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D11AE" w14:textId="318A0ED6" w:rsidR="00CB5E41" w:rsidRPr="00CC7073" w:rsidRDefault="00CB5E41" w:rsidP="00CB5E41">
      <w:pPr>
        <w:pStyle w:val="Header"/>
        <w:tabs>
          <w:tab w:val="right" w:pos="10440"/>
          <w:tab w:val="right" w:pos="13323"/>
        </w:tabs>
        <w:rPr>
          <w:rFonts w:ascii="Cambria" w:hAnsi="Cambria" w:cs="Arial"/>
          <w:bCs/>
          <w:sz w:val="24"/>
          <w:szCs w:val="24"/>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982F60">
        <w:rPr>
          <w:rFonts w:ascii="Cambria" w:eastAsiaTheme="minorEastAsia" w:hAnsi="Cambria" w:cs="Arial"/>
          <w:bCs/>
          <w:sz w:val="24"/>
          <w:szCs w:val="24"/>
          <w:lang w:val="en-US" w:eastAsia="zh-CN"/>
        </w:rPr>
        <w:t>6</w:t>
      </w:r>
      <w:r w:rsidR="00281E77">
        <w:rPr>
          <w:rFonts w:ascii="Cambria" w:eastAsiaTheme="minorEastAsia" w:hAnsi="Cambria" w:cs="Arial"/>
          <w:bCs/>
          <w:sz w:val="24"/>
          <w:szCs w:val="24"/>
          <w:lang w:val="en-US" w:eastAsia="zh-CN"/>
        </w:rPr>
        <w:t>-e</w:t>
      </w:r>
      <w:r w:rsidR="005D186E">
        <w:rPr>
          <w:rFonts w:ascii="Cambria" w:eastAsiaTheme="minorEastAsia" w:hAnsi="Cambria" w:cs="Arial"/>
          <w:bCs/>
          <w:sz w:val="24"/>
          <w:szCs w:val="24"/>
          <w:lang w:val="en-US" w:eastAsia="zh-CN"/>
        </w:rPr>
        <w:t xml:space="preserve">    </w:t>
      </w:r>
      <w:r w:rsidR="00362340">
        <w:rPr>
          <w:rFonts w:ascii="Cambria" w:eastAsiaTheme="minorEastAsia" w:hAnsi="Cambria" w:cs="Arial"/>
          <w:bCs/>
          <w:sz w:val="24"/>
          <w:szCs w:val="24"/>
          <w:lang w:val="en-US" w:eastAsia="zh-CN"/>
        </w:rPr>
        <w:t xml:space="preserve"> </w:t>
      </w:r>
      <w:r w:rsidR="00EB3987">
        <w:rPr>
          <w:rFonts w:ascii="Cambria" w:eastAsiaTheme="minorEastAsia" w:hAnsi="Cambria" w:cs="Arial"/>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00552609">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6302A2" w:rsidRPr="006302A2">
        <w:rPr>
          <w:rFonts w:ascii="Cambria" w:hAnsi="Cambria" w:cs="Arial"/>
          <w:bCs/>
          <w:sz w:val="24"/>
          <w:szCs w:val="24"/>
        </w:rPr>
        <w:t>R4-2010094</w:t>
      </w:r>
    </w:p>
    <w:p w14:paraId="0A4BE980" w14:textId="5C55FB99" w:rsidR="00C00E74" w:rsidRDefault="00C00E74" w:rsidP="00C00E74">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Electronic Meeting</w:t>
      </w:r>
      <w:r>
        <w:rPr>
          <w:rFonts w:ascii="Cambria" w:eastAsia="宋体" w:hAnsi="Cambria" w:cs="Arial" w:hint="eastAsia"/>
          <w:bCs/>
          <w:i w:val="0"/>
          <w:sz w:val="24"/>
          <w:szCs w:val="24"/>
          <w:lang w:val="en-US" w:eastAsia="zh-CN"/>
        </w:rPr>
        <w:t xml:space="preserve">, </w:t>
      </w:r>
      <w:r w:rsidR="00982F60">
        <w:rPr>
          <w:rFonts w:ascii="Cambria" w:eastAsia="宋体" w:hAnsi="Cambria" w:cs="Arial"/>
          <w:bCs/>
          <w:i w:val="0"/>
          <w:sz w:val="24"/>
          <w:szCs w:val="24"/>
          <w:lang w:val="en-US" w:eastAsia="zh-CN"/>
        </w:rPr>
        <w:t>17</w:t>
      </w:r>
      <w:r w:rsidRPr="00FD1897">
        <w:rPr>
          <w:rFonts w:ascii="Cambria" w:eastAsia="宋体" w:hAnsi="Cambria" w:cs="Arial" w:hint="eastAsia"/>
          <w:bCs/>
          <w:i w:val="0"/>
          <w:sz w:val="24"/>
          <w:szCs w:val="24"/>
          <w:vertAlign w:val="superscript"/>
          <w:lang w:val="en-US" w:eastAsia="zh-CN"/>
        </w:rPr>
        <w:t>th</w:t>
      </w:r>
      <w:r w:rsidR="005D186E">
        <w:rPr>
          <w:rFonts w:ascii="Cambria" w:eastAsia="宋体" w:hAnsi="Cambria" w:cs="Arial"/>
          <w:bCs/>
          <w:i w:val="0"/>
          <w:sz w:val="24"/>
          <w:szCs w:val="24"/>
          <w:vertAlign w:val="superscript"/>
          <w:lang w:val="en-US" w:eastAsia="zh-CN"/>
        </w:rPr>
        <w:t xml:space="preserve"> </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t>
      </w:r>
      <w:r w:rsidR="00982F60">
        <w:rPr>
          <w:rFonts w:ascii="Cambria" w:eastAsia="宋体" w:hAnsi="Cambria" w:cs="Arial"/>
          <w:bCs/>
          <w:i w:val="0"/>
          <w:sz w:val="24"/>
          <w:szCs w:val="24"/>
          <w:lang w:val="en-US" w:eastAsia="zh-CN"/>
        </w:rPr>
        <w:t>28</w:t>
      </w:r>
      <w:r w:rsidRPr="00CC7073">
        <w:rPr>
          <w:rFonts w:ascii="Cambria" w:eastAsia="宋体" w:hAnsi="Cambria" w:cs="Arial"/>
          <w:bCs/>
          <w:i w:val="0"/>
          <w:sz w:val="24"/>
          <w:szCs w:val="24"/>
          <w:vertAlign w:val="superscript"/>
          <w:lang w:val="en-US" w:eastAsia="zh-CN"/>
        </w:rPr>
        <w:t>th</w:t>
      </w:r>
      <w:r>
        <w:rPr>
          <w:rFonts w:ascii="Cambria" w:eastAsia="宋体" w:hAnsi="Cambria" w:cs="Arial"/>
          <w:bCs/>
          <w:i w:val="0"/>
          <w:sz w:val="24"/>
          <w:szCs w:val="24"/>
          <w:lang w:val="en-US" w:eastAsia="zh-CN"/>
        </w:rPr>
        <w:t xml:space="preserve"> </w:t>
      </w:r>
      <w:r w:rsidR="00982F60">
        <w:rPr>
          <w:rFonts w:ascii="Cambria" w:eastAsia="宋体" w:hAnsi="Cambria" w:cs="Arial"/>
          <w:bCs/>
          <w:i w:val="0"/>
          <w:sz w:val="24"/>
          <w:szCs w:val="24"/>
          <w:lang w:val="en-US" w:eastAsia="zh-CN"/>
        </w:rPr>
        <w:t>Aug.</w:t>
      </w:r>
      <w:r w:rsidRPr="0087652E">
        <w:rPr>
          <w:rFonts w:ascii="Cambria" w:eastAsia="宋体" w:hAnsi="Cambria" w:cs="Arial"/>
          <w:bCs/>
          <w:i w:val="0"/>
          <w:sz w:val="24"/>
          <w:szCs w:val="24"/>
          <w:lang w:val="en-US" w:eastAsia="zh-CN"/>
        </w:rPr>
        <w:t>, 20</w:t>
      </w:r>
      <w:r>
        <w:rPr>
          <w:rFonts w:ascii="Cambria" w:eastAsia="宋体" w:hAnsi="Cambria" w:cs="Arial"/>
          <w:bCs/>
          <w:i w:val="0"/>
          <w:sz w:val="24"/>
          <w:szCs w:val="24"/>
          <w:lang w:val="en-US" w:eastAsia="zh-CN"/>
        </w:rPr>
        <w:t>20</w:t>
      </w:r>
    </w:p>
    <w:p w14:paraId="1D498A33" w14:textId="77777777" w:rsidR="006C0704" w:rsidRPr="00C00E74" w:rsidRDefault="006C0704" w:rsidP="006C0704">
      <w:pPr>
        <w:pStyle w:val="Footer"/>
        <w:tabs>
          <w:tab w:val="left" w:pos="7938"/>
        </w:tabs>
        <w:jc w:val="left"/>
        <w:rPr>
          <w:rFonts w:ascii="Cambria" w:hAnsi="Cambria" w:cs="Arial"/>
          <w:b w:val="0"/>
          <w:i w:val="0"/>
          <w:noProof w:val="0"/>
          <w:lang w:val="en-US"/>
        </w:rPr>
      </w:pPr>
    </w:p>
    <w:p w14:paraId="294790EF" w14:textId="5C749110"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AA5FF2">
        <w:rPr>
          <w:rFonts w:ascii="Cambria" w:eastAsiaTheme="minorEastAsia" w:hAnsi="Cambria" w:cs="Arial"/>
          <w:b/>
          <w:sz w:val="24"/>
          <w:szCs w:val="24"/>
          <w:lang w:val="en-US" w:eastAsia="zh-CN"/>
        </w:rPr>
        <w:t>7.19.2.1</w:t>
      </w:r>
      <w:bookmarkStart w:id="1" w:name="_GoBack"/>
      <w:bookmarkEnd w:id="1"/>
    </w:p>
    <w:p w14:paraId="398FE276" w14:textId="77777777"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14:paraId="5FEFA733" w14:textId="2215AFC7"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036D44">
        <w:rPr>
          <w:rFonts w:ascii="Cambria" w:hAnsi="Cambria" w:cs="Arial"/>
          <w:b/>
          <w:bCs/>
          <w:sz w:val="24"/>
          <w:szCs w:val="24"/>
          <w:lang w:val="en-US"/>
        </w:rPr>
        <w:tab/>
      </w:r>
      <w:r w:rsidR="00AA5FF2">
        <w:rPr>
          <w:rFonts w:ascii="Cambria" w:hAnsi="Cambria" w:cs="Arial"/>
          <w:b/>
          <w:bCs/>
          <w:sz w:val="24"/>
          <w:szCs w:val="24"/>
          <w:lang w:val="en-US"/>
        </w:rPr>
        <w:t xml:space="preserve">Discussion on the </w:t>
      </w:r>
      <w:r w:rsidR="009854C7">
        <w:rPr>
          <w:rFonts w:ascii="Cambria" w:hAnsi="Cambria" w:cs="Arial"/>
          <w:b/>
          <w:bCs/>
          <w:sz w:val="24"/>
          <w:szCs w:val="24"/>
          <w:lang w:val="en-US"/>
        </w:rPr>
        <w:t xml:space="preserve">Support of </w:t>
      </w:r>
      <w:r w:rsidR="00AA5FF2">
        <w:rPr>
          <w:rFonts w:ascii="Cambria" w:hAnsi="Cambria" w:cs="Arial"/>
          <w:b/>
          <w:bCs/>
          <w:sz w:val="24"/>
          <w:szCs w:val="24"/>
          <w:lang w:val="en-US"/>
        </w:rPr>
        <w:t xml:space="preserve">Transparent Tx Diversity in Rel-16 </w:t>
      </w:r>
    </w:p>
    <w:p w14:paraId="07EE43AC" w14:textId="7FCAAF27"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AA5FF2">
        <w:rPr>
          <w:rFonts w:ascii="Cambria" w:eastAsiaTheme="minorEastAsia" w:hAnsi="Cambria" w:cs="Arial"/>
          <w:b/>
          <w:sz w:val="24"/>
          <w:szCs w:val="24"/>
          <w:lang w:val="en-US" w:eastAsia="zh-CN"/>
        </w:rPr>
        <w:t>Discussion</w:t>
      </w:r>
    </w:p>
    <w:p w14:paraId="5AA6BF6D" w14:textId="77777777"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14:paraId="7285A355" w14:textId="0D0AB0DA" w:rsidR="007F6F19" w:rsidRPr="003158C8" w:rsidRDefault="00EB3987" w:rsidP="006D37B2">
      <w:pPr>
        <w:spacing w:afterLines="50" w:after="120"/>
        <w:jc w:val="both"/>
        <w:rPr>
          <w:rFonts w:ascii="Calibri" w:eastAsia="宋体" w:hAnsi="Calibri" w:cs="Arial"/>
          <w:lang w:eastAsia="zh-CN"/>
        </w:rPr>
      </w:pPr>
      <w:r>
        <w:rPr>
          <w:rFonts w:ascii="Calibri" w:eastAsia="宋体" w:hAnsi="Calibri" w:cs="Arial"/>
          <w:lang w:eastAsia="zh-CN"/>
        </w:rPr>
        <w:t xml:space="preserve">In the past RAN4 meeting cycles, </w:t>
      </w:r>
      <w:r w:rsidR="0098156C">
        <w:rPr>
          <w:rFonts w:ascii="Calibri" w:eastAsia="宋体" w:hAnsi="Calibri" w:cs="Arial" w:hint="eastAsia"/>
          <w:lang w:eastAsia="zh-CN"/>
        </w:rPr>
        <w:t>R</w:t>
      </w:r>
      <w:r w:rsidR="0098156C">
        <w:rPr>
          <w:rFonts w:ascii="Calibri" w:eastAsia="宋体" w:hAnsi="Calibri" w:cs="Arial"/>
          <w:lang w:eastAsia="zh-CN"/>
        </w:rPr>
        <w:t>AN4 discussed how to support transparent Tx diversity in RAN4 requirement</w:t>
      </w:r>
      <w:r w:rsidR="00042012">
        <w:rPr>
          <w:rFonts w:ascii="Calibri" w:eastAsia="宋体" w:hAnsi="Calibri" w:cs="Arial"/>
          <w:lang w:eastAsia="zh-CN"/>
        </w:rPr>
        <w:t xml:space="preserve"> [1]</w:t>
      </w:r>
      <w:r w:rsidR="0098156C">
        <w:rPr>
          <w:rFonts w:ascii="Calibri" w:eastAsia="宋体" w:hAnsi="Calibri" w:cs="Arial"/>
          <w:lang w:eastAsia="zh-CN"/>
        </w:rPr>
        <w:t>, howev</w:t>
      </w:r>
      <w:r w:rsidR="003158C8">
        <w:rPr>
          <w:rFonts w:ascii="Calibri" w:eastAsia="宋体" w:hAnsi="Calibri" w:cs="Arial"/>
          <w:lang w:eastAsia="zh-CN"/>
        </w:rPr>
        <w:t>e</w:t>
      </w:r>
      <w:r w:rsidR="00042012">
        <w:rPr>
          <w:rFonts w:ascii="Calibri" w:eastAsia="宋体" w:hAnsi="Calibri" w:cs="Arial"/>
          <w:lang w:eastAsia="zh-CN"/>
        </w:rPr>
        <w:t>r, not yet concluded in RAN4#95e with many aspects of details to be specified or clarified [2]</w:t>
      </w:r>
      <w:r w:rsidR="0098156C">
        <w:rPr>
          <w:rFonts w:ascii="Calibri" w:eastAsia="宋体" w:hAnsi="Calibri" w:cs="Arial"/>
          <w:lang w:eastAsia="zh-CN"/>
        </w:rPr>
        <w:t>.</w:t>
      </w:r>
      <w:r w:rsidR="00042012">
        <w:rPr>
          <w:rFonts w:ascii="Calibri" w:eastAsia="宋体" w:hAnsi="Calibri" w:cs="Arial"/>
          <w:lang w:eastAsia="zh-CN"/>
        </w:rPr>
        <w:t xml:space="preserve"> To complete the work to support transparent Tx diversity in Rel-16</w:t>
      </w:r>
      <w:r w:rsidR="003741FF">
        <w:rPr>
          <w:rFonts w:ascii="Calibri" w:eastAsia="宋体" w:hAnsi="Calibri" w:cs="Arial"/>
          <w:lang w:val="en-US" w:eastAsia="zh-CN"/>
        </w:rPr>
        <w:t xml:space="preserve">, we </w:t>
      </w:r>
      <w:r>
        <w:rPr>
          <w:rFonts w:ascii="Calibri" w:eastAsia="宋体" w:hAnsi="Calibri" w:cs="Arial"/>
          <w:lang w:eastAsia="zh-CN"/>
        </w:rPr>
        <w:t xml:space="preserve">would </w:t>
      </w:r>
      <w:r w:rsidR="003741FF">
        <w:rPr>
          <w:rFonts w:ascii="Calibri" w:eastAsia="宋体" w:hAnsi="Calibri" w:cs="Arial"/>
          <w:lang w:eastAsia="zh-CN"/>
        </w:rPr>
        <w:t>like to provide our analysis and viewpoints in this contribution</w:t>
      </w:r>
      <w:r w:rsidR="000D7B66">
        <w:rPr>
          <w:rFonts w:ascii="Calibri" w:eastAsia="宋体" w:hAnsi="Calibri" w:cs="Arial"/>
          <w:lang w:eastAsia="zh-CN"/>
        </w:rPr>
        <w:t>.</w:t>
      </w:r>
      <w:r w:rsidR="00AA5FF2">
        <w:rPr>
          <w:rFonts w:ascii="Calibri" w:eastAsia="宋体" w:hAnsi="Calibri" w:cs="Arial"/>
          <w:lang w:eastAsia="zh-CN"/>
        </w:rPr>
        <w:t xml:space="preserve"> </w:t>
      </w:r>
      <w:bookmarkEnd w:id="0"/>
    </w:p>
    <w:p w14:paraId="665F2FDC" w14:textId="372E8BB2" w:rsidR="00E61B88" w:rsidRPr="00F422D1" w:rsidRDefault="00310E3F" w:rsidP="00E61B88">
      <w:pPr>
        <w:pStyle w:val="Heading1"/>
        <w:tabs>
          <w:tab w:val="num" w:pos="432"/>
        </w:tabs>
        <w:ind w:left="432" w:hanging="432"/>
        <w:rPr>
          <w:rFonts w:ascii="Cambria" w:eastAsiaTheme="minorEastAsia" w:hAnsi="Cambria" w:cs="Arial"/>
          <w:b/>
          <w:sz w:val="32"/>
          <w:lang w:val="en-US" w:eastAsia="zh-CN"/>
        </w:rPr>
      </w:pPr>
      <w:r>
        <w:rPr>
          <w:rFonts w:ascii="Cambria" w:eastAsia="宋体" w:hAnsi="Cambria" w:cs="Arial"/>
          <w:b/>
          <w:sz w:val="32"/>
          <w:lang w:val="en-US" w:eastAsia="zh-CN"/>
        </w:rPr>
        <w:t>2</w:t>
      </w:r>
      <w:r w:rsidR="00E61B88" w:rsidRPr="00F422D1">
        <w:rPr>
          <w:rFonts w:ascii="Cambria" w:eastAsia="宋体" w:hAnsi="Cambria" w:cs="Arial"/>
          <w:b/>
          <w:sz w:val="32"/>
          <w:lang w:val="en-US" w:eastAsia="zh-CN"/>
        </w:rPr>
        <w:tab/>
      </w:r>
      <w:r w:rsidR="0086736F">
        <w:rPr>
          <w:rFonts w:ascii="Cambria" w:eastAsia="宋体" w:hAnsi="Cambria" w:cs="Arial"/>
          <w:b/>
          <w:sz w:val="32"/>
          <w:lang w:val="en-US"/>
        </w:rPr>
        <w:t>Discussion</w:t>
      </w:r>
      <w:r>
        <w:rPr>
          <w:rFonts w:ascii="Cambria" w:eastAsia="宋体" w:hAnsi="Cambria" w:cs="Arial"/>
          <w:b/>
          <w:sz w:val="32"/>
          <w:lang w:val="en-US"/>
        </w:rPr>
        <w:t xml:space="preserve"> on Transparent Tx</w:t>
      </w:r>
      <w:r w:rsidR="00FC4E1B">
        <w:rPr>
          <w:rFonts w:ascii="Cambria" w:eastAsia="宋体" w:hAnsi="Cambria" w:cs="Arial"/>
          <w:b/>
          <w:sz w:val="32"/>
          <w:lang w:val="en-US"/>
        </w:rPr>
        <w:t xml:space="preserve"> </w:t>
      </w:r>
      <w:r>
        <w:rPr>
          <w:rFonts w:ascii="Cambria" w:eastAsia="宋体" w:hAnsi="Cambria" w:cs="Arial"/>
          <w:b/>
          <w:sz w:val="32"/>
          <w:lang w:val="en-US"/>
        </w:rPr>
        <w:t>D</w:t>
      </w:r>
      <w:r w:rsidR="00FC4E1B">
        <w:rPr>
          <w:rFonts w:ascii="Cambria" w:eastAsia="宋体" w:hAnsi="Cambria" w:cs="Arial"/>
          <w:b/>
          <w:sz w:val="32"/>
          <w:lang w:val="en-US"/>
        </w:rPr>
        <w:t>iversity</w:t>
      </w:r>
    </w:p>
    <w:p w14:paraId="70DA59C8" w14:textId="3966EC6B" w:rsidR="003158C8" w:rsidRDefault="003158C8" w:rsidP="009B5818">
      <w:pPr>
        <w:pStyle w:val="Heading4"/>
        <w:rPr>
          <w:lang w:eastAsia="zh-CN"/>
        </w:rPr>
      </w:pPr>
      <w:r>
        <w:rPr>
          <w:lang w:eastAsia="zh-CN"/>
        </w:rPr>
        <w:t>2.1 Background</w:t>
      </w:r>
    </w:p>
    <w:p w14:paraId="1431EF1A" w14:textId="3D548EDD" w:rsidR="003158C8" w:rsidRPr="003158C8" w:rsidRDefault="003158C8" w:rsidP="003158C8">
      <w:pPr>
        <w:spacing w:afterLines="50" w:after="120"/>
        <w:jc w:val="both"/>
        <w:rPr>
          <w:rFonts w:ascii="Calibri" w:eastAsia="宋体" w:hAnsi="Calibri" w:cs="Arial"/>
          <w:lang w:val="en-US" w:eastAsia="zh-CN"/>
        </w:rPr>
      </w:pPr>
      <w:r>
        <w:rPr>
          <w:rFonts w:ascii="Calibri" w:eastAsia="宋体" w:hAnsi="Calibri" w:cs="Arial"/>
          <w:lang w:eastAsia="zh-CN"/>
        </w:rPr>
        <w:t>The approved way forward [2] listed the outstanding aspects which should be considered in the work to enable transparent TxD in Rel-16 requirement and corresponding t</w:t>
      </w:r>
      <w:r w:rsidR="00FC4E1B">
        <w:rPr>
          <w:rFonts w:ascii="Calibri" w:eastAsia="宋体" w:hAnsi="Calibri" w:cs="Arial"/>
          <w:lang w:eastAsia="zh-CN"/>
        </w:rPr>
        <w:t>est methods, as below.</w:t>
      </w:r>
    </w:p>
    <w:tbl>
      <w:tblPr>
        <w:tblStyle w:val="TableGrid"/>
        <w:tblW w:w="0" w:type="auto"/>
        <w:jc w:val="center"/>
        <w:tblLook w:val="04A0" w:firstRow="1" w:lastRow="0" w:firstColumn="1" w:lastColumn="0" w:noHBand="0" w:noVBand="1"/>
      </w:tblPr>
      <w:tblGrid>
        <w:gridCol w:w="8500"/>
      </w:tblGrid>
      <w:tr w:rsidR="003158C8" w:rsidRPr="00E710EE" w14:paraId="2BA18C30" w14:textId="77777777" w:rsidTr="00547EDA">
        <w:trPr>
          <w:jc w:val="center"/>
        </w:trPr>
        <w:tc>
          <w:tcPr>
            <w:tcW w:w="8500" w:type="dxa"/>
          </w:tcPr>
          <w:p w14:paraId="5AAE7D9A" w14:textId="77777777" w:rsidR="003158C8" w:rsidRPr="00E710EE" w:rsidRDefault="003158C8" w:rsidP="00547EDA">
            <w:pPr>
              <w:spacing w:after="60"/>
              <w:jc w:val="both"/>
              <w:rPr>
                <w:rFonts w:ascii="Calibri" w:eastAsia="宋体" w:hAnsi="Calibri" w:cs="Arial"/>
                <w:b/>
                <w:sz w:val="14"/>
                <w:lang w:val="en-US" w:eastAsia="zh-CN"/>
              </w:rPr>
            </w:pPr>
            <w:r w:rsidRPr="00E710EE">
              <w:rPr>
                <w:rFonts w:ascii="Calibri" w:eastAsia="宋体" w:hAnsi="Calibri" w:cs="Arial"/>
                <w:b/>
                <w:sz w:val="14"/>
                <w:lang w:val="en-US" w:eastAsia="zh-CN"/>
              </w:rPr>
              <w:t>&lt;From R4-2008465, WF on Enabling Transparent TxD in Rel-16&gt;</w:t>
            </w:r>
          </w:p>
          <w:p w14:paraId="1872235F" w14:textId="77777777" w:rsidR="003158C8" w:rsidRPr="00E710EE" w:rsidRDefault="003158C8" w:rsidP="00547EDA">
            <w:pPr>
              <w:spacing w:after="60"/>
              <w:jc w:val="both"/>
              <w:rPr>
                <w:rFonts w:ascii="Calibri" w:eastAsia="宋体" w:hAnsi="Calibri" w:cs="Arial"/>
                <w:b/>
                <w:sz w:val="14"/>
                <w:lang w:val="en-US" w:eastAsia="zh-CN"/>
              </w:rPr>
            </w:pPr>
            <w:r w:rsidRPr="00E710EE">
              <w:rPr>
                <w:rFonts w:ascii="Calibri" w:eastAsia="宋体" w:hAnsi="Calibri" w:cs="Arial"/>
                <w:b/>
                <w:sz w:val="14"/>
                <w:lang w:val="en-US" w:eastAsia="zh-CN"/>
              </w:rPr>
              <w:t xml:space="preserve">Summing the power and emissions: </w:t>
            </w:r>
          </w:p>
          <w:p w14:paraId="6DC3A723" w14:textId="77777777" w:rsidR="003158C8" w:rsidRPr="00E710EE" w:rsidRDefault="003158C8" w:rsidP="00547EDA">
            <w:pPr>
              <w:spacing w:after="60"/>
              <w:jc w:val="both"/>
              <w:rPr>
                <w:rFonts w:ascii="Calibri" w:eastAsia="宋体" w:hAnsi="Calibri" w:cs="Arial"/>
                <w:sz w:val="14"/>
                <w:lang w:val="fi-FI" w:eastAsia="zh-CN"/>
              </w:rPr>
            </w:pPr>
            <w:r w:rsidRPr="00E710EE">
              <w:rPr>
                <w:rFonts w:ascii="Calibri" w:eastAsia="宋体" w:hAnsi="Calibri" w:cs="Arial"/>
                <w:sz w:val="14"/>
                <w:lang w:val="fi-FI" w:eastAsia="zh-CN"/>
              </w:rPr>
              <w:t>Motivation is to define requirements so that power is measured correctly for all implementations</w:t>
            </w:r>
          </w:p>
          <w:p w14:paraId="05EFC954" w14:textId="77777777" w:rsidR="003158C8" w:rsidRPr="00E710EE" w:rsidRDefault="003158C8" w:rsidP="00A63B59">
            <w:pPr>
              <w:numPr>
                <w:ilvl w:val="0"/>
                <w:numId w:val="5"/>
              </w:numPr>
              <w:spacing w:after="60"/>
              <w:jc w:val="both"/>
              <w:rPr>
                <w:rFonts w:ascii="Calibri" w:eastAsia="宋体" w:hAnsi="Calibri" w:cs="Arial"/>
                <w:sz w:val="14"/>
                <w:lang w:val="fi-FI" w:eastAsia="zh-CN"/>
              </w:rPr>
            </w:pPr>
            <w:r w:rsidRPr="00E710EE">
              <w:rPr>
                <w:rFonts w:ascii="Calibri" w:eastAsia="宋体" w:hAnsi="Calibri" w:cs="Arial"/>
                <w:sz w:val="14"/>
                <w:lang w:val="fi-FI" w:eastAsia="zh-CN"/>
              </w:rPr>
              <w:t xml:space="preserve">Option 1: Use “requirements apply to a sum of both connectors”. </w:t>
            </w:r>
          </w:p>
          <w:p w14:paraId="5B0B464C" w14:textId="77777777" w:rsidR="003158C8" w:rsidRPr="00E710EE" w:rsidRDefault="003158C8" w:rsidP="00A63B59">
            <w:pPr>
              <w:numPr>
                <w:ilvl w:val="0"/>
                <w:numId w:val="5"/>
              </w:numPr>
              <w:spacing w:after="60"/>
              <w:jc w:val="both"/>
              <w:rPr>
                <w:rFonts w:ascii="Calibri" w:eastAsia="宋体" w:hAnsi="Calibri" w:cs="Arial"/>
                <w:sz w:val="14"/>
                <w:lang w:val="fi-FI" w:eastAsia="zh-CN"/>
              </w:rPr>
            </w:pPr>
            <w:r w:rsidRPr="00E710EE">
              <w:rPr>
                <w:rFonts w:ascii="Calibri" w:eastAsia="宋体" w:hAnsi="Calibri" w:cs="Arial"/>
                <w:sz w:val="14"/>
                <w:lang w:val="fi-FI" w:eastAsia="zh-CN"/>
              </w:rPr>
              <w:t>Option 2: Use “measured as sum of each antenna connector”.</w:t>
            </w:r>
          </w:p>
          <w:p w14:paraId="5A94C6F2" w14:textId="77777777" w:rsidR="003158C8" w:rsidRPr="00E710EE" w:rsidRDefault="003158C8" w:rsidP="00547EDA">
            <w:pPr>
              <w:spacing w:after="60"/>
              <w:jc w:val="both"/>
              <w:rPr>
                <w:rFonts w:ascii="Calibri" w:eastAsia="宋体" w:hAnsi="Calibri" w:cs="Arial"/>
                <w:b/>
                <w:bCs/>
                <w:sz w:val="14"/>
                <w:lang w:val="en-US" w:eastAsia="zh-CN"/>
              </w:rPr>
            </w:pPr>
            <w:r w:rsidRPr="00E710EE">
              <w:rPr>
                <w:rFonts w:ascii="Calibri" w:eastAsia="宋体" w:hAnsi="Calibri" w:cs="Arial"/>
                <w:b/>
                <w:bCs/>
                <w:sz w:val="14"/>
                <w:lang w:val="en-US" w:eastAsia="zh-CN"/>
              </w:rPr>
              <w:t>Unwanted emissions for Transparent TxD: MPR study:</w:t>
            </w:r>
          </w:p>
          <w:p w14:paraId="18A11CFD" w14:textId="77777777" w:rsidR="003158C8" w:rsidRPr="00E710EE" w:rsidRDefault="003158C8" w:rsidP="00547EDA">
            <w:pPr>
              <w:spacing w:after="60"/>
              <w:jc w:val="both"/>
              <w:rPr>
                <w:rFonts w:ascii="Calibri" w:eastAsia="宋体" w:hAnsi="Calibri" w:cs="Arial"/>
                <w:bCs/>
                <w:sz w:val="14"/>
                <w:lang w:val="en-US" w:eastAsia="zh-CN"/>
              </w:rPr>
            </w:pPr>
            <w:r w:rsidRPr="00E710EE">
              <w:rPr>
                <w:rFonts w:ascii="Calibri" w:eastAsia="宋体" w:hAnsi="Calibri" w:cs="Arial"/>
                <w:bCs/>
                <w:sz w:val="14"/>
                <w:lang w:val="en-US" w:eastAsia="zh-CN"/>
              </w:rPr>
              <w:t xml:space="preserve">Possible WF: </w:t>
            </w:r>
          </w:p>
          <w:p w14:paraId="77E1DF09" w14:textId="77777777" w:rsidR="003158C8" w:rsidRPr="00E710EE" w:rsidRDefault="003158C8" w:rsidP="00A63B59">
            <w:pPr>
              <w:numPr>
                <w:ilvl w:val="0"/>
                <w:numId w:val="5"/>
              </w:numPr>
              <w:spacing w:after="60"/>
              <w:jc w:val="both"/>
              <w:rPr>
                <w:rFonts w:ascii="Calibri" w:eastAsia="宋体" w:hAnsi="Calibri" w:cs="Arial"/>
                <w:sz w:val="14"/>
                <w:lang w:val="fi-FI" w:eastAsia="zh-CN"/>
              </w:rPr>
            </w:pPr>
            <w:r w:rsidRPr="00E710EE">
              <w:rPr>
                <w:rFonts w:ascii="Calibri" w:eastAsia="宋体" w:hAnsi="Calibri" w:cs="Arial"/>
                <w:sz w:val="14"/>
                <w:lang w:val="fi-FI" w:eastAsia="zh-CN"/>
              </w:rPr>
              <w:t>Simulation/measurement assumptions for MPR study for 2Tx UE’s</w:t>
            </w:r>
          </w:p>
          <w:p w14:paraId="2F366743" w14:textId="77777777" w:rsidR="003158C8" w:rsidRPr="00E710EE" w:rsidRDefault="003158C8" w:rsidP="00A63B59">
            <w:pPr>
              <w:numPr>
                <w:ilvl w:val="1"/>
                <w:numId w:val="5"/>
              </w:numPr>
              <w:spacing w:after="60"/>
              <w:jc w:val="both"/>
              <w:rPr>
                <w:rFonts w:ascii="Calibri" w:eastAsia="宋体" w:hAnsi="Calibri" w:cs="Arial"/>
                <w:sz w:val="14"/>
                <w:lang w:val="fi-FI" w:eastAsia="zh-CN"/>
              </w:rPr>
            </w:pPr>
            <w:r w:rsidRPr="00E710EE">
              <w:rPr>
                <w:rFonts w:ascii="Calibri" w:eastAsia="宋体" w:hAnsi="Calibri" w:cs="Arial"/>
                <w:sz w:val="14"/>
                <w:lang w:val="fi-FI" w:eastAsia="zh-CN"/>
              </w:rPr>
              <w:t>Follow 29 dBm WI assumptions in R4-2005190</w:t>
            </w:r>
          </w:p>
          <w:p w14:paraId="55244D14" w14:textId="77777777" w:rsidR="003158C8" w:rsidRPr="00E710EE" w:rsidRDefault="003158C8" w:rsidP="00A63B59">
            <w:pPr>
              <w:numPr>
                <w:ilvl w:val="2"/>
                <w:numId w:val="5"/>
              </w:numPr>
              <w:spacing w:after="60"/>
              <w:jc w:val="both"/>
              <w:rPr>
                <w:rFonts w:ascii="Calibri" w:eastAsia="宋体" w:hAnsi="Calibri" w:cs="Arial"/>
                <w:sz w:val="14"/>
                <w:lang w:val="fi-FI" w:eastAsia="zh-CN"/>
              </w:rPr>
            </w:pPr>
            <w:r w:rsidRPr="00E710EE">
              <w:rPr>
                <w:rFonts w:ascii="Calibri" w:eastAsia="宋体" w:hAnsi="Calibri" w:cs="Arial"/>
                <w:sz w:val="14"/>
                <w:lang w:val="fi-FI" w:eastAsia="zh-CN"/>
              </w:rPr>
              <w:t>Two 20dBm Tx chains are not precluded</w:t>
            </w:r>
          </w:p>
          <w:p w14:paraId="6CADED00" w14:textId="77777777" w:rsidR="003158C8" w:rsidRPr="00E710EE" w:rsidRDefault="003158C8" w:rsidP="00A63B59">
            <w:pPr>
              <w:numPr>
                <w:ilvl w:val="2"/>
                <w:numId w:val="5"/>
              </w:numPr>
              <w:spacing w:after="60"/>
              <w:jc w:val="both"/>
              <w:rPr>
                <w:rFonts w:ascii="Calibri" w:eastAsia="宋体" w:hAnsi="Calibri" w:cs="Arial"/>
                <w:sz w:val="14"/>
                <w:lang w:val="fi-FI" w:eastAsia="zh-CN"/>
              </w:rPr>
            </w:pPr>
            <w:r w:rsidRPr="00E710EE">
              <w:rPr>
                <w:rFonts w:ascii="Calibri" w:eastAsia="宋体" w:hAnsi="Calibri" w:cs="Arial"/>
                <w:sz w:val="14"/>
                <w:lang w:val="fi-FI" w:eastAsia="zh-CN"/>
              </w:rPr>
              <w:t>Two 23dBm Tx chains are not precluded</w:t>
            </w:r>
          </w:p>
          <w:p w14:paraId="676A190D" w14:textId="77777777" w:rsidR="003158C8" w:rsidRPr="00E710EE" w:rsidRDefault="003158C8" w:rsidP="00A63B59">
            <w:pPr>
              <w:numPr>
                <w:ilvl w:val="2"/>
                <w:numId w:val="5"/>
              </w:numPr>
              <w:spacing w:after="60"/>
              <w:jc w:val="both"/>
              <w:rPr>
                <w:rFonts w:ascii="Calibri" w:eastAsia="宋体" w:hAnsi="Calibri" w:cs="Arial"/>
                <w:sz w:val="14"/>
                <w:lang w:val="fi-FI" w:eastAsia="zh-CN"/>
              </w:rPr>
            </w:pPr>
            <w:r w:rsidRPr="00E710EE">
              <w:rPr>
                <w:rFonts w:ascii="Calibri" w:eastAsia="宋体" w:hAnsi="Calibri" w:cs="Arial"/>
                <w:sz w:val="14"/>
                <w:lang w:val="fi-FI" w:eastAsia="zh-CN"/>
              </w:rPr>
              <w:t>Two 26dBm Tx chains are precluded</w:t>
            </w:r>
          </w:p>
          <w:p w14:paraId="6C4FF1E5" w14:textId="77777777" w:rsidR="003158C8" w:rsidRPr="00E710EE" w:rsidRDefault="003158C8" w:rsidP="00A63B59">
            <w:pPr>
              <w:numPr>
                <w:ilvl w:val="0"/>
                <w:numId w:val="5"/>
              </w:numPr>
              <w:spacing w:after="60"/>
              <w:jc w:val="both"/>
              <w:rPr>
                <w:rFonts w:ascii="Calibri" w:eastAsia="宋体" w:hAnsi="Calibri" w:cs="Arial"/>
                <w:sz w:val="14"/>
                <w:lang w:val="fi-FI" w:eastAsia="zh-CN"/>
              </w:rPr>
            </w:pPr>
            <w:r w:rsidRPr="00E710EE">
              <w:rPr>
                <w:rFonts w:ascii="Calibri" w:eastAsia="宋体" w:hAnsi="Calibri" w:cs="Arial"/>
                <w:sz w:val="14"/>
                <w:lang w:val="fi-FI" w:eastAsia="zh-CN"/>
              </w:rPr>
              <w:t>MPRs are defined for each power class separately</w:t>
            </w:r>
          </w:p>
          <w:p w14:paraId="51FFC6CA" w14:textId="77777777" w:rsidR="003158C8" w:rsidRPr="00E710EE" w:rsidRDefault="003158C8" w:rsidP="00A63B59">
            <w:pPr>
              <w:numPr>
                <w:ilvl w:val="1"/>
                <w:numId w:val="5"/>
              </w:numPr>
              <w:spacing w:after="60"/>
              <w:jc w:val="both"/>
              <w:rPr>
                <w:rFonts w:ascii="Calibri" w:eastAsia="宋体" w:hAnsi="Calibri" w:cs="Arial"/>
                <w:sz w:val="14"/>
                <w:lang w:val="fi-FI" w:eastAsia="zh-CN"/>
              </w:rPr>
            </w:pPr>
            <w:r w:rsidRPr="00E710EE">
              <w:rPr>
                <w:rFonts w:ascii="Calibri" w:eastAsia="宋体" w:hAnsi="Calibri" w:cs="Arial"/>
                <w:sz w:val="14"/>
                <w:lang w:val="fi-FI" w:eastAsia="zh-CN"/>
              </w:rPr>
              <w:t>PC3 = 2x20dBm</w:t>
            </w:r>
          </w:p>
          <w:p w14:paraId="5C7A2319" w14:textId="77777777" w:rsidR="003158C8" w:rsidRPr="00E710EE" w:rsidRDefault="003158C8" w:rsidP="00A63B59">
            <w:pPr>
              <w:numPr>
                <w:ilvl w:val="1"/>
                <w:numId w:val="5"/>
              </w:numPr>
              <w:spacing w:after="60"/>
              <w:jc w:val="both"/>
              <w:rPr>
                <w:rFonts w:ascii="Calibri" w:eastAsia="宋体" w:hAnsi="Calibri" w:cs="Arial"/>
                <w:sz w:val="14"/>
                <w:lang w:val="fi-FI" w:eastAsia="zh-CN"/>
              </w:rPr>
            </w:pPr>
            <w:r w:rsidRPr="00E710EE">
              <w:rPr>
                <w:rFonts w:ascii="Calibri" w:eastAsia="宋体" w:hAnsi="Calibri" w:cs="Arial"/>
                <w:sz w:val="14"/>
                <w:lang w:val="fi-FI" w:eastAsia="zh-CN"/>
              </w:rPr>
              <w:t>PC2 = 2x23dBm</w:t>
            </w:r>
          </w:p>
          <w:p w14:paraId="54A16F9D" w14:textId="77777777" w:rsidR="003158C8" w:rsidRPr="00E710EE" w:rsidRDefault="003158C8" w:rsidP="00547EDA">
            <w:pPr>
              <w:spacing w:after="60"/>
              <w:jc w:val="both"/>
              <w:rPr>
                <w:rFonts w:ascii="Calibri" w:eastAsia="宋体" w:hAnsi="Calibri" w:cs="Arial"/>
                <w:b/>
                <w:bCs/>
                <w:sz w:val="14"/>
                <w:lang w:val="en-US" w:eastAsia="zh-CN"/>
              </w:rPr>
            </w:pPr>
            <w:r w:rsidRPr="00E710EE">
              <w:rPr>
                <w:rFonts w:ascii="Calibri" w:eastAsia="宋体" w:hAnsi="Calibri" w:cs="Arial"/>
                <w:b/>
                <w:bCs/>
                <w:sz w:val="14"/>
                <w:lang w:val="en-US" w:eastAsia="zh-CN"/>
              </w:rPr>
              <w:t>Unwanted emissions for Transparent TxD: how to write emission requirements</w:t>
            </w:r>
          </w:p>
          <w:p w14:paraId="5043CBB3" w14:textId="77777777" w:rsidR="003158C8" w:rsidRPr="00E710EE" w:rsidRDefault="003158C8" w:rsidP="00A63B59">
            <w:pPr>
              <w:numPr>
                <w:ilvl w:val="0"/>
                <w:numId w:val="5"/>
              </w:numPr>
              <w:spacing w:after="60"/>
              <w:jc w:val="both"/>
              <w:rPr>
                <w:rFonts w:ascii="Calibri" w:eastAsia="宋体" w:hAnsi="Calibri" w:cs="Arial"/>
                <w:sz w:val="14"/>
                <w:lang w:val="fi-FI" w:eastAsia="zh-CN"/>
              </w:rPr>
            </w:pPr>
            <w:r w:rsidRPr="00E710EE">
              <w:rPr>
                <w:rFonts w:ascii="Calibri" w:eastAsia="宋体" w:hAnsi="Calibri" w:cs="Arial"/>
                <w:sz w:val="14"/>
                <w:lang w:val="fi-FI" w:eastAsia="zh-CN"/>
              </w:rPr>
              <w:t>Motivation is to ensure correct requirement setting for unwanted emissions</w:t>
            </w:r>
          </w:p>
          <w:p w14:paraId="53EA80EC" w14:textId="77777777" w:rsidR="003158C8" w:rsidRPr="00E710EE" w:rsidRDefault="003158C8" w:rsidP="00A63B59">
            <w:pPr>
              <w:numPr>
                <w:ilvl w:val="1"/>
                <w:numId w:val="5"/>
              </w:numPr>
              <w:spacing w:after="60"/>
              <w:jc w:val="both"/>
              <w:rPr>
                <w:rFonts w:ascii="Calibri" w:eastAsia="宋体" w:hAnsi="Calibri" w:cs="Arial"/>
                <w:sz w:val="14"/>
                <w:lang w:val="fi-FI" w:eastAsia="zh-CN"/>
              </w:rPr>
            </w:pPr>
            <w:r w:rsidRPr="00E710EE">
              <w:rPr>
                <w:rFonts w:ascii="Calibri" w:eastAsia="宋体" w:hAnsi="Calibri" w:cs="Arial"/>
                <w:sz w:val="14"/>
                <w:lang w:val="fi-FI" w:eastAsia="zh-CN"/>
              </w:rPr>
              <w:t>Option 1: Define “requirements apply to a sum of both connectors”. Issue 3-3-1 option 1</w:t>
            </w:r>
          </w:p>
          <w:p w14:paraId="6660B0FA" w14:textId="77777777" w:rsidR="003158C8" w:rsidRPr="00E710EE" w:rsidRDefault="003158C8" w:rsidP="00A63B59">
            <w:pPr>
              <w:numPr>
                <w:ilvl w:val="1"/>
                <w:numId w:val="5"/>
              </w:numPr>
              <w:spacing w:after="60"/>
              <w:jc w:val="both"/>
              <w:rPr>
                <w:rFonts w:ascii="Calibri" w:eastAsia="宋体" w:hAnsi="Calibri" w:cs="Arial"/>
                <w:sz w:val="14"/>
                <w:lang w:val="fi-FI" w:eastAsia="zh-CN"/>
              </w:rPr>
            </w:pPr>
            <w:r w:rsidRPr="00E710EE">
              <w:rPr>
                <w:rFonts w:ascii="Calibri" w:eastAsia="宋体" w:hAnsi="Calibri" w:cs="Arial"/>
                <w:sz w:val="14"/>
                <w:lang w:val="fi-FI" w:eastAsia="zh-CN"/>
              </w:rPr>
              <w:t>Option 2: Define “measured as the sum of the emissions from all antenna connectors”. Same as issue 3-3-1 Option 2</w:t>
            </w:r>
          </w:p>
          <w:p w14:paraId="26725F75" w14:textId="77777777" w:rsidR="003158C8" w:rsidRPr="00E710EE" w:rsidRDefault="003158C8" w:rsidP="00A63B59">
            <w:pPr>
              <w:numPr>
                <w:ilvl w:val="1"/>
                <w:numId w:val="5"/>
              </w:numPr>
              <w:spacing w:after="60"/>
              <w:jc w:val="both"/>
              <w:rPr>
                <w:rFonts w:ascii="Calibri" w:eastAsia="宋体" w:hAnsi="Calibri" w:cs="Arial"/>
                <w:sz w:val="14"/>
                <w:lang w:val="fi-FI" w:eastAsia="zh-CN"/>
              </w:rPr>
            </w:pPr>
            <w:r w:rsidRPr="00E710EE">
              <w:rPr>
                <w:rFonts w:ascii="Calibri" w:eastAsia="宋体" w:hAnsi="Calibri" w:cs="Arial"/>
                <w:sz w:val="14"/>
                <w:lang w:val="fi-FI" w:eastAsia="zh-CN"/>
              </w:rPr>
              <w:t>Option 3: Measured per antenna connector against a 3 dB tighter emissions requirement per connector (for two antenna connectors).</w:t>
            </w:r>
          </w:p>
          <w:p w14:paraId="0CC4CFEB" w14:textId="77777777" w:rsidR="003158C8" w:rsidRPr="00E710EE" w:rsidRDefault="003158C8" w:rsidP="00547EDA">
            <w:pPr>
              <w:spacing w:after="60"/>
              <w:jc w:val="both"/>
              <w:rPr>
                <w:rFonts w:ascii="Calibri" w:eastAsia="宋体" w:hAnsi="Calibri" w:cs="Arial"/>
                <w:b/>
                <w:sz w:val="14"/>
                <w:lang w:val="en-US" w:eastAsia="zh-CN"/>
              </w:rPr>
            </w:pPr>
            <w:r w:rsidRPr="00E710EE">
              <w:rPr>
                <w:rFonts w:ascii="Calibri" w:eastAsia="宋体" w:hAnsi="Calibri" w:cs="Arial"/>
                <w:b/>
                <w:sz w:val="14"/>
                <w:lang w:val="en-US" w:eastAsia="zh-CN"/>
              </w:rPr>
              <w:t>ACLR for Transparent TxD</w:t>
            </w:r>
          </w:p>
          <w:p w14:paraId="756917A0" w14:textId="77777777" w:rsidR="003158C8" w:rsidRPr="00E710EE" w:rsidRDefault="003158C8" w:rsidP="00A63B59">
            <w:pPr>
              <w:numPr>
                <w:ilvl w:val="0"/>
                <w:numId w:val="7"/>
              </w:numPr>
              <w:spacing w:after="60"/>
              <w:jc w:val="both"/>
              <w:rPr>
                <w:rFonts w:ascii="Calibri" w:eastAsia="宋体" w:hAnsi="Calibri" w:cs="Arial"/>
                <w:sz w:val="14"/>
                <w:lang w:val="en-US" w:eastAsia="zh-CN"/>
              </w:rPr>
            </w:pPr>
            <w:r w:rsidRPr="00E710EE">
              <w:rPr>
                <w:rFonts w:ascii="Calibri" w:eastAsia="宋体" w:hAnsi="Calibri" w:cs="Arial"/>
                <w:sz w:val="14"/>
                <w:lang w:eastAsia="zh-CN"/>
              </w:rPr>
              <w:t>ACLR is defined as follows</w:t>
            </w:r>
          </w:p>
          <w:p w14:paraId="5BBC4A3D" w14:textId="77777777" w:rsidR="003158C8" w:rsidRPr="00E710EE" w:rsidRDefault="003158C8" w:rsidP="00A63B59">
            <w:pPr>
              <w:numPr>
                <w:ilvl w:val="0"/>
                <w:numId w:val="7"/>
              </w:numPr>
              <w:spacing w:after="60"/>
              <w:jc w:val="both"/>
              <w:rPr>
                <w:rFonts w:ascii="Calibri" w:eastAsia="宋体" w:hAnsi="Calibri" w:cs="Arial"/>
                <w:sz w:val="14"/>
                <w:lang w:val="en-US" w:eastAsia="zh-CN"/>
              </w:rPr>
            </w:pPr>
            <w:r w:rsidRPr="00E710EE">
              <w:rPr>
                <w:rFonts w:ascii="Calibri" w:eastAsia="宋体" w:hAnsi="Calibri" w:cs="Arial"/>
                <w:sz w:val="14"/>
                <w:lang w:eastAsia="zh-CN"/>
              </w:rPr>
              <w:t>ACLR</w:t>
            </w:r>
            <w:r w:rsidRPr="00E710EE">
              <w:rPr>
                <w:rFonts w:ascii="Calibri" w:eastAsia="宋体" w:hAnsi="Calibri" w:cs="Arial"/>
                <w:sz w:val="14"/>
                <w:vertAlign w:val="subscript"/>
                <w:lang w:eastAsia="zh-CN"/>
              </w:rPr>
              <w:t>UE</w:t>
            </w:r>
            <w:r w:rsidRPr="00E710EE">
              <w:rPr>
                <w:rFonts w:ascii="Calibri" w:eastAsia="宋体" w:hAnsi="Calibri" w:cs="Arial"/>
                <w:sz w:val="14"/>
                <w:lang w:eastAsia="zh-CN"/>
              </w:rPr>
              <w:t xml:space="preserve"> = (P</w:t>
            </w:r>
            <w:r w:rsidRPr="00E710EE">
              <w:rPr>
                <w:rFonts w:ascii="Calibri" w:eastAsia="宋体" w:hAnsi="Calibri" w:cs="Arial"/>
                <w:sz w:val="14"/>
                <w:vertAlign w:val="subscript"/>
                <w:lang w:eastAsia="zh-CN"/>
              </w:rPr>
              <w:t>ADJ, TX1</w:t>
            </w:r>
            <w:r w:rsidRPr="00E710EE">
              <w:rPr>
                <w:rFonts w:ascii="Calibri" w:eastAsia="宋体" w:hAnsi="Calibri" w:cs="Arial"/>
                <w:sz w:val="14"/>
                <w:lang w:eastAsia="zh-CN"/>
              </w:rPr>
              <w:t xml:space="preserve"> + P</w:t>
            </w:r>
            <w:r w:rsidRPr="00E710EE">
              <w:rPr>
                <w:rFonts w:ascii="Calibri" w:eastAsia="宋体" w:hAnsi="Calibri" w:cs="Arial"/>
                <w:sz w:val="14"/>
                <w:vertAlign w:val="subscript"/>
                <w:lang w:eastAsia="zh-CN"/>
              </w:rPr>
              <w:t>ADJ, TX2</w:t>
            </w:r>
            <w:r w:rsidRPr="00E710EE">
              <w:rPr>
                <w:rFonts w:ascii="Calibri" w:eastAsia="宋体" w:hAnsi="Calibri" w:cs="Arial"/>
                <w:sz w:val="14"/>
                <w:lang w:eastAsia="zh-CN"/>
              </w:rPr>
              <w:t>) / (P</w:t>
            </w:r>
            <w:r w:rsidRPr="00E710EE">
              <w:rPr>
                <w:rFonts w:ascii="Calibri" w:eastAsia="宋体" w:hAnsi="Calibri" w:cs="Arial"/>
                <w:sz w:val="14"/>
                <w:vertAlign w:val="subscript"/>
                <w:lang w:eastAsia="zh-CN"/>
              </w:rPr>
              <w:t xml:space="preserve">OWN, TX1 </w:t>
            </w:r>
            <w:r w:rsidRPr="00E710EE">
              <w:rPr>
                <w:rFonts w:ascii="Calibri" w:eastAsia="宋体" w:hAnsi="Calibri" w:cs="Arial"/>
                <w:sz w:val="14"/>
                <w:lang w:eastAsia="zh-CN"/>
              </w:rPr>
              <w:t>+ P</w:t>
            </w:r>
            <w:r w:rsidRPr="00E710EE">
              <w:rPr>
                <w:rFonts w:ascii="Calibri" w:eastAsia="宋体" w:hAnsi="Calibri" w:cs="Arial"/>
                <w:sz w:val="14"/>
                <w:vertAlign w:val="subscript"/>
                <w:lang w:eastAsia="zh-CN"/>
              </w:rPr>
              <w:t>OWN, TX2</w:t>
            </w:r>
            <w:r w:rsidRPr="00E710EE">
              <w:rPr>
                <w:rFonts w:ascii="Calibri" w:eastAsia="宋体" w:hAnsi="Calibri" w:cs="Arial"/>
                <w:sz w:val="14"/>
                <w:lang w:eastAsia="zh-CN"/>
              </w:rPr>
              <w:t>)</w:t>
            </w:r>
          </w:p>
          <w:p w14:paraId="6178DC67" w14:textId="77777777" w:rsidR="003158C8" w:rsidRPr="00E710EE" w:rsidRDefault="003158C8" w:rsidP="00A63B59">
            <w:pPr>
              <w:numPr>
                <w:ilvl w:val="1"/>
                <w:numId w:val="7"/>
              </w:numPr>
              <w:spacing w:after="60"/>
              <w:jc w:val="both"/>
              <w:rPr>
                <w:rFonts w:ascii="Calibri" w:eastAsia="宋体" w:hAnsi="Calibri" w:cs="Arial"/>
                <w:sz w:val="14"/>
                <w:lang w:val="en-US" w:eastAsia="zh-CN"/>
              </w:rPr>
            </w:pPr>
            <w:r w:rsidRPr="00E710EE">
              <w:rPr>
                <w:rFonts w:ascii="Calibri" w:eastAsia="宋体" w:hAnsi="Calibri" w:cs="Arial"/>
                <w:sz w:val="14"/>
                <w:lang w:eastAsia="zh-CN"/>
              </w:rPr>
              <w:t>Where</w:t>
            </w:r>
          </w:p>
          <w:p w14:paraId="74AC37E0" w14:textId="77777777" w:rsidR="003158C8" w:rsidRPr="00E710EE" w:rsidRDefault="003158C8" w:rsidP="00A63B59">
            <w:pPr>
              <w:numPr>
                <w:ilvl w:val="2"/>
                <w:numId w:val="7"/>
              </w:numPr>
              <w:spacing w:after="60"/>
              <w:jc w:val="both"/>
              <w:rPr>
                <w:rFonts w:ascii="Calibri" w:eastAsia="宋体" w:hAnsi="Calibri" w:cs="Arial"/>
                <w:sz w:val="14"/>
                <w:lang w:val="en-US" w:eastAsia="zh-CN"/>
              </w:rPr>
            </w:pPr>
            <w:r w:rsidRPr="00E710EE">
              <w:rPr>
                <w:rFonts w:ascii="Calibri" w:eastAsia="宋体" w:hAnsi="Calibri" w:cs="Arial"/>
                <w:sz w:val="14"/>
                <w:lang w:eastAsia="zh-CN"/>
              </w:rPr>
              <w:t>P</w:t>
            </w:r>
            <w:r w:rsidRPr="00E710EE">
              <w:rPr>
                <w:rFonts w:ascii="Calibri" w:eastAsia="宋体" w:hAnsi="Calibri" w:cs="Arial"/>
                <w:sz w:val="14"/>
                <w:vertAlign w:val="subscript"/>
                <w:lang w:eastAsia="zh-CN"/>
              </w:rPr>
              <w:t>ADJ, TX1</w:t>
            </w:r>
            <w:r w:rsidRPr="00E710EE">
              <w:rPr>
                <w:rFonts w:ascii="Calibri" w:eastAsia="宋体" w:hAnsi="Calibri" w:cs="Arial"/>
                <w:sz w:val="14"/>
                <w:lang w:eastAsia="zh-CN"/>
              </w:rPr>
              <w:t xml:space="preserve"> = power of the adjacent channel on TX port 1</w:t>
            </w:r>
          </w:p>
          <w:p w14:paraId="0DE89220" w14:textId="77777777" w:rsidR="003158C8" w:rsidRPr="00E710EE" w:rsidRDefault="003158C8" w:rsidP="00A63B59">
            <w:pPr>
              <w:numPr>
                <w:ilvl w:val="2"/>
                <w:numId w:val="7"/>
              </w:numPr>
              <w:spacing w:after="60"/>
              <w:jc w:val="both"/>
              <w:rPr>
                <w:rFonts w:ascii="Calibri" w:eastAsia="宋体" w:hAnsi="Calibri" w:cs="Arial"/>
                <w:sz w:val="14"/>
                <w:lang w:val="en-US" w:eastAsia="zh-CN"/>
              </w:rPr>
            </w:pPr>
            <w:r w:rsidRPr="00E710EE">
              <w:rPr>
                <w:rFonts w:ascii="Calibri" w:eastAsia="宋体" w:hAnsi="Calibri" w:cs="Arial"/>
                <w:sz w:val="14"/>
                <w:lang w:eastAsia="zh-CN"/>
              </w:rPr>
              <w:t>P</w:t>
            </w:r>
            <w:r w:rsidRPr="00E710EE">
              <w:rPr>
                <w:rFonts w:ascii="Calibri" w:eastAsia="宋体" w:hAnsi="Calibri" w:cs="Arial"/>
                <w:sz w:val="14"/>
                <w:vertAlign w:val="subscript"/>
                <w:lang w:eastAsia="zh-CN"/>
              </w:rPr>
              <w:t>OWN, TX1</w:t>
            </w:r>
            <w:r w:rsidRPr="00E710EE">
              <w:rPr>
                <w:rFonts w:ascii="Calibri" w:eastAsia="宋体" w:hAnsi="Calibri" w:cs="Arial"/>
                <w:sz w:val="14"/>
                <w:lang w:eastAsia="zh-CN"/>
              </w:rPr>
              <w:t xml:space="preserve"> = power of own channel on TX port 1</w:t>
            </w:r>
          </w:p>
          <w:p w14:paraId="2E3A91F2" w14:textId="77777777" w:rsidR="003158C8" w:rsidRPr="00E710EE" w:rsidRDefault="003158C8" w:rsidP="00A63B59">
            <w:pPr>
              <w:numPr>
                <w:ilvl w:val="2"/>
                <w:numId w:val="7"/>
              </w:numPr>
              <w:spacing w:after="60"/>
              <w:jc w:val="both"/>
              <w:rPr>
                <w:rFonts w:ascii="Calibri" w:eastAsia="宋体" w:hAnsi="Calibri" w:cs="Arial"/>
                <w:sz w:val="14"/>
                <w:lang w:val="en-US" w:eastAsia="zh-CN"/>
              </w:rPr>
            </w:pPr>
            <w:r w:rsidRPr="00E710EE">
              <w:rPr>
                <w:rFonts w:ascii="Calibri" w:eastAsia="宋体" w:hAnsi="Calibri" w:cs="Arial"/>
                <w:sz w:val="14"/>
                <w:lang w:eastAsia="zh-CN"/>
              </w:rPr>
              <w:t xml:space="preserve">And TX2 similarly. </w:t>
            </w:r>
          </w:p>
          <w:p w14:paraId="17FDACDC" w14:textId="77777777" w:rsidR="003158C8" w:rsidRPr="00E710EE" w:rsidRDefault="003158C8" w:rsidP="00547EDA">
            <w:pPr>
              <w:spacing w:after="60"/>
              <w:jc w:val="both"/>
              <w:rPr>
                <w:rFonts w:ascii="Calibri" w:eastAsia="宋体" w:hAnsi="Calibri" w:cs="Arial"/>
                <w:b/>
                <w:sz w:val="14"/>
                <w:lang w:val="en-US" w:eastAsia="zh-CN"/>
              </w:rPr>
            </w:pPr>
            <w:r w:rsidRPr="00E710EE">
              <w:rPr>
                <w:rFonts w:ascii="Calibri" w:eastAsia="宋体" w:hAnsi="Calibri" w:cs="Arial"/>
                <w:b/>
                <w:sz w:val="14"/>
                <w:lang w:val="en-US" w:eastAsia="zh-CN"/>
              </w:rPr>
              <w:t>EVM for Transparent TxD</w:t>
            </w:r>
          </w:p>
          <w:p w14:paraId="79DD3362" w14:textId="77777777" w:rsidR="003158C8" w:rsidRPr="00E710EE" w:rsidRDefault="003158C8" w:rsidP="00A63B59">
            <w:pPr>
              <w:numPr>
                <w:ilvl w:val="0"/>
                <w:numId w:val="7"/>
              </w:numPr>
              <w:spacing w:after="60"/>
              <w:jc w:val="both"/>
              <w:rPr>
                <w:rFonts w:ascii="Calibri" w:eastAsia="宋体" w:hAnsi="Calibri" w:cs="Arial"/>
                <w:sz w:val="14"/>
                <w:lang w:eastAsia="zh-CN"/>
              </w:rPr>
            </w:pPr>
            <w:r w:rsidRPr="00E710EE">
              <w:rPr>
                <w:rFonts w:ascii="Calibri" w:eastAsia="宋体" w:hAnsi="Calibri" w:cs="Arial"/>
                <w:sz w:val="14"/>
                <w:lang w:eastAsia="zh-CN"/>
              </w:rPr>
              <w:t xml:space="preserve">Agree EVM defined as </w:t>
            </w:r>
          </w:p>
          <w:p w14:paraId="36093109" w14:textId="77777777" w:rsidR="003158C8" w:rsidRPr="00E710EE" w:rsidRDefault="003158C8" w:rsidP="00A63B59">
            <w:pPr>
              <w:numPr>
                <w:ilvl w:val="1"/>
                <w:numId w:val="7"/>
              </w:numPr>
              <w:spacing w:after="60"/>
              <w:jc w:val="both"/>
              <w:rPr>
                <w:rFonts w:ascii="Calibri" w:eastAsia="宋体" w:hAnsi="Calibri" w:cs="Arial"/>
                <w:sz w:val="14"/>
                <w:lang w:eastAsia="zh-CN"/>
              </w:rPr>
            </w:pPr>
            <m:oMath>
              <m:r>
                <w:rPr>
                  <w:rFonts w:ascii="Cambria Math" w:eastAsia="宋体" w:hAnsi="Cambria Math" w:cs="Arial"/>
                  <w:sz w:val="14"/>
                  <w:lang w:eastAsia="zh-CN"/>
                </w:rPr>
                <m:t>EVM=</m:t>
              </m:r>
              <m:rad>
                <m:radPr>
                  <m:degHide m:val="1"/>
                  <m:ctrlPr>
                    <w:rPr>
                      <w:rFonts w:ascii="Cambria Math" w:eastAsia="宋体" w:hAnsi="Cambria Math" w:cs="Arial"/>
                      <w:i/>
                      <w:iCs/>
                      <w:sz w:val="14"/>
                      <w:lang w:eastAsia="zh-CN"/>
                    </w:rPr>
                  </m:ctrlPr>
                </m:radPr>
                <m:deg/>
                <m:e>
                  <m:r>
                    <w:rPr>
                      <w:rFonts w:ascii="Cambria Math" w:eastAsia="宋体" w:hAnsi="Cambria Math" w:cs="Arial"/>
                      <w:sz w:val="14"/>
                      <w:lang w:eastAsia="zh-CN"/>
                    </w:rPr>
                    <m:t>(</m:t>
                  </m:r>
                  <m:sSub>
                    <m:sSubPr>
                      <m:ctrlPr>
                        <w:rPr>
                          <w:rFonts w:ascii="Cambria Math" w:eastAsia="宋体" w:hAnsi="Cambria Math" w:cs="Arial"/>
                          <w:i/>
                          <w:iCs/>
                          <w:sz w:val="14"/>
                          <w:lang w:eastAsia="zh-CN"/>
                        </w:rPr>
                      </m:ctrlPr>
                    </m:sSubPr>
                    <m:e>
                      <m:r>
                        <w:rPr>
                          <w:rFonts w:ascii="Cambria Math" w:eastAsia="宋体" w:hAnsi="Cambria Math" w:cs="Arial"/>
                          <w:sz w:val="14"/>
                          <w:lang w:eastAsia="zh-CN"/>
                        </w:rPr>
                        <m:t>P</m:t>
                      </m:r>
                    </m:e>
                    <m:sub>
                      <m:r>
                        <w:rPr>
                          <w:rFonts w:ascii="Cambria Math" w:eastAsia="宋体" w:hAnsi="Cambria Math" w:cs="Arial"/>
                          <w:sz w:val="14"/>
                          <w:lang w:eastAsia="zh-CN"/>
                        </w:rPr>
                        <m:t>1</m:t>
                      </m:r>
                    </m:sub>
                  </m:sSub>
                  <m:r>
                    <w:rPr>
                      <w:rFonts w:ascii="Cambria Math" w:eastAsia="宋体" w:hAnsi="Cambria Math" w:cs="Arial"/>
                      <w:sz w:val="14"/>
                      <w:lang w:eastAsia="zh-CN"/>
                    </w:rPr>
                    <m:t>*</m:t>
                  </m:r>
                  <m:sSubSup>
                    <m:sSubSupPr>
                      <m:ctrlPr>
                        <w:rPr>
                          <w:rFonts w:ascii="Cambria Math" w:eastAsia="宋体" w:hAnsi="Cambria Math" w:cs="Arial"/>
                          <w:i/>
                          <w:iCs/>
                          <w:sz w:val="14"/>
                          <w:lang w:eastAsia="zh-CN"/>
                        </w:rPr>
                      </m:ctrlPr>
                    </m:sSubSupPr>
                    <m:e>
                      <m:r>
                        <w:rPr>
                          <w:rFonts w:ascii="Cambria Math" w:eastAsia="宋体" w:hAnsi="Cambria Math" w:cs="Arial"/>
                          <w:sz w:val="14"/>
                          <w:lang w:eastAsia="zh-CN"/>
                        </w:rPr>
                        <m:t>EVM</m:t>
                      </m:r>
                    </m:e>
                    <m:sub>
                      <m:r>
                        <w:rPr>
                          <w:rFonts w:ascii="Cambria Math" w:eastAsia="宋体" w:hAnsi="Cambria Math" w:cs="Arial"/>
                          <w:sz w:val="14"/>
                          <w:lang w:eastAsia="zh-CN"/>
                        </w:rPr>
                        <m:t>1</m:t>
                      </m:r>
                    </m:sub>
                    <m:sup>
                      <m:r>
                        <w:rPr>
                          <w:rFonts w:ascii="Cambria Math" w:eastAsia="宋体" w:hAnsi="Cambria Math" w:cs="Arial"/>
                          <w:sz w:val="14"/>
                          <w:lang w:eastAsia="zh-CN"/>
                        </w:rPr>
                        <m:t>2</m:t>
                      </m:r>
                    </m:sup>
                  </m:sSubSup>
                  <m:r>
                    <w:rPr>
                      <w:rFonts w:ascii="Cambria Math" w:eastAsia="宋体" w:hAnsi="Cambria Math" w:cs="Arial"/>
                      <w:sz w:val="14"/>
                      <w:lang w:eastAsia="zh-CN"/>
                    </w:rPr>
                    <m:t>+ </m:t>
                  </m:r>
                  <m:sSub>
                    <m:sSubPr>
                      <m:ctrlPr>
                        <w:rPr>
                          <w:rFonts w:ascii="Cambria Math" w:eastAsia="宋体" w:hAnsi="Cambria Math" w:cs="Arial"/>
                          <w:i/>
                          <w:iCs/>
                          <w:sz w:val="14"/>
                          <w:lang w:eastAsia="zh-CN"/>
                        </w:rPr>
                      </m:ctrlPr>
                    </m:sSubPr>
                    <m:e>
                      <m:r>
                        <w:rPr>
                          <w:rFonts w:ascii="Cambria Math" w:eastAsia="宋体" w:hAnsi="Cambria Math" w:cs="Arial"/>
                          <w:sz w:val="14"/>
                          <w:lang w:eastAsia="zh-CN"/>
                        </w:rPr>
                        <m:t>P</m:t>
                      </m:r>
                    </m:e>
                    <m:sub>
                      <m:r>
                        <w:rPr>
                          <w:rFonts w:ascii="Cambria Math" w:eastAsia="宋体" w:hAnsi="Cambria Math" w:cs="Arial"/>
                          <w:sz w:val="14"/>
                          <w:lang w:eastAsia="zh-CN"/>
                        </w:rPr>
                        <m:t>2</m:t>
                      </m:r>
                    </m:sub>
                  </m:sSub>
                  <m:r>
                    <w:rPr>
                      <w:rFonts w:ascii="Cambria Math" w:eastAsia="宋体" w:hAnsi="Cambria Math" w:cs="Arial"/>
                      <w:sz w:val="14"/>
                      <w:lang w:eastAsia="zh-CN"/>
                    </w:rPr>
                    <m:t>*</m:t>
                  </m:r>
                  <m:sSubSup>
                    <m:sSubSupPr>
                      <m:ctrlPr>
                        <w:rPr>
                          <w:rFonts w:ascii="Cambria Math" w:eastAsia="宋体" w:hAnsi="Cambria Math" w:cs="Arial"/>
                          <w:i/>
                          <w:iCs/>
                          <w:sz w:val="14"/>
                          <w:lang w:eastAsia="zh-CN"/>
                        </w:rPr>
                      </m:ctrlPr>
                    </m:sSubSupPr>
                    <m:e>
                      <m:r>
                        <w:rPr>
                          <w:rFonts w:ascii="Cambria Math" w:eastAsia="宋体" w:hAnsi="Cambria Math" w:cs="Arial"/>
                          <w:sz w:val="14"/>
                          <w:lang w:eastAsia="zh-CN"/>
                        </w:rPr>
                        <m:t>EVM</m:t>
                      </m:r>
                    </m:e>
                    <m:sub>
                      <m:r>
                        <w:rPr>
                          <w:rFonts w:ascii="Cambria Math" w:eastAsia="宋体" w:hAnsi="Cambria Math" w:cs="Arial"/>
                          <w:sz w:val="14"/>
                          <w:lang w:eastAsia="zh-CN"/>
                        </w:rPr>
                        <m:t>2</m:t>
                      </m:r>
                    </m:sub>
                    <m:sup>
                      <m:r>
                        <w:rPr>
                          <w:rFonts w:ascii="Cambria Math" w:eastAsia="宋体" w:hAnsi="Cambria Math" w:cs="Arial"/>
                          <w:sz w:val="14"/>
                          <w:lang w:eastAsia="zh-CN"/>
                        </w:rPr>
                        <m:t>2</m:t>
                      </m:r>
                    </m:sup>
                  </m:sSubSup>
                  <m:r>
                    <w:rPr>
                      <w:rFonts w:ascii="Cambria Math" w:eastAsia="宋体" w:hAnsi="Cambria Math" w:cs="Arial"/>
                      <w:sz w:val="14"/>
                      <w:lang w:eastAsia="zh-CN"/>
                    </w:rPr>
                    <m:t>)/(P</m:t>
                  </m:r>
                  <m:r>
                    <w:rPr>
                      <w:rFonts w:ascii="Cambria Math" w:eastAsia="宋体" w:hAnsi="Cambria Math" w:cs="Arial"/>
                      <w:sz w:val="14"/>
                      <w:vertAlign w:val="subscript"/>
                      <w:lang w:eastAsia="zh-CN"/>
                    </w:rPr>
                    <m:t>1</m:t>
                  </m:r>
                  <m:r>
                    <w:rPr>
                      <w:rFonts w:ascii="Cambria Math" w:eastAsia="宋体" w:hAnsi="Cambria Math" w:cs="Arial"/>
                      <w:sz w:val="14"/>
                      <w:lang w:eastAsia="zh-CN"/>
                    </w:rPr>
                    <m:t> + P</m:t>
                  </m:r>
                  <m:r>
                    <w:rPr>
                      <w:rFonts w:ascii="Cambria Math" w:eastAsia="宋体" w:hAnsi="Cambria Math" w:cs="Arial"/>
                      <w:sz w:val="14"/>
                      <w:vertAlign w:val="subscript"/>
                      <w:lang w:eastAsia="zh-CN"/>
                    </w:rPr>
                    <m:t>2</m:t>
                  </m:r>
                  <m:r>
                    <w:rPr>
                      <w:rFonts w:ascii="Cambria Math" w:eastAsia="宋体" w:hAnsi="Cambria Math" w:cs="Arial"/>
                      <w:sz w:val="14"/>
                      <w:lang w:eastAsia="zh-CN"/>
                    </w:rPr>
                    <m:t>)</m:t>
                  </m:r>
                </m:e>
              </m:rad>
            </m:oMath>
          </w:p>
          <w:p w14:paraId="19AAF89E" w14:textId="77777777" w:rsidR="003158C8" w:rsidRPr="00E710EE" w:rsidRDefault="003158C8" w:rsidP="00A63B59">
            <w:pPr>
              <w:numPr>
                <w:ilvl w:val="0"/>
                <w:numId w:val="7"/>
              </w:numPr>
              <w:spacing w:after="60"/>
              <w:jc w:val="both"/>
              <w:rPr>
                <w:rFonts w:ascii="Calibri" w:eastAsia="宋体" w:hAnsi="Calibri" w:cs="Arial"/>
                <w:sz w:val="14"/>
                <w:lang w:eastAsia="zh-CN"/>
              </w:rPr>
            </w:pPr>
            <w:r w:rsidRPr="00E710EE">
              <w:rPr>
                <w:rFonts w:ascii="Calibri" w:eastAsia="宋体" w:hAnsi="Calibri" w:cs="Arial"/>
                <w:sz w:val="14"/>
                <w:lang w:eastAsia="zh-CN"/>
              </w:rPr>
              <w:t>Needed changes into the TS are TBD</w:t>
            </w:r>
          </w:p>
          <w:p w14:paraId="4F1090C7" w14:textId="77777777" w:rsidR="003158C8" w:rsidRPr="00E710EE" w:rsidRDefault="003158C8" w:rsidP="00A63B59">
            <w:pPr>
              <w:numPr>
                <w:ilvl w:val="1"/>
                <w:numId w:val="7"/>
              </w:numPr>
              <w:spacing w:after="60"/>
              <w:jc w:val="both"/>
              <w:rPr>
                <w:rFonts w:ascii="Calibri" w:eastAsia="宋体" w:hAnsi="Calibri" w:cs="Arial"/>
                <w:sz w:val="14"/>
                <w:lang w:eastAsia="zh-CN"/>
              </w:rPr>
            </w:pPr>
            <w:r w:rsidRPr="00E710EE">
              <w:rPr>
                <w:rFonts w:ascii="Calibri" w:eastAsia="宋体" w:hAnsi="Calibri" w:cs="Arial"/>
                <w:sz w:val="14"/>
                <w:lang w:eastAsia="zh-CN"/>
              </w:rPr>
              <w:t>Annex F</w:t>
            </w:r>
          </w:p>
          <w:p w14:paraId="498EF1CB" w14:textId="77777777" w:rsidR="003158C8" w:rsidRPr="00E710EE" w:rsidRDefault="003158C8" w:rsidP="00A63B59">
            <w:pPr>
              <w:numPr>
                <w:ilvl w:val="1"/>
                <w:numId w:val="7"/>
              </w:numPr>
              <w:spacing w:after="60"/>
              <w:jc w:val="both"/>
              <w:rPr>
                <w:rFonts w:ascii="Calibri" w:eastAsia="宋体" w:hAnsi="Calibri" w:cs="Arial"/>
                <w:sz w:val="14"/>
                <w:lang w:eastAsia="zh-CN"/>
              </w:rPr>
            </w:pPr>
            <w:r w:rsidRPr="00E710EE">
              <w:rPr>
                <w:rFonts w:ascii="Calibri" w:eastAsia="宋体" w:hAnsi="Calibri" w:cs="Arial"/>
                <w:sz w:val="14"/>
                <w:lang w:eastAsia="zh-CN"/>
              </w:rPr>
              <w:t>6.4D</w:t>
            </w:r>
          </w:p>
          <w:p w14:paraId="0BDEC7E0" w14:textId="77777777" w:rsidR="003158C8" w:rsidRPr="00E710EE" w:rsidRDefault="003158C8" w:rsidP="00547EDA">
            <w:pPr>
              <w:spacing w:after="60"/>
              <w:jc w:val="both"/>
              <w:rPr>
                <w:rFonts w:ascii="Calibri" w:eastAsia="宋体" w:hAnsi="Calibri" w:cs="Arial"/>
                <w:b/>
                <w:sz w:val="14"/>
                <w:lang w:val="en-US" w:eastAsia="zh-CN"/>
              </w:rPr>
            </w:pPr>
            <w:r w:rsidRPr="00E710EE">
              <w:rPr>
                <w:rFonts w:ascii="Calibri" w:eastAsia="宋体" w:hAnsi="Calibri" w:cs="Arial"/>
                <w:b/>
                <w:sz w:val="14"/>
                <w:lang w:val="en-US" w:eastAsia="zh-CN"/>
              </w:rPr>
              <w:lastRenderedPageBreak/>
              <w:t>Declaration for default TX connector</w:t>
            </w:r>
          </w:p>
          <w:p w14:paraId="7CA688A7" w14:textId="77777777" w:rsidR="003158C8" w:rsidRPr="00E710EE" w:rsidRDefault="003158C8" w:rsidP="00A63B59">
            <w:pPr>
              <w:numPr>
                <w:ilvl w:val="0"/>
                <w:numId w:val="7"/>
              </w:numPr>
              <w:spacing w:after="60"/>
              <w:jc w:val="both"/>
              <w:rPr>
                <w:rFonts w:ascii="Calibri" w:eastAsia="宋体" w:hAnsi="Calibri" w:cs="Arial"/>
                <w:sz w:val="14"/>
                <w:lang w:eastAsia="zh-CN"/>
              </w:rPr>
            </w:pPr>
            <w:r w:rsidRPr="00E710EE">
              <w:rPr>
                <w:rFonts w:ascii="Calibri" w:eastAsia="宋体" w:hAnsi="Calibri" w:cs="Arial"/>
                <w:sz w:val="14"/>
                <w:lang w:eastAsia="zh-CN"/>
              </w:rPr>
              <w:t>Motivation is to clarify what is UE behavior and TE assumptions in RX and BB tests</w:t>
            </w:r>
          </w:p>
          <w:p w14:paraId="1BD57C49" w14:textId="77777777" w:rsidR="003158C8" w:rsidRPr="00E710EE" w:rsidRDefault="003158C8" w:rsidP="00A63B59">
            <w:pPr>
              <w:numPr>
                <w:ilvl w:val="0"/>
                <w:numId w:val="7"/>
              </w:numPr>
              <w:spacing w:after="60"/>
              <w:jc w:val="both"/>
              <w:rPr>
                <w:rFonts w:ascii="Calibri" w:eastAsia="宋体" w:hAnsi="Calibri" w:cs="Arial"/>
                <w:sz w:val="14"/>
                <w:lang w:eastAsia="zh-CN"/>
              </w:rPr>
            </w:pPr>
            <w:r w:rsidRPr="00E710EE">
              <w:rPr>
                <w:rFonts w:ascii="Calibri" w:eastAsia="宋体" w:hAnsi="Calibri" w:cs="Arial"/>
                <w:sz w:val="14"/>
                <w:lang w:eastAsia="zh-CN"/>
              </w:rPr>
              <w:t>Narrow down to one of the following in next meeting</w:t>
            </w:r>
          </w:p>
          <w:p w14:paraId="680DBBAF" w14:textId="77777777" w:rsidR="003158C8" w:rsidRPr="00E710EE" w:rsidRDefault="003158C8" w:rsidP="00A63B59">
            <w:pPr>
              <w:numPr>
                <w:ilvl w:val="1"/>
                <w:numId w:val="7"/>
              </w:numPr>
              <w:spacing w:after="60"/>
              <w:jc w:val="both"/>
              <w:rPr>
                <w:rFonts w:ascii="Calibri" w:eastAsia="宋体" w:hAnsi="Calibri" w:cs="Arial"/>
                <w:sz w:val="14"/>
                <w:lang w:eastAsia="zh-CN"/>
              </w:rPr>
            </w:pPr>
            <w:r w:rsidRPr="00E710EE">
              <w:rPr>
                <w:rFonts w:ascii="Calibri" w:eastAsia="宋体" w:hAnsi="Calibri" w:cs="Arial"/>
                <w:sz w:val="14"/>
                <w:lang w:eastAsia="zh-CN"/>
              </w:rPr>
              <w:t>Option 1a: TE needs to detect all antenna connectors for ACK and NACK and any other expected response from UE</w:t>
            </w:r>
          </w:p>
          <w:p w14:paraId="71E60722" w14:textId="77777777" w:rsidR="003158C8" w:rsidRPr="00E710EE" w:rsidRDefault="003158C8" w:rsidP="00A63B59">
            <w:pPr>
              <w:numPr>
                <w:ilvl w:val="1"/>
                <w:numId w:val="7"/>
              </w:numPr>
              <w:spacing w:after="60"/>
              <w:jc w:val="both"/>
              <w:rPr>
                <w:rFonts w:ascii="Calibri" w:eastAsia="宋体" w:hAnsi="Calibri" w:cs="Arial"/>
                <w:sz w:val="14"/>
                <w:lang w:eastAsia="zh-CN"/>
              </w:rPr>
            </w:pPr>
            <w:r w:rsidRPr="00E710EE">
              <w:rPr>
                <w:rFonts w:ascii="Calibri" w:eastAsia="宋体" w:hAnsi="Calibri" w:cs="Arial"/>
                <w:sz w:val="14"/>
                <w:lang w:eastAsia="zh-CN"/>
              </w:rPr>
              <w:t>Option 1b: TE needs to detect all declared TX antenna connectors for ACK and NACK and any other expected response from UE</w:t>
            </w:r>
          </w:p>
          <w:p w14:paraId="20AC8609" w14:textId="77777777" w:rsidR="003158C8" w:rsidRPr="00E710EE" w:rsidRDefault="003158C8" w:rsidP="00A63B59">
            <w:pPr>
              <w:numPr>
                <w:ilvl w:val="1"/>
                <w:numId w:val="7"/>
              </w:numPr>
              <w:spacing w:after="60"/>
              <w:jc w:val="both"/>
              <w:rPr>
                <w:rFonts w:ascii="Calibri" w:eastAsia="宋体" w:hAnsi="Calibri" w:cs="Arial"/>
                <w:sz w:val="14"/>
                <w:lang w:eastAsia="zh-CN"/>
              </w:rPr>
            </w:pPr>
            <w:r w:rsidRPr="00E710EE">
              <w:rPr>
                <w:rFonts w:ascii="Calibri" w:eastAsia="宋体" w:hAnsi="Calibri" w:cs="Arial"/>
                <w:sz w:val="14"/>
                <w:lang w:eastAsia="zh-CN"/>
              </w:rPr>
              <w:t>Option 2: UE declares which connector is primary TX connector from which ACK and NACK and any other expected response from UE is transmitted in all cases</w:t>
            </w:r>
          </w:p>
          <w:p w14:paraId="159EC34A" w14:textId="77777777" w:rsidR="003158C8" w:rsidRPr="00E710EE" w:rsidRDefault="003158C8" w:rsidP="00A63B59">
            <w:pPr>
              <w:numPr>
                <w:ilvl w:val="0"/>
                <w:numId w:val="7"/>
              </w:numPr>
              <w:spacing w:after="60"/>
              <w:jc w:val="both"/>
              <w:rPr>
                <w:rFonts w:ascii="Calibri" w:eastAsia="宋体" w:hAnsi="Calibri" w:cs="Arial"/>
                <w:sz w:val="14"/>
                <w:lang w:val="en-US" w:eastAsia="zh-CN"/>
              </w:rPr>
            </w:pPr>
            <w:r w:rsidRPr="00E710EE">
              <w:rPr>
                <w:rFonts w:ascii="Calibri" w:eastAsia="宋体" w:hAnsi="Calibri" w:cs="Arial"/>
                <w:sz w:val="14"/>
                <w:lang w:eastAsia="zh-CN"/>
              </w:rPr>
              <w:t>And send LS to RAN5 about RAN4 conclusion</w:t>
            </w:r>
          </w:p>
          <w:p w14:paraId="06B6B452" w14:textId="77777777" w:rsidR="003158C8" w:rsidRPr="00E710EE" w:rsidRDefault="003158C8" w:rsidP="00547EDA">
            <w:pPr>
              <w:spacing w:after="60"/>
              <w:jc w:val="both"/>
              <w:rPr>
                <w:rFonts w:ascii="Calibri" w:eastAsia="宋体" w:hAnsi="Calibri" w:cs="Arial"/>
                <w:b/>
                <w:sz w:val="14"/>
                <w:lang w:val="en-US" w:eastAsia="zh-CN"/>
              </w:rPr>
            </w:pPr>
            <w:r w:rsidRPr="00E710EE">
              <w:rPr>
                <w:rFonts w:ascii="Calibri" w:eastAsia="宋体" w:hAnsi="Calibri" w:cs="Arial"/>
                <w:b/>
                <w:sz w:val="14"/>
                <w:lang w:eastAsia="zh-CN"/>
              </w:rPr>
              <w:t>UE behavior under conformance testing</w:t>
            </w:r>
          </w:p>
          <w:p w14:paraId="2A305760" w14:textId="77777777" w:rsidR="003158C8" w:rsidRPr="00E710EE" w:rsidRDefault="003158C8" w:rsidP="00A63B59">
            <w:pPr>
              <w:numPr>
                <w:ilvl w:val="0"/>
                <w:numId w:val="8"/>
              </w:numPr>
              <w:spacing w:after="60"/>
              <w:jc w:val="both"/>
              <w:rPr>
                <w:rFonts w:ascii="Calibri" w:eastAsia="宋体" w:hAnsi="Calibri" w:cs="Arial"/>
                <w:sz w:val="14"/>
                <w:lang w:val="en-US" w:eastAsia="zh-CN"/>
              </w:rPr>
            </w:pPr>
            <w:r w:rsidRPr="00E710EE">
              <w:rPr>
                <w:rFonts w:ascii="Calibri" w:eastAsia="宋体" w:hAnsi="Calibri" w:cs="Arial"/>
                <w:sz w:val="14"/>
                <w:lang w:eastAsia="zh-CN"/>
              </w:rPr>
              <w:t xml:space="preserve">Motivation is to guide how to test requirements that require power changes such as relative power control </w:t>
            </w:r>
          </w:p>
          <w:p w14:paraId="1B94D073" w14:textId="77777777" w:rsidR="003158C8" w:rsidRPr="00E710EE" w:rsidRDefault="003158C8" w:rsidP="00A63B59">
            <w:pPr>
              <w:numPr>
                <w:ilvl w:val="1"/>
                <w:numId w:val="8"/>
              </w:numPr>
              <w:spacing w:after="60"/>
              <w:jc w:val="both"/>
              <w:rPr>
                <w:rFonts w:ascii="Calibri" w:eastAsia="宋体" w:hAnsi="Calibri" w:cs="Arial"/>
                <w:sz w:val="14"/>
                <w:lang w:val="en-US" w:eastAsia="zh-CN"/>
              </w:rPr>
            </w:pPr>
            <w:r w:rsidRPr="00E710EE">
              <w:rPr>
                <w:rFonts w:ascii="Calibri" w:eastAsia="宋体" w:hAnsi="Calibri" w:cs="Arial"/>
                <w:sz w:val="14"/>
                <w:lang w:eastAsia="zh-CN"/>
              </w:rPr>
              <w:t>Option 1a: UE will keep the tx diversity status unchanged in conformance testing.</w:t>
            </w:r>
          </w:p>
          <w:p w14:paraId="370D85B3" w14:textId="77777777" w:rsidR="003158C8" w:rsidRPr="00E710EE" w:rsidRDefault="003158C8" w:rsidP="00A63B59">
            <w:pPr>
              <w:numPr>
                <w:ilvl w:val="1"/>
                <w:numId w:val="8"/>
              </w:numPr>
              <w:spacing w:after="60"/>
              <w:jc w:val="both"/>
              <w:rPr>
                <w:rFonts w:ascii="Calibri" w:eastAsia="宋体" w:hAnsi="Calibri" w:cs="Arial"/>
                <w:sz w:val="14"/>
                <w:lang w:val="en-US" w:eastAsia="zh-CN"/>
              </w:rPr>
            </w:pPr>
            <w:r w:rsidRPr="00E710EE">
              <w:rPr>
                <w:rFonts w:ascii="Calibri" w:eastAsia="宋体" w:hAnsi="Calibri" w:cs="Arial"/>
                <w:sz w:val="14"/>
                <w:lang w:eastAsia="zh-CN"/>
              </w:rPr>
              <w:t>Option 1b: Test mode signalling is implemented to instruct UE to keep TX div status unchanged</w:t>
            </w:r>
          </w:p>
          <w:p w14:paraId="1CCEE72A" w14:textId="77777777" w:rsidR="003158C8" w:rsidRPr="00E710EE" w:rsidRDefault="003158C8" w:rsidP="00A63B59">
            <w:pPr>
              <w:numPr>
                <w:ilvl w:val="1"/>
                <w:numId w:val="8"/>
              </w:numPr>
              <w:spacing w:after="60"/>
              <w:jc w:val="both"/>
              <w:rPr>
                <w:rFonts w:ascii="Calibri" w:eastAsia="宋体" w:hAnsi="Calibri" w:cs="Arial"/>
                <w:sz w:val="14"/>
                <w:lang w:val="en-US" w:eastAsia="zh-CN"/>
              </w:rPr>
            </w:pPr>
            <w:r w:rsidRPr="00E710EE">
              <w:rPr>
                <w:rFonts w:ascii="Calibri" w:eastAsia="宋体" w:hAnsi="Calibri" w:cs="Arial"/>
                <w:sz w:val="14"/>
                <w:lang w:eastAsia="zh-CN"/>
              </w:rPr>
              <w:t xml:space="preserve">Option 2: TE will detect and sum for every power step and change in condition from all connector (according to the issue 3-3-5 outcome) </w:t>
            </w:r>
          </w:p>
          <w:p w14:paraId="48870681" w14:textId="77777777" w:rsidR="003158C8" w:rsidRPr="00E710EE" w:rsidRDefault="003158C8" w:rsidP="00547EDA">
            <w:pPr>
              <w:spacing w:after="60"/>
              <w:jc w:val="both"/>
              <w:rPr>
                <w:rFonts w:ascii="Calibri" w:eastAsia="宋体" w:hAnsi="Calibri" w:cs="Arial"/>
                <w:b/>
                <w:sz w:val="14"/>
                <w:lang w:val="en-US" w:eastAsia="zh-CN"/>
              </w:rPr>
            </w:pPr>
            <w:r w:rsidRPr="00E710EE">
              <w:rPr>
                <w:rFonts w:ascii="Calibri" w:eastAsia="宋体" w:hAnsi="Calibri" w:cs="Arial"/>
                <w:b/>
                <w:sz w:val="14"/>
                <w:lang w:val="en-US" w:eastAsia="zh-CN"/>
              </w:rPr>
              <w:t>Power splitting behavior</w:t>
            </w:r>
          </w:p>
          <w:p w14:paraId="7F11714E" w14:textId="77777777" w:rsidR="003158C8" w:rsidRPr="00E710EE" w:rsidRDefault="003158C8" w:rsidP="00A63B59">
            <w:pPr>
              <w:numPr>
                <w:ilvl w:val="0"/>
                <w:numId w:val="9"/>
              </w:numPr>
              <w:spacing w:after="60"/>
              <w:jc w:val="both"/>
              <w:rPr>
                <w:rFonts w:ascii="Calibri" w:eastAsia="宋体" w:hAnsi="Calibri" w:cs="Arial"/>
                <w:sz w:val="14"/>
                <w:lang w:val="en-US" w:eastAsia="zh-CN"/>
              </w:rPr>
            </w:pPr>
            <w:r w:rsidRPr="00E710EE">
              <w:rPr>
                <w:rFonts w:ascii="Calibri" w:eastAsia="宋体" w:hAnsi="Calibri" w:cs="Arial"/>
                <w:sz w:val="14"/>
                <w:lang w:val="en-US" w:eastAsia="zh-CN"/>
              </w:rPr>
              <w:t xml:space="preserve">Motivation is to discuss and agree what implementations are excuded </w:t>
            </w:r>
          </w:p>
          <w:p w14:paraId="5B34B37F" w14:textId="77777777" w:rsidR="003158C8" w:rsidRPr="00E710EE" w:rsidRDefault="003158C8" w:rsidP="00A63B59">
            <w:pPr>
              <w:numPr>
                <w:ilvl w:val="1"/>
                <w:numId w:val="9"/>
              </w:numPr>
              <w:spacing w:after="60"/>
              <w:jc w:val="both"/>
              <w:rPr>
                <w:rFonts w:ascii="Calibri" w:eastAsia="宋体" w:hAnsi="Calibri" w:cs="Arial"/>
                <w:sz w:val="14"/>
                <w:lang w:val="en-US" w:eastAsia="zh-CN"/>
              </w:rPr>
            </w:pPr>
            <w:r w:rsidRPr="00E710EE">
              <w:rPr>
                <w:rFonts w:ascii="Calibri" w:eastAsia="宋体" w:hAnsi="Calibri" w:cs="Arial"/>
                <w:sz w:val="14"/>
                <w:lang w:val="en-US" w:eastAsia="zh-CN"/>
              </w:rPr>
              <w:t>Option 1: Only allow equal power split between connectors</w:t>
            </w:r>
          </w:p>
          <w:p w14:paraId="0FD6FA36" w14:textId="77777777" w:rsidR="003158C8" w:rsidRPr="00E710EE" w:rsidRDefault="003158C8" w:rsidP="00A63B59">
            <w:pPr>
              <w:numPr>
                <w:ilvl w:val="2"/>
                <w:numId w:val="9"/>
              </w:numPr>
              <w:spacing w:after="60"/>
              <w:jc w:val="both"/>
              <w:rPr>
                <w:rFonts w:ascii="Calibri" w:eastAsia="宋体" w:hAnsi="Calibri" w:cs="Arial"/>
                <w:sz w:val="14"/>
                <w:lang w:val="en-US" w:eastAsia="zh-CN"/>
              </w:rPr>
            </w:pPr>
            <w:r w:rsidRPr="00E710EE">
              <w:rPr>
                <w:rFonts w:ascii="Calibri" w:eastAsia="宋体" w:hAnsi="Calibri" w:cs="Arial"/>
                <w:sz w:val="14"/>
                <w:lang w:val="en-US" w:eastAsia="zh-CN"/>
              </w:rPr>
              <w:t>Excludes 17+17+20 dBm implementations</w:t>
            </w:r>
          </w:p>
          <w:p w14:paraId="4549B2BF" w14:textId="77777777" w:rsidR="003158C8" w:rsidRPr="00E710EE" w:rsidRDefault="003158C8" w:rsidP="00A63B59">
            <w:pPr>
              <w:numPr>
                <w:ilvl w:val="2"/>
                <w:numId w:val="9"/>
              </w:numPr>
              <w:spacing w:after="60"/>
              <w:jc w:val="both"/>
              <w:rPr>
                <w:rFonts w:ascii="Calibri" w:eastAsia="宋体" w:hAnsi="Calibri" w:cs="Arial"/>
                <w:sz w:val="14"/>
                <w:lang w:val="en-US" w:eastAsia="zh-CN"/>
              </w:rPr>
            </w:pPr>
            <w:r w:rsidRPr="00E710EE">
              <w:rPr>
                <w:rFonts w:ascii="Calibri" w:eastAsia="宋体" w:hAnsi="Calibri" w:cs="Arial"/>
                <w:sz w:val="14"/>
                <w:lang w:val="en-US" w:eastAsia="zh-CN"/>
              </w:rPr>
              <w:t>Excludes power control optimizations</w:t>
            </w:r>
          </w:p>
          <w:p w14:paraId="375B2E04" w14:textId="77777777" w:rsidR="003158C8" w:rsidRPr="00E710EE" w:rsidRDefault="003158C8" w:rsidP="00A63B59">
            <w:pPr>
              <w:numPr>
                <w:ilvl w:val="1"/>
                <w:numId w:val="9"/>
              </w:numPr>
              <w:spacing w:after="60"/>
              <w:jc w:val="both"/>
              <w:rPr>
                <w:rFonts w:ascii="Calibri" w:eastAsia="宋体" w:hAnsi="Calibri" w:cs="Arial"/>
                <w:sz w:val="14"/>
                <w:lang w:val="en-US" w:eastAsia="zh-CN"/>
              </w:rPr>
            </w:pPr>
            <w:r w:rsidRPr="00E710EE">
              <w:rPr>
                <w:rFonts w:ascii="Calibri" w:eastAsia="宋体" w:hAnsi="Calibri" w:cs="Arial"/>
                <w:sz w:val="14"/>
                <w:lang w:val="en-US" w:eastAsia="zh-CN"/>
              </w:rPr>
              <w:t>Option 2: Allow any power split between connectors</w:t>
            </w:r>
          </w:p>
          <w:p w14:paraId="4001271F" w14:textId="77777777" w:rsidR="003158C8" w:rsidRPr="00E710EE" w:rsidRDefault="003158C8" w:rsidP="00A63B59">
            <w:pPr>
              <w:numPr>
                <w:ilvl w:val="0"/>
                <w:numId w:val="9"/>
              </w:numPr>
              <w:spacing w:after="60"/>
              <w:jc w:val="both"/>
              <w:rPr>
                <w:rFonts w:ascii="Calibri" w:eastAsia="宋体" w:hAnsi="Calibri" w:cs="Arial"/>
                <w:sz w:val="14"/>
                <w:lang w:val="en-US" w:eastAsia="zh-CN"/>
              </w:rPr>
            </w:pPr>
            <w:r w:rsidRPr="00E710EE">
              <w:rPr>
                <w:rFonts w:ascii="Calibri" w:eastAsia="宋体" w:hAnsi="Calibri" w:cs="Arial"/>
                <w:sz w:val="14"/>
                <w:lang w:val="en-US" w:eastAsia="zh-CN"/>
              </w:rPr>
              <w:t>Note for discussion</w:t>
            </w:r>
          </w:p>
          <w:p w14:paraId="074697AC" w14:textId="77777777" w:rsidR="003158C8" w:rsidRPr="00E710EE" w:rsidRDefault="003158C8" w:rsidP="00A63B59">
            <w:pPr>
              <w:numPr>
                <w:ilvl w:val="1"/>
                <w:numId w:val="9"/>
              </w:numPr>
              <w:spacing w:after="60"/>
              <w:jc w:val="both"/>
              <w:rPr>
                <w:rFonts w:ascii="Calibri" w:eastAsia="宋体" w:hAnsi="Calibri" w:cs="Arial"/>
                <w:sz w:val="14"/>
                <w:lang w:val="en-US" w:eastAsia="zh-CN"/>
              </w:rPr>
            </w:pPr>
            <w:r w:rsidRPr="00E710EE">
              <w:rPr>
                <w:rFonts w:ascii="Calibri" w:eastAsia="宋体" w:hAnsi="Calibri" w:cs="Arial"/>
                <w:sz w:val="14"/>
                <w:lang w:val="en-US" w:eastAsia="zh-CN"/>
              </w:rPr>
              <w:t>RAN1 language mandates UE to split power equally between logical antenna ports. This allows 17+17 dBm = port 1 and 20 dBm = port 2 case</w:t>
            </w:r>
          </w:p>
          <w:p w14:paraId="3A3558EF" w14:textId="77777777" w:rsidR="003158C8" w:rsidRPr="00E710EE" w:rsidRDefault="003158C8" w:rsidP="00A63B59">
            <w:pPr>
              <w:numPr>
                <w:ilvl w:val="1"/>
                <w:numId w:val="9"/>
              </w:numPr>
              <w:spacing w:after="60"/>
              <w:jc w:val="both"/>
              <w:rPr>
                <w:rFonts w:ascii="Calibri" w:eastAsia="宋体" w:hAnsi="Calibri" w:cs="Arial"/>
                <w:sz w:val="14"/>
                <w:lang w:val="en-US" w:eastAsia="zh-CN"/>
              </w:rPr>
            </w:pPr>
            <w:r w:rsidRPr="00E710EE">
              <w:rPr>
                <w:rFonts w:ascii="Calibri" w:eastAsia="宋体" w:hAnsi="Calibri" w:cs="Arial"/>
                <w:sz w:val="14"/>
                <w:lang w:val="en-US" w:eastAsia="zh-CN"/>
              </w:rPr>
              <w:t>What is the motivation for RAN4 to disallow this? Or power optimization for example for 24 dBm output power realization 23 + 17 dBm for maximized efficiency?</w:t>
            </w:r>
          </w:p>
        </w:tc>
      </w:tr>
    </w:tbl>
    <w:p w14:paraId="6F8BCC3A" w14:textId="77777777" w:rsidR="003158C8" w:rsidRDefault="003158C8" w:rsidP="003158C8">
      <w:pPr>
        <w:spacing w:afterLines="50" w:after="120"/>
        <w:jc w:val="both"/>
        <w:rPr>
          <w:rFonts w:ascii="Calibri" w:eastAsia="宋体" w:hAnsi="Calibri" w:cs="Arial"/>
          <w:lang w:val="en-US" w:eastAsia="zh-CN"/>
        </w:rPr>
      </w:pPr>
    </w:p>
    <w:p w14:paraId="0235893B" w14:textId="4E130F3D" w:rsidR="00BB5A8F" w:rsidRDefault="00310E3F" w:rsidP="009B5818">
      <w:pPr>
        <w:pStyle w:val="Heading4"/>
        <w:rPr>
          <w:lang w:eastAsia="zh-CN"/>
        </w:rPr>
      </w:pPr>
      <w:r>
        <w:rPr>
          <w:lang w:eastAsia="zh-CN"/>
        </w:rPr>
        <w:t>2</w:t>
      </w:r>
      <w:r w:rsidR="00BB5A8F">
        <w:rPr>
          <w:lang w:eastAsia="zh-CN"/>
        </w:rPr>
        <w:t>.</w:t>
      </w:r>
      <w:r w:rsidR="00FC4E1B">
        <w:rPr>
          <w:lang w:eastAsia="zh-CN"/>
        </w:rPr>
        <w:t>2</w:t>
      </w:r>
      <w:r w:rsidR="00BB5A8F">
        <w:rPr>
          <w:lang w:eastAsia="zh-CN"/>
        </w:rPr>
        <w:t xml:space="preserve"> General Aspects for Transparent TxD</w:t>
      </w:r>
    </w:p>
    <w:p w14:paraId="38FDD136" w14:textId="35DD0BBF" w:rsidR="00BB5A8F" w:rsidRDefault="00BB5A8F" w:rsidP="00BB5A8F">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In RAN1/2 specification, transparent Tx Diversity means UE-implementation way to form one “antenna port”, which is well recognized as logical conception and can consist of multiple physical antenna elements. However, it is observed that transparent Tx</w:t>
      </w:r>
      <w:r w:rsidR="00FC4E1B">
        <w:rPr>
          <w:rFonts w:ascii="Calibri" w:eastAsia="宋体" w:hAnsi="Calibri" w:cs="Arial"/>
          <w:lang w:val="en-US" w:eastAsia="zh-CN"/>
        </w:rPr>
        <w:t xml:space="preserve"> diversity</w:t>
      </w:r>
      <w:r>
        <w:rPr>
          <w:rFonts w:ascii="Calibri" w:eastAsia="宋体" w:hAnsi="Calibri" w:cs="Arial"/>
          <w:lang w:val="en-US" w:eastAsia="zh-CN"/>
        </w:rPr>
        <w:t xml:space="preserve"> is NOT totally transparent to RAN4 and RAN5 specification. </w:t>
      </w:r>
    </w:p>
    <w:p w14:paraId="7C4FE905" w14:textId="338C7A54" w:rsidR="00BB5A8F" w:rsidRDefault="00BB5A8F" w:rsidP="00BB5A8F">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 last meeting, RAN4 has decided that transparent Tx diversity [1, </w:t>
      </w:r>
      <w:r w:rsidRPr="004F1D7A">
        <w:rPr>
          <w:rFonts w:ascii="Calibri" w:eastAsia="宋体" w:hAnsi="Calibri" w:cs="Arial"/>
          <w:lang w:val="en-US" w:eastAsia="zh-CN"/>
        </w:rPr>
        <w:t>R4-2005652</w:t>
      </w:r>
      <w:r>
        <w:rPr>
          <w:rFonts w:ascii="Calibri" w:eastAsia="宋体" w:hAnsi="Calibri" w:cs="Arial"/>
          <w:lang w:val="en-US" w:eastAsia="zh-CN"/>
        </w:rPr>
        <w:t>] shall be allowed for FR1 in Rel-16, and no conclusion has been reached for allowing or not Rel-15 transparent Tx</w:t>
      </w:r>
      <w:r w:rsidR="00FC4E1B">
        <w:rPr>
          <w:rFonts w:ascii="Calibri" w:eastAsia="宋体" w:hAnsi="Calibri" w:cs="Arial"/>
          <w:lang w:val="en-US" w:eastAsia="zh-CN"/>
        </w:rPr>
        <w:t xml:space="preserve"> diversity</w:t>
      </w:r>
      <w:r>
        <w:rPr>
          <w:rFonts w:ascii="Calibri" w:eastAsia="宋体" w:hAnsi="Calibri" w:cs="Arial"/>
          <w:lang w:val="en-US" w:eastAsia="zh-CN"/>
        </w:rPr>
        <w:t xml:space="preserve">, due to the fact that it is in an inappropriate stage to introduce such big change to RAN4 specification which require: (1) big change to existing testing equipment and certification bodies; (2) impact on existing/under-development Rel-15 product. </w:t>
      </w:r>
    </w:p>
    <w:p w14:paraId="20AB4DF1" w14:textId="77777777" w:rsidR="00BB5A8F" w:rsidRDefault="00BB5A8F" w:rsidP="00BB5A8F">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Based on RAN4 agreement captured in </w:t>
      </w:r>
      <w:r w:rsidRPr="007E23B0">
        <w:rPr>
          <w:rFonts w:ascii="Calibri" w:eastAsia="宋体" w:hAnsi="Calibri" w:cs="Arial"/>
          <w:lang w:val="en-US" w:eastAsia="zh-CN"/>
        </w:rPr>
        <w:t>WF R4-1913067</w:t>
      </w:r>
      <w:r>
        <w:rPr>
          <w:rFonts w:ascii="Calibri" w:eastAsia="宋体" w:hAnsi="Calibri" w:cs="Arial"/>
          <w:lang w:val="en-US" w:eastAsia="zh-CN"/>
        </w:rPr>
        <w:t>, the following agreement is clearly achieved, and it has been recognized not only as “RAN4 agreement” but also “final resolution” after long RAN4 discussion:</w:t>
      </w:r>
    </w:p>
    <w:tbl>
      <w:tblPr>
        <w:tblStyle w:val="TableGrid"/>
        <w:tblW w:w="0" w:type="auto"/>
        <w:tblLook w:val="04A0" w:firstRow="1" w:lastRow="0" w:firstColumn="1" w:lastColumn="0" w:noHBand="0" w:noVBand="1"/>
      </w:tblPr>
      <w:tblGrid>
        <w:gridCol w:w="9631"/>
      </w:tblGrid>
      <w:tr w:rsidR="00BB5A8F" w14:paraId="56070823" w14:textId="77777777" w:rsidTr="00BB5A8F">
        <w:tc>
          <w:tcPr>
            <w:tcW w:w="9631" w:type="dxa"/>
          </w:tcPr>
          <w:p w14:paraId="66D9EA65" w14:textId="77777777" w:rsidR="00BB5A8F" w:rsidRPr="008772BD" w:rsidRDefault="00BB5A8F" w:rsidP="00A63B59">
            <w:pPr>
              <w:numPr>
                <w:ilvl w:val="0"/>
                <w:numId w:val="4"/>
              </w:numPr>
              <w:spacing w:after="60"/>
              <w:ind w:hanging="357"/>
              <w:jc w:val="both"/>
              <w:rPr>
                <w:rFonts w:ascii="Calibri" w:eastAsia="宋体" w:hAnsi="Calibri" w:cs="Arial"/>
                <w:highlight w:val="green"/>
                <w:lang w:val="en-US" w:eastAsia="zh-CN"/>
              </w:rPr>
            </w:pPr>
            <w:r w:rsidRPr="008772BD">
              <w:rPr>
                <w:rFonts w:ascii="Calibri" w:eastAsia="宋体" w:hAnsi="Calibri" w:cs="Arial"/>
                <w:highlight w:val="green"/>
                <w:lang w:val="sv-SE" w:eastAsia="zh-CN"/>
              </w:rPr>
              <w:t>Transparent TxD UE behaivor is not specified in Rel-15 RAN4 core requirements</w:t>
            </w:r>
          </w:p>
          <w:p w14:paraId="51020858" w14:textId="77777777" w:rsidR="00BB5A8F" w:rsidRPr="000D7B66" w:rsidRDefault="00BB5A8F" w:rsidP="00A63B59">
            <w:pPr>
              <w:numPr>
                <w:ilvl w:val="1"/>
                <w:numId w:val="4"/>
              </w:numPr>
              <w:spacing w:after="60"/>
              <w:ind w:hanging="357"/>
              <w:jc w:val="both"/>
              <w:rPr>
                <w:rFonts w:ascii="Calibri" w:eastAsia="宋体" w:hAnsi="Calibri" w:cs="Arial"/>
                <w:lang w:val="en-US" w:eastAsia="zh-CN"/>
              </w:rPr>
            </w:pPr>
            <w:r w:rsidRPr="008772BD">
              <w:rPr>
                <w:rFonts w:ascii="Calibri" w:eastAsia="宋体" w:hAnsi="Calibri" w:cs="Arial"/>
                <w:highlight w:val="green"/>
                <w:lang w:val="sv-SE" w:eastAsia="zh-CN"/>
              </w:rPr>
              <w:t>Further work needed in Rel-16 and impact on RAN5 conformance testing investigateg, e.g, replacement of ”antenna connector” with ”antenna port”</w:t>
            </w:r>
          </w:p>
        </w:tc>
      </w:tr>
    </w:tbl>
    <w:p w14:paraId="2A4BA44C" w14:textId="51313AE9" w:rsidR="00FC4E1B" w:rsidRPr="00FC4E1B" w:rsidRDefault="00FC4E1B" w:rsidP="00FC4E1B">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Therefore, the following observation and proposal are obtained: </w:t>
      </w:r>
    </w:p>
    <w:p w14:paraId="54367ED1" w14:textId="59B17016" w:rsidR="00BB5A8F" w:rsidRPr="00CE1C37" w:rsidRDefault="00BB5A8F" w:rsidP="00FC4E1B">
      <w:pPr>
        <w:spacing w:before="120" w:after="0"/>
        <w:jc w:val="both"/>
        <w:rPr>
          <w:rFonts w:ascii="Calibri" w:eastAsia="宋体" w:hAnsi="Calibri" w:cs="Arial"/>
          <w:b/>
          <w:i/>
          <w:lang w:val="en-US" w:eastAsia="zh-CN"/>
        </w:rPr>
      </w:pPr>
      <w:r w:rsidRPr="00CE1C37">
        <w:rPr>
          <w:rFonts w:ascii="Calibri" w:eastAsia="宋体" w:hAnsi="Calibri" w:cs="Arial"/>
          <w:b/>
          <w:i/>
          <w:lang w:val="en-US" w:eastAsia="zh-CN"/>
        </w:rPr>
        <w:t xml:space="preserve">Observation 1: The following agreement achieved in RAN4#92bis is not only “RAN4 agreement”, but also “final resolution” after a long and over-due RAN4 Rel-15 discussion: </w:t>
      </w:r>
    </w:p>
    <w:p w14:paraId="49AC0911" w14:textId="2C5D7970" w:rsidR="00BB5A8F" w:rsidRPr="00CE1C37" w:rsidRDefault="00BB5A8F" w:rsidP="00A63B59">
      <w:pPr>
        <w:pStyle w:val="ListParagraph"/>
        <w:numPr>
          <w:ilvl w:val="0"/>
          <w:numId w:val="6"/>
        </w:numPr>
        <w:spacing w:afterLines="50" w:after="120"/>
        <w:ind w:firstLineChars="0"/>
        <w:rPr>
          <w:rFonts w:cs="Arial"/>
          <w:b/>
          <w:i/>
          <w:sz w:val="20"/>
          <w:szCs w:val="20"/>
        </w:rPr>
      </w:pPr>
      <w:r w:rsidRPr="00CE1C37">
        <w:rPr>
          <w:rFonts w:cs="Arial"/>
          <w:b/>
          <w:i/>
          <w:sz w:val="20"/>
          <w:szCs w:val="20"/>
        </w:rPr>
        <w:t xml:space="preserve">Transparent TxD UE behavior is not specified in Rel-15 RAN4 core requirements [R4-1913067].    </w:t>
      </w:r>
    </w:p>
    <w:p w14:paraId="73F31742" w14:textId="76497AA5" w:rsidR="00A61481" w:rsidRPr="00A61481" w:rsidRDefault="00A61481" w:rsidP="00A61481">
      <w:pPr>
        <w:spacing w:after="0"/>
        <w:jc w:val="both"/>
        <w:rPr>
          <w:rFonts w:ascii="Calibri" w:eastAsia="宋体" w:hAnsi="Calibri" w:cs="Arial"/>
          <w:b/>
          <w:i/>
          <w:lang w:val="en-US" w:eastAsia="zh-CN"/>
        </w:rPr>
      </w:pPr>
      <w:r w:rsidRPr="00A61481">
        <w:rPr>
          <w:rFonts w:ascii="Calibri" w:eastAsia="宋体" w:hAnsi="Calibri" w:cs="Arial"/>
          <w:b/>
          <w:i/>
          <w:lang w:val="en-US" w:eastAsia="zh-CN"/>
        </w:rPr>
        <w:t>Proposal 1: For transparent Tx</w:t>
      </w:r>
      <w:r w:rsidR="00FC4E1B">
        <w:rPr>
          <w:rFonts w:ascii="Calibri" w:eastAsia="宋体" w:hAnsi="Calibri" w:cs="Arial"/>
          <w:b/>
          <w:i/>
          <w:lang w:val="en-US" w:eastAsia="zh-CN"/>
        </w:rPr>
        <w:t xml:space="preserve"> diversity</w:t>
      </w:r>
      <w:r w:rsidRPr="00A61481">
        <w:rPr>
          <w:rFonts w:ascii="Calibri" w:eastAsia="宋体" w:hAnsi="Calibri" w:cs="Arial"/>
          <w:b/>
          <w:i/>
          <w:lang w:val="en-US" w:eastAsia="zh-CN"/>
        </w:rPr>
        <w:t xml:space="preserve"> for FR1 in Rel-15, RAN4 need to follow existing agreement and final resolution from RAN4#92bis, and there is no necessity to further discuss Rel-15 transparent Tx</w:t>
      </w:r>
      <w:r w:rsidR="00FC4E1B">
        <w:rPr>
          <w:rFonts w:ascii="Calibri" w:eastAsia="宋体" w:hAnsi="Calibri" w:cs="Arial"/>
          <w:b/>
          <w:i/>
          <w:lang w:val="en-US" w:eastAsia="zh-CN"/>
        </w:rPr>
        <w:t xml:space="preserve"> diversity</w:t>
      </w:r>
      <w:r w:rsidRPr="00A61481">
        <w:rPr>
          <w:rFonts w:ascii="Calibri" w:eastAsia="宋体" w:hAnsi="Calibri" w:cs="Arial"/>
          <w:b/>
          <w:i/>
          <w:lang w:val="en-US" w:eastAsia="zh-CN"/>
        </w:rPr>
        <w:t xml:space="preserve">. </w:t>
      </w:r>
    </w:p>
    <w:p w14:paraId="2E6F03D7" w14:textId="77777777" w:rsidR="00A61481" w:rsidRDefault="00A61481" w:rsidP="00BB5A8F">
      <w:pPr>
        <w:spacing w:afterLines="50" w:after="120"/>
        <w:jc w:val="both"/>
        <w:rPr>
          <w:rFonts w:ascii="Calibri" w:eastAsia="宋体" w:hAnsi="Calibri" w:cs="Arial"/>
          <w:lang w:val="en-US" w:eastAsia="zh-CN"/>
        </w:rPr>
      </w:pPr>
    </w:p>
    <w:p w14:paraId="31EBA84E" w14:textId="36D2316E" w:rsidR="00547EDA" w:rsidRPr="00A61481" w:rsidRDefault="00BB5A8F" w:rsidP="00A61481">
      <w:pPr>
        <w:spacing w:after="0"/>
        <w:jc w:val="both"/>
        <w:rPr>
          <w:rFonts w:ascii="Calibri" w:eastAsia="宋体" w:hAnsi="Calibri" w:cs="Arial"/>
          <w:lang w:val="en-US" w:eastAsia="zh-CN"/>
        </w:rPr>
      </w:pPr>
      <w:r w:rsidRPr="00BB5A8F">
        <w:rPr>
          <w:rFonts w:ascii="Calibri" w:eastAsia="宋体" w:hAnsi="Calibri" w:cs="Arial"/>
          <w:lang w:val="en-US" w:eastAsia="zh-CN"/>
        </w:rPr>
        <w:t xml:space="preserve">In </w:t>
      </w:r>
      <w:r>
        <w:rPr>
          <w:rFonts w:ascii="Calibri" w:eastAsia="宋体" w:hAnsi="Calibri" w:cs="Arial"/>
          <w:lang w:val="en-US" w:eastAsia="zh-CN"/>
        </w:rPr>
        <w:t>last RAN4 meeting, some company proposed to apply Rel-16 RAN4 requirement for transparent Tx diversity to Rel-15 as release independent manner</w:t>
      </w:r>
      <w:r w:rsidR="000F27D8">
        <w:rPr>
          <w:rFonts w:ascii="Calibri" w:eastAsia="宋体" w:hAnsi="Calibri" w:cs="Arial"/>
          <w:lang w:val="en-US" w:eastAsia="zh-CN"/>
        </w:rPr>
        <w:t xml:space="preserve"> [</w:t>
      </w:r>
      <w:r w:rsidR="00547EDA">
        <w:rPr>
          <w:rFonts w:ascii="Calibri" w:eastAsia="宋体" w:hAnsi="Calibri" w:cs="Arial"/>
          <w:lang w:val="en-US" w:eastAsia="zh-CN"/>
        </w:rPr>
        <w:t>4</w:t>
      </w:r>
      <w:r w:rsidR="000F27D8">
        <w:rPr>
          <w:rFonts w:ascii="Calibri" w:eastAsia="宋体" w:hAnsi="Calibri" w:cs="Arial"/>
          <w:lang w:val="en-US" w:eastAsia="zh-CN"/>
        </w:rPr>
        <w:t>]</w:t>
      </w:r>
      <w:r w:rsidR="00547EDA">
        <w:rPr>
          <w:rFonts w:ascii="Calibri" w:eastAsia="宋体" w:hAnsi="Calibri" w:cs="Arial"/>
          <w:lang w:val="en-US" w:eastAsia="zh-CN"/>
        </w:rPr>
        <w:t>, which is based on the similarity between transparent TxD and release independent 4RX feature</w:t>
      </w:r>
      <w:r>
        <w:rPr>
          <w:rFonts w:ascii="Calibri" w:eastAsia="宋体" w:hAnsi="Calibri" w:cs="Arial"/>
          <w:lang w:val="en-US" w:eastAsia="zh-CN"/>
        </w:rPr>
        <w:t>.</w:t>
      </w:r>
      <w:r w:rsidR="00547EDA">
        <w:rPr>
          <w:rFonts w:ascii="Calibri" w:eastAsia="宋体" w:hAnsi="Calibri" w:cs="Arial"/>
          <w:lang w:val="en-US" w:eastAsia="zh-CN"/>
        </w:rPr>
        <w:t xml:space="preserve"> However, the difference should be noted: </w:t>
      </w:r>
      <w:r w:rsidR="00A61481">
        <w:rPr>
          <w:rFonts w:ascii="Calibri" w:eastAsia="宋体" w:hAnsi="Calibri" w:cs="Arial"/>
          <w:lang w:val="en-US" w:eastAsia="zh-CN"/>
        </w:rPr>
        <w:t>w</w:t>
      </w:r>
      <w:r w:rsidR="00547EDA" w:rsidRPr="00A61481">
        <w:rPr>
          <w:rFonts w:ascii="Calibri" w:eastAsia="宋体" w:hAnsi="Calibri" w:cs="Arial"/>
          <w:lang w:val="en-US" w:eastAsia="zh-CN"/>
        </w:rPr>
        <w:t xml:space="preserve">hether or not transparent Tx diversity is totally transparent to gNB is still under discussion: We see the possibility that different MPR or other requirements apply to transparent TxD UE from other normal one-PA UEs. If so, the feature is not totally transparent to Rel-15 network, </w:t>
      </w:r>
      <w:r w:rsidR="00A61481" w:rsidRPr="00A61481">
        <w:rPr>
          <w:rFonts w:ascii="Calibri" w:eastAsia="宋体" w:hAnsi="Calibri" w:cs="Arial"/>
          <w:lang w:val="en-US" w:eastAsia="zh-CN"/>
        </w:rPr>
        <w:t>and release independent to Rel-15 UE could introduce problems to existing</w:t>
      </w:r>
      <w:r w:rsidR="00A61481">
        <w:rPr>
          <w:rFonts w:ascii="Calibri" w:eastAsia="宋体" w:hAnsi="Calibri" w:cs="Arial"/>
          <w:lang w:val="en-US" w:eastAsia="zh-CN"/>
        </w:rPr>
        <w:t xml:space="preserve"> systems. Based on that, it should be more straightforward RAN4 could discuss the testing method to enable transparent Tx diversity in Rel-16 firstly. Before </w:t>
      </w:r>
      <w:r w:rsidR="00A61481">
        <w:rPr>
          <w:rFonts w:ascii="Calibri" w:eastAsia="宋体" w:hAnsi="Calibri" w:cs="Arial"/>
          <w:lang w:val="en-US" w:eastAsia="zh-CN"/>
        </w:rPr>
        <w:lastRenderedPageBreak/>
        <w:t>reaching clear understanding on detailed RAN4 requirement, it is impossible to reach any conclusion on release independence-based manner.</w:t>
      </w:r>
    </w:p>
    <w:p w14:paraId="007022C6" w14:textId="679C722F" w:rsidR="00A61481" w:rsidRPr="00A61481" w:rsidRDefault="00A61481" w:rsidP="00FC4E1B">
      <w:pPr>
        <w:spacing w:before="120" w:after="0"/>
        <w:jc w:val="both"/>
        <w:rPr>
          <w:rFonts w:ascii="Calibri" w:eastAsia="宋体" w:hAnsi="Calibri" w:cs="Arial"/>
          <w:b/>
          <w:i/>
          <w:lang w:val="en-US" w:eastAsia="zh-CN"/>
        </w:rPr>
      </w:pPr>
      <w:r>
        <w:rPr>
          <w:rFonts w:ascii="Calibri" w:eastAsia="宋体" w:hAnsi="Calibri" w:cs="Arial"/>
          <w:b/>
          <w:i/>
          <w:lang w:val="en-US" w:eastAsia="zh-CN"/>
        </w:rPr>
        <w:t>Observation</w:t>
      </w:r>
      <w:r w:rsidRPr="00A61481">
        <w:rPr>
          <w:rFonts w:ascii="Calibri" w:eastAsia="宋体" w:hAnsi="Calibri" w:cs="Arial"/>
          <w:b/>
          <w:i/>
          <w:lang w:val="en-US" w:eastAsia="zh-CN"/>
        </w:rPr>
        <w:t xml:space="preserve"> </w:t>
      </w:r>
      <w:r>
        <w:rPr>
          <w:rFonts w:ascii="Calibri" w:eastAsia="宋体" w:hAnsi="Calibri" w:cs="Arial"/>
          <w:b/>
          <w:i/>
          <w:lang w:val="en-US" w:eastAsia="zh-CN"/>
        </w:rPr>
        <w:t>2</w:t>
      </w:r>
      <w:r w:rsidRPr="00A61481">
        <w:rPr>
          <w:rFonts w:ascii="Calibri" w:eastAsia="宋体" w:hAnsi="Calibri" w:cs="Arial"/>
          <w:b/>
          <w:i/>
          <w:lang w:val="en-US" w:eastAsia="zh-CN"/>
        </w:rPr>
        <w:t xml:space="preserve">: </w:t>
      </w:r>
      <w:r>
        <w:rPr>
          <w:rFonts w:ascii="Calibri" w:eastAsia="宋体" w:hAnsi="Calibri" w:cs="Arial"/>
          <w:b/>
          <w:i/>
          <w:lang w:val="en-US" w:eastAsia="zh-CN"/>
        </w:rPr>
        <w:t xml:space="preserve">Given the test method and requirement is not clear for </w:t>
      </w:r>
      <w:r w:rsidRPr="00A61481">
        <w:rPr>
          <w:rFonts w:ascii="Calibri" w:eastAsia="宋体" w:hAnsi="Calibri" w:cs="Arial"/>
          <w:b/>
          <w:i/>
          <w:lang w:val="en-US" w:eastAsia="zh-CN"/>
        </w:rPr>
        <w:t>transparent Tx</w:t>
      </w:r>
      <w:r w:rsidR="00FC4E1B">
        <w:rPr>
          <w:rFonts w:ascii="Calibri" w:eastAsia="宋体" w:hAnsi="Calibri" w:cs="Arial"/>
          <w:b/>
          <w:i/>
          <w:lang w:val="en-US" w:eastAsia="zh-CN"/>
        </w:rPr>
        <w:t xml:space="preserve"> diversity</w:t>
      </w:r>
      <w:r w:rsidRPr="00A61481">
        <w:rPr>
          <w:rFonts w:ascii="Calibri" w:eastAsia="宋体" w:hAnsi="Calibri" w:cs="Arial"/>
          <w:b/>
          <w:i/>
          <w:lang w:val="en-US" w:eastAsia="zh-CN"/>
        </w:rPr>
        <w:t xml:space="preserve"> in Rel-1</w:t>
      </w:r>
      <w:r>
        <w:rPr>
          <w:rFonts w:ascii="Calibri" w:eastAsia="宋体" w:hAnsi="Calibri" w:cs="Arial"/>
          <w:b/>
          <w:i/>
          <w:lang w:val="en-US" w:eastAsia="zh-CN"/>
        </w:rPr>
        <w:t>6</w:t>
      </w:r>
      <w:r w:rsidRPr="00A61481">
        <w:rPr>
          <w:rFonts w:ascii="Calibri" w:eastAsia="宋体" w:hAnsi="Calibri" w:cs="Arial"/>
          <w:b/>
          <w:i/>
          <w:lang w:val="en-US" w:eastAsia="zh-CN"/>
        </w:rPr>
        <w:t xml:space="preserve">, </w:t>
      </w:r>
      <w:r>
        <w:rPr>
          <w:rFonts w:ascii="Calibri" w:eastAsia="宋体" w:hAnsi="Calibri" w:cs="Arial"/>
          <w:b/>
          <w:i/>
          <w:lang w:val="en-US" w:eastAsia="zh-CN"/>
        </w:rPr>
        <w:t>it is impossible for RAN4 to introduce transparent Tx</w:t>
      </w:r>
      <w:r w:rsidR="00FC4E1B">
        <w:rPr>
          <w:rFonts w:ascii="Calibri" w:eastAsia="宋体" w:hAnsi="Calibri" w:cs="Arial"/>
          <w:b/>
          <w:i/>
          <w:lang w:val="en-US" w:eastAsia="zh-CN"/>
        </w:rPr>
        <w:t xml:space="preserve"> diversity</w:t>
      </w:r>
      <w:r>
        <w:rPr>
          <w:rFonts w:ascii="Calibri" w:eastAsia="宋体" w:hAnsi="Calibri" w:cs="Arial"/>
          <w:b/>
          <w:i/>
          <w:lang w:val="en-US" w:eastAsia="zh-CN"/>
        </w:rPr>
        <w:t xml:space="preserve"> to Rel-15 in release independent manner. </w:t>
      </w:r>
    </w:p>
    <w:p w14:paraId="1C64BE10" w14:textId="77777777" w:rsidR="00BB5A8F" w:rsidRDefault="00BB5A8F" w:rsidP="00BB5A8F">
      <w:pPr>
        <w:spacing w:beforeLines="50" w:before="120" w:afterLines="50" w:after="120"/>
        <w:jc w:val="both"/>
        <w:rPr>
          <w:rFonts w:ascii="Calibri" w:eastAsia="宋体" w:hAnsi="Calibri" w:cs="Arial"/>
          <w:lang w:val="en-US" w:eastAsia="zh-CN"/>
        </w:rPr>
      </w:pPr>
    </w:p>
    <w:p w14:paraId="4432F1B4" w14:textId="47E9DB8D" w:rsidR="003158C8" w:rsidRDefault="003158C8" w:rsidP="003158C8">
      <w:pPr>
        <w:pStyle w:val="Heading4"/>
        <w:rPr>
          <w:lang w:eastAsia="zh-CN"/>
        </w:rPr>
      </w:pPr>
      <w:r>
        <w:rPr>
          <w:lang w:eastAsia="zh-CN"/>
        </w:rPr>
        <w:t>2.</w:t>
      </w:r>
      <w:r w:rsidR="00FC4E1B">
        <w:rPr>
          <w:lang w:eastAsia="zh-CN"/>
        </w:rPr>
        <w:t>3</w:t>
      </w:r>
      <w:r>
        <w:rPr>
          <w:lang w:eastAsia="zh-CN"/>
        </w:rPr>
        <w:t xml:space="preserve"> Cyclic Delay Diversity (CDD)</w:t>
      </w:r>
    </w:p>
    <w:p w14:paraId="3943B2E7" w14:textId="02C2ED6D" w:rsidR="003158C8" w:rsidRDefault="001F2B8B" w:rsidP="00BB5A8F">
      <w:pPr>
        <w:spacing w:beforeLines="50" w:before="120" w:afterLines="50" w:after="120"/>
        <w:jc w:val="both"/>
        <w:rPr>
          <w:rFonts w:ascii="Calibri" w:eastAsia="宋体" w:hAnsi="Calibri" w:cs="Arial"/>
          <w:lang w:eastAsia="zh-CN"/>
        </w:rPr>
      </w:pPr>
      <w:r>
        <w:rPr>
          <w:rFonts w:ascii="Calibri" w:eastAsia="宋体" w:hAnsi="Calibri" w:cs="Arial"/>
          <w:lang w:eastAsia="zh-CN"/>
        </w:rPr>
        <w:t>Cyclic delay-</w:t>
      </w:r>
      <w:r>
        <w:rPr>
          <w:rFonts w:ascii="Calibri" w:eastAsia="宋体" w:hAnsi="Calibri" w:cs="Arial" w:hint="eastAsia"/>
          <w:lang w:eastAsia="zh-CN"/>
        </w:rPr>
        <w:t>di</w:t>
      </w:r>
      <w:r>
        <w:rPr>
          <w:rFonts w:ascii="Calibri" w:eastAsia="宋体" w:hAnsi="Calibri" w:cs="Arial"/>
          <w:lang w:eastAsia="zh-CN"/>
        </w:rPr>
        <w:t xml:space="preserve">versity (CDD) is well recognized as an adaptation of the generalized delay diversity scheme to OFDM systems, which is an implementation scheme for transparent Tx diversity. With sending on each antenna a circularly shifted version of the same OFDM symbol in time domain, </w:t>
      </w:r>
      <w:r w:rsidR="00327CF2">
        <w:rPr>
          <w:rFonts w:ascii="Calibri" w:eastAsia="宋体" w:hAnsi="Calibri" w:cs="Arial"/>
          <w:lang w:eastAsia="zh-CN"/>
        </w:rPr>
        <w:t xml:space="preserve">CDD turns the MIMO channel into a SIMO channel with </w:t>
      </w:r>
      <w:r>
        <w:rPr>
          <w:rFonts w:ascii="Calibri" w:eastAsia="宋体" w:hAnsi="Calibri" w:cs="Arial"/>
          <w:lang w:eastAsia="zh-CN"/>
        </w:rPr>
        <w:t>enhanced frequency selectivity</w:t>
      </w:r>
      <w:r w:rsidR="00327CF2">
        <w:rPr>
          <w:rFonts w:ascii="Calibri" w:eastAsia="宋体" w:hAnsi="Calibri" w:cs="Arial"/>
          <w:lang w:eastAsia="zh-CN"/>
        </w:rPr>
        <w:t>, and the subsequent frequency diversity may then be extracted by appropriate outer channel codes.</w:t>
      </w:r>
    </w:p>
    <w:p w14:paraId="0F2D9C69" w14:textId="2B36482A" w:rsidR="00327CF2" w:rsidRDefault="00327CF2" w:rsidP="00BB5A8F">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In academic papers, the relationship between the cyclic shift in time domain and the multiplication by a phase shift in frequency domain is demonstrated, i.e., the received signal </w:t>
      </w:r>
      <w:r w:rsidR="00195236">
        <w:rPr>
          <w:rFonts w:ascii="Calibri" w:eastAsia="宋体" w:hAnsi="Calibri" w:cs="Arial"/>
          <w:lang w:eastAsia="zh-CN"/>
        </w:rPr>
        <w:t xml:space="preserve">at k-th subcarrier </w:t>
      </w:r>
      <w:r>
        <w:rPr>
          <w:rFonts w:ascii="Calibri" w:eastAsia="宋体" w:hAnsi="Calibri" w:cs="Arial"/>
          <w:lang w:eastAsia="zh-CN"/>
        </w:rPr>
        <w:t>in frequency domain can be written as:</w:t>
      </w:r>
    </w:p>
    <w:p w14:paraId="2B836B2E" w14:textId="4F80A807" w:rsidR="00327CF2" w:rsidRDefault="0063266C" w:rsidP="00BB5A8F">
      <w:pPr>
        <w:spacing w:beforeLines="50" w:before="120" w:afterLines="50" w:after="120"/>
        <w:jc w:val="both"/>
        <w:rPr>
          <w:rFonts w:ascii="Calibri" w:eastAsia="宋体" w:hAnsi="Calibri" w:cs="Arial"/>
          <w:lang w:eastAsia="zh-CN"/>
        </w:rPr>
      </w:pPr>
      <m:oMathPara>
        <m:oMath>
          <m:sSub>
            <m:sSubPr>
              <m:ctrlPr>
                <w:rPr>
                  <w:rFonts w:ascii="Cambria Math" w:eastAsia="宋体" w:hAnsi="Cambria Math" w:cs="Arial"/>
                  <w:i/>
                  <w:lang w:eastAsia="zh-CN"/>
                </w:rPr>
              </m:ctrlPr>
            </m:sSubPr>
            <m:e>
              <m:r>
                <w:rPr>
                  <w:rFonts w:ascii="Cambria Math" w:eastAsia="宋体" w:hAnsi="Cambria Math" w:cs="Arial"/>
                  <w:lang w:eastAsia="zh-CN"/>
                </w:rPr>
                <m:t>y</m:t>
              </m:r>
            </m:e>
            <m:sub>
              <m:r>
                <w:rPr>
                  <w:rFonts w:ascii="Cambria Math" w:eastAsia="宋体" w:hAnsi="Cambria Math" w:cs="Arial"/>
                  <w:lang w:eastAsia="zh-CN"/>
                </w:rPr>
                <m:t xml:space="preserve">k  </m:t>
              </m:r>
            </m:sub>
          </m:sSub>
          <m:r>
            <w:rPr>
              <w:rFonts w:ascii="Cambria Math" w:eastAsia="宋体" w:hAnsi="Cambria Math" w:cs="Arial"/>
              <w:lang w:eastAsia="zh-CN"/>
            </w:rPr>
            <m:t>=</m:t>
          </m:r>
          <m:rad>
            <m:radPr>
              <m:degHide m:val="1"/>
              <m:ctrlPr>
                <w:rPr>
                  <w:rFonts w:ascii="Cambria Math" w:eastAsia="宋体" w:hAnsi="Cambria Math" w:cs="Arial"/>
                  <w:i/>
                  <w:lang w:eastAsia="zh-CN"/>
                </w:rPr>
              </m:ctrlPr>
            </m:radPr>
            <m:deg/>
            <m:e>
              <m:f>
                <m:fPr>
                  <m:ctrlPr>
                    <w:rPr>
                      <w:rFonts w:ascii="Cambria Math" w:eastAsia="宋体" w:hAnsi="Cambria Math" w:cs="Arial"/>
                      <w:i/>
                      <w:lang w:eastAsia="zh-CN"/>
                    </w:rPr>
                  </m:ctrlPr>
                </m:fPr>
                <m:num>
                  <m:sSub>
                    <m:sSubPr>
                      <m:ctrlPr>
                        <w:rPr>
                          <w:rFonts w:ascii="Cambria Math" w:eastAsia="宋体" w:hAnsi="Cambria Math" w:cs="Arial"/>
                          <w:i/>
                          <w:lang w:eastAsia="zh-CN"/>
                        </w:rPr>
                      </m:ctrlPr>
                    </m:sSubPr>
                    <m:e>
                      <m:r>
                        <w:rPr>
                          <w:rFonts w:ascii="Cambria Math" w:eastAsia="宋体" w:hAnsi="Cambria Math" w:cs="Arial"/>
                          <w:lang w:eastAsia="zh-CN"/>
                        </w:rPr>
                        <m:t>E</m:t>
                      </m:r>
                    </m:e>
                    <m:sub>
                      <m:r>
                        <w:rPr>
                          <w:rFonts w:ascii="Cambria Math" w:eastAsia="宋体" w:hAnsi="Cambria Math" w:cs="Arial"/>
                          <w:lang w:eastAsia="zh-CN"/>
                        </w:rPr>
                        <m:t>s</m:t>
                      </m:r>
                    </m:sub>
                  </m:sSub>
                </m:num>
                <m:den>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t</m:t>
                      </m:r>
                    </m:sub>
                  </m:sSub>
                </m:den>
              </m:f>
            </m:e>
          </m:rad>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eq,k</m:t>
              </m:r>
            </m:sub>
          </m:sSub>
          <m:sSub>
            <m:sSubPr>
              <m:ctrlPr>
                <w:rPr>
                  <w:rFonts w:ascii="Cambria Math" w:eastAsia="宋体" w:hAnsi="Cambria Math" w:cs="Arial"/>
                  <w:i/>
                  <w:lang w:eastAsia="zh-CN"/>
                </w:rPr>
              </m:ctrlPr>
            </m:sSubPr>
            <m:e>
              <m:r>
                <w:rPr>
                  <w:rFonts w:ascii="Cambria Math" w:eastAsia="宋体" w:hAnsi="Cambria Math" w:cs="Arial"/>
                  <w:lang w:eastAsia="zh-CN"/>
                </w:rPr>
                <m:t>c</m:t>
              </m:r>
            </m:e>
            <m:sub>
              <m:r>
                <w:rPr>
                  <w:rFonts w:ascii="Cambria Math" w:eastAsia="宋体" w:hAnsi="Cambria Math" w:cs="Arial"/>
                  <w:lang w:eastAsia="zh-CN"/>
                </w:rPr>
                <m:t>k</m:t>
              </m:r>
            </m:sub>
          </m:sSub>
          <m:r>
            <w:rPr>
              <w:rFonts w:ascii="Cambria Math" w:eastAsia="宋体" w:hAnsi="Cambria Math" w:cs="Arial"/>
              <w:lang w:eastAsia="zh-CN"/>
            </w:rPr>
            <m:t>+</m:t>
          </m:r>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k</m:t>
              </m:r>
            </m:sub>
          </m:sSub>
        </m:oMath>
      </m:oMathPara>
    </w:p>
    <w:p w14:paraId="6BB392D5" w14:textId="53429F1F" w:rsidR="00327CF2" w:rsidRDefault="00195236" w:rsidP="00BB5A8F">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where the equivalent SIMO channel matrix on the k-th tone, denoted as </w:t>
      </w:r>
      <m:oMath>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eq,k</m:t>
            </m:r>
          </m:sub>
        </m:sSub>
      </m:oMath>
      <w:r>
        <w:rPr>
          <w:rFonts w:ascii="Calibri" w:eastAsia="宋体" w:hAnsi="Calibri" w:cs="Arial"/>
          <w:lang w:eastAsia="zh-CN"/>
        </w:rPr>
        <w:t>, is given by</w:t>
      </w:r>
    </w:p>
    <w:p w14:paraId="00B71348" w14:textId="3E71F83A" w:rsidR="00195236" w:rsidRDefault="0063266C" w:rsidP="00195236">
      <w:pPr>
        <w:spacing w:beforeLines="50" w:before="120" w:afterLines="50" w:after="120"/>
        <w:jc w:val="both"/>
        <w:rPr>
          <w:rFonts w:ascii="Calibri" w:eastAsia="宋体" w:hAnsi="Calibri" w:cs="Arial"/>
          <w:lang w:eastAsia="zh-CN"/>
        </w:rPr>
      </w:pPr>
      <m:oMathPara>
        <m:oMath>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eq,k</m:t>
              </m:r>
            </m:sub>
          </m:sSub>
          <m:r>
            <w:rPr>
              <w:rFonts w:ascii="Cambria Math" w:eastAsia="宋体" w:hAnsi="Cambria Math" w:cs="Arial"/>
              <w:lang w:eastAsia="zh-CN"/>
            </w:rPr>
            <m:t>=</m:t>
          </m:r>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k</m:t>
              </m:r>
            </m:sub>
          </m:sSub>
          <m:d>
            <m:dPr>
              <m:ctrlPr>
                <w:rPr>
                  <w:rFonts w:ascii="Cambria Math" w:eastAsia="宋体" w:hAnsi="Cambria Math" w:cs="Arial"/>
                  <w:i/>
                  <w:lang w:eastAsia="zh-CN"/>
                </w:rPr>
              </m:ctrlPr>
            </m:dPr>
            <m:e>
              <m:r>
                <w:rPr>
                  <w:rFonts w:ascii="Cambria Math" w:eastAsia="宋体" w:hAnsi="Cambria Math" w:cs="Arial"/>
                  <w:lang w:eastAsia="zh-CN"/>
                </w:rPr>
                <m:t>:,:</m:t>
              </m:r>
            </m:e>
          </m:d>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sup>
                  </m:sSup>
                  <m:r>
                    <w:rPr>
                      <w:rFonts w:ascii="Cambria Math" w:eastAsia="宋体" w:hAnsi="Cambria Math" w:cs="Arial"/>
                      <w:lang w:eastAsia="zh-CN"/>
                    </w:rPr>
                    <m:t xml:space="preserve">, …, </m:t>
                  </m:r>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t</m:t>
                              </m:r>
                            </m:sub>
                          </m:sSub>
                        </m:sub>
                      </m:sSub>
                    </m:sup>
                  </m:sSup>
                </m:e>
              </m:d>
            </m:e>
            <m:sup>
              <m:r>
                <w:rPr>
                  <w:rFonts w:ascii="Cambria Math" w:eastAsia="宋体" w:hAnsi="Cambria Math" w:cs="Arial"/>
                  <w:lang w:eastAsia="zh-CN"/>
                </w:rPr>
                <m:t>T</m:t>
              </m:r>
            </m:sup>
          </m:sSup>
          <m:r>
            <w:rPr>
              <w:rFonts w:ascii="Cambria Math" w:eastAsia="宋体" w:hAnsi="Cambria Math" w:cs="Arial"/>
              <w:lang w:eastAsia="zh-CN"/>
            </w:rPr>
            <m:t>=</m:t>
          </m:r>
          <m:nary>
            <m:naryPr>
              <m:chr m:val="∑"/>
              <m:limLoc m:val="undOvr"/>
              <m:ctrlPr>
                <w:rPr>
                  <w:rFonts w:ascii="Cambria Math" w:eastAsia="宋体" w:hAnsi="Cambria Math" w:cs="Arial"/>
                  <w:i/>
                  <w:lang w:eastAsia="zh-CN"/>
                </w:rPr>
              </m:ctrlPr>
            </m:naryPr>
            <m:sub>
              <m:r>
                <w:rPr>
                  <w:rFonts w:ascii="Cambria Math" w:eastAsia="宋体" w:hAnsi="Cambria Math" w:cs="Arial"/>
                  <w:lang w:eastAsia="zh-CN"/>
                </w:rPr>
                <m:t>m=1</m:t>
              </m:r>
            </m:sub>
            <m:sup>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t</m:t>
                  </m:r>
                </m:sub>
              </m:sSub>
            </m:sup>
            <m:e>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k</m:t>
                  </m:r>
                </m:sub>
              </m:sSub>
              <m:r>
                <w:rPr>
                  <w:rFonts w:ascii="Cambria Math" w:eastAsia="宋体" w:hAnsi="Cambria Math" w:cs="Arial"/>
                  <w:lang w:eastAsia="zh-CN"/>
                </w:rPr>
                <m:t>(:,m)</m:t>
              </m:r>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sup>
              </m:sSup>
            </m:e>
          </m:nary>
        </m:oMath>
      </m:oMathPara>
    </w:p>
    <w:p w14:paraId="2BBE0A9D" w14:textId="73DC4FD6" w:rsidR="00B25A92" w:rsidRDefault="00FE3E6A" w:rsidP="00BB5A8F">
      <w:pPr>
        <w:spacing w:beforeLines="50" w:before="120" w:afterLines="50" w:after="120"/>
        <w:jc w:val="both"/>
        <w:rPr>
          <w:rFonts w:ascii="Calibri" w:eastAsia="宋体" w:hAnsi="Calibri" w:cs="Arial"/>
          <w:lang w:eastAsia="zh-CN"/>
        </w:rPr>
      </w:pPr>
      <w:r>
        <w:rPr>
          <w:rFonts w:ascii="Calibri" w:eastAsia="宋体" w:hAnsi="Calibri" w:cs="Arial"/>
          <w:lang w:val="en-US" w:eastAsia="zh-CN"/>
        </w:rPr>
        <w:t xml:space="preserve">where </w:t>
      </w:r>
      <m:oMath>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k</m:t>
            </m:r>
          </m:sub>
        </m:sSub>
        <m:d>
          <m:dPr>
            <m:ctrlPr>
              <w:rPr>
                <w:rFonts w:ascii="Cambria Math" w:eastAsia="宋体" w:hAnsi="Cambria Math" w:cs="Arial"/>
                <w:i/>
                <w:lang w:eastAsia="zh-CN"/>
              </w:rPr>
            </m:ctrlPr>
          </m:dPr>
          <m:e>
            <m:r>
              <w:rPr>
                <w:rFonts w:ascii="Cambria Math" w:eastAsia="宋体" w:hAnsi="Cambria Math" w:cs="Arial"/>
                <w:lang w:eastAsia="zh-CN"/>
              </w:rPr>
              <m:t>:,:</m:t>
            </m:r>
          </m:e>
        </m:d>
      </m:oMath>
      <w:r>
        <w:rPr>
          <w:rFonts w:ascii="Calibri" w:eastAsia="宋体" w:hAnsi="Calibri" w:cs="Arial"/>
          <w:lang w:eastAsia="zh-CN"/>
        </w:rPr>
        <w:t xml:space="preserve"> with </w:t>
      </w:r>
      <m:oMath>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r</m:t>
            </m:r>
          </m:sub>
        </m:sSub>
        <m:r>
          <w:rPr>
            <w:rFonts w:ascii="Cambria Math" w:eastAsia="宋体" w:hAnsi="Cambria Math" w:cs="Arial"/>
            <w:lang w:eastAsia="zh-CN"/>
          </w:rPr>
          <m:t>×</m:t>
        </m:r>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t</m:t>
            </m:r>
          </m:sub>
        </m:sSub>
      </m:oMath>
      <w:r>
        <w:rPr>
          <w:rFonts w:ascii="Calibri" w:eastAsia="宋体" w:hAnsi="Calibri" w:cs="Arial"/>
          <w:lang w:eastAsia="zh-CN"/>
        </w:rPr>
        <w:t xml:space="preserve"> dimension </w:t>
      </w:r>
      <w:r>
        <w:rPr>
          <w:rFonts w:ascii="Calibri" w:eastAsia="宋体" w:hAnsi="Calibri" w:cs="Arial"/>
          <w:lang w:val="en-US" w:eastAsia="zh-CN"/>
        </w:rPr>
        <w:t xml:space="preserve">is the DFT of the impulse response evaluated on the k-th subcarrier for N-tone OFDM modulation, and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r>
          <w:rPr>
            <w:rFonts w:ascii="Cambria Math" w:eastAsia="宋体" w:hAnsi="Cambria Math" w:cs="Arial"/>
            <w:lang w:eastAsia="zh-CN"/>
          </w:rPr>
          <m:t xml:space="preserve"> </m:t>
        </m:r>
      </m:oMath>
      <w:r>
        <w:rPr>
          <w:rFonts w:ascii="Calibri" w:eastAsia="宋体" w:hAnsi="Calibri" w:cs="Arial"/>
          <w:lang w:val="en-US" w:eastAsia="zh-CN"/>
        </w:rPr>
        <w:t>is cyclic delay over m-th Tx antenna</w:t>
      </w:r>
      <w:r w:rsidR="00474E0B">
        <w:rPr>
          <w:rFonts w:ascii="Calibri" w:eastAsia="宋体" w:hAnsi="Calibri" w:cs="Arial"/>
          <w:lang w:val="en-US" w:eastAsia="zh-CN"/>
        </w:rPr>
        <w:t xml:space="preserve"> (</w:t>
      </w:r>
      <m:oMath>
        <m:sSub>
          <m:sSubPr>
            <m:ctrlPr>
              <w:rPr>
                <w:rFonts w:ascii="Cambria Math" w:eastAsia="宋体" w:hAnsi="Cambria Math" w:cs="Arial"/>
                <w:i/>
                <w:lang w:eastAsia="zh-CN"/>
              </w:rPr>
            </m:ctrlPr>
          </m:sSubPr>
          <m:e>
            <m:r>
              <w:rPr>
                <w:rFonts w:ascii="Cambria Math" w:eastAsia="宋体" w:hAnsi="Cambria Math" w:cs="Arial"/>
                <w:lang w:eastAsia="zh-CN"/>
              </w:rPr>
              <m:t>m=1,</m:t>
            </m:r>
            <m:r>
              <w:rPr>
                <w:rFonts w:ascii="Cambria Math" w:eastAsia="宋体" w:hAnsi="Cambria Math" w:cs="Arial"/>
              </w:rPr>
              <m:t>…</m:t>
            </m:r>
            <m:r>
              <w:rPr>
                <w:rFonts w:ascii="Cambria Math" w:eastAsia="宋体" w:hAnsi="Cambria Math" w:cs="Arial"/>
                <w:lang w:eastAsia="zh-CN"/>
              </w:rPr>
              <m:t>,N</m:t>
            </m:r>
          </m:e>
          <m:sub>
            <m:r>
              <w:rPr>
                <w:rFonts w:ascii="Cambria Math" w:eastAsia="宋体" w:hAnsi="Cambria Math" w:cs="Arial"/>
                <w:lang w:eastAsia="zh-CN"/>
              </w:rPr>
              <m:t>t</m:t>
            </m:r>
          </m:sub>
        </m:sSub>
      </m:oMath>
      <w:r w:rsidR="00474E0B">
        <w:rPr>
          <w:rFonts w:ascii="Calibri" w:eastAsia="宋体" w:hAnsi="Calibri" w:cs="Arial"/>
          <w:lang w:val="en-US" w:eastAsia="zh-CN"/>
        </w:rPr>
        <w:t>)</w:t>
      </w:r>
      <w:r>
        <w:rPr>
          <w:rFonts w:ascii="Calibri" w:eastAsia="宋体" w:hAnsi="Calibri" w:cs="Arial"/>
          <w:lang w:val="en-US" w:eastAsia="zh-CN"/>
        </w:rPr>
        <w:t xml:space="preserve">. </w:t>
      </w:r>
      <w:r w:rsidR="00474E0B">
        <w:rPr>
          <w:rFonts w:ascii="Calibri" w:eastAsia="宋体" w:hAnsi="Calibri" w:cs="Arial"/>
          <w:lang w:val="en-US" w:eastAsia="zh-CN"/>
        </w:rPr>
        <w:t>It can be observed that the equivalent channel’s frequency selectivity is much increased due to the phase-shifted version of channel fadings adding together. Theoretically,</w:t>
      </w:r>
      <w:r w:rsidR="0043585C">
        <w:rPr>
          <w:rFonts w:ascii="Calibri" w:eastAsia="宋体" w:hAnsi="Calibri" w:cs="Arial"/>
          <w:lang w:val="en-US" w:eastAsia="zh-CN"/>
        </w:rPr>
        <w:t xml:space="preserve"> the cyclic shifting with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r>
          <m:rPr>
            <m:sty m:val="p"/>
          </m:rPr>
          <w:rPr>
            <w:rFonts w:ascii="Cambria Math" w:eastAsia="宋体" w:hAnsi="Cambria Math" w:cs="Arial" w:hint="eastAsia"/>
            <w:lang w:eastAsia="zh-CN"/>
          </w:rPr>
          <m:t>=</m:t>
        </m:r>
        <m:d>
          <m:dPr>
            <m:ctrlPr>
              <w:rPr>
                <w:rFonts w:ascii="Cambria Math" w:eastAsia="宋体" w:hAnsi="Cambria Math" w:cs="Arial"/>
                <w:lang w:eastAsia="zh-CN"/>
              </w:rPr>
            </m:ctrlPr>
          </m:dPr>
          <m:e>
            <m:r>
              <w:rPr>
                <w:rFonts w:ascii="Cambria Math" w:eastAsia="宋体" w:hAnsi="Cambria Math" w:cs="Arial"/>
                <w:lang w:eastAsia="zh-CN"/>
              </w:rPr>
              <m:t>m-1</m:t>
            </m:r>
          </m:e>
        </m:d>
        <m:f>
          <m:fPr>
            <m:ctrlPr>
              <w:rPr>
                <w:rFonts w:ascii="Cambria Math" w:eastAsia="宋体" w:hAnsi="Cambria Math" w:cs="Arial"/>
                <w:i/>
                <w:lang w:eastAsia="zh-CN"/>
              </w:rPr>
            </m:ctrlPr>
          </m:fPr>
          <m:num>
            <m:r>
              <w:rPr>
                <w:rFonts w:ascii="Cambria Math" w:eastAsia="宋体" w:hAnsi="Cambria Math" w:cs="Arial"/>
                <w:lang w:eastAsia="zh-CN"/>
              </w:rPr>
              <m:t>N</m:t>
            </m:r>
          </m:num>
          <m:den>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t</m:t>
                </m:r>
              </m:sub>
            </m:sSub>
          </m:den>
        </m:f>
      </m:oMath>
      <w:r w:rsidR="0043585C">
        <w:rPr>
          <w:rFonts w:ascii="Calibri" w:eastAsia="宋体" w:hAnsi="Calibri" w:cs="Arial"/>
          <w:lang w:eastAsia="zh-CN"/>
        </w:rPr>
        <w:t xml:space="preserve"> can provide the maximum Tx diversity</w:t>
      </w:r>
      <w:r w:rsidR="0043585C">
        <w:rPr>
          <w:rFonts w:ascii="Calibri" w:eastAsia="宋体" w:hAnsi="Calibri" w:cs="Arial"/>
          <w:lang w:val="en-US" w:eastAsia="zh-CN"/>
        </w:rPr>
        <w:t>, i.e.,</w:t>
      </w:r>
      <w:r w:rsidR="0043585C" w:rsidRPr="0043585C">
        <w:rPr>
          <w:rFonts w:ascii="Calibri" w:eastAsia="宋体" w:hAnsi="Calibri" w:cs="Arial"/>
          <w:lang w:val="en-US" w:eastAsia="zh-CN"/>
        </w:rPr>
        <w:t xml:space="preserve"> </w:t>
      </w:r>
      <w:r w:rsidR="0043585C">
        <w:rPr>
          <w:rFonts w:ascii="Calibri" w:eastAsia="宋体" w:hAnsi="Calibri" w:cs="Arial"/>
          <w:lang w:val="en-US" w:eastAsia="zh-CN"/>
        </w:rPr>
        <w:t xml:space="preserve">by assuming </w:t>
      </w:r>
      <m:oMath>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t</m:t>
            </m:r>
          </m:sub>
        </m:sSub>
        <m:r>
          <w:rPr>
            <w:rFonts w:ascii="Cambria Math" w:eastAsia="宋体" w:hAnsi="Cambria Math" w:cs="Arial"/>
            <w:lang w:eastAsia="zh-CN"/>
          </w:rPr>
          <m:t>=2</m:t>
        </m:r>
      </m:oMath>
      <w:r w:rsidR="0043585C">
        <w:rPr>
          <w:rFonts w:ascii="Calibri" w:eastAsia="宋体" w:hAnsi="Calibri" w:cs="Arial"/>
          <w:lang w:val="en-US" w:eastAsia="zh-CN"/>
        </w:rPr>
        <w:t xml:space="preserve"> for practical UE implementation, we have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r>
          <w:rPr>
            <w:rFonts w:ascii="Cambria Math" w:eastAsia="宋体" w:hAnsi="Cambria Math" w:cs="Arial"/>
            <w:lang w:eastAsia="zh-CN"/>
          </w:rPr>
          <m:t>=0</m:t>
        </m:r>
      </m:oMath>
      <w:r w:rsidR="00474E0B">
        <w:rPr>
          <w:rFonts w:ascii="Calibri" w:eastAsia="宋体" w:hAnsi="Calibri" w:cs="Arial"/>
          <w:lang w:val="en-US" w:eastAsia="zh-CN"/>
        </w:rPr>
        <w:t xml:space="preserve"> </w:t>
      </w:r>
      <w:r w:rsidR="0043585C">
        <w:rPr>
          <w:rFonts w:ascii="Calibri" w:eastAsia="宋体" w:hAnsi="Calibri" w:cs="Arial"/>
          <w:lang w:val="en-US" w:eastAsia="zh-CN"/>
        </w:rPr>
        <w:t xml:space="preserve">and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r>
          <w:rPr>
            <w:rFonts w:ascii="Cambria Math" w:eastAsia="宋体" w:hAnsi="Cambria Math" w:cs="Arial"/>
            <w:lang w:eastAsia="zh-CN"/>
          </w:rPr>
          <m:t>=N/2</m:t>
        </m:r>
      </m:oMath>
      <w:r w:rsidR="0043585C">
        <w:rPr>
          <w:rFonts w:ascii="Calibri" w:eastAsia="宋体" w:hAnsi="Calibri" w:cs="Arial"/>
          <w:lang w:eastAsia="zh-CN"/>
        </w:rPr>
        <w:t>. However, it should be noted that the maximum diversity is achieved by minimizing the frequency correlation between adjacent tones, with the assistance of interleaver over tones and outer channel code to ex</w:t>
      </w:r>
      <w:r w:rsidR="00B25A92">
        <w:rPr>
          <w:rFonts w:ascii="Calibri" w:eastAsia="宋体" w:hAnsi="Calibri" w:cs="Arial"/>
          <w:lang w:eastAsia="zh-CN"/>
        </w:rPr>
        <w:t xml:space="preserve">tract this frequency diversity. On the other hand, if the difference between cyclic shifting values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r>
          <w:rPr>
            <w:rFonts w:ascii="Cambria Math" w:eastAsia="宋体" w:hAnsi="Cambria Math" w:cs="Arial"/>
            <w:lang w:eastAsia="zh-CN"/>
          </w:rPr>
          <m:t xml:space="preserve"> </m:t>
        </m:r>
      </m:oMath>
      <w:r w:rsidR="00B25A92">
        <w:rPr>
          <w:rFonts w:ascii="Calibri" w:eastAsia="宋体" w:hAnsi="Calibri" w:cs="Arial"/>
          <w:lang w:eastAsia="zh-CN"/>
        </w:rPr>
        <w:t xml:space="preserve">is chosen to be small enough, the increased time-spread delay is not enough to provide extra frequency-selectivity compared with 1TX scheme, which will also result in limited performance improvement. </w:t>
      </w:r>
    </w:p>
    <w:p w14:paraId="75252DBF" w14:textId="74B3181E" w:rsidR="00E710EE" w:rsidRDefault="00E710EE" w:rsidP="00E710EE">
      <w:pPr>
        <w:spacing w:beforeLines="50" w:before="120" w:afterLines="50" w:after="120"/>
        <w:jc w:val="both"/>
        <w:rPr>
          <w:rFonts w:ascii="Calibri" w:eastAsia="宋体" w:hAnsi="Calibri" w:cs="Arial"/>
          <w:lang w:val="en-US" w:eastAsia="zh-CN"/>
        </w:rPr>
      </w:pPr>
      <w:r>
        <w:rPr>
          <w:rFonts w:ascii="Calibri" w:eastAsia="宋体" w:hAnsi="Calibri" w:cs="Arial"/>
          <w:lang w:eastAsia="zh-CN"/>
        </w:rPr>
        <w:t xml:space="preserve">Hence, by considering practical UE implementation, the performance of CDD scheme at least depends on factors including: the choice of delay difference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oMath>
      <w:r>
        <w:rPr>
          <w:rFonts w:ascii="Calibri" w:eastAsia="宋体" w:hAnsi="Calibri" w:cs="Arial"/>
          <w:lang w:eastAsia="zh-CN"/>
        </w:rPr>
        <w:t xml:space="preserve"> (correspondingly obtainable TX diversity), the impact of practical channel estimation at gNB, the channel correlation and the delay profile over two TX antennas. As one of the most important factor, the performance impact from the choice of cyclic shifting delay difference (by assuming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r>
          <w:rPr>
            <w:rFonts w:ascii="Cambria Math" w:eastAsia="宋体" w:hAnsi="Cambria Math" w:cs="Arial"/>
            <w:lang w:eastAsia="zh-CN"/>
          </w:rPr>
          <m:t>=0</m:t>
        </m:r>
      </m:oMath>
      <w:r>
        <w:rPr>
          <w:rFonts w:ascii="Calibri" w:eastAsia="宋体" w:hAnsi="Calibri" w:cs="Arial"/>
          <w:lang w:eastAsia="zh-CN"/>
        </w:rPr>
        <w:t xml:space="preserve"> in simulation) can be demonstrated as below baseband performance figures in terms of throughput and BLER.</w:t>
      </w:r>
    </w:p>
    <w:p w14:paraId="0A33060A" w14:textId="77777777" w:rsidR="00E710EE" w:rsidRDefault="00E710EE" w:rsidP="00E710EE">
      <w:pPr>
        <w:spacing w:beforeLines="50" w:before="120" w:afterLines="50" w:after="120"/>
        <w:jc w:val="both"/>
        <w:rPr>
          <w:rFonts w:ascii="Calibri" w:eastAsia="宋体" w:hAnsi="Calibri" w:cs="Arial"/>
          <w:lang w:val="en-US" w:eastAsia="zh-CN"/>
        </w:rPr>
      </w:pPr>
      <w:r w:rsidRPr="00E710EE">
        <w:rPr>
          <w:rFonts w:ascii="Calibri" w:eastAsia="宋体" w:hAnsi="Calibri" w:cs="Arial"/>
          <w:noProof/>
          <w:lang w:val="en-US" w:eastAsia="zh-CN"/>
        </w:rPr>
        <w:drawing>
          <wp:inline distT="0" distB="0" distL="0" distR="0" wp14:anchorId="627B6B99" wp14:editId="33DBAEBD">
            <wp:extent cx="2993572" cy="2453436"/>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325" r="5195"/>
                    <a:stretch/>
                  </pic:blipFill>
                  <pic:spPr bwMode="auto">
                    <a:xfrm>
                      <a:off x="0" y="0"/>
                      <a:ext cx="3000105" cy="2458790"/>
                    </a:xfrm>
                    <a:prstGeom prst="rect">
                      <a:avLst/>
                    </a:prstGeom>
                    <a:noFill/>
                    <a:ln>
                      <a:noFill/>
                    </a:ln>
                    <a:extLst>
                      <a:ext uri="{53640926-AAD7-44D8-BBD7-CCE9431645EC}">
                        <a14:shadowObscured xmlns:a14="http://schemas.microsoft.com/office/drawing/2010/main"/>
                      </a:ext>
                    </a:extLst>
                  </pic:spPr>
                </pic:pic>
              </a:graphicData>
            </a:graphic>
          </wp:inline>
        </w:drawing>
      </w:r>
      <w:r w:rsidRPr="00E710EE">
        <w:rPr>
          <w:rFonts w:ascii="Calibri" w:eastAsia="宋体" w:hAnsi="Calibri" w:cs="Arial"/>
          <w:lang w:val="en-US" w:eastAsia="zh-CN"/>
        </w:rPr>
        <w:t xml:space="preserve"> </w:t>
      </w:r>
      <w:r w:rsidRPr="00E710EE">
        <w:rPr>
          <w:rFonts w:ascii="Calibri" w:eastAsia="宋体" w:hAnsi="Calibri" w:cs="Arial"/>
          <w:noProof/>
          <w:lang w:val="en-US" w:eastAsia="zh-CN"/>
        </w:rPr>
        <w:drawing>
          <wp:inline distT="0" distB="0" distL="0" distR="0" wp14:anchorId="0DCB608E" wp14:editId="4E43DD89">
            <wp:extent cx="2955472" cy="2453154"/>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3160" r="6515"/>
                    <a:stretch/>
                  </pic:blipFill>
                  <pic:spPr bwMode="auto">
                    <a:xfrm>
                      <a:off x="0" y="0"/>
                      <a:ext cx="2970782" cy="2465862"/>
                    </a:xfrm>
                    <a:prstGeom prst="rect">
                      <a:avLst/>
                    </a:prstGeom>
                    <a:noFill/>
                    <a:ln>
                      <a:noFill/>
                    </a:ln>
                    <a:extLst>
                      <a:ext uri="{53640926-AAD7-44D8-BBD7-CCE9431645EC}">
                        <a14:shadowObscured xmlns:a14="http://schemas.microsoft.com/office/drawing/2010/main"/>
                      </a:ext>
                    </a:extLst>
                  </pic:spPr>
                </pic:pic>
              </a:graphicData>
            </a:graphic>
          </wp:inline>
        </w:drawing>
      </w:r>
    </w:p>
    <w:p w14:paraId="07D7862B" w14:textId="71587697" w:rsidR="00E710EE" w:rsidRDefault="00E710EE" w:rsidP="00BB5A8F">
      <w:pPr>
        <w:spacing w:beforeLines="50" w:before="120" w:afterLines="50" w:after="120"/>
        <w:jc w:val="both"/>
        <w:rPr>
          <w:rFonts w:ascii="Calibri" w:eastAsia="宋体" w:hAnsi="Calibri" w:cs="Arial"/>
          <w:lang w:eastAsia="zh-CN"/>
        </w:rPr>
      </w:pPr>
      <w:r>
        <w:rPr>
          <w:rFonts w:ascii="Calibri" w:eastAsia="宋体" w:hAnsi="Calibri" w:cs="Arial"/>
          <w:lang w:eastAsia="zh-CN"/>
        </w:rPr>
        <w:lastRenderedPageBreak/>
        <w:t xml:space="preserve">With the above analysis into account, the following observation can be reached: </w:t>
      </w:r>
    </w:p>
    <w:p w14:paraId="0A85A687" w14:textId="7F1E492A" w:rsidR="00DE7BA0" w:rsidRPr="00A61481" w:rsidRDefault="00DE7BA0" w:rsidP="00DE7BA0">
      <w:pPr>
        <w:spacing w:before="120" w:after="0"/>
        <w:jc w:val="both"/>
        <w:rPr>
          <w:rFonts w:ascii="Calibri" w:eastAsia="宋体" w:hAnsi="Calibri" w:cs="Arial"/>
          <w:b/>
          <w:i/>
          <w:lang w:val="en-US" w:eastAsia="zh-CN"/>
        </w:rPr>
      </w:pPr>
      <w:r>
        <w:rPr>
          <w:rFonts w:ascii="Calibri" w:eastAsia="宋体" w:hAnsi="Calibri" w:cs="Arial"/>
          <w:b/>
          <w:i/>
          <w:lang w:val="en-US" w:eastAsia="zh-CN"/>
        </w:rPr>
        <w:t>Observation</w:t>
      </w:r>
      <w:r w:rsidRPr="00A61481">
        <w:rPr>
          <w:rFonts w:ascii="Calibri" w:eastAsia="宋体" w:hAnsi="Calibri" w:cs="Arial"/>
          <w:b/>
          <w:i/>
          <w:lang w:val="en-US" w:eastAsia="zh-CN"/>
        </w:rPr>
        <w:t xml:space="preserve"> </w:t>
      </w:r>
      <w:r>
        <w:rPr>
          <w:rFonts w:ascii="Calibri" w:eastAsia="宋体" w:hAnsi="Calibri" w:cs="Arial"/>
          <w:b/>
          <w:i/>
          <w:lang w:val="en-US" w:eastAsia="zh-CN"/>
        </w:rPr>
        <w:t>3</w:t>
      </w:r>
      <w:r w:rsidRPr="00A61481">
        <w:rPr>
          <w:rFonts w:ascii="Calibri" w:eastAsia="宋体" w:hAnsi="Calibri" w:cs="Arial"/>
          <w:b/>
          <w:i/>
          <w:lang w:val="en-US" w:eastAsia="zh-CN"/>
        </w:rPr>
        <w:t xml:space="preserve">: </w:t>
      </w:r>
      <w:r>
        <w:rPr>
          <w:rFonts w:ascii="Calibri" w:eastAsia="宋体" w:hAnsi="Calibri" w:cs="Arial"/>
          <w:b/>
          <w:i/>
          <w:lang w:val="en-US" w:eastAsia="zh-CN"/>
        </w:rPr>
        <w:t>T</w:t>
      </w:r>
      <w:r w:rsidRPr="00DE7BA0">
        <w:rPr>
          <w:rFonts w:ascii="Calibri" w:eastAsia="宋体" w:hAnsi="Calibri" w:cs="Arial"/>
          <w:b/>
          <w:i/>
          <w:lang w:val="en-US" w:eastAsia="zh-CN"/>
        </w:rPr>
        <w:t>he performance of CDD scheme at least depends on factors including: the choice of delay difference ∆</w:t>
      </w:r>
      <w:r w:rsidRPr="00DE7BA0">
        <w:rPr>
          <w:rFonts w:ascii="Calibri" w:eastAsia="宋体" w:hAnsi="Calibri" w:cs="Arial"/>
          <w:b/>
          <w:i/>
          <w:vertAlign w:val="subscript"/>
          <w:lang w:val="en-US" w:eastAsia="zh-CN"/>
        </w:rPr>
        <w:t>m</w:t>
      </w:r>
      <w:r w:rsidRPr="00DE7BA0">
        <w:rPr>
          <w:rFonts w:ascii="Calibri" w:eastAsia="宋体" w:hAnsi="Calibri" w:cs="Arial"/>
          <w:b/>
          <w:i/>
          <w:lang w:val="en-US" w:eastAsia="zh-CN"/>
        </w:rPr>
        <w:t xml:space="preserve"> (correspondingly obtainable TX diversity), the impact of practical channel estimation</w:t>
      </w:r>
      <w:r>
        <w:rPr>
          <w:rFonts w:ascii="Calibri" w:eastAsia="宋体" w:hAnsi="Calibri" w:cs="Arial"/>
          <w:b/>
          <w:i/>
          <w:lang w:val="en-US" w:eastAsia="zh-CN"/>
        </w:rPr>
        <w:t xml:space="preserve"> at gNB</w:t>
      </w:r>
      <w:r w:rsidRPr="00DE7BA0">
        <w:rPr>
          <w:rFonts w:ascii="Calibri" w:eastAsia="宋体" w:hAnsi="Calibri" w:cs="Arial"/>
          <w:b/>
          <w:i/>
          <w:lang w:val="en-US" w:eastAsia="zh-CN"/>
        </w:rPr>
        <w:t>, the channel correlation and the delay profile over two TX antennas.</w:t>
      </w:r>
      <w:r>
        <w:rPr>
          <w:rFonts w:ascii="Calibri" w:eastAsia="宋体" w:hAnsi="Calibri" w:cs="Arial"/>
          <w:b/>
          <w:i/>
          <w:lang w:val="en-US" w:eastAsia="zh-CN"/>
        </w:rPr>
        <w:t xml:space="preserve"> </w:t>
      </w:r>
    </w:p>
    <w:p w14:paraId="75A1E80C" w14:textId="294B4003" w:rsidR="009B5818" w:rsidRDefault="003158C8" w:rsidP="009B5818">
      <w:pPr>
        <w:pStyle w:val="Heading4"/>
        <w:rPr>
          <w:lang w:eastAsia="zh-CN"/>
        </w:rPr>
      </w:pPr>
      <w:r>
        <w:rPr>
          <w:lang w:eastAsia="zh-CN"/>
        </w:rPr>
        <w:t>2</w:t>
      </w:r>
      <w:r w:rsidR="009B5818">
        <w:rPr>
          <w:lang w:eastAsia="zh-CN"/>
        </w:rPr>
        <w:t>.</w:t>
      </w:r>
      <w:r w:rsidR="00FC4E1B">
        <w:rPr>
          <w:lang w:eastAsia="zh-CN"/>
        </w:rPr>
        <w:t>4</w:t>
      </w:r>
      <w:r w:rsidR="009B5818">
        <w:rPr>
          <w:lang w:eastAsia="zh-CN"/>
        </w:rPr>
        <w:t xml:space="preserve"> </w:t>
      </w:r>
      <w:r w:rsidR="00BB5A8F">
        <w:rPr>
          <w:lang w:eastAsia="zh-CN"/>
        </w:rPr>
        <w:t>Test Method for Maximum Output Power and Emission</w:t>
      </w:r>
    </w:p>
    <w:p w14:paraId="3CF708D8" w14:textId="054182A2" w:rsidR="00954F17" w:rsidRDefault="00B25A92" w:rsidP="00B25A92">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Since the CDD-based scheme is recognized as the baseline scheme for transparent TX diversity, the practical implementation factors mentioned previously should be considered in RAN4 requirement and testing methodology study. </w:t>
      </w:r>
      <w:r w:rsidR="00AB7807">
        <w:rPr>
          <w:rFonts w:ascii="Calibri" w:eastAsia="宋体" w:hAnsi="Calibri" w:cs="Arial"/>
          <w:lang w:eastAsia="zh-CN"/>
        </w:rPr>
        <w:t xml:space="preserve">In previous RAN4 meeting, there are two ways for summing the output power and emission, i.e., </w:t>
      </w:r>
    </w:p>
    <w:tbl>
      <w:tblPr>
        <w:tblStyle w:val="TableGrid"/>
        <w:tblW w:w="0" w:type="auto"/>
        <w:jc w:val="center"/>
        <w:tblLook w:val="04A0" w:firstRow="1" w:lastRow="0" w:firstColumn="1" w:lastColumn="0" w:noHBand="0" w:noVBand="1"/>
      </w:tblPr>
      <w:tblGrid>
        <w:gridCol w:w="8500"/>
      </w:tblGrid>
      <w:tr w:rsidR="00AB7807" w:rsidRPr="00EE52AE" w14:paraId="0D3BC9EF" w14:textId="77777777" w:rsidTr="00DF27ED">
        <w:trPr>
          <w:jc w:val="center"/>
        </w:trPr>
        <w:tc>
          <w:tcPr>
            <w:tcW w:w="8500" w:type="dxa"/>
          </w:tcPr>
          <w:p w14:paraId="345BA298" w14:textId="77777777" w:rsidR="00AB7807" w:rsidRDefault="00AB7807" w:rsidP="00DF27ED">
            <w:pPr>
              <w:spacing w:after="60"/>
              <w:jc w:val="both"/>
              <w:rPr>
                <w:rFonts w:ascii="Calibri" w:eastAsia="宋体" w:hAnsi="Calibri" w:cs="Arial"/>
                <w:b/>
                <w:sz w:val="16"/>
                <w:lang w:val="en-US" w:eastAsia="zh-CN"/>
              </w:rPr>
            </w:pPr>
            <w:r>
              <w:rPr>
                <w:rFonts w:ascii="Calibri" w:eastAsia="宋体" w:hAnsi="Calibri" w:cs="Arial"/>
                <w:b/>
                <w:sz w:val="16"/>
                <w:lang w:val="en-US" w:eastAsia="zh-CN"/>
              </w:rPr>
              <w:t xml:space="preserve">&lt;From R4-2008465, </w:t>
            </w:r>
            <w:r w:rsidRPr="0098156C">
              <w:rPr>
                <w:rFonts w:ascii="Calibri" w:eastAsia="宋体" w:hAnsi="Calibri" w:cs="Arial"/>
                <w:b/>
                <w:sz w:val="16"/>
                <w:lang w:val="en-US" w:eastAsia="zh-CN"/>
              </w:rPr>
              <w:t>WF on Enabling Transparent TxD in Rel-16</w:t>
            </w:r>
            <w:r>
              <w:rPr>
                <w:rFonts w:ascii="Calibri" w:eastAsia="宋体" w:hAnsi="Calibri" w:cs="Arial"/>
                <w:b/>
                <w:sz w:val="16"/>
                <w:lang w:val="en-US" w:eastAsia="zh-CN"/>
              </w:rPr>
              <w:t>&gt;</w:t>
            </w:r>
          </w:p>
          <w:p w14:paraId="60226F40" w14:textId="77777777" w:rsidR="00AB7807" w:rsidRPr="00EE52AE" w:rsidRDefault="00AB7807" w:rsidP="00DF27ED">
            <w:pPr>
              <w:spacing w:after="60"/>
              <w:jc w:val="both"/>
              <w:rPr>
                <w:rFonts w:ascii="Calibri" w:eastAsia="宋体" w:hAnsi="Calibri" w:cs="Arial"/>
                <w:b/>
                <w:sz w:val="16"/>
                <w:lang w:val="en-US" w:eastAsia="zh-CN"/>
              </w:rPr>
            </w:pPr>
            <w:r w:rsidRPr="0098156C">
              <w:rPr>
                <w:rFonts w:ascii="Calibri" w:eastAsia="宋体" w:hAnsi="Calibri" w:cs="Arial"/>
                <w:b/>
                <w:sz w:val="16"/>
                <w:lang w:val="en-US" w:eastAsia="zh-CN"/>
              </w:rPr>
              <w:t>Summing the power and emissions</w:t>
            </w:r>
            <w:r w:rsidRPr="00EE52AE">
              <w:rPr>
                <w:rFonts w:ascii="Calibri" w:eastAsia="宋体" w:hAnsi="Calibri" w:cs="Arial"/>
                <w:b/>
                <w:sz w:val="16"/>
                <w:lang w:val="en-US" w:eastAsia="zh-CN"/>
              </w:rPr>
              <w:t xml:space="preserve">: </w:t>
            </w:r>
          </w:p>
          <w:p w14:paraId="2412D972" w14:textId="77777777" w:rsidR="00AB7807" w:rsidRPr="00B93925" w:rsidRDefault="00AB7807" w:rsidP="00DF27ED">
            <w:pPr>
              <w:spacing w:after="60"/>
              <w:jc w:val="both"/>
              <w:rPr>
                <w:rFonts w:ascii="Calibri" w:eastAsia="宋体" w:hAnsi="Calibri" w:cs="Arial"/>
                <w:sz w:val="16"/>
                <w:lang w:val="fi-FI" w:eastAsia="zh-CN"/>
              </w:rPr>
            </w:pPr>
            <w:r w:rsidRPr="00B93925">
              <w:rPr>
                <w:rFonts w:ascii="Calibri" w:eastAsia="宋体" w:hAnsi="Calibri" w:cs="Arial"/>
                <w:sz w:val="16"/>
                <w:lang w:val="fi-FI" w:eastAsia="zh-CN"/>
              </w:rPr>
              <w:t>Motivation is to define requirements so that power is measured correctly for all implementations</w:t>
            </w:r>
          </w:p>
          <w:p w14:paraId="022CB32C" w14:textId="77777777" w:rsidR="00AB7807" w:rsidRPr="00B93925" w:rsidRDefault="00AB7807" w:rsidP="00A63B59">
            <w:pPr>
              <w:numPr>
                <w:ilvl w:val="0"/>
                <w:numId w:val="5"/>
              </w:numPr>
              <w:spacing w:after="60"/>
              <w:jc w:val="both"/>
              <w:rPr>
                <w:rFonts w:ascii="Calibri" w:eastAsia="宋体" w:hAnsi="Calibri" w:cs="Arial"/>
                <w:sz w:val="16"/>
                <w:lang w:val="fi-FI" w:eastAsia="zh-CN"/>
              </w:rPr>
            </w:pPr>
            <w:r w:rsidRPr="00B93925">
              <w:rPr>
                <w:rFonts w:ascii="Calibri" w:eastAsia="宋体" w:hAnsi="Calibri" w:cs="Arial"/>
                <w:sz w:val="16"/>
                <w:lang w:val="fi-FI" w:eastAsia="zh-CN"/>
              </w:rPr>
              <w:t xml:space="preserve">Option 1: Use “requirements apply to a sum of both connectors”. </w:t>
            </w:r>
          </w:p>
          <w:p w14:paraId="1C5BEA64" w14:textId="061271E2" w:rsidR="00AB7807" w:rsidRPr="00AB7807" w:rsidRDefault="00AB7807" w:rsidP="00A63B59">
            <w:pPr>
              <w:numPr>
                <w:ilvl w:val="0"/>
                <w:numId w:val="5"/>
              </w:numPr>
              <w:spacing w:after="60"/>
              <w:jc w:val="both"/>
              <w:rPr>
                <w:rFonts w:ascii="Calibri" w:eastAsia="宋体" w:hAnsi="Calibri" w:cs="Arial"/>
                <w:sz w:val="16"/>
                <w:lang w:val="fi-FI" w:eastAsia="zh-CN"/>
              </w:rPr>
            </w:pPr>
            <w:r w:rsidRPr="00B93925">
              <w:rPr>
                <w:rFonts w:ascii="Calibri" w:eastAsia="宋体" w:hAnsi="Calibri" w:cs="Arial"/>
                <w:sz w:val="16"/>
                <w:lang w:val="fi-FI" w:eastAsia="zh-CN"/>
              </w:rPr>
              <w:t>Option 2: Use “measured as sum of each antenna connector”.</w:t>
            </w:r>
          </w:p>
        </w:tc>
      </w:tr>
    </w:tbl>
    <w:p w14:paraId="49BE93DD" w14:textId="77777777" w:rsidR="00AB7807" w:rsidRDefault="00AB7807" w:rsidP="00AB7807">
      <w:pPr>
        <w:spacing w:afterLines="50" w:after="120"/>
        <w:jc w:val="both"/>
        <w:rPr>
          <w:rFonts w:ascii="Calibri" w:eastAsia="宋体" w:hAnsi="Calibri" w:cs="Arial"/>
          <w:lang w:val="en-US" w:eastAsia="zh-CN"/>
        </w:rPr>
      </w:pPr>
    </w:p>
    <w:p w14:paraId="05E0AE9E" w14:textId="0AB28279" w:rsidR="00B25A92" w:rsidRDefault="00DF27ED" w:rsidP="00B25A92">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From previous RAN4 discussion, </w:t>
      </w:r>
      <w:r w:rsidR="00AB7807">
        <w:rPr>
          <w:rFonts w:ascii="Calibri" w:eastAsia="宋体" w:hAnsi="Calibri" w:cs="Arial"/>
          <w:lang w:val="en-US" w:eastAsia="zh-CN"/>
        </w:rPr>
        <w:t>the</w:t>
      </w:r>
      <w:r>
        <w:rPr>
          <w:rFonts w:ascii="Calibri" w:eastAsia="宋体" w:hAnsi="Calibri" w:cs="Arial"/>
          <w:lang w:val="en-US" w:eastAsia="zh-CN"/>
        </w:rPr>
        <w:t xml:space="preserve"> testing</w:t>
      </w:r>
      <w:r w:rsidR="00AB7807">
        <w:rPr>
          <w:rFonts w:ascii="Calibri" w:eastAsia="宋体" w:hAnsi="Calibri" w:cs="Arial"/>
          <w:lang w:val="en-US" w:eastAsia="zh-CN"/>
        </w:rPr>
        <w:t xml:space="preserve"> methodology as option 2</w:t>
      </w:r>
      <w:r>
        <w:rPr>
          <w:rFonts w:ascii="Calibri" w:eastAsia="宋体" w:hAnsi="Calibri" w:cs="Arial"/>
          <w:lang w:val="en-US" w:eastAsia="zh-CN"/>
        </w:rPr>
        <w:t xml:space="preserve"> (summing the signals from 2TX)</w:t>
      </w:r>
      <w:r w:rsidR="00AB7807">
        <w:rPr>
          <w:rFonts w:ascii="Calibri" w:eastAsia="宋体" w:hAnsi="Calibri" w:cs="Arial"/>
          <w:lang w:val="en-US" w:eastAsia="zh-CN"/>
        </w:rPr>
        <w:t xml:space="preserve"> </w:t>
      </w:r>
      <w:r>
        <w:rPr>
          <w:rFonts w:ascii="Calibri" w:eastAsia="宋体" w:hAnsi="Calibri" w:cs="Arial"/>
          <w:lang w:val="en-US" w:eastAsia="zh-CN"/>
        </w:rPr>
        <w:t xml:space="preserve">is suggested to simulate the impact of CDD. However, as mentioned by some companies, </w:t>
      </w:r>
      <w:r w:rsidRPr="00DF27ED">
        <w:rPr>
          <w:rFonts w:ascii="Calibri" w:eastAsia="宋体" w:hAnsi="Calibri" w:cs="Arial"/>
          <w:lang w:val="en-US" w:eastAsia="zh-CN"/>
        </w:rPr>
        <w:t xml:space="preserve">summing the signals </w:t>
      </w:r>
      <w:r>
        <w:rPr>
          <w:rFonts w:ascii="Calibri" w:eastAsia="宋体" w:hAnsi="Calibri" w:cs="Arial"/>
          <w:lang w:val="en-US" w:eastAsia="zh-CN"/>
        </w:rPr>
        <w:t>by combiner may</w:t>
      </w:r>
      <w:r w:rsidRPr="00DF27ED">
        <w:rPr>
          <w:rFonts w:ascii="Calibri" w:eastAsia="宋体" w:hAnsi="Calibri" w:cs="Arial"/>
          <w:lang w:val="en-US" w:eastAsia="zh-CN"/>
        </w:rPr>
        <w:t xml:space="preserve"> cause the power test to fail if the summation is done with such phase shift that the signals cancel each other.</w:t>
      </w:r>
      <w:r>
        <w:rPr>
          <w:rFonts w:ascii="Calibri" w:eastAsia="宋体" w:hAnsi="Calibri" w:cs="Arial"/>
          <w:lang w:val="en-US" w:eastAsia="zh-CN"/>
        </w:rPr>
        <w:t xml:space="preserve"> </w:t>
      </w:r>
    </w:p>
    <w:p w14:paraId="219355CC" w14:textId="5879128B" w:rsidR="006C6CE7" w:rsidRPr="00AB7807" w:rsidRDefault="006C6CE7" w:rsidP="00B25A92">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Furthermore, some companies proposed that “TE vendors may like to implement adjustable phase shifter on one or both branches and sweep the phase difference and then consider the best result as the correct one”. </w:t>
      </w:r>
      <w:r w:rsidR="00AF3C33">
        <w:rPr>
          <w:rFonts w:ascii="Calibri" w:eastAsia="宋体" w:hAnsi="Calibri" w:cs="Arial"/>
          <w:lang w:val="en-US" w:eastAsia="zh-CN"/>
        </w:rPr>
        <w:t xml:space="preserve">If we assume equal power splitting and no additional power attenuation on both conductive lines, and the adjustable phase shifter (constant over multiple tones) to be </w:t>
      </w:r>
      <m:oMath>
        <m:r>
          <w:rPr>
            <w:rFonts w:ascii="Cambria Math" w:eastAsia="宋体" w:hAnsi="Cambria Math" w:cs="Arial"/>
            <w:lang w:eastAsia="zh-CN"/>
          </w:rPr>
          <m:t>-</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sSub>
          <m:sSubPr>
            <m:ctrlPr>
              <w:rPr>
                <w:rFonts w:ascii="Cambria Math" w:eastAsia="宋体" w:hAnsi="Cambria Math" w:cs="Arial"/>
                <w:i/>
                <w:lang w:eastAsia="zh-CN"/>
              </w:rPr>
            </m:ctrlPr>
          </m:sSubPr>
          <m:e>
            <m:r>
              <w:rPr>
                <w:rFonts w:ascii="Cambria Math" w:eastAsia="宋体" w:hAnsi="Cambria Math" w:cs="Arial"/>
                <w:lang w:eastAsia="zh-CN"/>
              </w:rPr>
              <m:t>φ</m:t>
            </m:r>
          </m:e>
          <m:sub>
            <m:r>
              <w:rPr>
                <w:rFonts w:ascii="Cambria Math" w:eastAsia="宋体" w:hAnsi="Cambria Math" w:cs="Arial"/>
                <w:lang w:eastAsia="zh-CN"/>
              </w:rPr>
              <m:t>m</m:t>
            </m:r>
          </m:sub>
        </m:sSub>
      </m:oMath>
      <w:r>
        <w:rPr>
          <w:rFonts w:ascii="Calibri" w:eastAsia="宋体" w:hAnsi="Calibri" w:cs="Arial"/>
          <w:lang w:val="en-US" w:eastAsia="zh-CN"/>
        </w:rPr>
        <w:t xml:space="preserve"> </w:t>
      </w:r>
      <w:r w:rsidR="00AF3C33">
        <w:rPr>
          <w:rFonts w:ascii="Calibri" w:eastAsia="宋体" w:hAnsi="Calibri" w:cs="Arial"/>
          <w:lang w:val="en-US" w:eastAsia="zh-CN"/>
        </w:rPr>
        <w:t xml:space="preserve">at m-th antenna, we can concluded that the two signals are constructively added if </w:t>
      </w:r>
      <m:oMath>
        <m:sSub>
          <m:sSubPr>
            <m:ctrlPr>
              <w:rPr>
                <w:rFonts w:ascii="Cambria Math" w:eastAsia="宋体" w:hAnsi="Cambria Math" w:cs="Arial"/>
                <w:i/>
                <w:lang w:eastAsia="zh-CN"/>
              </w:rPr>
            </m:ctrlPr>
          </m:sSubPr>
          <m:e>
            <m:r>
              <w:rPr>
                <w:rFonts w:ascii="Cambria Math" w:eastAsia="宋体" w:hAnsi="Cambria Math" w:cs="Arial"/>
                <w:lang w:eastAsia="zh-CN"/>
              </w:rPr>
              <m:t>φ</m:t>
            </m:r>
          </m:e>
          <m:sub>
            <m:r>
              <w:rPr>
                <w:rFonts w:ascii="Cambria Math" w:eastAsia="宋体" w:hAnsi="Cambria Math" w:cs="Arial"/>
                <w:lang w:eastAsia="zh-CN"/>
              </w:rPr>
              <m:t>1</m:t>
            </m:r>
          </m:sub>
        </m:sSub>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r>
          <w:rPr>
            <w:rFonts w:ascii="Cambria Math" w:eastAsia="宋体" w:hAnsi="Cambria Math" w:cs="Arial"/>
            <w:lang w:eastAsia="zh-CN"/>
          </w:rPr>
          <m:t>=</m:t>
        </m:r>
        <m:sSub>
          <m:sSubPr>
            <m:ctrlPr>
              <w:rPr>
                <w:rFonts w:ascii="Cambria Math" w:eastAsia="宋体" w:hAnsi="Cambria Math" w:cs="Arial"/>
                <w:i/>
                <w:lang w:eastAsia="zh-CN"/>
              </w:rPr>
            </m:ctrlPr>
          </m:sSubPr>
          <m:e>
            <m:r>
              <w:rPr>
                <w:rFonts w:ascii="Cambria Math" w:eastAsia="宋体" w:hAnsi="Cambria Math" w:cs="Arial"/>
                <w:lang w:eastAsia="zh-CN"/>
              </w:rPr>
              <m:t>φ</m:t>
            </m:r>
          </m:e>
          <m:sub>
            <m:r>
              <w:rPr>
                <w:rFonts w:ascii="Cambria Math" w:eastAsia="宋体" w:hAnsi="Cambria Math" w:cs="Arial"/>
                <w:lang w:eastAsia="zh-CN"/>
              </w:rPr>
              <m:t>2</m:t>
            </m:r>
          </m:sub>
        </m:sSub>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oMath>
      <w:r w:rsidR="00097F5F">
        <w:rPr>
          <w:rFonts w:ascii="Calibri" w:eastAsia="宋体" w:hAnsi="Calibri" w:cs="Arial"/>
          <w:lang w:eastAsia="zh-CN"/>
        </w:rPr>
        <w:t>, as below shown:</w:t>
      </w:r>
      <w:r w:rsidR="00AF3C33">
        <w:rPr>
          <w:rFonts w:ascii="Calibri" w:eastAsia="宋体" w:hAnsi="Calibri" w:cs="Arial"/>
          <w:lang w:eastAsia="zh-CN"/>
        </w:rPr>
        <w:t xml:space="preserve"> </w:t>
      </w:r>
    </w:p>
    <w:p w14:paraId="09F490AA" w14:textId="62FC6978" w:rsidR="006C6CE7" w:rsidRDefault="0063266C" w:rsidP="006C6CE7">
      <w:pPr>
        <w:spacing w:beforeLines="50" w:before="120" w:afterLines="50" w:after="120"/>
        <w:jc w:val="both"/>
        <w:rPr>
          <w:rFonts w:ascii="Calibri" w:eastAsia="宋体" w:hAnsi="Calibri" w:cs="Arial"/>
          <w:lang w:eastAsia="zh-CN"/>
        </w:rPr>
      </w:pPr>
      <m:oMathPara>
        <m:oMath>
          <m:nary>
            <m:naryPr>
              <m:chr m:val="∑"/>
              <m:limLoc m:val="undOvr"/>
              <m:ctrlPr>
                <w:rPr>
                  <w:rFonts w:ascii="Cambria Math" w:eastAsia="宋体" w:hAnsi="Cambria Math" w:cs="Arial"/>
                  <w:i/>
                  <w:lang w:eastAsia="zh-CN"/>
                </w:rPr>
              </m:ctrlPr>
            </m:naryPr>
            <m:sub>
              <m:r>
                <w:rPr>
                  <w:rFonts w:ascii="Cambria Math" w:eastAsia="宋体" w:hAnsi="Cambria Math" w:cs="Arial"/>
                  <w:lang w:eastAsia="zh-CN"/>
                </w:rPr>
                <m:t>m=1</m:t>
              </m:r>
            </m:sub>
            <m:sup>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t</m:t>
                  </m:r>
                </m:sub>
              </m:sSub>
              <m:r>
                <w:rPr>
                  <w:rFonts w:ascii="Cambria Math" w:eastAsia="宋体" w:hAnsi="Cambria Math" w:cs="Arial"/>
                  <w:lang w:eastAsia="zh-CN"/>
                </w:rPr>
                <m:t>=2</m:t>
              </m:r>
            </m:sup>
            <m:e>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sSub>
                    <m:sSubPr>
                      <m:ctrlPr>
                        <w:rPr>
                          <w:rFonts w:ascii="Cambria Math" w:eastAsia="宋体" w:hAnsi="Cambria Math" w:cs="Arial"/>
                          <w:i/>
                          <w:lang w:eastAsia="zh-CN"/>
                        </w:rPr>
                      </m:ctrlPr>
                    </m:sSubPr>
                    <m:e>
                      <m:r>
                        <w:rPr>
                          <w:rFonts w:ascii="Cambria Math" w:eastAsia="宋体" w:hAnsi="Cambria Math" w:cs="Arial"/>
                          <w:lang w:eastAsia="zh-CN"/>
                        </w:rPr>
                        <m:t>φ</m:t>
                      </m:r>
                    </m:e>
                    <m:sub>
                      <m:r>
                        <w:rPr>
                          <w:rFonts w:ascii="Cambria Math" w:eastAsia="宋体" w:hAnsi="Cambria Math" w:cs="Arial"/>
                          <w:lang w:eastAsia="zh-CN"/>
                        </w:rPr>
                        <m:t>m</m:t>
                      </m:r>
                    </m:sub>
                  </m:sSub>
                </m:sup>
              </m:sSup>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sup>
              </m:sSup>
            </m:e>
          </m:nary>
          <m:r>
            <w:rPr>
              <w:rFonts w:ascii="Cambria Math" w:eastAsia="宋体" w:hAnsi="Cambria Math" w:cs="Arial"/>
              <w:lang w:eastAsia="zh-CN"/>
            </w:rPr>
            <m:t>=</m:t>
          </m:r>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d>
                <m:dPr>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φ</m:t>
                      </m:r>
                    </m:e>
                    <m:sub>
                      <m:r>
                        <w:rPr>
                          <w:rFonts w:ascii="Cambria Math" w:eastAsia="宋体" w:hAnsi="Cambria Math" w:cs="Arial"/>
                          <w:lang w:eastAsia="zh-CN"/>
                        </w:rPr>
                        <m:t>1</m:t>
                      </m:r>
                    </m:sub>
                  </m:sSub>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e>
              </m:d>
            </m:sup>
          </m:sSup>
          <m:r>
            <w:rPr>
              <w:rFonts w:ascii="Cambria Math" w:eastAsia="宋体" w:hAnsi="Cambria Math" w:cs="Arial"/>
              <w:lang w:eastAsia="zh-CN"/>
            </w:rPr>
            <m:t xml:space="preserve">+ </m:t>
          </m:r>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d>
                <m:dPr>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φ</m:t>
                      </m:r>
                    </m:e>
                    <m:sub>
                      <m:r>
                        <w:rPr>
                          <w:rFonts w:ascii="Cambria Math" w:eastAsia="宋体" w:hAnsi="Cambria Math" w:cs="Arial"/>
                          <w:lang w:eastAsia="zh-CN"/>
                        </w:rPr>
                        <m:t>2</m:t>
                      </m:r>
                    </m:sub>
                  </m:sSub>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e>
              </m:d>
            </m:sup>
          </m:sSup>
        </m:oMath>
      </m:oMathPara>
    </w:p>
    <w:p w14:paraId="09FE6E88" w14:textId="2A1946F2" w:rsidR="00DB4307" w:rsidRDefault="00AF3C33" w:rsidP="00B25A92">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In other words, the physical combiner based methodology is still heavily dependent on the choice of “adjustable phase shift”, and its relationship with UE-implemented CDD scheme. </w:t>
      </w:r>
      <w:r w:rsidR="00E34838">
        <w:rPr>
          <w:rFonts w:ascii="Calibri" w:eastAsia="宋体" w:hAnsi="Calibri" w:cs="Arial"/>
          <w:lang w:eastAsia="zh-CN"/>
        </w:rPr>
        <w:t>For the physical combiner based methodology</w:t>
      </w:r>
      <w:r w:rsidR="00D541BD">
        <w:rPr>
          <w:rFonts w:ascii="Calibri" w:eastAsia="宋体" w:hAnsi="Calibri" w:cs="Arial"/>
          <w:lang w:eastAsia="zh-CN"/>
        </w:rPr>
        <w:t>, t</w:t>
      </w:r>
      <w:r w:rsidR="00C7784A">
        <w:rPr>
          <w:rFonts w:ascii="Calibri" w:eastAsia="宋体" w:hAnsi="Calibri" w:cs="Arial"/>
          <w:lang w:eastAsia="zh-CN"/>
        </w:rPr>
        <w:t xml:space="preserve">he </w:t>
      </w:r>
      <w:r w:rsidR="00D541BD">
        <w:rPr>
          <w:rFonts w:ascii="Calibri" w:eastAsia="宋体" w:hAnsi="Calibri" w:cs="Arial"/>
          <w:lang w:eastAsia="zh-CN"/>
        </w:rPr>
        <w:t>sweep</w:t>
      </w:r>
      <w:r w:rsidR="00C7784A">
        <w:rPr>
          <w:rFonts w:ascii="Calibri" w:eastAsia="宋体" w:hAnsi="Calibri" w:cs="Arial"/>
          <w:lang w:eastAsia="zh-CN"/>
        </w:rPr>
        <w:t xml:space="preserve"> of “adjustable phase shift” at TE side will bring </w:t>
      </w:r>
      <w:r w:rsidR="00D541BD">
        <w:rPr>
          <w:rFonts w:ascii="Calibri" w:eastAsia="宋体" w:hAnsi="Calibri" w:cs="Arial"/>
          <w:lang w:eastAsia="zh-CN"/>
        </w:rPr>
        <w:t xml:space="preserve">system complexity, test time increasing and </w:t>
      </w:r>
      <w:r w:rsidR="00C7784A">
        <w:rPr>
          <w:rFonts w:ascii="Calibri" w:eastAsia="宋体" w:hAnsi="Calibri" w:cs="Arial"/>
          <w:lang w:eastAsia="zh-CN"/>
        </w:rPr>
        <w:t>extra measurement uncertainty</w:t>
      </w:r>
      <w:r w:rsidR="00E34838">
        <w:rPr>
          <w:rFonts w:ascii="Calibri" w:eastAsia="宋体" w:hAnsi="Calibri" w:cs="Arial"/>
          <w:lang w:eastAsia="zh-CN"/>
        </w:rPr>
        <w:t xml:space="preserve">, </w:t>
      </w:r>
      <w:r w:rsidR="0018669D">
        <w:rPr>
          <w:rFonts w:ascii="Calibri" w:eastAsia="宋体" w:hAnsi="Calibri" w:cs="Arial"/>
          <w:lang w:eastAsia="zh-CN"/>
        </w:rPr>
        <w:t>moreover, it is only applicable for power measurement for in-band frequency and out of band emissions will be underestimated</w:t>
      </w:r>
      <w:r w:rsidR="00D541BD">
        <w:rPr>
          <w:rFonts w:ascii="Calibri" w:eastAsia="宋体" w:hAnsi="Calibri" w:cs="Arial"/>
          <w:lang w:eastAsia="zh-CN"/>
        </w:rPr>
        <w:t xml:space="preserve">. </w:t>
      </w:r>
      <w:r w:rsidR="00527ED2">
        <w:rPr>
          <w:rFonts w:ascii="Calibri" w:eastAsia="宋体" w:hAnsi="Calibri" w:cs="Arial"/>
          <w:lang w:eastAsia="zh-CN"/>
        </w:rPr>
        <w:t>Depending on UE implementation, different kinds of Tx diversity schemes</w:t>
      </w:r>
      <w:r w:rsidR="0018669D">
        <w:rPr>
          <w:rFonts w:ascii="Calibri" w:eastAsia="宋体" w:hAnsi="Calibri" w:cs="Arial"/>
          <w:lang w:eastAsia="zh-CN"/>
        </w:rPr>
        <w:t xml:space="preserve"> </w:t>
      </w:r>
      <w:r w:rsidR="00527ED2">
        <w:rPr>
          <w:rFonts w:ascii="Calibri" w:eastAsia="宋体" w:hAnsi="Calibri" w:cs="Arial"/>
          <w:lang w:eastAsia="zh-CN"/>
        </w:rPr>
        <w:t>may exist which are</w:t>
      </w:r>
      <w:r w:rsidR="0018669D">
        <w:rPr>
          <w:rFonts w:ascii="Calibri" w:eastAsia="宋体" w:hAnsi="Calibri" w:cs="Arial"/>
          <w:lang w:eastAsia="zh-CN"/>
        </w:rPr>
        <w:t xml:space="preserve"> adaptive to over the air performance in real network, but for conduction test with test equipment, option 2 could not </w:t>
      </w:r>
      <w:r w:rsidR="00527ED2">
        <w:rPr>
          <w:rFonts w:ascii="Calibri" w:eastAsia="宋体" w:hAnsi="Calibri" w:cs="Arial"/>
          <w:lang w:eastAsia="zh-CN"/>
        </w:rPr>
        <w:t xml:space="preserve">properly </w:t>
      </w:r>
      <w:r w:rsidR="0018669D">
        <w:rPr>
          <w:rFonts w:ascii="Calibri" w:eastAsia="宋体" w:hAnsi="Calibri" w:cs="Arial"/>
          <w:lang w:eastAsia="zh-CN"/>
        </w:rPr>
        <w:t xml:space="preserve">address </w:t>
      </w:r>
      <w:r w:rsidR="00527ED2">
        <w:rPr>
          <w:rFonts w:ascii="Calibri" w:eastAsia="宋体" w:hAnsi="Calibri" w:cs="Arial"/>
          <w:lang w:eastAsia="zh-CN"/>
        </w:rPr>
        <w:t>the functionality</w:t>
      </w:r>
      <w:r w:rsidR="0018669D">
        <w:rPr>
          <w:rFonts w:ascii="Calibri" w:eastAsia="宋体" w:hAnsi="Calibri" w:cs="Arial"/>
          <w:lang w:eastAsia="zh-CN"/>
        </w:rPr>
        <w:t>.</w:t>
      </w:r>
    </w:p>
    <w:p w14:paraId="7E3B5898" w14:textId="0F6F71CB" w:rsidR="00AF3C33" w:rsidRDefault="00097F5F" w:rsidP="00B25A92">
      <w:pPr>
        <w:spacing w:beforeLines="50" w:before="120" w:afterLines="50" w:after="120"/>
        <w:jc w:val="both"/>
        <w:rPr>
          <w:rFonts w:ascii="Calibri" w:eastAsia="宋体" w:hAnsi="Calibri" w:cs="Arial"/>
          <w:lang w:eastAsia="zh-CN"/>
        </w:rPr>
      </w:pPr>
      <w:r>
        <w:rPr>
          <w:rFonts w:ascii="Calibri" w:eastAsia="宋体" w:hAnsi="Calibri" w:cs="Arial"/>
          <w:lang w:eastAsia="zh-CN"/>
        </w:rPr>
        <w:t>To conclude, the testing methodology should not be the blocking factor to UE-implemen</w:t>
      </w:r>
      <w:r w:rsidR="006A45D1">
        <w:rPr>
          <w:rFonts w:ascii="Calibri" w:eastAsia="宋体" w:hAnsi="Calibri" w:cs="Arial"/>
          <w:lang w:eastAsia="zh-CN"/>
        </w:rPr>
        <w:t xml:space="preserve">ted CDD scheme, i.e., to allow different kinds of CDD implementation to be testable. </w:t>
      </w:r>
    </w:p>
    <w:p w14:paraId="58F1EE70" w14:textId="2BDD4C3C" w:rsidR="006A45D1" w:rsidRPr="00A61481" w:rsidRDefault="006A45D1" w:rsidP="006A45D1">
      <w:pPr>
        <w:spacing w:before="120" w:after="0"/>
        <w:jc w:val="both"/>
        <w:rPr>
          <w:rFonts w:ascii="Calibri" w:eastAsia="宋体" w:hAnsi="Calibri" w:cs="Arial"/>
          <w:b/>
          <w:i/>
          <w:lang w:val="en-US" w:eastAsia="zh-CN"/>
        </w:rPr>
      </w:pPr>
      <w:r>
        <w:rPr>
          <w:rFonts w:ascii="Calibri" w:eastAsia="宋体" w:hAnsi="Calibri" w:cs="Arial"/>
          <w:b/>
          <w:i/>
          <w:lang w:val="en-US" w:eastAsia="zh-CN"/>
        </w:rPr>
        <w:t>Proposal</w:t>
      </w:r>
      <w:r w:rsidRPr="00A61481">
        <w:rPr>
          <w:rFonts w:ascii="Calibri" w:eastAsia="宋体" w:hAnsi="Calibri" w:cs="Arial"/>
          <w:b/>
          <w:i/>
          <w:lang w:val="en-US" w:eastAsia="zh-CN"/>
        </w:rPr>
        <w:t xml:space="preserve"> </w:t>
      </w:r>
      <w:r>
        <w:rPr>
          <w:rFonts w:ascii="Calibri" w:eastAsia="宋体" w:hAnsi="Calibri" w:cs="Arial"/>
          <w:b/>
          <w:i/>
          <w:lang w:val="en-US" w:eastAsia="zh-CN"/>
        </w:rPr>
        <w:t>2</w:t>
      </w:r>
      <w:r w:rsidRPr="00A61481">
        <w:rPr>
          <w:rFonts w:ascii="Calibri" w:eastAsia="宋体" w:hAnsi="Calibri" w:cs="Arial"/>
          <w:b/>
          <w:i/>
          <w:lang w:val="en-US" w:eastAsia="zh-CN"/>
        </w:rPr>
        <w:t xml:space="preserve">: </w:t>
      </w:r>
      <w:r>
        <w:rPr>
          <w:rFonts w:ascii="Calibri" w:eastAsia="宋体" w:hAnsi="Calibri" w:cs="Arial"/>
          <w:b/>
          <w:i/>
          <w:lang w:val="en-US" w:eastAsia="zh-CN"/>
        </w:rPr>
        <w:t>“</w:t>
      </w:r>
      <w:r w:rsidRPr="006A45D1">
        <w:rPr>
          <w:rFonts w:ascii="Calibri" w:eastAsia="宋体" w:hAnsi="Calibri" w:cs="Arial"/>
          <w:b/>
          <w:i/>
          <w:lang w:val="en-US" w:eastAsia="zh-CN"/>
        </w:rPr>
        <w:t>Option 1: requirements apply to a sum of both connectors”</w:t>
      </w:r>
      <w:r>
        <w:rPr>
          <w:rFonts w:ascii="Calibri" w:eastAsia="宋体" w:hAnsi="Calibri" w:cs="Arial"/>
          <w:b/>
          <w:i/>
          <w:lang w:val="en-US" w:eastAsia="zh-CN"/>
        </w:rPr>
        <w:t xml:space="preserve"> is adopted as the testing method for “s</w:t>
      </w:r>
      <w:r w:rsidRPr="006A45D1">
        <w:rPr>
          <w:rFonts w:ascii="Calibri" w:eastAsia="宋体" w:hAnsi="Calibri" w:cs="Arial"/>
          <w:b/>
          <w:i/>
          <w:lang w:val="en-US" w:eastAsia="zh-CN"/>
        </w:rPr>
        <w:t>umming the power and emissions</w:t>
      </w:r>
      <w:r>
        <w:rPr>
          <w:rFonts w:ascii="Calibri" w:eastAsia="宋体" w:hAnsi="Calibri" w:cs="Arial"/>
          <w:b/>
          <w:i/>
          <w:lang w:val="en-US" w:eastAsia="zh-CN"/>
        </w:rPr>
        <w:t xml:space="preserve">”.  </w:t>
      </w:r>
    </w:p>
    <w:p w14:paraId="63FC1562" w14:textId="77777777" w:rsidR="003C629D" w:rsidRPr="006A45D1" w:rsidRDefault="003C629D" w:rsidP="00B25A92">
      <w:pPr>
        <w:spacing w:beforeLines="50" w:before="120" w:afterLines="50" w:after="120"/>
        <w:jc w:val="both"/>
        <w:rPr>
          <w:rFonts w:ascii="Calibri" w:eastAsia="宋体" w:hAnsi="Calibri" w:cs="Arial"/>
          <w:lang w:val="en-US" w:eastAsia="zh-CN"/>
        </w:rPr>
      </w:pPr>
    </w:p>
    <w:p w14:paraId="206D5A0D" w14:textId="22C9E534" w:rsidR="00DB4307" w:rsidRDefault="00DB4307" w:rsidP="00DB4307">
      <w:pPr>
        <w:pStyle w:val="Heading4"/>
        <w:rPr>
          <w:lang w:eastAsia="zh-CN"/>
        </w:rPr>
      </w:pPr>
      <w:r>
        <w:rPr>
          <w:lang w:eastAsia="zh-CN"/>
        </w:rPr>
        <w:t xml:space="preserve">2.5 </w:t>
      </w:r>
      <w:r w:rsidR="001D298D">
        <w:rPr>
          <w:lang w:eastAsia="zh-CN"/>
        </w:rPr>
        <w:t xml:space="preserve">Expected UE Behaviours </w:t>
      </w:r>
      <w:r w:rsidR="008D1F16">
        <w:rPr>
          <w:lang w:eastAsia="zh-CN"/>
        </w:rPr>
        <w:t>u</w:t>
      </w:r>
      <w:r w:rsidR="001D298D">
        <w:rPr>
          <w:lang w:eastAsia="zh-CN"/>
        </w:rPr>
        <w:t>nder</w:t>
      </w:r>
      <w:r w:rsidR="006A45D1">
        <w:rPr>
          <w:lang w:eastAsia="zh-CN"/>
        </w:rPr>
        <w:t xml:space="preserve"> </w:t>
      </w:r>
      <w:r>
        <w:rPr>
          <w:lang w:eastAsia="zh-CN"/>
        </w:rPr>
        <w:t>Test</w:t>
      </w:r>
      <w:r w:rsidR="001D298D">
        <w:rPr>
          <w:lang w:eastAsia="zh-CN"/>
        </w:rPr>
        <w:t>ing</w:t>
      </w:r>
    </w:p>
    <w:p w14:paraId="2F5AAC59" w14:textId="13B955FD" w:rsidR="00694055" w:rsidRDefault="005E5603" w:rsidP="009854C7">
      <w:pPr>
        <w:spacing w:afterLines="50" w:after="120"/>
        <w:jc w:val="both"/>
        <w:rPr>
          <w:rFonts w:ascii="Calibri" w:eastAsia="宋体" w:hAnsi="Calibri" w:cs="Arial"/>
          <w:lang w:eastAsia="zh-CN"/>
        </w:rPr>
      </w:pPr>
      <w:r>
        <w:rPr>
          <w:rFonts w:ascii="Calibri" w:eastAsia="宋体" w:hAnsi="Calibri" w:cs="Arial"/>
          <w:lang w:eastAsia="zh-CN"/>
        </w:rPr>
        <w:t>Since the transparent TxD-based UE behaviour should be totally UE-independent, we see no reason to restrict UE should be also in transparent TxD mode, while the opportunities should be provided if UE identify that it is better to have 1-PA branch transmission than transparent TxD mode</w:t>
      </w:r>
      <w:r w:rsidR="0018669D">
        <w:rPr>
          <w:rFonts w:ascii="Calibri" w:eastAsia="宋体" w:hAnsi="Calibri" w:cs="Arial"/>
          <w:lang w:eastAsia="zh-CN"/>
        </w:rPr>
        <w:t xml:space="preserve">, e.g. </w:t>
      </w:r>
      <w:r w:rsidR="00694055">
        <w:rPr>
          <w:rFonts w:ascii="Calibri" w:eastAsia="宋体" w:hAnsi="Calibri" w:cs="Arial"/>
          <w:lang w:eastAsia="zh-CN"/>
        </w:rPr>
        <w:t>Switching Tx Diveristy (STD), it can be considered as unequal power splitting (0% vs 100%)</w:t>
      </w:r>
      <w:r>
        <w:rPr>
          <w:rFonts w:ascii="Calibri" w:eastAsia="宋体" w:hAnsi="Calibri" w:cs="Arial"/>
          <w:lang w:eastAsia="zh-CN"/>
        </w:rPr>
        <w:t>. Similarly, if both TX PAs are full-rated PA, then the feasibility should be provided if unequal power splitting is utilized</w:t>
      </w:r>
      <w:r w:rsidR="00694055">
        <w:rPr>
          <w:rFonts w:ascii="Calibri" w:eastAsia="宋体" w:hAnsi="Calibri" w:cs="Arial"/>
          <w:lang w:eastAsia="zh-CN"/>
        </w:rPr>
        <w:t>, e.g. Pre-Rake Tx diversity (PRT), different Tx ports have different weights</w:t>
      </w:r>
      <w:r>
        <w:rPr>
          <w:rFonts w:ascii="Calibri" w:eastAsia="宋体" w:hAnsi="Calibri" w:cs="Arial"/>
          <w:lang w:eastAsia="zh-CN"/>
        </w:rPr>
        <w:t xml:space="preserve">. </w:t>
      </w:r>
      <w:r w:rsidR="00694055">
        <w:rPr>
          <w:rFonts w:ascii="Calibri" w:eastAsia="宋体" w:hAnsi="Calibri" w:cs="Arial"/>
          <w:lang w:eastAsia="zh-CN"/>
        </w:rPr>
        <w:t xml:space="preserve">Dynamic unequal power splitting will </w:t>
      </w:r>
      <w:r w:rsidR="00DC3916">
        <w:rPr>
          <w:rFonts w:ascii="Calibri" w:eastAsia="宋体" w:hAnsi="Calibri" w:cs="Arial"/>
          <w:lang w:eastAsia="zh-CN"/>
        </w:rPr>
        <w:t>cause</w:t>
      </w:r>
      <w:r w:rsidR="00694055">
        <w:rPr>
          <w:rFonts w:ascii="Calibri" w:eastAsia="宋体" w:hAnsi="Calibri" w:cs="Arial"/>
          <w:lang w:eastAsia="zh-CN"/>
        </w:rPr>
        <w:t xml:space="preserve"> testability issues</w:t>
      </w:r>
      <w:r w:rsidR="00E1527F">
        <w:rPr>
          <w:rFonts w:ascii="Calibri" w:eastAsia="宋体" w:hAnsi="Calibri" w:cs="Arial"/>
          <w:lang w:eastAsia="zh-CN"/>
        </w:rPr>
        <w:t xml:space="preserve"> even with option 1 test method (</w:t>
      </w:r>
      <w:r w:rsidR="00E1527F" w:rsidRPr="00E1527F">
        <w:rPr>
          <w:rFonts w:ascii="Calibri" w:eastAsia="宋体" w:hAnsi="Calibri" w:cs="Arial"/>
          <w:lang w:eastAsia="zh-CN"/>
        </w:rPr>
        <w:t>requirements apply to a sum of both connectors</w:t>
      </w:r>
      <w:r w:rsidR="00E1527F">
        <w:rPr>
          <w:rFonts w:ascii="Calibri" w:eastAsia="宋体" w:hAnsi="Calibri" w:cs="Arial"/>
          <w:lang w:eastAsia="zh-CN"/>
        </w:rPr>
        <w:t>).</w:t>
      </w:r>
    </w:p>
    <w:p w14:paraId="1FDD354F" w14:textId="4492AD85" w:rsidR="009854C7" w:rsidRDefault="005E5603" w:rsidP="009854C7">
      <w:pPr>
        <w:spacing w:afterLines="50" w:after="120"/>
        <w:jc w:val="both"/>
        <w:rPr>
          <w:rFonts w:ascii="Calibri" w:eastAsia="宋体" w:hAnsi="Calibri" w:cs="Arial"/>
          <w:lang w:eastAsia="zh-CN"/>
        </w:rPr>
      </w:pPr>
      <w:r>
        <w:rPr>
          <w:rFonts w:ascii="Calibri" w:eastAsia="宋体" w:hAnsi="Calibri" w:cs="Arial"/>
          <w:lang w:eastAsia="zh-CN"/>
        </w:rPr>
        <w:t xml:space="preserve">To balance the testability and UE implementation flexibility, we agree with other company’s proposal on developing the function of “lock mode” for transparent TxD, just similar to “beam lock” developed for FR2. </w:t>
      </w:r>
      <w:r w:rsidR="009854C7">
        <w:rPr>
          <w:rFonts w:ascii="Calibri" w:eastAsia="宋体" w:hAnsi="Calibri" w:cs="Arial"/>
          <w:lang w:eastAsia="zh-CN"/>
        </w:rPr>
        <w:t xml:space="preserve">Furthermore, it is natural to have UE vendor claim a default Tx connector as companies proposed this in RAN5 before. In other words, for test </w:t>
      </w:r>
      <w:r w:rsidR="009854C7">
        <w:rPr>
          <w:rFonts w:ascii="Calibri" w:eastAsia="宋体" w:hAnsi="Calibri" w:cs="Arial"/>
          <w:lang w:eastAsia="zh-CN"/>
        </w:rPr>
        <w:lastRenderedPageBreak/>
        <w:t xml:space="preserve">cases e.g., DL baseband testing for UL as CSI feedback link, UE vendor can claim a default Tx connector to allow UE fallback to 1TX mode. </w:t>
      </w:r>
    </w:p>
    <w:p w14:paraId="16567DBC" w14:textId="020BF5B1" w:rsidR="005E5603" w:rsidRDefault="005E5603" w:rsidP="007E3964">
      <w:pPr>
        <w:spacing w:afterLines="50" w:after="120"/>
        <w:jc w:val="both"/>
        <w:rPr>
          <w:rFonts w:ascii="Calibri" w:eastAsia="宋体" w:hAnsi="Calibri" w:cs="Arial"/>
          <w:lang w:eastAsia="zh-CN"/>
        </w:rPr>
      </w:pPr>
    </w:p>
    <w:p w14:paraId="63BE9AE1" w14:textId="77777777" w:rsidR="009854C7" w:rsidRDefault="005E5603" w:rsidP="005E5603">
      <w:pPr>
        <w:spacing w:before="120" w:after="0"/>
        <w:jc w:val="both"/>
        <w:rPr>
          <w:rFonts w:ascii="Calibri" w:eastAsia="宋体" w:hAnsi="Calibri" w:cs="Arial"/>
          <w:b/>
          <w:i/>
          <w:lang w:val="en-US" w:eastAsia="zh-CN"/>
        </w:rPr>
      </w:pPr>
      <w:r>
        <w:rPr>
          <w:rFonts w:ascii="Calibri" w:eastAsia="宋体" w:hAnsi="Calibri" w:cs="Arial"/>
          <w:b/>
          <w:i/>
          <w:lang w:val="en-US" w:eastAsia="zh-CN"/>
        </w:rPr>
        <w:t>Proposal</w:t>
      </w:r>
      <w:r w:rsidRPr="00A61481">
        <w:rPr>
          <w:rFonts w:ascii="Calibri" w:eastAsia="宋体" w:hAnsi="Calibri" w:cs="Arial"/>
          <w:b/>
          <w:i/>
          <w:lang w:val="en-US" w:eastAsia="zh-CN"/>
        </w:rPr>
        <w:t xml:space="preserve"> </w:t>
      </w:r>
      <w:r w:rsidR="009854C7">
        <w:rPr>
          <w:rFonts w:ascii="Calibri" w:eastAsia="宋体" w:hAnsi="Calibri" w:cs="Arial"/>
          <w:b/>
          <w:i/>
          <w:lang w:val="en-US" w:eastAsia="zh-CN"/>
        </w:rPr>
        <w:t>3</w:t>
      </w:r>
      <w:r w:rsidRPr="00A61481">
        <w:rPr>
          <w:rFonts w:ascii="Calibri" w:eastAsia="宋体" w:hAnsi="Calibri" w:cs="Arial"/>
          <w:b/>
          <w:i/>
          <w:lang w:val="en-US" w:eastAsia="zh-CN"/>
        </w:rPr>
        <w:t>:</w:t>
      </w:r>
      <w:r>
        <w:rPr>
          <w:rFonts w:ascii="Calibri" w:eastAsia="宋体" w:hAnsi="Calibri" w:cs="Arial"/>
          <w:b/>
          <w:i/>
          <w:lang w:val="en-US" w:eastAsia="zh-CN"/>
        </w:rPr>
        <w:t xml:space="preserve"> </w:t>
      </w:r>
      <w:r w:rsidR="009854C7">
        <w:rPr>
          <w:rFonts w:ascii="Calibri" w:eastAsia="宋体" w:hAnsi="Calibri" w:cs="Arial"/>
          <w:b/>
          <w:i/>
          <w:lang w:val="en-US" w:eastAsia="zh-CN"/>
        </w:rPr>
        <w:t>Per instructed, UE should keep its Tx diversity status unchanged during the conformance tests, in terms of</w:t>
      </w:r>
    </w:p>
    <w:p w14:paraId="4E7CB064" w14:textId="77777777" w:rsidR="009854C7" w:rsidRDefault="009854C7" w:rsidP="00A63B59">
      <w:pPr>
        <w:pStyle w:val="ListParagraph"/>
        <w:numPr>
          <w:ilvl w:val="0"/>
          <w:numId w:val="6"/>
        </w:numPr>
        <w:spacing w:before="120"/>
        <w:ind w:firstLineChars="0"/>
        <w:rPr>
          <w:rFonts w:cs="Arial"/>
          <w:b/>
          <w:i/>
        </w:rPr>
      </w:pPr>
      <w:r w:rsidRPr="009854C7">
        <w:rPr>
          <w:rFonts w:cs="Arial"/>
          <w:b/>
          <w:i/>
        </w:rPr>
        <w:t xml:space="preserve">(1) 2TX diversity mode or 1TX mode; </w:t>
      </w:r>
    </w:p>
    <w:p w14:paraId="07FACD02" w14:textId="5EC0ABAC" w:rsidR="005E5603" w:rsidRDefault="009854C7" w:rsidP="00A63B59">
      <w:pPr>
        <w:pStyle w:val="ListParagraph"/>
        <w:numPr>
          <w:ilvl w:val="0"/>
          <w:numId w:val="6"/>
        </w:numPr>
        <w:spacing w:before="120"/>
        <w:ind w:firstLineChars="0"/>
        <w:rPr>
          <w:rFonts w:cs="Arial"/>
          <w:b/>
          <w:i/>
        </w:rPr>
      </w:pPr>
      <w:r w:rsidRPr="009854C7">
        <w:rPr>
          <w:rFonts w:cs="Arial"/>
          <w:b/>
          <w:i/>
        </w:rPr>
        <w:t xml:space="preserve">(2) </w:t>
      </w:r>
      <w:r>
        <w:rPr>
          <w:rFonts w:cs="Arial"/>
          <w:b/>
          <w:i/>
        </w:rPr>
        <w:t xml:space="preserve">If 2TX diversity mode is applicable, </w:t>
      </w:r>
      <w:r w:rsidRPr="009854C7">
        <w:rPr>
          <w:rFonts w:cs="Arial"/>
          <w:b/>
          <w:i/>
        </w:rPr>
        <w:t>equal power splitting</w:t>
      </w:r>
      <w:r>
        <w:rPr>
          <w:rFonts w:cs="Arial"/>
          <w:b/>
          <w:i/>
        </w:rPr>
        <w:t xml:space="preserve"> can be locked</w:t>
      </w:r>
    </w:p>
    <w:p w14:paraId="2086D282" w14:textId="689F8802" w:rsidR="009854C7" w:rsidRPr="009854C7" w:rsidRDefault="009854C7" w:rsidP="00A63B59">
      <w:pPr>
        <w:pStyle w:val="ListParagraph"/>
        <w:numPr>
          <w:ilvl w:val="0"/>
          <w:numId w:val="6"/>
        </w:numPr>
        <w:spacing w:before="120"/>
        <w:ind w:firstLineChars="0"/>
        <w:rPr>
          <w:rFonts w:cs="Arial"/>
          <w:b/>
          <w:i/>
        </w:rPr>
      </w:pPr>
      <w:r>
        <w:rPr>
          <w:rFonts w:cs="Arial"/>
          <w:b/>
          <w:i/>
        </w:rPr>
        <w:t xml:space="preserve">(3) If 1TX mode is applicable, one default Tx connector can be claimed by UE vendors. </w:t>
      </w:r>
    </w:p>
    <w:p w14:paraId="60BD5EFD" w14:textId="77777777" w:rsidR="003C629D" w:rsidRDefault="003C629D" w:rsidP="00383BBD">
      <w:pPr>
        <w:spacing w:beforeLines="50" w:before="120" w:afterLines="50" w:after="120"/>
        <w:jc w:val="both"/>
        <w:rPr>
          <w:rFonts w:ascii="Calibri" w:eastAsia="宋体" w:hAnsi="Calibri" w:cs="Arial"/>
          <w:lang w:eastAsia="zh-CN"/>
        </w:rPr>
      </w:pPr>
    </w:p>
    <w:p w14:paraId="40A59132" w14:textId="69B7EA26" w:rsidR="000316F2" w:rsidRPr="00F75CD8" w:rsidRDefault="00F75CD8" w:rsidP="00F75CD8">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 xml:space="preserve">5 </w:t>
      </w:r>
      <w:r w:rsidR="000316F2" w:rsidRPr="00F75CD8">
        <w:rPr>
          <w:rFonts w:ascii="Cambria" w:eastAsia="宋体" w:hAnsi="Cambria" w:cs="Arial" w:hint="eastAsia"/>
          <w:b/>
          <w:sz w:val="32"/>
          <w:lang w:val="en-US" w:eastAsia="zh-CN"/>
        </w:rPr>
        <w:t>Conclusion</w:t>
      </w:r>
    </w:p>
    <w:p w14:paraId="66E80DBB" w14:textId="77777777" w:rsidR="00042012"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1168E0" w:rsidRPr="001168E0">
        <w:rPr>
          <w:rFonts w:ascii="Calibri" w:eastAsia="宋体" w:hAnsi="Calibri" w:cs="Arial"/>
          <w:lang w:val="en-US" w:eastAsia="zh-CN"/>
        </w:rPr>
        <w:t xml:space="preserve">we </w:t>
      </w:r>
      <w:r w:rsidR="001168E0">
        <w:rPr>
          <w:rFonts w:ascii="Calibri" w:eastAsia="宋体" w:hAnsi="Calibri" w:cs="Arial"/>
          <w:lang w:val="en-US" w:eastAsia="zh-CN"/>
        </w:rPr>
        <w:t>provided</w:t>
      </w:r>
      <w:r w:rsidR="001168E0" w:rsidRPr="001168E0">
        <w:rPr>
          <w:rFonts w:ascii="Calibri" w:eastAsia="宋体" w:hAnsi="Calibri" w:cs="Arial"/>
          <w:lang w:val="en-US" w:eastAsia="zh-CN"/>
        </w:rPr>
        <w:t xml:space="preserve"> our views on </w:t>
      </w:r>
      <w:r w:rsidR="00042012">
        <w:rPr>
          <w:rFonts w:ascii="Calibri" w:eastAsia="宋体" w:hAnsi="Calibri" w:cs="Arial"/>
          <w:lang w:eastAsia="zh-CN"/>
        </w:rPr>
        <w:t>the outstanding aspects which should be considered in the work to enable transparent TxD in Rel-16 requirement and corresponding test methods</w:t>
      </w:r>
      <w:r w:rsidR="001168E0">
        <w:rPr>
          <w:rFonts w:ascii="Calibri" w:eastAsia="宋体" w:hAnsi="Calibri" w:cs="Arial"/>
          <w:lang w:val="en-US" w:eastAsia="zh-CN"/>
        </w:rPr>
        <w:t>, with following observations and proposals:</w:t>
      </w:r>
    </w:p>
    <w:p w14:paraId="16B6876D" w14:textId="77777777" w:rsidR="00042012" w:rsidRPr="00CE1C37" w:rsidRDefault="00042012" w:rsidP="00042012">
      <w:pPr>
        <w:spacing w:before="120" w:after="0"/>
        <w:jc w:val="both"/>
        <w:rPr>
          <w:rFonts w:ascii="Calibri" w:eastAsia="宋体" w:hAnsi="Calibri" w:cs="Arial"/>
          <w:b/>
          <w:i/>
          <w:lang w:val="en-US" w:eastAsia="zh-CN"/>
        </w:rPr>
      </w:pPr>
      <w:r w:rsidRPr="00CE1C37">
        <w:rPr>
          <w:rFonts w:ascii="Calibri" w:eastAsia="宋体" w:hAnsi="Calibri" w:cs="Arial"/>
          <w:b/>
          <w:i/>
          <w:lang w:val="en-US" w:eastAsia="zh-CN"/>
        </w:rPr>
        <w:t xml:space="preserve">Observation 1: The following agreement achieved in RAN4#92bis is not only “RAN4 agreement”, but also “final resolution” after a long and over-due RAN4 Rel-15 discussion: </w:t>
      </w:r>
    </w:p>
    <w:p w14:paraId="7376174B" w14:textId="77777777" w:rsidR="00042012" w:rsidRPr="00CE1C37" w:rsidRDefault="00042012" w:rsidP="00A63B59">
      <w:pPr>
        <w:pStyle w:val="ListParagraph"/>
        <w:numPr>
          <w:ilvl w:val="0"/>
          <w:numId w:val="6"/>
        </w:numPr>
        <w:spacing w:afterLines="50" w:after="120"/>
        <w:ind w:firstLineChars="0"/>
        <w:rPr>
          <w:rFonts w:cs="Arial"/>
          <w:b/>
          <w:i/>
          <w:sz w:val="20"/>
          <w:szCs w:val="20"/>
        </w:rPr>
      </w:pPr>
      <w:r w:rsidRPr="00CE1C37">
        <w:rPr>
          <w:rFonts w:cs="Arial"/>
          <w:b/>
          <w:i/>
          <w:sz w:val="20"/>
          <w:szCs w:val="20"/>
        </w:rPr>
        <w:t xml:space="preserve">Transparent TxD UE behavior is not specified in Rel-15 RAN4 core requirements [R4-1913067].    </w:t>
      </w:r>
    </w:p>
    <w:p w14:paraId="14688904" w14:textId="77777777" w:rsidR="00042012" w:rsidRPr="00A61481" w:rsidRDefault="00042012" w:rsidP="00042012">
      <w:pPr>
        <w:spacing w:after="0"/>
        <w:jc w:val="both"/>
        <w:rPr>
          <w:rFonts w:ascii="Calibri" w:eastAsia="宋体" w:hAnsi="Calibri" w:cs="Arial"/>
          <w:b/>
          <w:i/>
          <w:lang w:val="en-US" w:eastAsia="zh-CN"/>
        </w:rPr>
      </w:pPr>
      <w:r w:rsidRPr="00A61481">
        <w:rPr>
          <w:rFonts w:ascii="Calibri" w:eastAsia="宋体" w:hAnsi="Calibri" w:cs="Arial"/>
          <w:b/>
          <w:i/>
          <w:lang w:val="en-US" w:eastAsia="zh-CN"/>
        </w:rPr>
        <w:t>Proposal 1: For transparent Tx</w:t>
      </w:r>
      <w:r>
        <w:rPr>
          <w:rFonts w:ascii="Calibri" w:eastAsia="宋体" w:hAnsi="Calibri" w:cs="Arial"/>
          <w:b/>
          <w:i/>
          <w:lang w:val="en-US" w:eastAsia="zh-CN"/>
        </w:rPr>
        <w:t xml:space="preserve"> diversity</w:t>
      </w:r>
      <w:r w:rsidRPr="00A61481">
        <w:rPr>
          <w:rFonts w:ascii="Calibri" w:eastAsia="宋体" w:hAnsi="Calibri" w:cs="Arial"/>
          <w:b/>
          <w:i/>
          <w:lang w:val="en-US" w:eastAsia="zh-CN"/>
        </w:rPr>
        <w:t xml:space="preserve"> for FR1 in Rel-15, RAN4 need to follow existing agreement and final resolution from RAN4#92bis, and there is no necessity to further discuss Rel-15 transparent Tx</w:t>
      </w:r>
      <w:r>
        <w:rPr>
          <w:rFonts w:ascii="Calibri" w:eastAsia="宋体" w:hAnsi="Calibri" w:cs="Arial"/>
          <w:b/>
          <w:i/>
          <w:lang w:val="en-US" w:eastAsia="zh-CN"/>
        </w:rPr>
        <w:t xml:space="preserve"> diversity</w:t>
      </w:r>
      <w:r w:rsidRPr="00A61481">
        <w:rPr>
          <w:rFonts w:ascii="Calibri" w:eastAsia="宋体" w:hAnsi="Calibri" w:cs="Arial"/>
          <w:b/>
          <w:i/>
          <w:lang w:val="en-US" w:eastAsia="zh-CN"/>
        </w:rPr>
        <w:t xml:space="preserve">. </w:t>
      </w:r>
    </w:p>
    <w:p w14:paraId="425DDE91" w14:textId="77777777" w:rsidR="00042012" w:rsidRPr="00A61481" w:rsidRDefault="00042012" w:rsidP="00042012">
      <w:pPr>
        <w:spacing w:before="120" w:after="0"/>
        <w:jc w:val="both"/>
        <w:rPr>
          <w:rFonts w:ascii="Calibri" w:eastAsia="宋体" w:hAnsi="Calibri" w:cs="Arial"/>
          <w:b/>
          <w:i/>
          <w:lang w:val="en-US" w:eastAsia="zh-CN"/>
        </w:rPr>
      </w:pPr>
      <w:r>
        <w:rPr>
          <w:rFonts w:ascii="Calibri" w:eastAsia="宋体" w:hAnsi="Calibri" w:cs="Arial"/>
          <w:b/>
          <w:i/>
          <w:lang w:val="en-US" w:eastAsia="zh-CN"/>
        </w:rPr>
        <w:t>Observation</w:t>
      </w:r>
      <w:r w:rsidRPr="00A61481">
        <w:rPr>
          <w:rFonts w:ascii="Calibri" w:eastAsia="宋体" w:hAnsi="Calibri" w:cs="Arial"/>
          <w:b/>
          <w:i/>
          <w:lang w:val="en-US" w:eastAsia="zh-CN"/>
        </w:rPr>
        <w:t xml:space="preserve"> </w:t>
      </w:r>
      <w:r>
        <w:rPr>
          <w:rFonts w:ascii="Calibri" w:eastAsia="宋体" w:hAnsi="Calibri" w:cs="Arial"/>
          <w:b/>
          <w:i/>
          <w:lang w:val="en-US" w:eastAsia="zh-CN"/>
        </w:rPr>
        <w:t>2</w:t>
      </w:r>
      <w:r w:rsidRPr="00A61481">
        <w:rPr>
          <w:rFonts w:ascii="Calibri" w:eastAsia="宋体" w:hAnsi="Calibri" w:cs="Arial"/>
          <w:b/>
          <w:i/>
          <w:lang w:val="en-US" w:eastAsia="zh-CN"/>
        </w:rPr>
        <w:t xml:space="preserve">: </w:t>
      </w:r>
      <w:r>
        <w:rPr>
          <w:rFonts w:ascii="Calibri" w:eastAsia="宋体" w:hAnsi="Calibri" w:cs="Arial"/>
          <w:b/>
          <w:i/>
          <w:lang w:val="en-US" w:eastAsia="zh-CN"/>
        </w:rPr>
        <w:t xml:space="preserve">Given the test method and requirement is not clear for </w:t>
      </w:r>
      <w:r w:rsidRPr="00A61481">
        <w:rPr>
          <w:rFonts w:ascii="Calibri" w:eastAsia="宋体" w:hAnsi="Calibri" w:cs="Arial"/>
          <w:b/>
          <w:i/>
          <w:lang w:val="en-US" w:eastAsia="zh-CN"/>
        </w:rPr>
        <w:t>transparent Tx</w:t>
      </w:r>
      <w:r>
        <w:rPr>
          <w:rFonts w:ascii="Calibri" w:eastAsia="宋体" w:hAnsi="Calibri" w:cs="Arial"/>
          <w:b/>
          <w:i/>
          <w:lang w:val="en-US" w:eastAsia="zh-CN"/>
        </w:rPr>
        <w:t xml:space="preserve"> diversity</w:t>
      </w:r>
      <w:r w:rsidRPr="00A61481">
        <w:rPr>
          <w:rFonts w:ascii="Calibri" w:eastAsia="宋体" w:hAnsi="Calibri" w:cs="Arial"/>
          <w:b/>
          <w:i/>
          <w:lang w:val="en-US" w:eastAsia="zh-CN"/>
        </w:rPr>
        <w:t xml:space="preserve"> in Rel-1</w:t>
      </w:r>
      <w:r>
        <w:rPr>
          <w:rFonts w:ascii="Calibri" w:eastAsia="宋体" w:hAnsi="Calibri" w:cs="Arial"/>
          <w:b/>
          <w:i/>
          <w:lang w:val="en-US" w:eastAsia="zh-CN"/>
        </w:rPr>
        <w:t>6</w:t>
      </w:r>
      <w:r w:rsidRPr="00A61481">
        <w:rPr>
          <w:rFonts w:ascii="Calibri" w:eastAsia="宋体" w:hAnsi="Calibri" w:cs="Arial"/>
          <w:b/>
          <w:i/>
          <w:lang w:val="en-US" w:eastAsia="zh-CN"/>
        </w:rPr>
        <w:t xml:space="preserve">, </w:t>
      </w:r>
      <w:r>
        <w:rPr>
          <w:rFonts w:ascii="Calibri" w:eastAsia="宋体" w:hAnsi="Calibri" w:cs="Arial"/>
          <w:b/>
          <w:i/>
          <w:lang w:val="en-US" w:eastAsia="zh-CN"/>
        </w:rPr>
        <w:t xml:space="preserve">it is impossible for RAN4 to introduce transparent Tx diversity to Rel-15 in release independent manner. </w:t>
      </w:r>
    </w:p>
    <w:p w14:paraId="1F56F04C" w14:textId="77777777" w:rsidR="00042012" w:rsidRPr="00A61481" w:rsidRDefault="00042012" w:rsidP="00042012">
      <w:pPr>
        <w:spacing w:before="120" w:after="0"/>
        <w:jc w:val="both"/>
        <w:rPr>
          <w:rFonts w:ascii="Calibri" w:eastAsia="宋体" w:hAnsi="Calibri" w:cs="Arial"/>
          <w:b/>
          <w:i/>
          <w:lang w:val="en-US" w:eastAsia="zh-CN"/>
        </w:rPr>
      </w:pPr>
      <w:r>
        <w:rPr>
          <w:rFonts w:ascii="Calibri" w:eastAsia="宋体" w:hAnsi="Calibri" w:cs="Arial"/>
          <w:b/>
          <w:i/>
          <w:lang w:val="en-US" w:eastAsia="zh-CN"/>
        </w:rPr>
        <w:t>Observation</w:t>
      </w:r>
      <w:r w:rsidRPr="00A61481">
        <w:rPr>
          <w:rFonts w:ascii="Calibri" w:eastAsia="宋体" w:hAnsi="Calibri" w:cs="Arial"/>
          <w:b/>
          <w:i/>
          <w:lang w:val="en-US" w:eastAsia="zh-CN"/>
        </w:rPr>
        <w:t xml:space="preserve"> </w:t>
      </w:r>
      <w:r>
        <w:rPr>
          <w:rFonts w:ascii="Calibri" w:eastAsia="宋体" w:hAnsi="Calibri" w:cs="Arial"/>
          <w:b/>
          <w:i/>
          <w:lang w:val="en-US" w:eastAsia="zh-CN"/>
        </w:rPr>
        <w:t>3</w:t>
      </w:r>
      <w:r w:rsidRPr="00A61481">
        <w:rPr>
          <w:rFonts w:ascii="Calibri" w:eastAsia="宋体" w:hAnsi="Calibri" w:cs="Arial"/>
          <w:b/>
          <w:i/>
          <w:lang w:val="en-US" w:eastAsia="zh-CN"/>
        </w:rPr>
        <w:t xml:space="preserve">: </w:t>
      </w:r>
      <w:r>
        <w:rPr>
          <w:rFonts w:ascii="Calibri" w:eastAsia="宋体" w:hAnsi="Calibri" w:cs="Arial"/>
          <w:b/>
          <w:i/>
          <w:lang w:val="en-US" w:eastAsia="zh-CN"/>
        </w:rPr>
        <w:t>T</w:t>
      </w:r>
      <w:r w:rsidRPr="00DE7BA0">
        <w:rPr>
          <w:rFonts w:ascii="Calibri" w:eastAsia="宋体" w:hAnsi="Calibri" w:cs="Arial"/>
          <w:b/>
          <w:i/>
          <w:lang w:val="en-US" w:eastAsia="zh-CN"/>
        </w:rPr>
        <w:t>he performance of CDD scheme at least depends on factors including: the choice of delay difference ∆</w:t>
      </w:r>
      <w:r w:rsidRPr="00DE7BA0">
        <w:rPr>
          <w:rFonts w:ascii="Calibri" w:eastAsia="宋体" w:hAnsi="Calibri" w:cs="Arial"/>
          <w:b/>
          <w:i/>
          <w:vertAlign w:val="subscript"/>
          <w:lang w:val="en-US" w:eastAsia="zh-CN"/>
        </w:rPr>
        <w:t>m</w:t>
      </w:r>
      <w:r w:rsidRPr="00DE7BA0">
        <w:rPr>
          <w:rFonts w:ascii="Calibri" w:eastAsia="宋体" w:hAnsi="Calibri" w:cs="Arial"/>
          <w:b/>
          <w:i/>
          <w:lang w:val="en-US" w:eastAsia="zh-CN"/>
        </w:rPr>
        <w:t xml:space="preserve"> (correspondingly obtainable TX diversity), the impact of practical channel estimation</w:t>
      </w:r>
      <w:r>
        <w:rPr>
          <w:rFonts w:ascii="Calibri" w:eastAsia="宋体" w:hAnsi="Calibri" w:cs="Arial"/>
          <w:b/>
          <w:i/>
          <w:lang w:val="en-US" w:eastAsia="zh-CN"/>
        </w:rPr>
        <w:t xml:space="preserve"> at gNB</w:t>
      </w:r>
      <w:r w:rsidRPr="00DE7BA0">
        <w:rPr>
          <w:rFonts w:ascii="Calibri" w:eastAsia="宋体" w:hAnsi="Calibri" w:cs="Arial"/>
          <w:b/>
          <w:i/>
          <w:lang w:val="en-US" w:eastAsia="zh-CN"/>
        </w:rPr>
        <w:t>, the channel correlation and the delay profile over two TX antennas.</w:t>
      </w:r>
      <w:r>
        <w:rPr>
          <w:rFonts w:ascii="Calibri" w:eastAsia="宋体" w:hAnsi="Calibri" w:cs="Arial"/>
          <w:b/>
          <w:i/>
          <w:lang w:val="en-US" w:eastAsia="zh-CN"/>
        </w:rPr>
        <w:t xml:space="preserve"> </w:t>
      </w:r>
    </w:p>
    <w:p w14:paraId="5851A62D" w14:textId="4F60DED8" w:rsidR="00042012" w:rsidRPr="00A61481" w:rsidRDefault="00042012" w:rsidP="00042012">
      <w:pPr>
        <w:spacing w:before="120" w:after="0"/>
        <w:jc w:val="both"/>
        <w:rPr>
          <w:rFonts w:ascii="Calibri" w:eastAsia="宋体" w:hAnsi="Calibri" w:cs="Arial"/>
          <w:b/>
          <w:i/>
          <w:lang w:val="en-US" w:eastAsia="zh-CN"/>
        </w:rPr>
      </w:pPr>
      <w:r>
        <w:rPr>
          <w:rFonts w:ascii="Calibri" w:eastAsia="宋体" w:hAnsi="Calibri" w:cs="Arial"/>
          <w:b/>
          <w:i/>
          <w:lang w:val="en-US" w:eastAsia="zh-CN"/>
        </w:rPr>
        <w:t>Proposal</w:t>
      </w:r>
      <w:r w:rsidRPr="00A61481">
        <w:rPr>
          <w:rFonts w:ascii="Calibri" w:eastAsia="宋体" w:hAnsi="Calibri" w:cs="Arial"/>
          <w:b/>
          <w:i/>
          <w:lang w:val="en-US" w:eastAsia="zh-CN"/>
        </w:rPr>
        <w:t xml:space="preserve"> </w:t>
      </w:r>
      <w:r>
        <w:rPr>
          <w:rFonts w:ascii="Calibri" w:eastAsia="宋体" w:hAnsi="Calibri" w:cs="Arial"/>
          <w:b/>
          <w:i/>
          <w:lang w:val="en-US" w:eastAsia="zh-CN"/>
        </w:rPr>
        <w:t>2</w:t>
      </w:r>
      <w:r w:rsidRPr="00A61481">
        <w:rPr>
          <w:rFonts w:ascii="Calibri" w:eastAsia="宋体" w:hAnsi="Calibri" w:cs="Arial"/>
          <w:b/>
          <w:i/>
          <w:lang w:val="en-US" w:eastAsia="zh-CN"/>
        </w:rPr>
        <w:t xml:space="preserve">: </w:t>
      </w:r>
      <w:r>
        <w:rPr>
          <w:rFonts w:ascii="Calibri" w:eastAsia="宋体" w:hAnsi="Calibri" w:cs="Arial"/>
          <w:b/>
          <w:i/>
          <w:lang w:val="en-US" w:eastAsia="zh-CN"/>
        </w:rPr>
        <w:t>“</w:t>
      </w:r>
      <w:r w:rsidRPr="006A45D1">
        <w:rPr>
          <w:rFonts w:ascii="Calibri" w:eastAsia="宋体" w:hAnsi="Calibri" w:cs="Arial"/>
          <w:b/>
          <w:i/>
          <w:lang w:val="en-US" w:eastAsia="zh-CN"/>
        </w:rPr>
        <w:t>Option 1: requirements apply to a sum of both connectors”</w:t>
      </w:r>
      <w:r>
        <w:rPr>
          <w:rFonts w:ascii="Calibri" w:eastAsia="宋体" w:hAnsi="Calibri" w:cs="Arial"/>
          <w:b/>
          <w:i/>
          <w:lang w:val="en-US" w:eastAsia="zh-CN"/>
        </w:rPr>
        <w:t xml:space="preserve"> is adopted as the testing method for “s</w:t>
      </w:r>
      <w:r w:rsidRPr="006A45D1">
        <w:rPr>
          <w:rFonts w:ascii="Calibri" w:eastAsia="宋体" w:hAnsi="Calibri" w:cs="Arial"/>
          <w:b/>
          <w:i/>
          <w:lang w:val="en-US" w:eastAsia="zh-CN"/>
        </w:rPr>
        <w:t>umming the power and emissions</w:t>
      </w:r>
      <w:r>
        <w:rPr>
          <w:rFonts w:ascii="Calibri" w:eastAsia="宋体" w:hAnsi="Calibri" w:cs="Arial"/>
          <w:b/>
          <w:i/>
          <w:lang w:val="en-US" w:eastAsia="zh-CN"/>
        </w:rPr>
        <w:t xml:space="preserve">”.  </w:t>
      </w:r>
    </w:p>
    <w:p w14:paraId="5DE75A41" w14:textId="77777777" w:rsidR="00042012" w:rsidRDefault="00042012" w:rsidP="00042012">
      <w:pPr>
        <w:spacing w:before="120" w:after="0"/>
        <w:jc w:val="both"/>
        <w:rPr>
          <w:rFonts w:ascii="Calibri" w:eastAsia="宋体" w:hAnsi="Calibri" w:cs="Arial"/>
          <w:b/>
          <w:i/>
          <w:lang w:val="en-US" w:eastAsia="zh-CN"/>
        </w:rPr>
      </w:pPr>
      <w:r>
        <w:rPr>
          <w:rFonts w:ascii="Calibri" w:eastAsia="宋体" w:hAnsi="Calibri" w:cs="Arial"/>
          <w:b/>
          <w:i/>
          <w:lang w:val="en-US" w:eastAsia="zh-CN"/>
        </w:rPr>
        <w:t>Proposal</w:t>
      </w:r>
      <w:r w:rsidRPr="00A61481">
        <w:rPr>
          <w:rFonts w:ascii="Calibri" w:eastAsia="宋体" w:hAnsi="Calibri" w:cs="Arial"/>
          <w:b/>
          <w:i/>
          <w:lang w:val="en-US" w:eastAsia="zh-CN"/>
        </w:rPr>
        <w:t xml:space="preserve"> </w:t>
      </w:r>
      <w:r>
        <w:rPr>
          <w:rFonts w:ascii="Calibri" w:eastAsia="宋体" w:hAnsi="Calibri" w:cs="Arial"/>
          <w:b/>
          <w:i/>
          <w:lang w:val="en-US" w:eastAsia="zh-CN"/>
        </w:rPr>
        <w:t>3</w:t>
      </w:r>
      <w:r w:rsidRPr="00A61481">
        <w:rPr>
          <w:rFonts w:ascii="Calibri" w:eastAsia="宋体" w:hAnsi="Calibri" w:cs="Arial"/>
          <w:b/>
          <w:i/>
          <w:lang w:val="en-US" w:eastAsia="zh-CN"/>
        </w:rPr>
        <w:t>:</w:t>
      </w:r>
      <w:r>
        <w:rPr>
          <w:rFonts w:ascii="Calibri" w:eastAsia="宋体" w:hAnsi="Calibri" w:cs="Arial"/>
          <w:b/>
          <w:i/>
          <w:lang w:val="en-US" w:eastAsia="zh-CN"/>
        </w:rPr>
        <w:t xml:space="preserve"> Per instructed, UE should keep its Tx diversity status unchanged during the conformance tests, in terms of</w:t>
      </w:r>
    </w:p>
    <w:p w14:paraId="0F7E4DBA" w14:textId="77777777" w:rsidR="00042012" w:rsidRDefault="00042012" w:rsidP="00A63B59">
      <w:pPr>
        <w:pStyle w:val="ListParagraph"/>
        <w:numPr>
          <w:ilvl w:val="0"/>
          <w:numId w:val="6"/>
        </w:numPr>
        <w:spacing w:before="120"/>
        <w:ind w:firstLineChars="0"/>
        <w:rPr>
          <w:rFonts w:cs="Arial"/>
          <w:b/>
          <w:i/>
        </w:rPr>
      </w:pPr>
      <w:r w:rsidRPr="009854C7">
        <w:rPr>
          <w:rFonts w:cs="Arial"/>
          <w:b/>
          <w:i/>
        </w:rPr>
        <w:t xml:space="preserve">(1) 2TX diversity mode or 1TX mode; </w:t>
      </w:r>
    </w:p>
    <w:p w14:paraId="7B789170" w14:textId="77777777" w:rsidR="00042012" w:rsidRDefault="00042012" w:rsidP="00A63B59">
      <w:pPr>
        <w:pStyle w:val="ListParagraph"/>
        <w:numPr>
          <w:ilvl w:val="0"/>
          <w:numId w:val="6"/>
        </w:numPr>
        <w:spacing w:before="120"/>
        <w:ind w:firstLineChars="0"/>
        <w:rPr>
          <w:rFonts w:cs="Arial"/>
          <w:b/>
          <w:i/>
        </w:rPr>
      </w:pPr>
      <w:r w:rsidRPr="009854C7">
        <w:rPr>
          <w:rFonts w:cs="Arial"/>
          <w:b/>
          <w:i/>
        </w:rPr>
        <w:t xml:space="preserve">(2) </w:t>
      </w:r>
      <w:r>
        <w:rPr>
          <w:rFonts w:cs="Arial"/>
          <w:b/>
          <w:i/>
        </w:rPr>
        <w:t xml:space="preserve">If 2TX diversity mode is applicable, </w:t>
      </w:r>
      <w:r w:rsidRPr="009854C7">
        <w:rPr>
          <w:rFonts w:cs="Arial"/>
          <w:b/>
          <w:i/>
        </w:rPr>
        <w:t>equal power splitting</w:t>
      </w:r>
      <w:r>
        <w:rPr>
          <w:rFonts w:cs="Arial"/>
          <w:b/>
          <w:i/>
        </w:rPr>
        <w:t xml:space="preserve"> can be locked</w:t>
      </w:r>
    </w:p>
    <w:p w14:paraId="5B7070B8" w14:textId="77777777" w:rsidR="00042012" w:rsidRPr="009854C7" w:rsidRDefault="00042012" w:rsidP="00A63B59">
      <w:pPr>
        <w:pStyle w:val="ListParagraph"/>
        <w:numPr>
          <w:ilvl w:val="0"/>
          <w:numId w:val="6"/>
        </w:numPr>
        <w:spacing w:before="120"/>
        <w:ind w:firstLineChars="0"/>
        <w:rPr>
          <w:rFonts w:cs="Arial"/>
          <w:b/>
          <w:i/>
        </w:rPr>
      </w:pPr>
      <w:r>
        <w:rPr>
          <w:rFonts w:cs="Arial"/>
          <w:b/>
          <w:i/>
        </w:rPr>
        <w:t xml:space="preserve">(3) If 1TX mode is applicable, one default Tx connector can be claimed by UE vendors. </w:t>
      </w:r>
    </w:p>
    <w:p w14:paraId="25B09DA8" w14:textId="77777777" w:rsidR="00F73084" w:rsidRPr="00502930" w:rsidRDefault="00F73084" w:rsidP="00B357DF">
      <w:pPr>
        <w:spacing w:afterLines="50" w:after="120"/>
        <w:jc w:val="both"/>
        <w:rPr>
          <w:rFonts w:ascii="Calibri" w:eastAsia="宋体" w:hAnsi="Calibri" w:cs="Arial"/>
          <w:lang w:eastAsia="zh-CN"/>
        </w:rPr>
      </w:pPr>
    </w:p>
    <w:p w14:paraId="18804435" w14:textId="0519CA70" w:rsidR="00E6441C" w:rsidRPr="00F75CD8" w:rsidRDefault="00F75CD8" w:rsidP="00F75CD8">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 xml:space="preserve">6 </w:t>
      </w:r>
      <w:r w:rsidR="00E6441C" w:rsidRPr="00F75CD8">
        <w:rPr>
          <w:rFonts w:ascii="Cambria" w:eastAsia="宋体" w:hAnsi="Cambria" w:cs="Arial" w:hint="eastAsia"/>
          <w:b/>
          <w:sz w:val="32"/>
          <w:lang w:val="en-US" w:eastAsia="zh-CN"/>
        </w:rPr>
        <w:t>Reference</w:t>
      </w:r>
    </w:p>
    <w:p w14:paraId="3F67D87F" w14:textId="5ACA343D" w:rsidR="00EE52AE" w:rsidRDefault="00EE52AE">
      <w:pPr>
        <w:spacing w:after="0"/>
        <w:rPr>
          <w:rFonts w:ascii="Calibri" w:eastAsia="宋体" w:hAnsi="Calibri" w:cs="Arial"/>
          <w:lang w:eastAsia="zh-CN"/>
        </w:rPr>
      </w:pPr>
      <w:r>
        <w:rPr>
          <w:rFonts w:ascii="Calibri" w:eastAsia="宋体" w:hAnsi="Calibri" w:cs="Arial"/>
          <w:lang w:eastAsia="zh-CN"/>
        </w:rPr>
        <w:t>[</w:t>
      </w:r>
      <w:r w:rsidR="00BB5A8F">
        <w:rPr>
          <w:rFonts w:ascii="Calibri" w:eastAsia="宋体" w:hAnsi="Calibri" w:cs="Arial"/>
          <w:lang w:eastAsia="zh-CN"/>
        </w:rPr>
        <w:t>1</w:t>
      </w:r>
      <w:r>
        <w:rPr>
          <w:rFonts w:ascii="Calibri" w:eastAsia="宋体" w:hAnsi="Calibri" w:cs="Arial"/>
          <w:lang w:eastAsia="zh-CN"/>
        </w:rPr>
        <w:t xml:space="preserve">] </w:t>
      </w:r>
      <w:r w:rsidR="00950A3C">
        <w:rPr>
          <w:rFonts w:ascii="Calibri" w:eastAsia="宋体" w:hAnsi="Calibri" w:cs="Arial"/>
          <w:lang w:eastAsia="zh-CN"/>
        </w:rPr>
        <w:t xml:space="preserve">R4-2005652, “WF on Uplink Full Power Transmission”, Samsung. </w:t>
      </w:r>
    </w:p>
    <w:p w14:paraId="5AD4A0A2" w14:textId="14D3556E" w:rsidR="00950A3C" w:rsidRDefault="009C5021">
      <w:pPr>
        <w:spacing w:after="0"/>
        <w:rPr>
          <w:rFonts w:ascii="Calibri" w:eastAsia="宋体" w:hAnsi="Calibri" w:cs="Arial"/>
          <w:lang w:val="en-US" w:eastAsia="zh-CN"/>
        </w:rPr>
      </w:pPr>
      <w:r>
        <w:rPr>
          <w:rFonts w:ascii="Calibri" w:eastAsia="宋体" w:hAnsi="Calibri" w:cs="Arial"/>
          <w:lang w:val="en-US" w:eastAsia="zh-CN"/>
        </w:rPr>
        <w:t>[</w:t>
      </w:r>
      <w:r w:rsidR="00BB5A8F">
        <w:rPr>
          <w:rFonts w:ascii="Calibri" w:eastAsia="宋体" w:hAnsi="Calibri" w:cs="Arial"/>
          <w:lang w:val="en-US" w:eastAsia="zh-CN"/>
        </w:rPr>
        <w:t>2</w:t>
      </w:r>
      <w:r>
        <w:rPr>
          <w:rFonts w:ascii="Calibri" w:eastAsia="宋体" w:hAnsi="Calibri" w:cs="Arial"/>
          <w:lang w:val="en-US" w:eastAsia="zh-CN"/>
        </w:rPr>
        <w:t xml:space="preserve">] R4-2008465, “WF on Enabling Transparent TxD in Rel-16”, Qualcomm. </w:t>
      </w:r>
    </w:p>
    <w:p w14:paraId="60D598F0" w14:textId="77C4DEFA" w:rsidR="003158C8" w:rsidRDefault="003158C8">
      <w:pPr>
        <w:spacing w:after="0"/>
        <w:rPr>
          <w:rFonts w:ascii="Calibri" w:eastAsia="宋体" w:hAnsi="Calibri" w:cs="Arial"/>
          <w:lang w:val="en-US" w:eastAsia="zh-CN"/>
        </w:rPr>
      </w:pPr>
      <w:r>
        <w:rPr>
          <w:rFonts w:ascii="Calibri" w:eastAsia="宋体" w:hAnsi="Calibri" w:cs="Arial"/>
          <w:lang w:val="en-US" w:eastAsia="zh-CN"/>
        </w:rPr>
        <w:t xml:space="preserve">[3] </w:t>
      </w:r>
      <w:r w:rsidRPr="003158C8">
        <w:rPr>
          <w:rFonts w:ascii="Calibri" w:eastAsia="宋体" w:hAnsi="Calibri" w:cs="Arial"/>
          <w:lang w:val="en-US" w:eastAsia="zh-CN"/>
        </w:rPr>
        <w:t>R4-2006116</w:t>
      </w:r>
      <w:r>
        <w:rPr>
          <w:rFonts w:ascii="Calibri" w:eastAsia="宋体" w:hAnsi="Calibri" w:cs="Arial"/>
          <w:lang w:val="en-US" w:eastAsia="zh-CN"/>
        </w:rPr>
        <w:t>, “</w:t>
      </w:r>
      <w:r w:rsidRPr="003158C8">
        <w:rPr>
          <w:rFonts w:ascii="Calibri" w:eastAsia="宋体" w:hAnsi="Calibri" w:cs="Arial"/>
          <w:lang w:val="en-US" w:eastAsia="zh-CN"/>
        </w:rPr>
        <w:t>LS on requirement in Power Class 2 for UL MIMO Test cases</w:t>
      </w:r>
      <w:r>
        <w:rPr>
          <w:rFonts w:ascii="Calibri" w:eastAsia="宋体" w:hAnsi="Calibri" w:cs="Arial"/>
          <w:lang w:val="en-US" w:eastAsia="zh-CN"/>
        </w:rPr>
        <w:t>”, GCF-CAG</w:t>
      </w:r>
      <w:r w:rsidR="00547EDA">
        <w:rPr>
          <w:rFonts w:ascii="Calibri" w:eastAsia="宋体" w:hAnsi="Calibri" w:cs="Arial"/>
          <w:lang w:val="en-US" w:eastAsia="zh-CN"/>
        </w:rPr>
        <w:t xml:space="preserve">. </w:t>
      </w:r>
    </w:p>
    <w:p w14:paraId="56AB1C33" w14:textId="1F7C7C05" w:rsidR="00547EDA" w:rsidRDefault="00547EDA">
      <w:pPr>
        <w:spacing w:after="0"/>
        <w:rPr>
          <w:rFonts w:ascii="Calibri" w:eastAsia="宋体" w:hAnsi="Calibri" w:cs="Arial"/>
          <w:lang w:val="en-US" w:eastAsia="zh-CN"/>
        </w:rPr>
      </w:pPr>
      <w:r>
        <w:rPr>
          <w:rFonts w:ascii="Calibri" w:eastAsia="宋体" w:hAnsi="Calibri" w:cs="Arial"/>
          <w:lang w:val="en-US" w:eastAsia="zh-CN"/>
        </w:rPr>
        <w:t>[4] R4-2008256, “</w:t>
      </w:r>
      <w:r w:rsidRPr="00547EDA">
        <w:rPr>
          <w:rFonts w:ascii="Calibri" w:eastAsia="宋体" w:hAnsi="Calibri" w:cs="Arial"/>
          <w:lang w:val="en-US" w:eastAsia="zh-CN"/>
        </w:rPr>
        <w:t>Discussion on SA TxD Applicability</w:t>
      </w:r>
      <w:r>
        <w:rPr>
          <w:rFonts w:ascii="Calibri" w:eastAsia="宋体" w:hAnsi="Calibri" w:cs="Arial"/>
          <w:lang w:val="en-US" w:eastAsia="zh-CN"/>
        </w:rPr>
        <w:t xml:space="preserve">”, vivo. </w:t>
      </w:r>
    </w:p>
    <w:p w14:paraId="02457DED" w14:textId="3EC1D970" w:rsidR="001D298D" w:rsidRDefault="001D298D">
      <w:pPr>
        <w:spacing w:after="0"/>
        <w:rPr>
          <w:rFonts w:ascii="Calibri" w:eastAsia="宋体" w:hAnsi="Calibri" w:cs="Arial"/>
          <w:lang w:val="en-US" w:eastAsia="zh-CN"/>
        </w:rPr>
      </w:pPr>
      <w:r>
        <w:rPr>
          <w:rFonts w:ascii="Calibri" w:eastAsia="宋体" w:hAnsi="Calibri" w:cs="Arial"/>
          <w:lang w:val="en-US" w:eastAsia="zh-CN"/>
        </w:rPr>
        <w:t xml:space="preserve">[5] R4-2008049, </w:t>
      </w:r>
      <w:r w:rsidR="008D1F16">
        <w:rPr>
          <w:rFonts w:ascii="Calibri" w:eastAsia="宋体" w:hAnsi="Calibri" w:cs="Arial"/>
          <w:lang w:val="en-US" w:eastAsia="zh-CN"/>
        </w:rPr>
        <w:t>“</w:t>
      </w:r>
      <w:r w:rsidR="008D1F16" w:rsidRPr="008D1F16">
        <w:rPr>
          <w:rFonts w:ascii="Calibri" w:eastAsia="宋体" w:hAnsi="Calibri" w:cs="Arial"/>
          <w:lang w:val="en-US" w:eastAsia="zh-CN"/>
        </w:rPr>
        <w:t>Tx diversity open items for Rel-16</w:t>
      </w:r>
      <w:r w:rsidR="008D1F16">
        <w:rPr>
          <w:rFonts w:ascii="Calibri" w:eastAsia="宋体" w:hAnsi="Calibri" w:cs="Arial"/>
          <w:lang w:val="en-US" w:eastAsia="zh-CN"/>
        </w:rPr>
        <w:t xml:space="preserve">”, Qualcomm. </w:t>
      </w:r>
    </w:p>
    <w:sectPr w:rsidR="001D298D"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D8B40" w14:textId="77777777" w:rsidR="0063266C" w:rsidRDefault="0063266C">
      <w:r>
        <w:separator/>
      </w:r>
    </w:p>
  </w:endnote>
  <w:endnote w:type="continuationSeparator" w:id="0">
    <w:p w14:paraId="4495A4A7" w14:textId="77777777" w:rsidR="0063266C" w:rsidRDefault="00632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266A7" w14:textId="77777777" w:rsidR="00D541BD" w:rsidRPr="001F38DC" w:rsidRDefault="00D541BD">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6302A2">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6302A2">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37733" w14:textId="77777777" w:rsidR="0063266C" w:rsidRDefault="0063266C">
      <w:r>
        <w:separator/>
      </w:r>
    </w:p>
  </w:footnote>
  <w:footnote w:type="continuationSeparator" w:id="0">
    <w:p w14:paraId="34CF9C4E" w14:textId="77777777" w:rsidR="0063266C" w:rsidRDefault="00632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05D97372"/>
    <w:multiLevelType w:val="hybridMultilevel"/>
    <w:tmpl w:val="78945334"/>
    <w:lvl w:ilvl="0" w:tplc="41D861DE">
      <w:start w:val="1"/>
      <w:numFmt w:val="bullet"/>
      <w:lvlText w:val="•"/>
      <w:lvlJc w:val="left"/>
      <w:pPr>
        <w:tabs>
          <w:tab w:val="num" w:pos="720"/>
        </w:tabs>
        <w:ind w:left="720" w:hanging="360"/>
      </w:pPr>
      <w:rPr>
        <w:rFonts w:ascii="Arial" w:hAnsi="Arial" w:hint="default"/>
      </w:rPr>
    </w:lvl>
    <w:lvl w:ilvl="1" w:tplc="1E003F5C">
      <w:start w:val="154"/>
      <w:numFmt w:val="bullet"/>
      <w:lvlText w:val="•"/>
      <w:lvlJc w:val="left"/>
      <w:pPr>
        <w:tabs>
          <w:tab w:val="num" w:pos="1440"/>
        </w:tabs>
        <w:ind w:left="1440" w:hanging="360"/>
      </w:pPr>
      <w:rPr>
        <w:rFonts w:ascii="Arial" w:hAnsi="Arial" w:hint="default"/>
      </w:rPr>
    </w:lvl>
    <w:lvl w:ilvl="2" w:tplc="251C0ED4">
      <w:start w:val="154"/>
      <w:numFmt w:val="bullet"/>
      <w:lvlText w:val="•"/>
      <w:lvlJc w:val="left"/>
      <w:pPr>
        <w:tabs>
          <w:tab w:val="num" w:pos="2160"/>
        </w:tabs>
        <w:ind w:left="2160" w:hanging="360"/>
      </w:pPr>
      <w:rPr>
        <w:rFonts w:ascii="Arial" w:hAnsi="Arial" w:hint="default"/>
      </w:rPr>
    </w:lvl>
    <w:lvl w:ilvl="3" w:tplc="2DE2BB48" w:tentative="1">
      <w:start w:val="1"/>
      <w:numFmt w:val="bullet"/>
      <w:lvlText w:val="•"/>
      <w:lvlJc w:val="left"/>
      <w:pPr>
        <w:tabs>
          <w:tab w:val="num" w:pos="2880"/>
        </w:tabs>
        <w:ind w:left="2880" w:hanging="360"/>
      </w:pPr>
      <w:rPr>
        <w:rFonts w:ascii="Arial" w:hAnsi="Arial" w:hint="default"/>
      </w:rPr>
    </w:lvl>
    <w:lvl w:ilvl="4" w:tplc="44EC74FC" w:tentative="1">
      <w:start w:val="1"/>
      <w:numFmt w:val="bullet"/>
      <w:lvlText w:val="•"/>
      <w:lvlJc w:val="left"/>
      <w:pPr>
        <w:tabs>
          <w:tab w:val="num" w:pos="3600"/>
        </w:tabs>
        <w:ind w:left="3600" w:hanging="360"/>
      </w:pPr>
      <w:rPr>
        <w:rFonts w:ascii="Arial" w:hAnsi="Arial" w:hint="default"/>
      </w:rPr>
    </w:lvl>
    <w:lvl w:ilvl="5" w:tplc="7870FA04" w:tentative="1">
      <w:start w:val="1"/>
      <w:numFmt w:val="bullet"/>
      <w:lvlText w:val="•"/>
      <w:lvlJc w:val="left"/>
      <w:pPr>
        <w:tabs>
          <w:tab w:val="num" w:pos="4320"/>
        </w:tabs>
        <w:ind w:left="4320" w:hanging="360"/>
      </w:pPr>
      <w:rPr>
        <w:rFonts w:ascii="Arial" w:hAnsi="Arial" w:hint="default"/>
      </w:rPr>
    </w:lvl>
    <w:lvl w:ilvl="6" w:tplc="11E00554" w:tentative="1">
      <w:start w:val="1"/>
      <w:numFmt w:val="bullet"/>
      <w:lvlText w:val="•"/>
      <w:lvlJc w:val="left"/>
      <w:pPr>
        <w:tabs>
          <w:tab w:val="num" w:pos="5040"/>
        </w:tabs>
        <w:ind w:left="5040" w:hanging="360"/>
      </w:pPr>
      <w:rPr>
        <w:rFonts w:ascii="Arial" w:hAnsi="Arial" w:hint="default"/>
      </w:rPr>
    </w:lvl>
    <w:lvl w:ilvl="7" w:tplc="AEDA5114" w:tentative="1">
      <w:start w:val="1"/>
      <w:numFmt w:val="bullet"/>
      <w:lvlText w:val="•"/>
      <w:lvlJc w:val="left"/>
      <w:pPr>
        <w:tabs>
          <w:tab w:val="num" w:pos="5760"/>
        </w:tabs>
        <w:ind w:left="5760" w:hanging="360"/>
      </w:pPr>
      <w:rPr>
        <w:rFonts w:ascii="Arial" w:hAnsi="Arial" w:hint="default"/>
      </w:rPr>
    </w:lvl>
    <w:lvl w:ilvl="8" w:tplc="E6D2856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4715A"/>
    <w:multiLevelType w:val="hybridMultilevel"/>
    <w:tmpl w:val="7E32E254"/>
    <w:lvl w:ilvl="0" w:tplc="67A6B676">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22090"/>
    <w:multiLevelType w:val="hybridMultilevel"/>
    <w:tmpl w:val="BDA05382"/>
    <w:lvl w:ilvl="0" w:tplc="F8F8F2EC">
      <w:start w:val="1"/>
      <w:numFmt w:val="bullet"/>
      <w:lvlText w:val="•"/>
      <w:lvlJc w:val="left"/>
      <w:pPr>
        <w:tabs>
          <w:tab w:val="num" w:pos="720"/>
        </w:tabs>
        <w:ind w:left="720" w:hanging="360"/>
      </w:pPr>
      <w:rPr>
        <w:rFonts w:ascii="Arial" w:hAnsi="Arial" w:hint="default"/>
      </w:rPr>
    </w:lvl>
    <w:lvl w:ilvl="1" w:tplc="DF265F04">
      <w:start w:val="122"/>
      <w:numFmt w:val="bullet"/>
      <w:lvlText w:val="•"/>
      <w:lvlJc w:val="left"/>
      <w:pPr>
        <w:tabs>
          <w:tab w:val="num" w:pos="1440"/>
        </w:tabs>
        <w:ind w:left="1440" w:hanging="360"/>
      </w:pPr>
      <w:rPr>
        <w:rFonts w:ascii="Arial" w:hAnsi="Arial" w:hint="default"/>
      </w:rPr>
    </w:lvl>
    <w:lvl w:ilvl="2" w:tplc="B2B6960A">
      <w:start w:val="1"/>
      <w:numFmt w:val="bullet"/>
      <w:lvlText w:val="•"/>
      <w:lvlJc w:val="left"/>
      <w:pPr>
        <w:tabs>
          <w:tab w:val="num" w:pos="2160"/>
        </w:tabs>
        <w:ind w:left="2160" w:hanging="360"/>
      </w:pPr>
      <w:rPr>
        <w:rFonts w:ascii="Arial" w:hAnsi="Arial" w:hint="default"/>
      </w:rPr>
    </w:lvl>
    <w:lvl w:ilvl="3" w:tplc="70E0BFB2" w:tentative="1">
      <w:start w:val="1"/>
      <w:numFmt w:val="bullet"/>
      <w:lvlText w:val="•"/>
      <w:lvlJc w:val="left"/>
      <w:pPr>
        <w:tabs>
          <w:tab w:val="num" w:pos="2880"/>
        </w:tabs>
        <w:ind w:left="2880" w:hanging="360"/>
      </w:pPr>
      <w:rPr>
        <w:rFonts w:ascii="Arial" w:hAnsi="Arial" w:hint="default"/>
      </w:rPr>
    </w:lvl>
    <w:lvl w:ilvl="4" w:tplc="AD3E97B6" w:tentative="1">
      <w:start w:val="1"/>
      <w:numFmt w:val="bullet"/>
      <w:lvlText w:val="•"/>
      <w:lvlJc w:val="left"/>
      <w:pPr>
        <w:tabs>
          <w:tab w:val="num" w:pos="3600"/>
        </w:tabs>
        <w:ind w:left="3600" w:hanging="360"/>
      </w:pPr>
      <w:rPr>
        <w:rFonts w:ascii="Arial" w:hAnsi="Arial" w:hint="default"/>
      </w:rPr>
    </w:lvl>
    <w:lvl w:ilvl="5" w:tplc="B010FF52" w:tentative="1">
      <w:start w:val="1"/>
      <w:numFmt w:val="bullet"/>
      <w:lvlText w:val="•"/>
      <w:lvlJc w:val="left"/>
      <w:pPr>
        <w:tabs>
          <w:tab w:val="num" w:pos="4320"/>
        </w:tabs>
        <w:ind w:left="4320" w:hanging="360"/>
      </w:pPr>
      <w:rPr>
        <w:rFonts w:ascii="Arial" w:hAnsi="Arial" w:hint="default"/>
      </w:rPr>
    </w:lvl>
    <w:lvl w:ilvl="6" w:tplc="95CE6F78" w:tentative="1">
      <w:start w:val="1"/>
      <w:numFmt w:val="bullet"/>
      <w:lvlText w:val="•"/>
      <w:lvlJc w:val="left"/>
      <w:pPr>
        <w:tabs>
          <w:tab w:val="num" w:pos="5040"/>
        </w:tabs>
        <w:ind w:left="5040" w:hanging="360"/>
      </w:pPr>
      <w:rPr>
        <w:rFonts w:ascii="Arial" w:hAnsi="Arial" w:hint="default"/>
      </w:rPr>
    </w:lvl>
    <w:lvl w:ilvl="7" w:tplc="CA06F700" w:tentative="1">
      <w:start w:val="1"/>
      <w:numFmt w:val="bullet"/>
      <w:lvlText w:val="•"/>
      <w:lvlJc w:val="left"/>
      <w:pPr>
        <w:tabs>
          <w:tab w:val="num" w:pos="5760"/>
        </w:tabs>
        <w:ind w:left="5760" w:hanging="360"/>
      </w:pPr>
      <w:rPr>
        <w:rFonts w:ascii="Arial" w:hAnsi="Arial" w:hint="default"/>
      </w:rPr>
    </w:lvl>
    <w:lvl w:ilvl="8" w:tplc="7A6619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95091C"/>
    <w:multiLevelType w:val="hybridMultilevel"/>
    <w:tmpl w:val="3F68E682"/>
    <w:lvl w:ilvl="0" w:tplc="96B876B8">
      <w:start w:val="1"/>
      <w:numFmt w:val="bullet"/>
      <w:lvlText w:val="•"/>
      <w:lvlJc w:val="left"/>
      <w:pPr>
        <w:tabs>
          <w:tab w:val="num" w:pos="720"/>
        </w:tabs>
        <w:ind w:left="720" w:hanging="360"/>
      </w:pPr>
      <w:rPr>
        <w:rFonts w:ascii="Arial" w:hAnsi="Arial" w:hint="default"/>
      </w:rPr>
    </w:lvl>
    <w:lvl w:ilvl="1" w:tplc="F30EF16C">
      <w:start w:val="154"/>
      <w:numFmt w:val="bullet"/>
      <w:lvlText w:val="•"/>
      <w:lvlJc w:val="left"/>
      <w:pPr>
        <w:tabs>
          <w:tab w:val="num" w:pos="1440"/>
        </w:tabs>
        <w:ind w:left="1440" w:hanging="360"/>
      </w:pPr>
      <w:rPr>
        <w:rFonts w:ascii="Arial" w:hAnsi="Arial" w:hint="default"/>
      </w:rPr>
    </w:lvl>
    <w:lvl w:ilvl="2" w:tplc="553AFF08" w:tentative="1">
      <w:start w:val="1"/>
      <w:numFmt w:val="bullet"/>
      <w:lvlText w:val="•"/>
      <w:lvlJc w:val="left"/>
      <w:pPr>
        <w:tabs>
          <w:tab w:val="num" w:pos="2160"/>
        </w:tabs>
        <w:ind w:left="2160" w:hanging="360"/>
      </w:pPr>
      <w:rPr>
        <w:rFonts w:ascii="Arial" w:hAnsi="Arial" w:hint="default"/>
      </w:rPr>
    </w:lvl>
    <w:lvl w:ilvl="3" w:tplc="90BE5A3E" w:tentative="1">
      <w:start w:val="1"/>
      <w:numFmt w:val="bullet"/>
      <w:lvlText w:val="•"/>
      <w:lvlJc w:val="left"/>
      <w:pPr>
        <w:tabs>
          <w:tab w:val="num" w:pos="2880"/>
        </w:tabs>
        <w:ind w:left="2880" w:hanging="360"/>
      </w:pPr>
      <w:rPr>
        <w:rFonts w:ascii="Arial" w:hAnsi="Arial" w:hint="default"/>
      </w:rPr>
    </w:lvl>
    <w:lvl w:ilvl="4" w:tplc="8182B8E6" w:tentative="1">
      <w:start w:val="1"/>
      <w:numFmt w:val="bullet"/>
      <w:lvlText w:val="•"/>
      <w:lvlJc w:val="left"/>
      <w:pPr>
        <w:tabs>
          <w:tab w:val="num" w:pos="3600"/>
        </w:tabs>
        <w:ind w:left="3600" w:hanging="360"/>
      </w:pPr>
      <w:rPr>
        <w:rFonts w:ascii="Arial" w:hAnsi="Arial" w:hint="default"/>
      </w:rPr>
    </w:lvl>
    <w:lvl w:ilvl="5" w:tplc="CB1EB556" w:tentative="1">
      <w:start w:val="1"/>
      <w:numFmt w:val="bullet"/>
      <w:lvlText w:val="•"/>
      <w:lvlJc w:val="left"/>
      <w:pPr>
        <w:tabs>
          <w:tab w:val="num" w:pos="4320"/>
        </w:tabs>
        <w:ind w:left="4320" w:hanging="360"/>
      </w:pPr>
      <w:rPr>
        <w:rFonts w:ascii="Arial" w:hAnsi="Arial" w:hint="default"/>
      </w:rPr>
    </w:lvl>
    <w:lvl w:ilvl="6" w:tplc="5C46548E" w:tentative="1">
      <w:start w:val="1"/>
      <w:numFmt w:val="bullet"/>
      <w:lvlText w:val="•"/>
      <w:lvlJc w:val="left"/>
      <w:pPr>
        <w:tabs>
          <w:tab w:val="num" w:pos="5040"/>
        </w:tabs>
        <w:ind w:left="5040" w:hanging="360"/>
      </w:pPr>
      <w:rPr>
        <w:rFonts w:ascii="Arial" w:hAnsi="Arial" w:hint="default"/>
      </w:rPr>
    </w:lvl>
    <w:lvl w:ilvl="7" w:tplc="29587C34" w:tentative="1">
      <w:start w:val="1"/>
      <w:numFmt w:val="bullet"/>
      <w:lvlText w:val="•"/>
      <w:lvlJc w:val="left"/>
      <w:pPr>
        <w:tabs>
          <w:tab w:val="num" w:pos="5760"/>
        </w:tabs>
        <w:ind w:left="5760" w:hanging="360"/>
      </w:pPr>
      <w:rPr>
        <w:rFonts w:ascii="Arial" w:hAnsi="Arial" w:hint="default"/>
      </w:rPr>
    </w:lvl>
    <w:lvl w:ilvl="8" w:tplc="6B60AE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92F45F9"/>
    <w:multiLevelType w:val="hybridMultilevel"/>
    <w:tmpl w:val="3C420EEE"/>
    <w:lvl w:ilvl="0" w:tplc="4746DA06">
      <w:start w:val="1"/>
      <w:numFmt w:val="bullet"/>
      <w:lvlText w:val="•"/>
      <w:lvlJc w:val="left"/>
      <w:pPr>
        <w:tabs>
          <w:tab w:val="num" w:pos="720"/>
        </w:tabs>
        <w:ind w:left="720" w:hanging="360"/>
      </w:pPr>
      <w:rPr>
        <w:rFonts w:ascii="Arial" w:hAnsi="Arial" w:hint="default"/>
      </w:rPr>
    </w:lvl>
    <w:lvl w:ilvl="1" w:tplc="9E9A0096">
      <w:start w:val="1"/>
      <w:numFmt w:val="bullet"/>
      <w:lvlText w:val="•"/>
      <w:lvlJc w:val="left"/>
      <w:pPr>
        <w:tabs>
          <w:tab w:val="num" w:pos="1440"/>
        </w:tabs>
        <w:ind w:left="1440" w:hanging="360"/>
      </w:pPr>
      <w:rPr>
        <w:rFonts w:ascii="Arial" w:hAnsi="Arial" w:hint="default"/>
      </w:rPr>
    </w:lvl>
    <w:lvl w:ilvl="2" w:tplc="CAF0145A">
      <w:start w:val="1"/>
      <w:numFmt w:val="bullet"/>
      <w:lvlText w:val="•"/>
      <w:lvlJc w:val="left"/>
      <w:pPr>
        <w:tabs>
          <w:tab w:val="num" w:pos="2160"/>
        </w:tabs>
        <w:ind w:left="2160" w:hanging="360"/>
      </w:pPr>
      <w:rPr>
        <w:rFonts w:ascii="Arial" w:hAnsi="Arial" w:hint="default"/>
      </w:rPr>
    </w:lvl>
    <w:lvl w:ilvl="3" w:tplc="053E99E0" w:tentative="1">
      <w:start w:val="1"/>
      <w:numFmt w:val="bullet"/>
      <w:lvlText w:val="•"/>
      <w:lvlJc w:val="left"/>
      <w:pPr>
        <w:tabs>
          <w:tab w:val="num" w:pos="2880"/>
        </w:tabs>
        <w:ind w:left="2880" w:hanging="360"/>
      </w:pPr>
      <w:rPr>
        <w:rFonts w:ascii="Arial" w:hAnsi="Arial" w:hint="default"/>
      </w:rPr>
    </w:lvl>
    <w:lvl w:ilvl="4" w:tplc="A8F8D2A0" w:tentative="1">
      <w:start w:val="1"/>
      <w:numFmt w:val="bullet"/>
      <w:lvlText w:val="•"/>
      <w:lvlJc w:val="left"/>
      <w:pPr>
        <w:tabs>
          <w:tab w:val="num" w:pos="3600"/>
        </w:tabs>
        <w:ind w:left="3600" w:hanging="360"/>
      </w:pPr>
      <w:rPr>
        <w:rFonts w:ascii="Arial" w:hAnsi="Arial" w:hint="default"/>
      </w:rPr>
    </w:lvl>
    <w:lvl w:ilvl="5" w:tplc="D74E5A68" w:tentative="1">
      <w:start w:val="1"/>
      <w:numFmt w:val="bullet"/>
      <w:lvlText w:val="•"/>
      <w:lvlJc w:val="left"/>
      <w:pPr>
        <w:tabs>
          <w:tab w:val="num" w:pos="4320"/>
        </w:tabs>
        <w:ind w:left="4320" w:hanging="360"/>
      </w:pPr>
      <w:rPr>
        <w:rFonts w:ascii="Arial" w:hAnsi="Arial" w:hint="default"/>
      </w:rPr>
    </w:lvl>
    <w:lvl w:ilvl="6" w:tplc="D2827DBE" w:tentative="1">
      <w:start w:val="1"/>
      <w:numFmt w:val="bullet"/>
      <w:lvlText w:val="•"/>
      <w:lvlJc w:val="left"/>
      <w:pPr>
        <w:tabs>
          <w:tab w:val="num" w:pos="5040"/>
        </w:tabs>
        <w:ind w:left="5040" w:hanging="360"/>
      </w:pPr>
      <w:rPr>
        <w:rFonts w:ascii="Arial" w:hAnsi="Arial" w:hint="default"/>
      </w:rPr>
    </w:lvl>
    <w:lvl w:ilvl="7" w:tplc="740423F4" w:tentative="1">
      <w:start w:val="1"/>
      <w:numFmt w:val="bullet"/>
      <w:lvlText w:val="•"/>
      <w:lvlJc w:val="left"/>
      <w:pPr>
        <w:tabs>
          <w:tab w:val="num" w:pos="5760"/>
        </w:tabs>
        <w:ind w:left="5760" w:hanging="360"/>
      </w:pPr>
      <w:rPr>
        <w:rFonts w:ascii="Arial" w:hAnsi="Arial" w:hint="default"/>
      </w:rPr>
    </w:lvl>
    <w:lvl w:ilvl="8" w:tplc="AD169E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E00221"/>
    <w:multiLevelType w:val="hybridMultilevel"/>
    <w:tmpl w:val="D4DC735A"/>
    <w:lvl w:ilvl="0" w:tplc="E3548B06">
      <w:start w:val="1"/>
      <w:numFmt w:val="bullet"/>
      <w:lvlText w:val="•"/>
      <w:lvlJc w:val="left"/>
      <w:pPr>
        <w:tabs>
          <w:tab w:val="num" w:pos="720"/>
        </w:tabs>
        <w:ind w:left="720" w:hanging="360"/>
      </w:pPr>
      <w:rPr>
        <w:rFonts w:ascii="Arial" w:hAnsi="Arial" w:hint="default"/>
      </w:rPr>
    </w:lvl>
    <w:lvl w:ilvl="1" w:tplc="05AAC3D0">
      <w:start w:val="154"/>
      <w:numFmt w:val="bullet"/>
      <w:lvlText w:val="•"/>
      <w:lvlJc w:val="left"/>
      <w:pPr>
        <w:tabs>
          <w:tab w:val="num" w:pos="1440"/>
        </w:tabs>
        <w:ind w:left="1440" w:hanging="360"/>
      </w:pPr>
      <w:rPr>
        <w:rFonts w:ascii="Arial" w:hAnsi="Arial" w:hint="default"/>
      </w:rPr>
    </w:lvl>
    <w:lvl w:ilvl="2" w:tplc="83BAD484">
      <w:start w:val="154"/>
      <w:numFmt w:val="bullet"/>
      <w:lvlText w:val="•"/>
      <w:lvlJc w:val="left"/>
      <w:pPr>
        <w:tabs>
          <w:tab w:val="num" w:pos="2160"/>
        </w:tabs>
        <w:ind w:left="2160" w:hanging="360"/>
      </w:pPr>
      <w:rPr>
        <w:rFonts w:ascii="Arial" w:hAnsi="Arial" w:hint="default"/>
      </w:rPr>
    </w:lvl>
    <w:lvl w:ilvl="3" w:tplc="4A6CA03A" w:tentative="1">
      <w:start w:val="1"/>
      <w:numFmt w:val="bullet"/>
      <w:lvlText w:val="•"/>
      <w:lvlJc w:val="left"/>
      <w:pPr>
        <w:tabs>
          <w:tab w:val="num" w:pos="2880"/>
        </w:tabs>
        <w:ind w:left="2880" w:hanging="360"/>
      </w:pPr>
      <w:rPr>
        <w:rFonts w:ascii="Arial" w:hAnsi="Arial" w:hint="default"/>
      </w:rPr>
    </w:lvl>
    <w:lvl w:ilvl="4" w:tplc="5B10EC30" w:tentative="1">
      <w:start w:val="1"/>
      <w:numFmt w:val="bullet"/>
      <w:lvlText w:val="•"/>
      <w:lvlJc w:val="left"/>
      <w:pPr>
        <w:tabs>
          <w:tab w:val="num" w:pos="3600"/>
        </w:tabs>
        <w:ind w:left="3600" w:hanging="360"/>
      </w:pPr>
      <w:rPr>
        <w:rFonts w:ascii="Arial" w:hAnsi="Arial" w:hint="default"/>
      </w:rPr>
    </w:lvl>
    <w:lvl w:ilvl="5" w:tplc="990AC002" w:tentative="1">
      <w:start w:val="1"/>
      <w:numFmt w:val="bullet"/>
      <w:lvlText w:val="•"/>
      <w:lvlJc w:val="left"/>
      <w:pPr>
        <w:tabs>
          <w:tab w:val="num" w:pos="4320"/>
        </w:tabs>
        <w:ind w:left="4320" w:hanging="360"/>
      </w:pPr>
      <w:rPr>
        <w:rFonts w:ascii="Arial" w:hAnsi="Arial" w:hint="default"/>
      </w:rPr>
    </w:lvl>
    <w:lvl w:ilvl="6" w:tplc="86586E76" w:tentative="1">
      <w:start w:val="1"/>
      <w:numFmt w:val="bullet"/>
      <w:lvlText w:val="•"/>
      <w:lvlJc w:val="left"/>
      <w:pPr>
        <w:tabs>
          <w:tab w:val="num" w:pos="5040"/>
        </w:tabs>
        <w:ind w:left="5040" w:hanging="360"/>
      </w:pPr>
      <w:rPr>
        <w:rFonts w:ascii="Arial" w:hAnsi="Arial" w:hint="default"/>
      </w:rPr>
    </w:lvl>
    <w:lvl w:ilvl="7" w:tplc="336ACE34" w:tentative="1">
      <w:start w:val="1"/>
      <w:numFmt w:val="bullet"/>
      <w:lvlText w:val="•"/>
      <w:lvlJc w:val="left"/>
      <w:pPr>
        <w:tabs>
          <w:tab w:val="num" w:pos="5760"/>
        </w:tabs>
        <w:ind w:left="5760" w:hanging="360"/>
      </w:pPr>
      <w:rPr>
        <w:rFonts w:ascii="Arial" w:hAnsi="Arial" w:hint="default"/>
      </w:rPr>
    </w:lvl>
    <w:lvl w:ilvl="8" w:tplc="1F9E57D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6"/>
  </w:num>
  <w:num w:numId="3">
    <w:abstractNumId w:val="1"/>
  </w:num>
  <w:num w:numId="4">
    <w:abstractNumId w:val="4"/>
  </w:num>
  <w:num w:numId="5">
    <w:abstractNumId w:val="7"/>
  </w:num>
  <w:num w:numId="6">
    <w:abstractNumId w:val="3"/>
  </w:num>
  <w:num w:numId="7">
    <w:abstractNumId w:val="9"/>
  </w:num>
  <w:num w:numId="8">
    <w:abstractNumId w:val="5"/>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90D"/>
    <w:rsid w:val="00001C17"/>
    <w:rsid w:val="00002604"/>
    <w:rsid w:val="000033AE"/>
    <w:rsid w:val="000048F5"/>
    <w:rsid w:val="000064B6"/>
    <w:rsid w:val="000067CB"/>
    <w:rsid w:val="00006855"/>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6D44"/>
    <w:rsid w:val="00037E35"/>
    <w:rsid w:val="0004014B"/>
    <w:rsid w:val="00040A8B"/>
    <w:rsid w:val="00041118"/>
    <w:rsid w:val="000419EE"/>
    <w:rsid w:val="00041FD0"/>
    <w:rsid w:val="00042012"/>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3D56"/>
    <w:rsid w:val="0005489B"/>
    <w:rsid w:val="00054A14"/>
    <w:rsid w:val="0005536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0FD2"/>
    <w:rsid w:val="0007157F"/>
    <w:rsid w:val="000718D5"/>
    <w:rsid w:val="00071DF5"/>
    <w:rsid w:val="00072CCD"/>
    <w:rsid w:val="000739FA"/>
    <w:rsid w:val="000764C1"/>
    <w:rsid w:val="00077469"/>
    <w:rsid w:val="00077AA4"/>
    <w:rsid w:val="00080175"/>
    <w:rsid w:val="00081659"/>
    <w:rsid w:val="00082687"/>
    <w:rsid w:val="0008294B"/>
    <w:rsid w:val="00083785"/>
    <w:rsid w:val="00084646"/>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97F5F"/>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3BD4"/>
    <w:rsid w:val="000D4146"/>
    <w:rsid w:val="000D466D"/>
    <w:rsid w:val="000D63BB"/>
    <w:rsid w:val="000D6461"/>
    <w:rsid w:val="000D64C8"/>
    <w:rsid w:val="000D6C46"/>
    <w:rsid w:val="000D7394"/>
    <w:rsid w:val="000D7B66"/>
    <w:rsid w:val="000D7DC4"/>
    <w:rsid w:val="000E026E"/>
    <w:rsid w:val="000E04AC"/>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7D8"/>
    <w:rsid w:val="000F2E7D"/>
    <w:rsid w:val="000F39AD"/>
    <w:rsid w:val="000F4D23"/>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8E0"/>
    <w:rsid w:val="00116E29"/>
    <w:rsid w:val="00117BA4"/>
    <w:rsid w:val="001201BF"/>
    <w:rsid w:val="00120A41"/>
    <w:rsid w:val="001212E8"/>
    <w:rsid w:val="0012202C"/>
    <w:rsid w:val="00122410"/>
    <w:rsid w:val="00123D7F"/>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005"/>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69D"/>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236"/>
    <w:rsid w:val="001957E8"/>
    <w:rsid w:val="0019656D"/>
    <w:rsid w:val="0019687B"/>
    <w:rsid w:val="00196A27"/>
    <w:rsid w:val="00196A44"/>
    <w:rsid w:val="00196B18"/>
    <w:rsid w:val="00197843"/>
    <w:rsid w:val="00197E7A"/>
    <w:rsid w:val="001A05E1"/>
    <w:rsid w:val="001A0949"/>
    <w:rsid w:val="001A0A2A"/>
    <w:rsid w:val="001A0B51"/>
    <w:rsid w:val="001A0F92"/>
    <w:rsid w:val="001A111D"/>
    <w:rsid w:val="001A1391"/>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9EE"/>
    <w:rsid w:val="001C1C40"/>
    <w:rsid w:val="001C2051"/>
    <w:rsid w:val="001C25F9"/>
    <w:rsid w:val="001C391D"/>
    <w:rsid w:val="001C408E"/>
    <w:rsid w:val="001C4A2D"/>
    <w:rsid w:val="001C52E3"/>
    <w:rsid w:val="001C5B70"/>
    <w:rsid w:val="001C5D9D"/>
    <w:rsid w:val="001C5EB4"/>
    <w:rsid w:val="001C7375"/>
    <w:rsid w:val="001D08F5"/>
    <w:rsid w:val="001D0DCA"/>
    <w:rsid w:val="001D12A5"/>
    <w:rsid w:val="001D247A"/>
    <w:rsid w:val="001D298D"/>
    <w:rsid w:val="001D355F"/>
    <w:rsid w:val="001D3936"/>
    <w:rsid w:val="001D3D12"/>
    <w:rsid w:val="001D3DE4"/>
    <w:rsid w:val="001D4042"/>
    <w:rsid w:val="001D4B7C"/>
    <w:rsid w:val="001D51B5"/>
    <w:rsid w:val="001D5440"/>
    <w:rsid w:val="001D6686"/>
    <w:rsid w:val="001D6E08"/>
    <w:rsid w:val="001D75F2"/>
    <w:rsid w:val="001D7858"/>
    <w:rsid w:val="001E2381"/>
    <w:rsid w:val="001E337B"/>
    <w:rsid w:val="001E33FD"/>
    <w:rsid w:val="001E5968"/>
    <w:rsid w:val="001F0200"/>
    <w:rsid w:val="001F0938"/>
    <w:rsid w:val="001F1074"/>
    <w:rsid w:val="001F10E7"/>
    <w:rsid w:val="001F142C"/>
    <w:rsid w:val="001F1933"/>
    <w:rsid w:val="001F202C"/>
    <w:rsid w:val="001F2B8B"/>
    <w:rsid w:val="001F2D4A"/>
    <w:rsid w:val="001F3374"/>
    <w:rsid w:val="001F3445"/>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2667"/>
    <w:rsid w:val="002431FC"/>
    <w:rsid w:val="0024320A"/>
    <w:rsid w:val="00244325"/>
    <w:rsid w:val="002443F2"/>
    <w:rsid w:val="00244403"/>
    <w:rsid w:val="00245151"/>
    <w:rsid w:val="00246C2B"/>
    <w:rsid w:val="00246F7D"/>
    <w:rsid w:val="0024768D"/>
    <w:rsid w:val="00247BD8"/>
    <w:rsid w:val="00247CCF"/>
    <w:rsid w:val="0025079B"/>
    <w:rsid w:val="002508E1"/>
    <w:rsid w:val="00250DD9"/>
    <w:rsid w:val="0025136E"/>
    <w:rsid w:val="00251580"/>
    <w:rsid w:val="00252A0C"/>
    <w:rsid w:val="00252A24"/>
    <w:rsid w:val="00252C51"/>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1BF"/>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1E77"/>
    <w:rsid w:val="0028256A"/>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20"/>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A1C"/>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28"/>
    <w:rsid w:val="002F41FB"/>
    <w:rsid w:val="002F4AF3"/>
    <w:rsid w:val="002F4CA5"/>
    <w:rsid w:val="002F50BD"/>
    <w:rsid w:val="002F5C24"/>
    <w:rsid w:val="002F5F91"/>
    <w:rsid w:val="002F681A"/>
    <w:rsid w:val="002F6C55"/>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3FBB"/>
    <w:rsid w:val="003044DA"/>
    <w:rsid w:val="003044F0"/>
    <w:rsid w:val="00304609"/>
    <w:rsid w:val="00304B21"/>
    <w:rsid w:val="00305066"/>
    <w:rsid w:val="00305F8E"/>
    <w:rsid w:val="003066DA"/>
    <w:rsid w:val="0031003E"/>
    <w:rsid w:val="00310235"/>
    <w:rsid w:val="00310406"/>
    <w:rsid w:val="00310445"/>
    <w:rsid w:val="0031085C"/>
    <w:rsid w:val="00310E3F"/>
    <w:rsid w:val="00311781"/>
    <w:rsid w:val="0031329A"/>
    <w:rsid w:val="00313600"/>
    <w:rsid w:val="00313F73"/>
    <w:rsid w:val="0031485E"/>
    <w:rsid w:val="00314C98"/>
    <w:rsid w:val="00314CF8"/>
    <w:rsid w:val="003158C8"/>
    <w:rsid w:val="00315A77"/>
    <w:rsid w:val="003169C8"/>
    <w:rsid w:val="003178E6"/>
    <w:rsid w:val="003179E7"/>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CF2"/>
    <w:rsid w:val="00327D65"/>
    <w:rsid w:val="003300A6"/>
    <w:rsid w:val="003306D2"/>
    <w:rsid w:val="00330929"/>
    <w:rsid w:val="00331280"/>
    <w:rsid w:val="00331462"/>
    <w:rsid w:val="0033283D"/>
    <w:rsid w:val="003329A1"/>
    <w:rsid w:val="00332BA8"/>
    <w:rsid w:val="00332E75"/>
    <w:rsid w:val="00333D19"/>
    <w:rsid w:val="0033469D"/>
    <w:rsid w:val="00334A19"/>
    <w:rsid w:val="00334DCD"/>
    <w:rsid w:val="0033589C"/>
    <w:rsid w:val="003358A4"/>
    <w:rsid w:val="00335C7B"/>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2340"/>
    <w:rsid w:val="00362773"/>
    <w:rsid w:val="00363EC0"/>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1FF"/>
    <w:rsid w:val="003748EC"/>
    <w:rsid w:val="00374978"/>
    <w:rsid w:val="00375665"/>
    <w:rsid w:val="00375ECE"/>
    <w:rsid w:val="0037694B"/>
    <w:rsid w:val="00376AA6"/>
    <w:rsid w:val="0037740F"/>
    <w:rsid w:val="00377A6E"/>
    <w:rsid w:val="00377EC6"/>
    <w:rsid w:val="00381CB9"/>
    <w:rsid w:val="00382728"/>
    <w:rsid w:val="00383BBD"/>
    <w:rsid w:val="00383D2F"/>
    <w:rsid w:val="00383F7E"/>
    <w:rsid w:val="003842A6"/>
    <w:rsid w:val="003844DE"/>
    <w:rsid w:val="00384E1A"/>
    <w:rsid w:val="0038541B"/>
    <w:rsid w:val="003874F2"/>
    <w:rsid w:val="003876F4"/>
    <w:rsid w:val="00387828"/>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6B55"/>
    <w:rsid w:val="00397694"/>
    <w:rsid w:val="00397D72"/>
    <w:rsid w:val="00397FAD"/>
    <w:rsid w:val="003A0424"/>
    <w:rsid w:val="003A0973"/>
    <w:rsid w:val="003A0E1C"/>
    <w:rsid w:val="003A0F51"/>
    <w:rsid w:val="003A1477"/>
    <w:rsid w:val="003A14B4"/>
    <w:rsid w:val="003A1846"/>
    <w:rsid w:val="003A1BB9"/>
    <w:rsid w:val="003A1DCC"/>
    <w:rsid w:val="003A24D1"/>
    <w:rsid w:val="003A380A"/>
    <w:rsid w:val="003A44F4"/>
    <w:rsid w:val="003A49A8"/>
    <w:rsid w:val="003A4F7D"/>
    <w:rsid w:val="003A65E9"/>
    <w:rsid w:val="003A7A90"/>
    <w:rsid w:val="003B0066"/>
    <w:rsid w:val="003B0387"/>
    <w:rsid w:val="003B077A"/>
    <w:rsid w:val="003B0F32"/>
    <w:rsid w:val="003B2673"/>
    <w:rsid w:val="003B2993"/>
    <w:rsid w:val="003B4191"/>
    <w:rsid w:val="003B4C60"/>
    <w:rsid w:val="003B552E"/>
    <w:rsid w:val="003B711A"/>
    <w:rsid w:val="003B798B"/>
    <w:rsid w:val="003B79B2"/>
    <w:rsid w:val="003B7E53"/>
    <w:rsid w:val="003C0721"/>
    <w:rsid w:val="003C1161"/>
    <w:rsid w:val="003C1E99"/>
    <w:rsid w:val="003C2325"/>
    <w:rsid w:val="003C23EA"/>
    <w:rsid w:val="003C3014"/>
    <w:rsid w:val="003C328F"/>
    <w:rsid w:val="003C3758"/>
    <w:rsid w:val="003C3B2D"/>
    <w:rsid w:val="003C4E5E"/>
    <w:rsid w:val="003C4E8D"/>
    <w:rsid w:val="003C629D"/>
    <w:rsid w:val="003C67B9"/>
    <w:rsid w:val="003C67EE"/>
    <w:rsid w:val="003C70A2"/>
    <w:rsid w:val="003D0468"/>
    <w:rsid w:val="003D22A9"/>
    <w:rsid w:val="003D24CB"/>
    <w:rsid w:val="003D25CA"/>
    <w:rsid w:val="003D2E09"/>
    <w:rsid w:val="003D35B7"/>
    <w:rsid w:val="003D387A"/>
    <w:rsid w:val="003D3D70"/>
    <w:rsid w:val="003D4CF5"/>
    <w:rsid w:val="003D51B3"/>
    <w:rsid w:val="003D65B7"/>
    <w:rsid w:val="003D67CD"/>
    <w:rsid w:val="003D77AD"/>
    <w:rsid w:val="003D7FB6"/>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2DA"/>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38A"/>
    <w:rsid w:val="004275B1"/>
    <w:rsid w:val="004275F2"/>
    <w:rsid w:val="004308CA"/>
    <w:rsid w:val="00430DA6"/>
    <w:rsid w:val="00431047"/>
    <w:rsid w:val="004310ED"/>
    <w:rsid w:val="00431955"/>
    <w:rsid w:val="00431B4C"/>
    <w:rsid w:val="00431C8A"/>
    <w:rsid w:val="0043262B"/>
    <w:rsid w:val="00432AF2"/>
    <w:rsid w:val="00432BE9"/>
    <w:rsid w:val="00434CF6"/>
    <w:rsid w:val="0043585C"/>
    <w:rsid w:val="0043671E"/>
    <w:rsid w:val="00436857"/>
    <w:rsid w:val="004368A1"/>
    <w:rsid w:val="00436AB9"/>
    <w:rsid w:val="00436E63"/>
    <w:rsid w:val="004372D3"/>
    <w:rsid w:val="00437523"/>
    <w:rsid w:val="00437CD6"/>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6DE7"/>
    <w:rsid w:val="00467472"/>
    <w:rsid w:val="00467B60"/>
    <w:rsid w:val="004703ED"/>
    <w:rsid w:val="004708E3"/>
    <w:rsid w:val="00470FCF"/>
    <w:rsid w:val="00471CDF"/>
    <w:rsid w:val="004725E2"/>
    <w:rsid w:val="00473E09"/>
    <w:rsid w:val="00474361"/>
    <w:rsid w:val="00474E0B"/>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42D"/>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064"/>
    <w:rsid w:val="004D081E"/>
    <w:rsid w:val="004D0929"/>
    <w:rsid w:val="004D17E3"/>
    <w:rsid w:val="004D1AC3"/>
    <w:rsid w:val="004D2172"/>
    <w:rsid w:val="004D39D6"/>
    <w:rsid w:val="004D39F9"/>
    <w:rsid w:val="004D3AEB"/>
    <w:rsid w:val="004D4C29"/>
    <w:rsid w:val="004D4EDB"/>
    <w:rsid w:val="004D6EE8"/>
    <w:rsid w:val="004E036E"/>
    <w:rsid w:val="004E0A48"/>
    <w:rsid w:val="004E0E7A"/>
    <w:rsid w:val="004E19BD"/>
    <w:rsid w:val="004E3353"/>
    <w:rsid w:val="004E35EC"/>
    <w:rsid w:val="004E36E0"/>
    <w:rsid w:val="004E3707"/>
    <w:rsid w:val="004E3809"/>
    <w:rsid w:val="004E3AEE"/>
    <w:rsid w:val="004E3D27"/>
    <w:rsid w:val="004E400F"/>
    <w:rsid w:val="004E4755"/>
    <w:rsid w:val="004E6969"/>
    <w:rsid w:val="004E74A8"/>
    <w:rsid w:val="004F0BEA"/>
    <w:rsid w:val="004F1233"/>
    <w:rsid w:val="004F1A91"/>
    <w:rsid w:val="004F1D7A"/>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2930"/>
    <w:rsid w:val="005034C7"/>
    <w:rsid w:val="00503962"/>
    <w:rsid w:val="005045E9"/>
    <w:rsid w:val="00504623"/>
    <w:rsid w:val="005047C4"/>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8C3"/>
    <w:rsid w:val="00523B3C"/>
    <w:rsid w:val="0052509F"/>
    <w:rsid w:val="0052519A"/>
    <w:rsid w:val="00526540"/>
    <w:rsid w:val="00526856"/>
    <w:rsid w:val="0052741C"/>
    <w:rsid w:val="00527ED2"/>
    <w:rsid w:val="00530370"/>
    <w:rsid w:val="00530E5C"/>
    <w:rsid w:val="00530F08"/>
    <w:rsid w:val="005316B7"/>
    <w:rsid w:val="005319DF"/>
    <w:rsid w:val="00531A8A"/>
    <w:rsid w:val="00531B26"/>
    <w:rsid w:val="005323EA"/>
    <w:rsid w:val="00532633"/>
    <w:rsid w:val="0053313B"/>
    <w:rsid w:val="00534686"/>
    <w:rsid w:val="005350E7"/>
    <w:rsid w:val="00535686"/>
    <w:rsid w:val="00535C31"/>
    <w:rsid w:val="00535E75"/>
    <w:rsid w:val="00536613"/>
    <w:rsid w:val="005367E8"/>
    <w:rsid w:val="005368CD"/>
    <w:rsid w:val="00536AA7"/>
    <w:rsid w:val="0053775A"/>
    <w:rsid w:val="0054030C"/>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47EDA"/>
    <w:rsid w:val="0055079C"/>
    <w:rsid w:val="00551317"/>
    <w:rsid w:val="0055153D"/>
    <w:rsid w:val="005517D1"/>
    <w:rsid w:val="005519D7"/>
    <w:rsid w:val="005522DE"/>
    <w:rsid w:val="0055240B"/>
    <w:rsid w:val="005525F2"/>
    <w:rsid w:val="00552609"/>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6AB"/>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627F"/>
    <w:rsid w:val="00587D59"/>
    <w:rsid w:val="00587DD4"/>
    <w:rsid w:val="0059037C"/>
    <w:rsid w:val="00592164"/>
    <w:rsid w:val="00592A3F"/>
    <w:rsid w:val="005938C8"/>
    <w:rsid w:val="00593D84"/>
    <w:rsid w:val="00594665"/>
    <w:rsid w:val="00594FDD"/>
    <w:rsid w:val="005952A6"/>
    <w:rsid w:val="00596443"/>
    <w:rsid w:val="005965C6"/>
    <w:rsid w:val="00596709"/>
    <w:rsid w:val="00596DB0"/>
    <w:rsid w:val="005A0BA2"/>
    <w:rsid w:val="005A0CDB"/>
    <w:rsid w:val="005A1F59"/>
    <w:rsid w:val="005A2885"/>
    <w:rsid w:val="005A31F1"/>
    <w:rsid w:val="005A3E88"/>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4DF7"/>
    <w:rsid w:val="005C50BF"/>
    <w:rsid w:val="005C54C8"/>
    <w:rsid w:val="005C5BF9"/>
    <w:rsid w:val="005C6E77"/>
    <w:rsid w:val="005C7B89"/>
    <w:rsid w:val="005D186E"/>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D59"/>
    <w:rsid w:val="005E0F57"/>
    <w:rsid w:val="005E29B3"/>
    <w:rsid w:val="005E2B81"/>
    <w:rsid w:val="005E5603"/>
    <w:rsid w:val="005E5871"/>
    <w:rsid w:val="005E5D1D"/>
    <w:rsid w:val="005E6799"/>
    <w:rsid w:val="005E6F30"/>
    <w:rsid w:val="005E7346"/>
    <w:rsid w:val="005E7479"/>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8AB"/>
    <w:rsid w:val="0061395F"/>
    <w:rsid w:val="00613971"/>
    <w:rsid w:val="00613FB1"/>
    <w:rsid w:val="00614482"/>
    <w:rsid w:val="00614B43"/>
    <w:rsid w:val="006151A9"/>
    <w:rsid w:val="00615DB1"/>
    <w:rsid w:val="00615E89"/>
    <w:rsid w:val="006162AA"/>
    <w:rsid w:val="00616882"/>
    <w:rsid w:val="00616C47"/>
    <w:rsid w:val="00616F2A"/>
    <w:rsid w:val="00617358"/>
    <w:rsid w:val="00617912"/>
    <w:rsid w:val="00617C85"/>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2A2"/>
    <w:rsid w:val="00630348"/>
    <w:rsid w:val="00630705"/>
    <w:rsid w:val="00630ACD"/>
    <w:rsid w:val="00631342"/>
    <w:rsid w:val="0063143E"/>
    <w:rsid w:val="0063173C"/>
    <w:rsid w:val="0063176D"/>
    <w:rsid w:val="0063185F"/>
    <w:rsid w:val="00632258"/>
    <w:rsid w:val="0063266C"/>
    <w:rsid w:val="00632E73"/>
    <w:rsid w:val="006336D9"/>
    <w:rsid w:val="0063383A"/>
    <w:rsid w:val="00634FB5"/>
    <w:rsid w:val="006355C8"/>
    <w:rsid w:val="00635895"/>
    <w:rsid w:val="006363C9"/>
    <w:rsid w:val="00636B3B"/>
    <w:rsid w:val="00637138"/>
    <w:rsid w:val="00637A34"/>
    <w:rsid w:val="00637A73"/>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3AF8"/>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7741C"/>
    <w:rsid w:val="00680F5D"/>
    <w:rsid w:val="00681949"/>
    <w:rsid w:val="00681986"/>
    <w:rsid w:val="00681A67"/>
    <w:rsid w:val="006831D5"/>
    <w:rsid w:val="006833EC"/>
    <w:rsid w:val="006842E0"/>
    <w:rsid w:val="00684C62"/>
    <w:rsid w:val="00684CBE"/>
    <w:rsid w:val="00685014"/>
    <w:rsid w:val="006854D4"/>
    <w:rsid w:val="0068607E"/>
    <w:rsid w:val="00686704"/>
    <w:rsid w:val="0068719E"/>
    <w:rsid w:val="006871FA"/>
    <w:rsid w:val="006871FC"/>
    <w:rsid w:val="006902F8"/>
    <w:rsid w:val="006904B5"/>
    <w:rsid w:val="00691E87"/>
    <w:rsid w:val="0069201E"/>
    <w:rsid w:val="00692C17"/>
    <w:rsid w:val="00692C5D"/>
    <w:rsid w:val="00693216"/>
    <w:rsid w:val="0069335D"/>
    <w:rsid w:val="0069369C"/>
    <w:rsid w:val="00694055"/>
    <w:rsid w:val="00694E70"/>
    <w:rsid w:val="00695DB0"/>
    <w:rsid w:val="00695FF3"/>
    <w:rsid w:val="00696181"/>
    <w:rsid w:val="0069651F"/>
    <w:rsid w:val="00696F85"/>
    <w:rsid w:val="00697465"/>
    <w:rsid w:val="0069761D"/>
    <w:rsid w:val="006976F5"/>
    <w:rsid w:val="006A02ED"/>
    <w:rsid w:val="006A040E"/>
    <w:rsid w:val="006A0458"/>
    <w:rsid w:val="006A098C"/>
    <w:rsid w:val="006A0CAC"/>
    <w:rsid w:val="006A1330"/>
    <w:rsid w:val="006A13B2"/>
    <w:rsid w:val="006A190C"/>
    <w:rsid w:val="006A200C"/>
    <w:rsid w:val="006A21BF"/>
    <w:rsid w:val="006A2AD9"/>
    <w:rsid w:val="006A2DA3"/>
    <w:rsid w:val="006A34F6"/>
    <w:rsid w:val="006A45D1"/>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CE7"/>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CD9"/>
    <w:rsid w:val="006D7F53"/>
    <w:rsid w:val="006E0643"/>
    <w:rsid w:val="006E077B"/>
    <w:rsid w:val="006E0E35"/>
    <w:rsid w:val="006E1F2E"/>
    <w:rsid w:val="006E1FB0"/>
    <w:rsid w:val="006E2041"/>
    <w:rsid w:val="006E22C0"/>
    <w:rsid w:val="006E29DD"/>
    <w:rsid w:val="006E4401"/>
    <w:rsid w:val="006E4E54"/>
    <w:rsid w:val="006E5E1B"/>
    <w:rsid w:val="006E5EFA"/>
    <w:rsid w:val="006E618B"/>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16A9"/>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1EC"/>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5ECC"/>
    <w:rsid w:val="00747F06"/>
    <w:rsid w:val="00750331"/>
    <w:rsid w:val="00751E6D"/>
    <w:rsid w:val="00752439"/>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2657"/>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65C"/>
    <w:rsid w:val="007D1C04"/>
    <w:rsid w:val="007D3991"/>
    <w:rsid w:val="007D5230"/>
    <w:rsid w:val="007D5866"/>
    <w:rsid w:val="007D5CE6"/>
    <w:rsid w:val="007D7188"/>
    <w:rsid w:val="007D71FB"/>
    <w:rsid w:val="007D7A37"/>
    <w:rsid w:val="007D7FA3"/>
    <w:rsid w:val="007E0337"/>
    <w:rsid w:val="007E0601"/>
    <w:rsid w:val="007E1584"/>
    <w:rsid w:val="007E1737"/>
    <w:rsid w:val="007E1B4F"/>
    <w:rsid w:val="007E23B0"/>
    <w:rsid w:val="007E28BC"/>
    <w:rsid w:val="007E2A53"/>
    <w:rsid w:val="007E38A4"/>
    <w:rsid w:val="007E396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391"/>
    <w:rsid w:val="00821ADB"/>
    <w:rsid w:val="00821D51"/>
    <w:rsid w:val="00821EB7"/>
    <w:rsid w:val="008221EE"/>
    <w:rsid w:val="0082221C"/>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008"/>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3ECF"/>
    <w:rsid w:val="00864FEB"/>
    <w:rsid w:val="008651BE"/>
    <w:rsid w:val="00865AB7"/>
    <w:rsid w:val="008665E4"/>
    <w:rsid w:val="00866DC5"/>
    <w:rsid w:val="0086736F"/>
    <w:rsid w:val="0086784C"/>
    <w:rsid w:val="00867CEF"/>
    <w:rsid w:val="00870D0C"/>
    <w:rsid w:val="00870DAD"/>
    <w:rsid w:val="00870EED"/>
    <w:rsid w:val="00874331"/>
    <w:rsid w:val="00874E55"/>
    <w:rsid w:val="008756A7"/>
    <w:rsid w:val="00875A9F"/>
    <w:rsid w:val="0087652E"/>
    <w:rsid w:val="008767FD"/>
    <w:rsid w:val="008772B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96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AD8"/>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BD0"/>
    <w:rsid w:val="008C0E5D"/>
    <w:rsid w:val="008C0E98"/>
    <w:rsid w:val="008C15AB"/>
    <w:rsid w:val="008C1879"/>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1F1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315"/>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170B"/>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0A3C"/>
    <w:rsid w:val="0095249E"/>
    <w:rsid w:val="00953127"/>
    <w:rsid w:val="0095340C"/>
    <w:rsid w:val="009534C9"/>
    <w:rsid w:val="00953808"/>
    <w:rsid w:val="00954518"/>
    <w:rsid w:val="00954F17"/>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A12"/>
    <w:rsid w:val="00977232"/>
    <w:rsid w:val="00977261"/>
    <w:rsid w:val="009774DC"/>
    <w:rsid w:val="00980425"/>
    <w:rsid w:val="00980826"/>
    <w:rsid w:val="00980BF1"/>
    <w:rsid w:val="0098156C"/>
    <w:rsid w:val="009815F2"/>
    <w:rsid w:val="0098240D"/>
    <w:rsid w:val="0098242D"/>
    <w:rsid w:val="00982F60"/>
    <w:rsid w:val="009831CE"/>
    <w:rsid w:val="0098341F"/>
    <w:rsid w:val="009837D6"/>
    <w:rsid w:val="00983908"/>
    <w:rsid w:val="0098424A"/>
    <w:rsid w:val="0098488C"/>
    <w:rsid w:val="00984B9E"/>
    <w:rsid w:val="009854C7"/>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29A"/>
    <w:rsid w:val="00996835"/>
    <w:rsid w:val="00996D21"/>
    <w:rsid w:val="00996F77"/>
    <w:rsid w:val="00997A5A"/>
    <w:rsid w:val="009A05B3"/>
    <w:rsid w:val="009A0657"/>
    <w:rsid w:val="009A0BEC"/>
    <w:rsid w:val="009A1ACF"/>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818"/>
    <w:rsid w:val="009B5CE8"/>
    <w:rsid w:val="009B77B0"/>
    <w:rsid w:val="009B7AC0"/>
    <w:rsid w:val="009B7EE8"/>
    <w:rsid w:val="009C0056"/>
    <w:rsid w:val="009C071A"/>
    <w:rsid w:val="009C0B92"/>
    <w:rsid w:val="009C0BE2"/>
    <w:rsid w:val="009C0E32"/>
    <w:rsid w:val="009C15ED"/>
    <w:rsid w:val="009C1CC9"/>
    <w:rsid w:val="009C27B5"/>
    <w:rsid w:val="009C33E3"/>
    <w:rsid w:val="009C421B"/>
    <w:rsid w:val="009C49F9"/>
    <w:rsid w:val="009C49FE"/>
    <w:rsid w:val="009C5021"/>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6DD3"/>
    <w:rsid w:val="009D7176"/>
    <w:rsid w:val="009D725F"/>
    <w:rsid w:val="009D788B"/>
    <w:rsid w:val="009D7A58"/>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83"/>
    <w:rsid w:val="009F129D"/>
    <w:rsid w:val="009F16DD"/>
    <w:rsid w:val="009F23B2"/>
    <w:rsid w:val="009F3567"/>
    <w:rsid w:val="009F4058"/>
    <w:rsid w:val="009F4878"/>
    <w:rsid w:val="009F4ED7"/>
    <w:rsid w:val="009F574A"/>
    <w:rsid w:val="009F6257"/>
    <w:rsid w:val="009F6459"/>
    <w:rsid w:val="009F6853"/>
    <w:rsid w:val="009F6E73"/>
    <w:rsid w:val="009F7705"/>
    <w:rsid w:val="009F7E08"/>
    <w:rsid w:val="00A00440"/>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07DA7"/>
    <w:rsid w:val="00A104A4"/>
    <w:rsid w:val="00A11452"/>
    <w:rsid w:val="00A11C37"/>
    <w:rsid w:val="00A12D86"/>
    <w:rsid w:val="00A144BC"/>
    <w:rsid w:val="00A14D02"/>
    <w:rsid w:val="00A14E75"/>
    <w:rsid w:val="00A1584D"/>
    <w:rsid w:val="00A16096"/>
    <w:rsid w:val="00A16D15"/>
    <w:rsid w:val="00A16F12"/>
    <w:rsid w:val="00A21ACB"/>
    <w:rsid w:val="00A21E64"/>
    <w:rsid w:val="00A229AF"/>
    <w:rsid w:val="00A22F65"/>
    <w:rsid w:val="00A24340"/>
    <w:rsid w:val="00A24755"/>
    <w:rsid w:val="00A247FE"/>
    <w:rsid w:val="00A25540"/>
    <w:rsid w:val="00A2722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58DB"/>
    <w:rsid w:val="00A361E2"/>
    <w:rsid w:val="00A36A99"/>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45A"/>
    <w:rsid w:val="00A56C2C"/>
    <w:rsid w:val="00A56C6E"/>
    <w:rsid w:val="00A577EF"/>
    <w:rsid w:val="00A57A62"/>
    <w:rsid w:val="00A6064A"/>
    <w:rsid w:val="00A60EAB"/>
    <w:rsid w:val="00A6143D"/>
    <w:rsid w:val="00A61481"/>
    <w:rsid w:val="00A6169B"/>
    <w:rsid w:val="00A61C14"/>
    <w:rsid w:val="00A61EF5"/>
    <w:rsid w:val="00A62CDD"/>
    <w:rsid w:val="00A63B57"/>
    <w:rsid w:val="00A63B59"/>
    <w:rsid w:val="00A63EC3"/>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2B1"/>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5FF2"/>
    <w:rsid w:val="00AA6129"/>
    <w:rsid w:val="00AA64BC"/>
    <w:rsid w:val="00AA6E5E"/>
    <w:rsid w:val="00AB1121"/>
    <w:rsid w:val="00AB22F2"/>
    <w:rsid w:val="00AB3285"/>
    <w:rsid w:val="00AB3C12"/>
    <w:rsid w:val="00AB42E0"/>
    <w:rsid w:val="00AB4754"/>
    <w:rsid w:val="00AB477B"/>
    <w:rsid w:val="00AB5DDD"/>
    <w:rsid w:val="00AB715A"/>
    <w:rsid w:val="00AB7589"/>
    <w:rsid w:val="00AB7807"/>
    <w:rsid w:val="00AC04AA"/>
    <w:rsid w:val="00AC04FE"/>
    <w:rsid w:val="00AC0598"/>
    <w:rsid w:val="00AC0BB9"/>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1293"/>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3A6B"/>
    <w:rsid w:val="00AF3C33"/>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43A"/>
    <w:rsid w:val="00B13537"/>
    <w:rsid w:val="00B13AA3"/>
    <w:rsid w:val="00B13AA4"/>
    <w:rsid w:val="00B14577"/>
    <w:rsid w:val="00B15296"/>
    <w:rsid w:val="00B163D6"/>
    <w:rsid w:val="00B16D43"/>
    <w:rsid w:val="00B21464"/>
    <w:rsid w:val="00B2195E"/>
    <w:rsid w:val="00B21A17"/>
    <w:rsid w:val="00B22CDD"/>
    <w:rsid w:val="00B23575"/>
    <w:rsid w:val="00B23E53"/>
    <w:rsid w:val="00B248B7"/>
    <w:rsid w:val="00B24C0C"/>
    <w:rsid w:val="00B25A92"/>
    <w:rsid w:val="00B2675D"/>
    <w:rsid w:val="00B272E8"/>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6C"/>
    <w:rsid w:val="00B714DB"/>
    <w:rsid w:val="00B71B4C"/>
    <w:rsid w:val="00B7284A"/>
    <w:rsid w:val="00B7393D"/>
    <w:rsid w:val="00B753EB"/>
    <w:rsid w:val="00B75879"/>
    <w:rsid w:val="00B7588D"/>
    <w:rsid w:val="00B75966"/>
    <w:rsid w:val="00B76475"/>
    <w:rsid w:val="00B7786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925"/>
    <w:rsid w:val="00B93CDA"/>
    <w:rsid w:val="00B9400A"/>
    <w:rsid w:val="00B943E1"/>
    <w:rsid w:val="00B946FE"/>
    <w:rsid w:val="00B95490"/>
    <w:rsid w:val="00B9564B"/>
    <w:rsid w:val="00B95A60"/>
    <w:rsid w:val="00B95D02"/>
    <w:rsid w:val="00B96DCA"/>
    <w:rsid w:val="00B9756B"/>
    <w:rsid w:val="00B9771E"/>
    <w:rsid w:val="00B97844"/>
    <w:rsid w:val="00B97BD6"/>
    <w:rsid w:val="00B97CDE"/>
    <w:rsid w:val="00B97D98"/>
    <w:rsid w:val="00BA03D4"/>
    <w:rsid w:val="00BA0DFB"/>
    <w:rsid w:val="00BA14E6"/>
    <w:rsid w:val="00BA1C54"/>
    <w:rsid w:val="00BA23BF"/>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A8F"/>
    <w:rsid w:val="00BB5E0D"/>
    <w:rsid w:val="00BB621A"/>
    <w:rsid w:val="00BB6D01"/>
    <w:rsid w:val="00BB74EB"/>
    <w:rsid w:val="00BB7C16"/>
    <w:rsid w:val="00BB7D84"/>
    <w:rsid w:val="00BB7DD5"/>
    <w:rsid w:val="00BC001A"/>
    <w:rsid w:val="00BC1571"/>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5"/>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869"/>
    <w:rsid w:val="00BF2CF9"/>
    <w:rsid w:val="00BF37C9"/>
    <w:rsid w:val="00BF3A4A"/>
    <w:rsid w:val="00BF3ACA"/>
    <w:rsid w:val="00BF416F"/>
    <w:rsid w:val="00BF4FF7"/>
    <w:rsid w:val="00BF6F29"/>
    <w:rsid w:val="00BF74FB"/>
    <w:rsid w:val="00BF7D78"/>
    <w:rsid w:val="00BF7F65"/>
    <w:rsid w:val="00C009BF"/>
    <w:rsid w:val="00C009C0"/>
    <w:rsid w:val="00C00E74"/>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2ED5"/>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9"/>
    <w:rsid w:val="00C3435B"/>
    <w:rsid w:val="00C34455"/>
    <w:rsid w:val="00C347E8"/>
    <w:rsid w:val="00C34DC9"/>
    <w:rsid w:val="00C350D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84A"/>
    <w:rsid w:val="00C77B23"/>
    <w:rsid w:val="00C803D4"/>
    <w:rsid w:val="00C80D82"/>
    <w:rsid w:val="00C81286"/>
    <w:rsid w:val="00C81F6C"/>
    <w:rsid w:val="00C82768"/>
    <w:rsid w:val="00C83646"/>
    <w:rsid w:val="00C85C4A"/>
    <w:rsid w:val="00C862BD"/>
    <w:rsid w:val="00C86BA5"/>
    <w:rsid w:val="00C86FCE"/>
    <w:rsid w:val="00C8700A"/>
    <w:rsid w:val="00C8736B"/>
    <w:rsid w:val="00C87C8C"/>
    <w:rsid w:val="00C87CE6"/>
    <w:rsid w:val="00C9028A"/>
    <w:rsid w:val="00C902B3"/>
    <w:rsid w:val="00C904E9"/>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6C7"/>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3E19"/>
    <w:rsid w:val="00CB4089"/>
    <w:rsid w:val="00CB470B"/>
    <w:rsid w:val="00CB49D6"/>
    <w:rsid w:val="00CB49F1"/>
    <w:rsid w:val="00CB58D7"/>
    <w:rsid w:val="00CB5E41"/>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073"/>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1C37"/>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60D"/>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7A"/>
    <w:rsid w:val="00D415E9"/>
    <w:rsid w:val="00D41F74"/>
    <w:rsid w:val="00D4269A"/>
    <w:rsid w:val="00D427A4"/>
    <w:rsid w:val="00D42A70"/>
    <w:rsid w:val="00D42AAA"/>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25E3"/>
    <w:rsid w:val="00D541BD"/>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523A"/>
    <w:rsid w:val="00D661A7"/>
    <w:rsid w:val="00D66236"/>
    <w:rsid w:val="00D6696A"/>
    <w:rsid w:val="00D66D29"/>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685"/>
    <w:rsid w:val="00D83842"/>
    <w:rsid w:val="00D83B1B"/>
    <w:rsid w:val="00D83FF5"/>
    <w:rsid w:val="00D84B75"/>
    <w:rsid w:val="00D854B3"/>
    <w:rsid w:val="00D8558E"/>
    <w:rsid w:val="00D85809"/>
    <w:rsid w:val="00D8675C"/>
    <w:rsid w:val="00D87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AEC"/>
    <w:rsid w:val="00DA4DEA"/>
    <w:rsid w:val="00DA58ED"/>
    <w:rsid w:val="00DA715B"/>
    <w:rsid w:val="00DA7556"/>
    <w:rsid w:val="00DA7D49"/>
    <w:rsid w:val="00DB093E"/>
    <w:rsid w:val="00DB1053"/>
    <w:rsid w:val="00DB1F22"/>
    <w:rsid w:val="00DB2027"/>
    <w:rsid w:val="00DB2832"/>
    <w:rsid w:val="00DB3017"/>
    <w:rsid w:val="00DB3142"/>
    <w:rsid w:val="00DB32CD"/>
    <w:rsid w:val="00DB39E4"/>
    <w:rsid w:val="00DB3B4F"/>
    <w:rsid w:val="00DB4183"/>
    <w:rsid w:val="00DB4307"/>
    <w:rsid w:val="00DB4B80"/>
    <w:rsid w:val="00DB647C"/>
    <w:rsid w:val="00DB6EBA"/>
    <w:rsid w:val="00DB6FBC"/>
    <w:rsid w:val="00DB745A"/>
    <w:rsid w:val="00DB7624"/>
    <w:rsid w:val="00DC00E6"/>
    <w:rsid w:val="00DC070A"/>
    <w:rsid w:val="00DC104B"/>
    <w:rsid w:val="00DC123F"/>
    <w:rsid w:val="00DC2DA7"/>
    <w:rsid w:val="00DC301E"/>
    <w:rsid w:val="00DC37DC"/>
    <w:rsid w:val="00DC3916"/>
    <w:rsid w:val="00DC3B48"/>
    <w:rsid w:val="00DC475D"/>
    <w:rsid w:val="00DC4D7C"/>
    <w:rsid w:val="00DC4F19"/>
    <w:rsid w:val="00DC4F40"/>
    <w:rsid w:val="00DC57F9"/>
    <w:rsid w:val="00DC747F"/>
    <w:rsid w:val="00DC75A8"/>
    <w:rsid w:val="00DC7CFE"/>
    <w:rsid w:val="00DD058C"/>
    <w:rsid w:val="00DD063F"/>
    <w:rsid w:val="00DD074D"/>
    <w:rsid w:val="00DD08DE"/>
    <w:rsid w:val="00DD1479"/>
    <w:rsid w:val="00DD1BED"/>
    <w:rsid w:val="00DD1D5D"/>
    <w:rsid w:val="00DD1D97"/>
    <w:rsid w:val="00DD2556"/>
    <w:rsid w:val="00DD3889"/>
    <w:rsid w:val="00DD3B85"/>
    <w:rsid w:val="00DD3BB2"/>
    <w:rsid w:val="00DD4508"/>
    <w:rsid w:val="00DD47FD"/>
    <w:rsid w:val="00DD482A"/>
    <w:rsid w:val="00DD48C3"/>
    <w:rsid w:val="00DD545D"/>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E7BA0"/>
    <w:rsid w:val="00DF0407"/>
    <w:rsid w:val="00DF169D"/>
    <w:rsid w:val="00DF23DB"/>
    <w:rsid w:val="00DF2416"/>
    <w:rsid w:val="00DF2493"/>
    <w:rsid w:val="00DF27ED"/>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BB7"/>
    <w:rsid w:val="00E06C41"/>
    <w:rsid w:val="00E06ECB"/>
    <w:rsid w:val="00E0720D"/>
    <w:rsid w:val="00E07565"/>
    <w:rsid w:val="00E07727"/>
    <w:rsid w:val="00E07C37"/>
    <w:rsid w:val="00E10B45"/>
    <w:rsid w:val="00E111FC"/>
    <w:rsid w:val="00E11334"/>
    <w:rsid w:val="00E1290C"/>
    <w:rsid w:val="00E12A98"/>
    <w:rsid w:val="00E12CB3"/>
    <w:rsid w:val="00E13D28"/>
    <w:rsid w:val="00E144DF"/>
    <w:rsid w:val="00E1527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838"/>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08EF"/>
    <w:rsid w:val="00E61541"/>
    <w:rsid w:val="00E617A1"/>
    <w:rsid w:val="00E61B88"/>
    <w:rsid w:val="00E61CE8"/>
    <w:rsid w:val="00E61E3A"/>
    <w:rsid w:val="00E63625"/>
    <w:rsid w:val="00E63C89"/>
    <w:rsid w:val="00E6441C"/>
    <w:rsid w:val="00E64CCA"/>
    <w:rsid w:val="00E64E3D"/>
    <w:rsid w:val="00E64EF3"/>
    <w:rsid w:val="00E65516"/>
    <w:rsid w:val="00E65AD0"/>
    <w:rsid w:val="00E66081"/>
    <w:rsid w:val="00E674DC"/>
    <w:rsid w:val="00E702E8"/>
    <w:rsid w:val="00E707EE"/>
    <w:rsid w:val="00E710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3C46"/>
    <w:rsid w:val="00E84CC6"/>
    <w:rsid w:val="00E853F3"/>
    <w:rsid w:val="00E85714"/>
    <w:rsid w:val="00E86ADB"/>
    <w:rsid w:val="00E87D94"/>
    <w:rsid w:val="00E90CC1"/>
    <w:rsid w:val="00E92418"/>
    <w:rsid w:val="00E92EF5"/>
    <w:rsid w:val="00E93B1C"/>
    <w:rsid w:val="00E95064"/>
    <w:rsid w:val="00E95AD0"/>
    <w:rsid w:val="00E9720B"/>
    <w:rsid w:val="00E97AC5"/>
    <w:rsid w:val="00EA076A"/>
    <w:rsid w:val="00EA125F"/>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3987"/>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1853"/>
    <w:rsid w:val="00ED2204"/>
    <w:rsid w:val="00ED2D2A"/>
    <w:rsid w:val="00ED3716"/>
    <w:rsid w:val="00ED3F61"/>
    <w:rsid w:val="00ED42B4"/>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2AE"/>
    <w:rsid w:val="00EE5762"/>
    <w:rsid w:val="00EE5801"/>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3084"/>
    <w:rsid w:val="00F753A8"/>
    <w:rsid w:val="00F7599E"/>
    <w:rsid w:val="00F75CD8"/>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05B"/>
    <w:rsid w:val="00F9483A"/>
    <w:rsid w:val="00F94A76"/>
    <w:rsid w:val="00F94C5D"/>
    <w:rsid w:val="00F9512D"/>
    <w:rsid w:val="00F9593B"/>
    <w:rsid w:val="00F959AF"/>
    <w:rsid w:val="00F95A62"/>
    <w:rsid w:val="00F95B7E"/>
    <w:rsid w:val="00F962A2"/>
    <w:rsid w:val="00F96401"/>
    <w:rsid w:val="00F96C65"/>
    <w:rsid w:val="00F96E49"/>
    <w:rsid w:val="00F976A0"/>
    <w:rsid w:val="00FA0AA7"/>
    <w:rsid w:val="00FA0EBB"/>
    <w:rsid w:val="00FA151A"/>
    <w:rsid w:val="00FA1D2E"/>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5AFC"/>
    <w:rsid w:val="00FB62B8"/>
    <w:rsid w:val="00FB6483"/>
    <w:rsid w:val="00FB6580"/>
    <w:rsid w:val="00FB68C3"/>
    <w:rsid w:val="00FB6DBA"/>
    <w:rsid w:val="00FB74A3"/>
    <w:rsid w:val="00FB76AF"/>
    <w:rsid w:val="00FC0261"/>
    <w:rsid w:val="00FC044D"/>
    <w:rsid w:val="00FC09EA"/>
    <w:rsid w:val="00FC0BA0"/>
    <w:rsid w:val="00FC0DCE"/>
    <w:rsid w:val="00FC2ED7"/>
    <w:rsid w:val="00FC2F53"/>
    <w:rsid w:val="00FC321C"/>
    <w:rsid w:val="00FC4E1B"/>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3E6A"/>
    <w:rsid w:val="00FE516D"/>
    <w:rsid w:val="00FE57B7"/>
    <w:rsid w:val="00FE5E1F"/>
    <w:rsid w:val="00FE5E7A"/>
    <w:rsid w:val="00FE6785"/>
    <w:rsid w:val="00FE6BD2"/>
    <w:rsid w:val="00FE6CE3"/>
    <w:rsid w:val="00FE6FE6"/>
    <w:rsid w:val="00FE7007"/>
    <w:rsid w:val="00FE701A"/>
    <w:rsid w:val="00FE73F5"/>
    <w:rsid w:val="00FE78DB"/>
    <w:rsid w:val="00FE7E44"/>
    <w:rsid w:val="00FF055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4589B"/>
  <w15:docId w15:val="{1CAE45D9-438A-4C89-A665-9C3D7413C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01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qFormat/>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 w:type="character" w:styleId="Emphasis">
    <w:name w:val="Emphasis"/>
    <w:uiPriority w:val="20"/>
    <w:qFormat/>
    <w:rsid w:val="00FF0551"/>
    <w:rPr>
      <w:i/>
      <w:iCs/>
    </w:rPr>
  </w:style>
  <w:style w:type="character" w:customStyle="1" w:styleId="11Char">
    <w:name w:val="1.1 Char"/>
    <w:link w:val="11"/>
    <w:locked/>
    <w:rsid w:val="00AF3A6B"/>
    <w:rPr>
      <w:rFonts w:ascii="Arial" w:eastAsia="MS Mincho" w:hAnsi="Arial" w:cs="Arial"/>
      <w:b/>
      <w:bCs/>
      <w:sz w:val="24"/>
      <w:szCs w:val="26"/>
      <w:lang w:val="x-none" w:eastAsia="x-none"/>
    </w:rPr>
  </w:style>
  <w:style w:type="paragraph" w:customStyle="1" w:styleId="11">
    <w:name w:val="1.1"/>
    <w:basedOn w:val="Heading3"/>
    <w:link w:val="11Char"/>
    <w:qFormat/>
    <w:rsid w:val="00AF3A6B"/>
    <w:pPr>
      <w:keepLines w:val="0"/>
      <w:tabs>
        <w:tab w:val="left" w:pos="720"/>
      </w:tabs>
      <w:spacing w:before="240" w:after="60" w:line="240" w:lineRule="auto"/>
      <w:ind w:left="900" w:hanging="900"/>
    </w:pPr>
    <w:rPr>
      <w:rFonts w:ascii="Arial" w:hAnsi="Arial" w:cs="Arial"/>
      <w:sz w:val="24"/>
      <w:szCs w:val="26"/>
      <w:lang w:val="x-none"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D42B4"/>
    <w:rPr>
      <w:rFonts w:ascii="Arial" w:eastAsia="MS Mincho" w:hAnsi="Arial"/>
      <w:sz w:val="36"/>
      <w:lang w:val="en-GB" w:eastAsia="en-US"/>
    </w:rPr>
  </w:style>
  <w:style w:type="paragraph" w:customStyle="1" w:styleId="Bullet1">
    <w:name w:val="Bullet 1"/>
    <w:basedOn w:val="Normal"/>
    <w:uiPriority w:val="99"/>
    <w:qFormat/>
    <w:rsid w:val="00B13AA4"/>
    <w:pPr>
      <w:numPr>
        <w:numId w:val="3"/>
      </w:numPr>
      <w:tabs>
        <w:tab w:val="left" w:pos="720"/>
      </w:tabs>
      <w:spacing w:after="200" w:line="276" w:lineRule="auto"/>
      <w:jc w:val="both"/>
    </w:pPr>
    <w:rPr>
      <w:rFonts w:ascii="Arial" w:eastAsia="宋体" w:hAnsi="Arial"/>
      <w:sz w:val="22"/>
      <w:szCs w:val="22"/>
      <w:lang w:eastAsia="x-none"/>
    </w:rPr>
  </w:style>
  <w:style w:type="paragraph" w:customStyle="1" w:styleId="Bullet2">
    <w:name w:val="Bullet 2"/>
    <w:basedOn w:val="Bullet1"/>
    <w:uiPriority w:val="99"/>
    <w:qFormat/>
    <w:rsid w:val="00B13AA4"/>
    <w:pPr>
      <w:numPr>
        <w:ilvl w:val="1"/>
      </w:numPr>
      <w:tabs>
        <w:tab w:val="clear" w:pos="720"/>
        <w:tab w:val="num" w:pos="360"/>
        <w:tab w:val="num" w:pos="14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62">
      <w:bodyDiv w:val="1"/>
      <w:marLeft w:val="0"/>
      <w:marRight w:val="0"/>
      <w:marTop w:val="0"/>
      <w:marBottom w:val="0"/>
      <w:divBdr>
        <w:top w:val="none" w:sz="0" w:space="0" w:color="auto"/>
        <w:left w:val="none" w:sz="0" w:space="0" w:color="auto"/>
        <w:bottom w:val="none" w:sz="0" w:space="0" w:color="auto"/>
        <w:right w:val="none" w:sz="0" w:space="0" w:color="auto"/>
      </w:divBdr>
      <w:divsChild>
        <w:div w:id="700859692">
          <w:marLeft w:val="720"/>
          <w:marRight w:val="0"/>
          <w:marTop w:val="0"/>
          <w:marBottom w:val="0"/>
          <w:divBdr>
            <w:top w:val="none" w:sz="0" w:space="0" w:color="auto"/>
            <w:left w:val="none" w:sz="0" w:space="0" w:color="auto"/>
            <w:bottom w:val="none" w:sz="0" w:space="0" w:color="auto"/>
            <w:right w:val="none" w:sz="0" w:space="0" w:color="auto"/>
          </w:divBdr>
        </w:div>
        <w:div w:id="1027562889">
          <w:marLeft w:val="720"/>
          <w:marRight w:val="0"/>
          <w:marTop w:val="0"/>
          <w:marBottom w:val="0"/>
          <w:divBdr>
            <w:top w:val="none" w:sz="0" w:space="0" w:color="auto"/>
            <w:left w:val="none" w:sz="0" w:space="0" w:color="auto"/>
            <w:bottom w:val="none" w:sz="0" w:space="0" w:color="auto"/>
            <w:right w:val="none" w:sz="0" w:space="0" w:color="auto"/>
          </w:divBdr>
        </w:div>
      </w:divsChild>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5614990">
      <w:bodyDiv w:val="1"/>
      <w:marLeft w:val="0"/>
      <w:marRight w:val="0"/>
      <w:marTop w:val="0"/>
      <w:marBottom w:val="0"/>
      <w:divBdr>
        <w:top w:val="none" w:sz="0" w:space="0" w:color="auto"/>
        <w:left w:val="none" w:sz="0" w:space="0" w:color="auto"/>
        <w:bottom w:val="none" w:sz="0" w:space="0" w:color="auto"/>
        <w:right w:val="none" w:sz="0" w:space="0" w:color="auto"/>
      </w:divBdr>
      <w:divsChild>
        <w:div w:id="77597703">
          <w:marLeft w:val="1080"/>
          <w:marRight w:val="0"/>
          <w:marTop w:val="100"/>
          <w:marBottom w:val="0"/>
          <w:divBdr>
            <w:top w:val="none" w:sz="0" w:space="0" w:color="auto"/>
            <w:left w:val="none" w:sz="0" w:space="0" w:color="auto"/>
            <w:bottom w:val="none" w:sz="0" w:space="0" w:color="auto"/>
            <w:right w:val="none" w:sz="0" w:space="0" w:color="auto"/>
          </w:divBdr>
        </w:div>
        <w:div w:id="153491166">
          <w:marLeft w:val="1080"/>
          <w:marRight w:val="0"/>
          <w:marTop w:val="100"/>
          <w:marBottom w:val="0"/>
          <w:divBdr>
            <w:top w:val="none" w:sz="0" w:space="0" w:color="auto"/>
            <w:left w:val="none" w:sz="0" w:space="0" w:color="auto"/>
            <w:bottom w:val="none" w:sz="0" w:space="0" w:color="auto"/>
            <w:right w:val="none" w:sz="0" w:space="0" w:color="auto"/>
          </w:divBdr>
        </w:div>
        <w:div w:id="689262579">
          <w:marLeft w:val="1080"/>
          <w:marRight w:val="0"/>
          <w:marTop w:val="100"/>
          <w:marBottom w:val="0"/>
          <w:divBdr>
            <w:top w:val="none" w:sz="0" w:space="0" w:color="auto"/>
            <w:left w:val="none" w:sz="0" w:space="0" w:color="auto"/>
            <w:bottom w:val="none" w:sz="0" w:space="0" w:color="auto"/>
            <w:right w:val="none" w:sz="0" w:space="0" w:color="auto"/>
          </w:divBdr>
        </w:div>
        <w:div w:id="755590074">
          <w:marLeft w:val="360"/>
          <w:marRight w:val="0"/>
          <w:marTop w:val="200"/>
          <w:marBottom w:val="0"/>
          <w:divBdr>
            <w:top w:val="none" w:sz="0" w:space="0" w:color="auto"/>
            <w:left w:val="none" w:sz="0" w:space="0" w:color="auto"/>
            <w:bottom w:val="none" w:sz="0" w:space="0" w:color="auto"/>
            <w:right w:val="none" w:sz="0" w:space="0" w:color="auto"/>
          </w:divBdr>
        </w:div>
        <w:div w:id="1325626293">
          <w:marLeft w:val="1800"/>
          <w:marRight w:val="0"/>
          <w:marTop w:val="100"/>
          <w:marBottom w:val="0"/>
          <w:divBdr>
            <w:top w:val="none" w:sz="0" w:space="0" w:color="auto"/>
            <w:left w:val="none" w:sz="0" w:space="0" w:color="auto"/>
            <w:bottom w:val="none" w:sz="0" w:space="0" w:color="auto"/>
            <w:right w:val="none" w:sz="0" w:space="0" w:color="auto"/>
          </w:divBdr>
        </w:div>
        <w:div w:id="1565336395">
          <w:marLeft w:val="1800"/>
          <w:marRight w:val="0"/>
          <w:marTop w:val="100"/>
          <w:marBottom w:val="0"/>
          <w:divBdr>
            <w:top w:val="none" w:sz="0" w:space="0" w:color="auto"/>
            <w:left w:val="none" w:sz="0" w:space="0" w:color="auto"/>
            <w:bottom w:val="none" w:sz="0" w:space="0" w:color="auto"/>
            <w:right w:val="none" w:sz="0" w:space="0" w:color="auto"/>
          </w:divBdr>
        </w:div>
        <w:div w:id="1762606395">
          <w:marLeft w:val="360"/>
          <w:marRight w:val="0"/>
          <w:marTop w:val="200"/>
          <w:marBottom w:val="0"/>
          <w:divBdr>
            <w:top w:val="none" w:sz="0" w:space="0" w:color="auto"/>
            <w:left w:val="none" w:sz="0" w:space="0" w:color="auto"/>
            <w:bottom w:val="none" w:sz="0" w:space="0" w:color="auto"/>
            <w:right w:val="none" w:sz="0" w:space="0" w:color="auto"/>
          </w:divBdr>
        </w:div>
        <w:div w:id="2057312405">
          <w:marLeft w:val="1080"/>
          <w:marRight w:val="0"/>
          <w:marTop w:val="100"/>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06893908">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08094">
      <w:bodyDiv w:val="1"/>
      <w:marLeft w:val="0"/>
      <w:marRight w:val="0"/>
      <w:marTop w:val="0"/>
      <w:marBottom w:val="0"/>
      <w:divBdr>
        <w:top w:val="none" w:sz="0" w:space="0" w:color="auto"/>
        <w:left w:val="none" w:sz="0" w:space="0" w:color="auto"/>
        <w:bottom w:val="none" w:sz="0" w:space="0" w:color="auto"/>
        <w:right w:val="none" w:sz="0" w:space="0" w:color="auto"/>
      </w:divBdr>
      <w:divsChild>
        <w:div w:id="400254203">
          <w:marLeft w:val="360"/>
          <w:marRight w:val="0"/>
          <w:marTop w:val="200"/>
          <w:marBottom w:val="0"/>
          <w:divBdr>
            <w:top w:val="none" w:sz="0" w:space="0" w:color="auto"/>
            <w:left w:val="none" w:sz="0" w:space="0" w:color="auto"/>
            <w:bottom w:val="none" w:sz="0" w:space="0" w:color="auto"/>
            <w:right w:val="none" w:sz="0" w:space="0" w:color="auto"/>
          </w:divBdr>
        </w:div>
        <w:div w:id="874006086">
          <w:marLeft w:val="1080"/>
          <w:marRight w:val="0"/>
          <w:marTop w:val="100"/>
          <w:marBottom w:val="0"/>
          <w:divBdr>
            <w:top w:val="none" w:sz="0" w:space="0" w:color="auto"/>
            <w:left w:val="none" w:sz="0" w:space="0" w:color="auto"/>
            <w:bottom w:val="none" w:sz="0" w:space="0" w:color="auto"/>
            <w:right w:val="none" w:sz="0" w:space="0" w:color="auto"/>
          </w:divBdr>
        </w:div>
        <w:div w:id="985622440">
          <w:marLeft w:val="1080"/>
          <w:marRight w:val="0"/>
          <w:marTop w:val="100"/>
          <w:marBottom w:val="0"/>
          <w:divBdr>
            <w:top w:val="none" w:sz="0" w:space="0" w:color="auto"/>
            <w:left w:val="none" w:sz="0" w:space="0" w:color="auto"/>
            <w:bottom w:val="none" w:sz="0" w:space="0" w:color="auto"/>
            <w:right w:val="none" w:sz="0" w:space="0" w:color="auto"/>
          </w:divBdr>
        </w:div>
        <w:div w:id="1036661154">
          <w:marLeft w:val="1080"/>
          <w:marRight w:val="0"/>
          <w:marTop w:val="100"/>
          <w:marBottom w:val="0"/>
          <w:divBdr>
            <w:top w:val="none" w:sz="0" w:space="0" w:color="auto"/>
            <w:left w:val="none" w:sz="0" w:space="0" w:color="auto"/>
            <w:bottom w:val="none" w:sz="0" w:space="0" w:color="auto"/>
            <w:right w:val="none" w:sz="0" w:space="0" w:color="auto"/>
          </w:divBdr>
        </w:div>
      </w:divsChild>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6662962">
      <w:bodyDiv w:val="1"/>
      <w:marLeft w:val="0"/>
      <w:marRight w:val="0"/>
      <w:marTop w:val="0"/>
      <w:marBottom w:val="0"/>
      <w:divBdr>
        <w:top w:val="none" w:sz="0" w:space="0" w:color="auto"/>
        <w:left w:val="none" w:sz="0" w:space="0" w:color="auto"/>
        <w:bottom w:val="none" w:sz="0" w:space="0" w:color="auto"/>
        <w:right w:val="none" w:sz="0" w:space="0" w:color="auto"/>
      </w:divBdr>
      <w:divsChild>
        <w:div w:id="228662015">
          <w:marLeft w:val="1800"/>
          <w:marRight w:val="0"/>
          <w:marTop w:val="100"/>
          <w:marBottom w:val="0"/>
          <w:divBdr>
            <w:top w:val="none" w:sz="0" w:space="0" w:color="auto"/>
            <w:left w:val="none" w:sz="0" w:space="0" w:color="auto"/>
            <w:bottom w:val="none" w:sz="0" w:space="0" w:color="auto"/>
            <w:right w:val="none" w:sz="0" w:space="0" w:color="auto"/>
          </w:divBdr>
        </w:div>
        <w:div w:id="258218776">
          <w:marLeft w:val="360"/>
          <w:marRight w:val="0"/>
          <w:marTop w:val="200"/>
          <w:marBottom w:val="0"/>
          <w:divBdr>
            <w:top w:val="none" w:sz="0" w:space="0" w:color="auto"/>
            <w:left w:val="none" w:sz="0" w:space="0" w:color="auto"/>
            <w:bottom w:val="none" w:sz="0" w:space="0" w:color="auto"/>
            <w:right w:val="none" w:sz="0" w:space="0" w:color="auto"/>
          </w:divBdr>
        </w:div>
        <w:div w:id="507913739">
          <w:marLeft w:val="360"/>
          <w:marRight w:val="0"/>
          <w:marTop w:val="200"/>
          <w:marBottom w:val="0"/>
          <w:divBdr>
            <w:top w:val="none" w:sz="0" w:space="0" w:color="auto"/>
            <w:left w:val="none" w:sz="0" w:space="0" w:color="auto"/>
            <w:bottom w:val="none" w:sz="0" w:space="0" w:color="auto"/>
            <w:right w:val="none" w:sz="0" w:space="0" w:color="auto"/>
          </w:divBdr>
        </w:div>
        <w:div w:id="831457259">
          <w:marLeft w:val="1800"/>
          <w:marRight w:val="0"/>
          <w:marTop w:val="100"/>
          <w:marBottom w:val="0"/>
          <w:divBdr>
            <w:top w:val="none" w:sz="0" w:space="0" w:color="auto"/>
            <w:left w:val="none" w:sz="0" w:space="0" w:color="auto"/>
            <w:bottom w:val="none" w:sz="0" w:space="0" w:color="auto"/>
            <w:right w:val="none" w:sz="0" w:space="0" w:color="auto"/>
          </w:divBdr>
        </w:div>
        <w:div w:id="952514021">
          <w:marLeft w:val="1080"/>
          <w:marRight w:val="0"/>
          <w:marTop w:val="100"/>
          <w:marBottom w:val="0"/>
          <w:divBdr>
            <w:top w:val="none" w:sz="0" w:space="0" w:color="auto"/>
            <w:left w:val="none" w:sz="0" w:space="0" w:color="auto"/>
            <w:bottom w:val="none" w:sz="0" w:space="0" w:color="auto"/>
            <w:right w:val="none" w:sz="0" w:space="0" w:color="auto"/>
          </w:divBdr>
        </w:div>
        <w:div w:id="2106918804">
          <w:marLeft w:val="1800"/>
          <w:marRight w:val="0"/>
          <w:marTop w:val="10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2863303">
      <w:bodyDiv w:val="1"/>
      <w:marLeft w:val="0"/>
      <w:marRight w:val="0"/>
      <w:marTop w:val="0"/>
      <w:marBottom w:val="0"/>
      <w:divBdr>
        <w:top w:val="none" w:sz="0" w:space="0" w:color="auto"/>
        <w:left w:val="none" w:sz="0" w:space="0" w:color="auto"/>
        <w:bottom w:val="none" w:sz="0" w:space="0" w:color="auto"/>
        <w:right w:val="none" w:sz="0" w:space="0" w:color="auto"/>
      </w:divBdr>
      <w:divsChild>
        <w:div w:id="88626286">
          <w:marLeft w:val="720"/>
          <w:marRight w:val="0"/>
          <w:marTop w:val="0"/>
          <w:marBottom w:val="0"/>
          <w:divBdr>
            <w:top w:val="none" w:sz="0" w:space="0" w:color="auto"/>
            <w:left w:val="none" w:sz="0" w:space="0" w:color="auto"/>
            <w:bottom w:val="none" w:sz="0" w:space="0" w:color="auto"/>
            <w:right w:val="none" w:sz="0" w:space="0" w:color="auto"/>
          </w:divBdr>
        </w:div>
        <w:div w:id="1387680622">
          <w:marLeft w:val="720"/>
          <w:marRight w:val="0"/>
          <w:marTop w:val="0"/>
          <w:marBottom w:val="0"/>
          <w:divBdr>
            <w:top w:val="none" w:sz="0" w:space="0" w:color="auto"/>
            <w:left w:val="none" w:sz="0" w:space="0" w:color="auto"/>
            <w:bottom w:val="none" w:sz="0" w:space="0" w:color="auto"/>
            <w:right w:val="none" w:sz="0" w:space="0" w:color="auto"/>
          </w:divBdr>
        </w:div>
        <w:div w:id="1429617798">
          <w:marLeft w:val="720"/>
          <w:marRight w:val="0"/>
          <w:marTop w:val="0"/>
          <w:marBottom w:val="0"/>
          <w:divBdr>
            <w:top w:val="none" w:sz="0" w:space="0" w:color="auto"/>
            <w:left w:val="none" w:sz="0" w:space="0" w:color="auto"/>
            <w:bottom w:val="none" w:sz="0" w:space="0" w:color="auto"/>
            <w:right w:val="none" w:sz="0" w:space="0" w:color="auto"/>
          </w:divBdr>
        </w:div>
        <w:div w:id="1556501318">
          <w:marLeft w:val="720"/>
          <w:marRight w:val="0"/>
          <w:marTop w:val="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19648">
      <w:bodyDiv w:val="1"/>
      <w:marLeft w:val="0"/>
      <w:marRight w:val="0"/>
      <w:marTop w:val="0"/>
      <w:marBottom w:val="0"/>
      <w:divBdr>
        <w:top w:val="none" w:sz="0" w:space="0" w:color="auto"/>
        <w:left w:val="none" w:sz="0" w:space="0" w:color="auto"/>
        <w:bottom w:val="none" w:sz="0" w:space="0" w:color="auto"/>
        <w:right w:val="none" w:sz="0" w:space="0" w:color="auto"/>
      </w:divBdr>
      <w:divsChild>
        <w:div w:id="163934220">
          <w:marLeft w:val="1080"/>
          <w:marRight w:val="0"/>
          <w:marTop w:val="100"/>
          <w:marBottom w:val="0"/>
          <w:divBdr>
            <w:top w:val="none" w:sz="0" w:space="0" w:color="auto"/>
            <w:left w:val="none" w:sz="0" w:space="0" w:color="auto"/>
            <w:bottom w:val="none" w:sz="0" w:space="0" w:color="auto"/>
            <w:right w:val="none" w:sz="0" w:space="0" w:color="auto"/>
          </w:divBdr>
        </w:div>
        <w:div w:id="334698661">
          <w:marLeft w:val="1080"/>
          <w:marRight w:val="0"/>
          <w:marTop w:val="100"/>
          <w:marBottom w:val="0"/>
          <w:divBdr>
            <w:top w:val="none" w:sz="0" w:space="0" w:color="auto"/>
            <w:left w:val="none" w:sz="0" w:space="0" w:color="auto"/>
            <w:bottom w:val="none" w:sz="0" w:space="0" w:color="auto"/>
            <w:right w:val="none" w:sz="0" w:space="0" w:color="auto"/>
          </w:divBdr>
        </w:div>
        <w:div w:id="994188905">
          <w:marLeft w:val="1080"/>
          <w:marRight w:val="0"/>
          <w:marTop w:val="100"/>
          <w:marBottom w:val="0"/>
          <w:divBdr>
            <w:top w:val="none" w:sz="0" w:space="0" w:color="auto"/>
            <w:left w:val="none" w:sz="0" w:space="0" w:color="auto"/>
            <w:bottom w:val="none" w:sz="0" w:space="0" w:color="auto"/>
            <w:right w:val="none" w:sz="0" w:space="0" w:color="auto"/>
          </w:divBdr>
        </w:div>
        <w:div w:id="1235819062">
          <w:marLeft w:val="360"/>
          <w:marRight w:val="0"/>
          <w:marTop w:val="200"/>
          <w:marBottom w:val="0"/>
          <w:divBdr>
            <w:top w:val="none" w:sz="0" w:space="0" w:color="auto"/>
            <w:left w:val="none" w:sz="0" w:space="0" w:color="auto"/>
            <w:bottom w:val="none" w:sz="0" w:space="0" w:color="auto"/>
            <w:right w:val="none" w:sz="0" w:space="0" w:color="auto"/>
          </w:divBdr>
        </w:div>
        <w:div w:id="1317806679">
          <w:marLeft w:val="360"/>
          <w:marRight w:val="0"/>
          <w:marTop w:val="200"/>
          <w:marBottom w:val="0"/>
          <w:divBdr>
            <w:top w:val="none" w:sz="0" w:space="0" w:color="auto"/>
            <w:left w:val="none" w:sz="0" w:space="0" w:color="auto"/>
            <w:bottom w:val="none" w:sz="0" w:space="0" w:color="auto"/>
            <w:right w:val="none" w:sz="0" w:space="0" w:color="auto"/>
          </w:divBdr>
        </w:div>
        <w:div w:id="1376586320">
          <w:marLeft w:val="1080"/>
          <w:marRight w:val="0"/>
          <w:marTop w:val="100"/>
          <w:marBottom w:val="0"/>
          <w:divBdr>
            <w:top w:val="none" w:sz="0" w:space="0" w:color="auto"/>
            <w:left w:val="none" w:sz="0" w:space="0" w:color="auto"/>
            <w:bottom w:val="none" w:sz="0" w:space="0" w:color="auto"/>
            <w:right w:val="none" w:sz="0" w:space="0" w:color="auto"/>
          </w:divBdr>
        </w:div>
        <w:div w:id="1471364907">
          <w:marLeft w:val="360"/>
          <w:marRight w:val="0"/>
          <w:marTop w:val="200"/>
          <w:marBottom w:val="0"/>
          <w:divBdr>
            <w:top w:val="none" w:sz="0" w:space="0" w:color="auto"/>
            <w:left w:val="none" w:sz="0" w:space="0" w:color="auto"/>
            <w:bottom w:val="none" w:sz="0" w:space="0" w:color="auto"/>
            <w:right w:val="none" w:sz="0" w:space="0" w:color="auto"/>
          </w:divBdr>
        </w:div>
        <w:div w:id="1618413338">
          <w:marLeft w:val="360"/>
          <w:marRight w:val="0"/>
          <w:marTop w:val="200"/>
          <w:marBottom w:val="0"/>
          <w:divBdr>
            <w:top w:val="none" w:sz="0" w:space="0" w:color="auto"/>
            <w:left w:val="none" w:sz="0" w:space="0" w:color="auto"/>
            <w:bottom w:val="none" w:sz="0" w:space="0" w:color="auto"/>
            <w:right w:val="none" w:sz="0" w:space="0" w:color="auto"/>
          </w:divBdr>
        </w:div>
        <w:div w:id="1892768538">
          <w:marLeft w:val="1080"/>
          <w:marRight w:val="0"/>
          <w:marTop w:val="100"/>
          <w:marBottom w:val="0"/>
          <w:divBdr>
            <w:top w:val="none" w:sz="0" w:space="0" w:color="auto"/>
            <w:left w:val="none" w:sz="0" w:space="0" w:color="auto"/>
            <w:bottom w:val="none" w:sz="0" w:space="0" w:color="auto"/>
            <w:right w:val="none" w:sz="0" w:space="0" w:color="auto"/>
          </w:divBdr>
        </w:div>
      </w:divsChild>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07385431">
      <w:bodyDiv w:val="1"/>
      <w:marLeft w:val="0"/>
      <w:marRight w:val="0"/>
      <w:marTop w:val="0"/>
      <w:marBottom w:val="0"/>
      <w:divBdr>
        <w:top w:val="none" w:sz="0" w:space="0" w:color="auto"/>
        <w:left w:val="none" w:sz="0" w:space="0" w:color="auto"/>
        <w:bottom w:val="none" w:sz="0" w:space="0" w:color="auto"/>
        <w:right w:val="none" w:sz="0" w:space="0" w:color="auto"/>
      </w:divBdr>
      <w:divsChild>
        <w:div w:id="62871236">
          <w:marLeft w:val="1080"/>
          <w:marRight w:val="0"/>
          <w:marTop w:val="100"/>
          <w:marBottom w:val="0"/>
          <w:divBdr>
            <w:top w:val="none" w:sz="0" w:space="0" w:color="auto"/>
            <w:left w:val="none" w:sz="0" w:space="0" w:color="auto"/>
            <w:bottom w:val="none" w:sz="0" w:space="0" w:color="auto"/>
            <w:right w:val="none" w:sz="0" w:space="0" w:color="auto"/>
          </w:divBdr>
        </w:div>
        <w:div w:id="177277626">
          <w:marLeft w:val="360"/>
          <w:marRight w:val="0"/>
          <w:marTop w:val="200"/>
          <w:marBottom w:val="0"/>
          <w:divBdr>
            <w:top w:val="none" w:sz="0" w:space="0" w:color="auto"/>
            <w:left w:val="none" w:sz="0" w:space="0" w:color="auto"/>
            <w:bottom w:val="none" w:sz="0" w:space="0" w:color="auto"/>
            <w:right w:val="none" w:sz="0" w:space="0" w:color="auto"/>
          </w:divBdr>
        </w:div>
        <w:div w:id="541989659">
          <w:marLeft w:val="1080"/>
          <w:marRight w:val="0"/>
          <w:marTop w:val="100"/>
          <w:marBottom w:val="0"/>
          <w:divBdr>
            <w:top w:val="none" w:sz="0" w:space="0" w:color="auto"/>
            <w:left w:val="none" w:sz="0" w:space="0" w:color="auto"/>
            <w:bottom w:val="none" w:sz="0" w:space="0" w:color="auto"/>
            <w:right w:val="none" w:sz="0" w:space="0" w:color="auto"/>
          </w:divBdr>
        </w:div>
        <w:div w:id="913512123">
          <w:marLeft w:val="1080"/>
          <w:marRight w:val="0"/>
          <w:marTop w:val="100"/>
          <w:marBottom w:val="0"/>
          <w:divBdr>
            <w:top w:val="none" w:sz="0" w:space="0" w:color="auto"/>
            <w:left w:val="none" w:sz="0" w:space="0" w:color="auto"/>
            <w:bottom w:val="none" w:sz="0" w:space="0" w:color="auto"/>
            <w:right w:val="none" w:sz="0" w:space="0" w:color="auto"/>
          </w:divBdr>
        </w:div>
        <w:div w:id="1476533128">
          <w:marLeft w:val="1080"/>
          <w:marRight w:val="0"/>
          <w:marTop w:val="100"/>
          <w:marBottom w:val="0"/>
          <w:divBdr>
            <w:top w:val="none" w:sz="0" w:space="0" w:color="auto"/>
            <w:left w:val="none" w:sz="0" w:space="0" w:color="auto"/>
            <w:bottom w:val="none" w:sz="0" w:space="0" w:color="auto"/>
            <w:right w:val="none" w:sz="0" w:space="0" w:color="auto"/>
          </w:divBdr>
        </w:div>
        <w:div w:id="1805465228">
          <w:marLeft w:val="360"/>
          <w:marRight w:val="0"/>
          <w:marTop w:val="200"/>
          <w:marBottom w:val="0"/>
          <w:divBdr>
            <w:top w:val="none" w:sz="0" w:space="0" w:color="auto"/>
            <w:left w:val="none" w:sz="0" w:space="0" w:color="auto"/>
            <w:bottom w:val="none" w:sz="0" w:space="0" w:color="auto"/>
            <w:right w:val="none" w:sz="0" w:space="0" w:color="auto"/>
          </w:divBdr>
        </w:div>
        <w:div w:id="2029482090">
          <w:marLeft w:val="1800"/>
          <w:marRight w:val="0"/>
          <w:marTop w:val="100"/>
          <w:marBottom w:val="0"/>
          <w:divBdr>
            <w:top w:val="none" w:sz="0" w:space="0" w:color="auto"/>
            <w:left w:val="none" w:sz="0" w:space="0" w:color="auto"/>
            <w:bottom w:val="none" w:sz="0" w:space="0" w:color="auto"/>
            <w:right w:val="none" w:sz="0" w:space="0" w:color="auto"/>
          </w:divBdr>
        </w:div>
      </w:divsChild>
    </w:div>
    <w:div w:id="1120762723">
      <w:bodyDiv w:val="1"/>
      <w:marLeft w:val="0"/>
      <w:marRight w:val="0"/>
      <w:marTop w:val="0"/>
      <w:marBottom w:val="0"/>
      <w:divBdr>
        <w:top w:val="none" w:sz="0" w:space="0" w:color="auto"/>
        <w:left w:val="none" w:sz="0" w:space="0" w:color="auto"/>
        <w:bottom w:val="none" w:sz="0" w:space="0" w:color="auto"/>
        <w:right w:val="none" w:sz="0" w:space="0" w:color="auto"/>
      </w:divBdr>
      <w:divsChild>
        <w:div w:id="123895226">
          <w:marLeft w:val="1080"/>
          <w:marRight w:val="0"/>
          <w:marTop w:val="100"/>
          <w:marBottom w:val="0"/>
          <w:divBdr>
            <w:top w:val="none" w:sz="0" w:space="0" w:color="auto"/>
            <w:left w:val="none" w:sz="0" w:space="0" w:color="auto"/>
            <w:bottom w:val="none" w:sz="0" w:space="0" w:color="auto"/>
            <w:right w:val="none" w:sz="0" w:space="0" w:color="auto"/>
          </w:divBdr>
        </w:div>
        <w:div w:id="239994725">
          <w:marLeft w:val="1080"/>
          <w:marRight w:val="0"/>
          <w:marTop w:val="100"/>
          <w:marBottom w:val="0"/>
          <w:divBdr>
            <w:top w:val="none" w:sz="0" w:space="0" w:color="auto"/>
            <w:left w:val="none" w:sz="0" w:space="0" w:color="auto"/>
            <w:bottom w:val="none" w:sz="0" w:space="0" w:color="auto"/>
            <w:right w:val="none" w:sz="0" w:space="0" w:color="auto"/>
          </w:divBdr>
        </w:div>
        <w:div w:id="506869150">
          <w:marLeft w:val="1080"/>
          <w:marRight w:val="0"/>
          <w:marTop w:val="100"/>
          <w:marBottom w:val="0"/>
          <w:divBdr>
            <w:top w:val="none" w:sz="0" w:space="0" w:color="auto"/>
            <w:left w:val="none" w:sz="0" w:space="0" w:color="auto"/>
            <w:bottom w:val="none" w:sz="0" w:space="0" w:color="auto"/>
            <w:right w:val="none" w:sz="0" w:space="0" w:color="auto"/>
          </w:divBdr>
        </w:div>
        <w:div w:id="620650674">
          <w:marLeft w:val="360"/>
          <w:marRight w:val="0"/>
          <w:marTop w:val="200"/>
          <w:marBottom w:val="0"/>
          <w:divBdr>
            <w:top w:val="none" w:sz="0" w:space="0" w:color="auto"/>
            <w:left w:val="none" w:sz="0" w:space="0" w:color="auto"/>
            <w:bottom w:val="none" w:sz="0" w:space="0" w:color="auto"/>
            <w:right w:val="none" w:sz="0" w:space="0" w:color="auto"/>
          </w:divBdr>
        </w:div>
        <w:div w:id="1162895547">
          <w:marLeft w:val="360"/>
          <w:marRight w:val="0"/>
          <w:marTop w:val="200"/>
          <w:marBottom w:val="0"/>
          <w:divBdr>
            <w:top w:val="none" w:sz="0" w:space="0" w:color="auto"/>
            <w:left w:val="none" w:sz="0" w:space="0" w:color="auto"/>
            <w:bottom w:val="none" w:sz="0" w:space="0" w:color="auto"/>
            <w:right w:val="none" w:sz="0" w:space="0" w:color="auto"/>
          </w:divBdr>
        </w:div>
        <w:div w:id="1220896199">
          <w:marLeft w:val="1080"/>
          <w:marRight w:val="0"/>
          <w:marTop w:val="100"/>
          <w:marBottom w:val="0"/>
          <w:divBdr>
            <w:top w:val="none" w:sz="0" w:space="0" w:color="auto"/>
            <w:left w:val="none" w:sz="0" w:space="0" w:color="auto"/>
            <w:bottom w:val="none" w:sz="0" w:space="0" w:color="auto"/>
            <w:right w:val="none" w:sz="0" w:space="0" w:color="auto"/>
          </w:divBdr>
        </w:div>
        <w:div w:id="1521041515">
          <w:marLeft w:val="360"/>
          <w:marRight w:val="0"/>
          <w:marTop w:val="200"/>
          <w:marBottom w:val="0"/>
          <w:divBdr>
            <w:top w:val="none" w:sz="0" w:space="0" w:color="auto"/>
            <w:left w:val="none" w:sz="0" w:space="0" w:color="auto"/>
            <w:bottom w:val="none" w:sz="0" w:space="0" w:color="auto"/>
            <w:right w:val="none" w:sz="0" w:space="0" w:color="auto"/>
          </w:divBdr>
        </w:div>
        <w:div w:id="1760635914">
          <w:marLeft w:val="360"/>
          <w:marRight w:val="0"/>
          <w:marTop w:val="200"/>
          <w:marBottom w:val="0"/>
          <w:divBdr>
            <w:top w:val="none" w:sz="0" w:space="0" w:color="auto"/>
            <w:left w:val="none" w:sz="0" w:space="0" w:color="auto"/>
            <w:bottom w:val="none" w:sz="0" w:space="0" w:color="auto"/>
            <w:right w:val="none" w:sz="0" w:space="0" w:color="auto"/>
          </w:divBdr>
        </w:div>
        <w:div w:id="1976451694">
          <w:marLeft w:val="1080"/>
          <w:marRight w:val="0"/>
          <w:marTop w:val="100"/>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385435">
      <w:bodyDiv w:val="1"/>
      <w:marLeft w:val="0"/>
      <w:marRight w:val="0"/>
      <w:marTop w:val="0"/>
      <w:marBottom w:val="0"/>
      <w:divBdr>
        <w:top w:val="none" w:sz="0" w:space="0" w:color="auto"/>
        <w:left w:val="none" w:sz="0" w:space="0" w:color="auto"/>
        <w:bottom w:val="none" w:sz="0" w:space="0" w:color="auto"/>
        <w:right w:val="none" w:sz="0" w:space="0" w:color="auto"/>
      </w:divBdr>
      <w:divsChild>
        <w:div w:id="846142044">
          <w:marLeft w:val="1296"/>
          <w:marRight w:val="0"/>
          <w:marTop w:val="100"/>
          <w:marBottom w:val="0"/>
          <w:divBdr>
            <w:top w:val="none" w:sz="0" w:space="0" w:color="auto"/>
            <w:left w:val="none" w:sz="0" w:space="0" w:color="auto"/>
            <w:bottom w:val="none" w:sz="0" w:space="0" w:color="auto"/>
            <w:right w:val="none" w:sz="0" w:space="0" w:color="auto"/>
          </w:divBdr>
        </w:div>
        <w:div w:id="2054497940">
          <w:marLeft w:val="576"/>
          <w:marRight w:val="0"/>
          <w:marTop w:val="200"/>
          <w:marBottom w:val="0"/>
          <w:divBdr>
            <w:top w:val="none" w:sz="0" w:space="0" w:color="auto"/>
            <w:left w:val="none" w:sz="0" w:space="0" w:color="auto"/>
            <w:bottom w:val="none" w:sz="0" w:space="0" w:color="auto"/>
            <w:right w:val="none" w:sz="0" w:space="0" w:color="auto"/>
          </w:divBdr>
        </w:div>
      </w:divsChild>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11807628">
      <w:bodyDiv w:val="1"/>
      <w:marLeft w:val="0"/>
      <w:marRight w:val="0"/>
      <w:marTop w:val="0"/>
      <w:marBottom w:val="0"/>
      <w:divBdr>
        <w:top w:val="none" w:sz="0" w:space="0" w:color="auto"/>
        <w:left w:val="none" w:sz="0" w:space="0" w:color="auto"/>
        <w:bottom w:val="none" w:sz="0" w:space="0" w:color="auto"/>
        <w:right w:val="none" w:sz="0" w:space="0" w:color="auto"/>
      </w:divBdr>
      <w:divsChild>
        <w:div w:id="1098716397">
          <w:marLeft w:val="720"/>
          <w:marRight w:val="0"/>
          <w:marTop w:val="240"/>
          <w:marBottom w:val="240"/>
          <w:divBdr>
            <w:top w:val="none" w:sz="0" w:space="0" w:color="auto"/>
            <w:left w:val="none" w:sz="0" w:space="0" w:color="auto"/>
            <w:bottom w:val="none" w:sz="0" w:space="0" w:color="auto"/>
            <w:right w:val="none" w:sz="0" w:space="0" w:color="auto"/>
          </w:divBdr>
        </w:div>
        <w:div w:id="1098789960">
          <w:marLeft w:val="720"/>
          <w:marRight w:val="0"/>
          <w:marTop w:val="240"/>
          <w:marBottom w:val="24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27927585">
      <w:bodyDiv w:val="1"/>
      <w:marLeft w:val="0"/>
      <w:marRight w:val="0"/>
      <w:marTop w:val="0"/>
      <w:marBottom w:val="0"/>
      <w:divBdr>
        <w:top w:val="none" w:sz="0" w:space="0" w:color="auto"/>
        <w:left w:val="none" w:sz="0" w:space="0" w:color="auto"/>
        <w:bottom w:val="none" w:sz="0" w:space="0" w:color="auto"/>
        <w:right w:val="none" w:sz="0" w:space="0" w:color="auto"/>
      </w:divBdr>
      <w:divsChild>
        <w:div w:id="871646967">
          <w:marLeft w:val="0"/>
          <w:marRight w:val="0"/>
          <w:marTop w:val="125"/>
          <w:marBottom w:val="0"/>
          <w:divBdr>
            <w:top w:val="none" w:sz="0" w:space="0" w:color="auto"/>
            <w:left w:val="none" w:sz="0" w:space="0" w:color="auto"/>
            <w:bottom w:val="none" w:sz="0" w:space="0" w:color="auto"/>
            <w:right w:val="none" w:sz="0" w:space="0" w:color="auto"/>
          </w:divBdr>
        </w:div>
        <w:div w:id="1082481911">
          <w:marLeft w:val="0"/>
          <w:marRight w:val="0"/>
          <w:marTop w:val="125"/>
          <w:marBottom w:val="0"/>
          <w:divBdr>
            <w:top w:val="none" w:sz="0" w:space="0" w:color="auto"/>
            <w:left w:val="none" w:sz="0" w:space="0" w:color="auto"/>
            <w:bottom w:val="none" w:sz="0" w:space="0" w:color="auto"/>
            <w:right w:val="none" w:sz="0" w:space="0" w:color="auto"/>
          </w:divBdr>
        </w:div>
        <w:div w:id="1893736469">
          <w:marLeft w:val="0"/>
          <w:marRight w:val="0"/>
          <w:marTop w:val="125"/>
          <w:marBottom w:val="0"/>
          <w:divBdr>
            <w:top w:val="none" w:sz="0" w:space="0" w:color="auto"/>
            <w:left w:val="none" w:sz="0" w:space="0" w:color="auto"/>
            <w:bottom w:val="none" w:sz="0" w:space="0" w:color="auto"/>
            <w:right w:val="none" w:sz="0" w:space="0" w:color="auto"/>
          </w:divBdr>
        </w:div>
        <w:div w:id="1930774730">
          <w:marLeft w:val="0"/>
          <w:marRight w:val="0"/>
          <w:marTop w:val="125"/>
          <w:marBottom w:val="0"/>
          <w:divBdr>
            <w:top w:val="none" w:sz="0" w:space="0" w:color="auto"/>
            <w:left w:val="none" w:sz="0" w:space="0" w:color="auto"/>
            <w:bottom w:val="none" w:sz="0" w:space="0" w:color="auto"/>
            <w:right w:val="none" w:sz="0" w:space="0" w:color="auto"/>
          </w:divBdr>
        </w:div>
      </w:divsChild>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58073757">
      <w:bodyDiv w:val="1"/>
      <w:marLeft w:val="0"/>
      <w:marRight w:val="0"/>
      <w:marTop w:val="0"/>
      <w:marBottom w:val="0"/>
      <w:divBdr>
        <w:top w:val="none" w:sz="0" w:space="0" w:color="auto"/>
        <w:left w:val="none" w:sz="0" w:space="0" w:color="auto"/>
        <w:bottom w:val="none" w:sz="0" w:space="0" w:color="auto"/>
        <w:right w:val="none" w:sz="0" w:space="0" w:color="auto"/>
      </w:divBdr>
      <w:divsChild>
        <w:div w:id="699859390">
          <w:marLeft w:val="576"/>
          <w:marRight w:val="0"/>
          <w:marTop w:val="200"/>
          <w:marBottom w:val="0"/>
          <w:divBdr>
            <w:top w:val="none" w:sz="0" w:space="0" w:color="auto"/>
            <w:left w:val="none" w:sz="0" w:space="0" w:color="auto"/>
            <w:bottom w:val="none" w:sz="0" w:space="0" w:color="auto"/>
            <w:right w:val="none" w:sz="0" w:space="0" w:color="auto"/>
          </w:divBdr>
        </w:div>
        <w:div w:id="909849836">
          <w:marLeft w:val="576"/>
          <w:marRight w:val="0"/>
          <w:marTop w:val="200"/>
          <w:marBottom w:val="0"/>
          <w:divBdr>
            <w:top w:val="none" w:sz="0" w:space="0" w:color="auto"/>
            <w:left w:val="none" w:sz="0" w:space="0" w:color="auto"/>
            <w:bottom w:val="none" w:sz="0" w:space="0" w:color="auto"/>
            <w:right w:val="none" w:sz="0" w:space="0" w:color="auto"/>
          </w:divBdr>
        </w:div>
        <w:div w:id="1356734929">
          <w:marLeft w:val="576"/>
          <w:marRight w:val="0"/>
          <w:marTop w:val="200"/>
          <w:marBottom w:val="0"/>
          <w:divBdr>
            <w:top w:val="none" w:sz="0" w:space="0" w:color="auto"/>
            <w:left w:val="none" w:sz="0" w:space="0" w:color="auto"/>
            <w:bottom w:val="none" w:sz="0" w:space="0" w:color="auto"/>
            <w:right w:val="none" w:sz="0" w:space="0" w:color="auto"/>
          </w:divBdr>
        </w:div>
      </w:divsChild>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756245249">
      <w:bodyDiv w:val="1"/>
      <w:marLeft w:val="0"/>
      <w:marRight w:val="0"/>
      <w:marTop w:val="0"/>
      <w:marBottom w:val="0"/>
      <w:divBdr>
        <w:top w:val="none" w:sz="0" w:space="0" w:color="auto"/>
        <w:left w:val="none" w:sz="0" w:space="0" w:color="auto"/>
        <w:bottom w:val="none" w:sz="0" w:space="0" w:color="auto"/>
        <w:right w:val="none" w:sz="0" w:space="0" w:color="auto"/>
      </w:divBdr>
      <w:divsChild>
        <w:div w:id="464736822">
          <w:marLeft w:val="720"/>
          <w:marRight w:val="0"/>
          <w:marTop w:val="0"/>
          <w:marBottom w:val="0"/>
          <w:divBdr>
            <w:top w:val="none" w:sz="0" w:space="0" w:color="auto"/>
            <w:left w:val="none" w:sz="0" w:space="0" w:color="auto"/>
            <w:bottom w:val="none" w:sz="0" w:space="0" w:color="auto"/>
            <w:right w:val="none" w:sz="0" w:space="0" w:color="auto"/>
          </w:divBdr>
        </w:div>
        <w:div w:id="1550417823">
          <w:marLeft w:val="720"/>
          <w:marRight w:val="0"/>
          <w:marTop w:val="0"/>
          <w:marBottom w:val="0"/>
          <w:divBdr>
            <w:top w:val="none" w:sz="0" w:space="0" w:color="auto"/>
            <w:left w:val="none" w:sz="0" w:space="0" w:color="auto"/>
            <w:bottom w:val="none" w:sz="0" w:space="0" w:color="auto"/>
            <w:right w:val="none" w:sz="0" w:space="0" w:color="auto"/>
          </w:divBdr>
        </w:div>
        <w:div w:id="1784761419">
          <w:marLeft w:val="720"/>
          <w:marRight w:val="0"/>
          <w:marTop w:val="0"/>
          <w:marBottom w:val="0"/>
          <w:divBdr>
            <w:top w:val="none" w:sz="0" w:space="0" w:color="auto"/>
            <w:left w:val="none" w:sz="0" w:space="0" w:color="auto"/>
            <w:bottom w:val="none" w:sz="0" w:space="0" w:color="auto"/>
            <w:right w:val="none" w:sz="0" w:space="0" w:color="auto"/>
          </w:divBdr>
        </w:div>
      </w:divsChild>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77627-C337-4B4D-9C68-DCA15D44D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2450</Words>
  <Characters>13970</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16388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dc:description/>
  <cp:lastModifiedBy>R4-2008463</cp:lastModifiedBy>
  <cp:revision>2</cp:revision>
  <cp:lastPrinted>2016-07-29T02:18:00Z</cp:lastPrinted>
  <dcterms:created xsi:type="dcterms:W3CDTF">2020-08-07T05:41:00Z</dcterms:created>
  <dcterms:modified xsi:type="dcterms:W3CDTF">2020-08-07T05:41:00Z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