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20759B">
        <w:rPr>
          <w:rFonts w:hint="eastAsia"/>
          <w:b/>
          <w:noProof/>
          <w:sz w:val="24"/>
          <w:lang w:eastAsia="ja-JP"/>
        </w:rPr>
        <w:t>6</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200</w:t>
      </w:r>
      <w:r w:rsidR="006E2DB5">
        <w:rPr>
          <w:rFonts w:hint="eastAsia"/>
          <w:b/>
          <w:i/>
          <w:noProof/>
          <w:sz w:val="28"/>
          <w:lang w:eastAsia="ja-JP"/>
        </w:rPr>
        <w:t>9656</w:t>
      </w:r>
    </w:p>
    <w:p w:rsidR="00C24B74" w:rsidRDefault="00320895"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646116">
        <w:rPr>
          <w:rFonts w:ascii="Arial" w:eastAsia="ＭＳ 明朝" w:hAnsi="Arial" w:hint="eastAsia"/>
          <w:b/>
          <w:noProof/>
          <w:sz w:val="24"/>
          <w:lang w:val="en-GB"/>
        </w:rPr>
        <w:t xml:space="preserve">, </w:t>
      </w:r>
      <w:r w:rsidR="0020759B">
        <w:rPr>
          <w:rFonts w:ascii="Arial" w:eastAsia="ＭＳ 明朝" w:hAnsi="Arial" w:hint="eastAsia"/>
          <w:b/>
          <w:noProof/>
          <w:sz w:val="24"/>
          <w:lang w:val="en-GB"/>
        </w:rPr>
        <w:t>17</w:t>
      </w:r>
      <w:r w:rsidR="00646116" w:rsidRPr="00C24B74">
        <w:rPr>
          <w:rFonts w:ascii="Arial" w:eastAsia="ＭＳ 明朝" w:hAnsi="Arial"/>
          <w:b/>
          <w:noProof/>
          <w:sz w:val="24"/>
          <w:lang w:val="en-GB"/>
        </w:rPr>
        <w:t xml:space="preserve">th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20759B">
        <w:rPr>
          <w:rFonts w:ascii="Arial" w:eastAsia="ＭＳ 明朝" w:hAnsi="Arial" w:hint="eastAsia"/>
          <w:b/>
          <w:noProof/>
          <w:sz w:val="24"/>
          <w:lang w:val="en-GB"/>
        </w:rPr>
        <w:t>28</w:t>
      </w:r>
      <w:r>
        <w:rPr>
          <w:rFonts w:ascii="Arial" w:eastAsia="ＭＳ 明朝" w:hAnsi="Arial" w:hint="eastAsia"/>
          <w:b/>
          <w:noProof/>
          <w:sz w:val="24"/>
          <w:lang w:val="en-GB"/>
        </w:rPr>
        <w:t>th</w:t>
      </w:r>
      <w:r w:rsidRPr="00C24B74">
        <w:rPr>
          <w:rFonts w:ascii="Arial" w:eastAsia="ＭＳ 明朝" w:hAnsi="Arial"/>
          <w:b/>
          <w:noProof/>
          <w:sz w:val="24"/>
          <w:lang w:val="en-GB"/>
        </w:rPr>
        <w:t xml:space="preserve"> </w:t>
      </w:r>
      <w:r w:rsidR="0020759B">
        <w:rPr>
          <w:rFonts w:ascii="Arial" w:eastAsia="ＭＳ 明朝" w:hAnsi="Arial" w:hint="eastAsia"/>
          <w:b/>
          <w:noProof/>
          <w:sz w:val="24"/>
          <w:lang w:val="en-GB"/>
        </w:rPr>
        <w:t>Aug</w:t>
      </w:r>
      <w:r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rsidR="00A75095" w:rsidRPr="00754C57"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3264C9">
        <w:rPr>
          <w:rFonts w:ascii="Arial" w:eastAsia="ＭＳ 明朝" w:hAnsi="Arial" w:hint="eastAsia"/>
          <w:sz w:val="24"/>
        </w:rPr>
        <w:t>NR S</w:t>
      </w:r>
      <w:r w:rsidR="0020759B">
        <w:rPr>
          <w:rFonts w:ascii="Arial" w:eastAsia="ＭＳ 明朝" w:hAnsi="Arial" w:hint="eastAsia"/>
          <w:sz w:val="24"/>
        </w:rPr>
        <w:t xml:space="preserve">CC UL power drop </w:t>
      </w:r>
      <w:proofErr w:type="spellStart"/>
      <w:r w:rsidR="00FE2612">
        <w:rPr>
          <w:rFonts w:ascii="Arial" w:eastAsia="ＭＳ 明朝" w:hAnsi="Arial" w:hint="eastAsia"/>
          <w:sz w:val="24"/>
        </w:rPr>
        <w:t>behavio</w:t>
      </w:r>
      <w:r w:rsidR="003B2042">
        <w:rPr>
          <w:rFonts w:ascii="Arial" w:eastAsia="ＭＳ 明朝" w:hAnsi="Arial" w:hint="eastAsia"/>
          <w:sz w:val="24"/>
        </w:rPr>
        <w:t>u</w:t>
      </w:r>
      <w:r w:rsidR="00FE2612">
        <w:rPr>
          <w:rFonts w:ascii="Arial" w:eastAsia="ＭＳ 明朝" w:hAnsi="Arial" w:hint="eastAsia"/>
          <w:sz w:val="24"/>
        </w:rPr>
        <w:t>r</w:t>
      </w:r>
      <w:proofErr w:type="spellEnd"/>
      <w:r w:rsidR="0020759B">
        <w:rPr>
          <w:rFonts w:ascii="Arial" w:eastAsia="ＭＳ 明朝" w:hAnsi="Arial" w:hint="eastAsia"/>
          <w:sz w:val="24"/>
        </w:rPr>
        <w:t xml:space="preserve"> with EN-DC UE</w:t>
      </w:r>
      <w:r w:rsidR="00962F2F">
        <w:rPr>
          <w:rFonts w:ascii="Arial" w:eastAsia="ＭＳ 明朝" w:hAnsi="Arial" w:hint="eastAsia"/>
          <w:sz w:val="24"/>
        </w:rPr>
        <w:t xml:space="preserve"> in FR</w:t>
      </w:r>
      <w:r w:rsidR="0020759B">
        <w:rPr>
          <w:rFonts w:ascii="Arial" w:eastAsia="ＭＳ 明朝" w:hAnsi="Arial" w:hint="eastAsia"/>
          <w:sz w:val="24"/>
        </w:rPr>
        <w:t>2</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6E2DB5" w:rsidRPr="006E2DB5">
        <w:rPr>
          <w:rFonts w:ascii="Arial" w:eastAsiaTheme="minorEastAsia" w:hAnsi="Arial" w:hint="eastAsia"/>
          <w:sz w:val="24"/>
          <w:szCs w:val="24"/>
          <w:lang w:val="pt-BR"/>
        </w:rPr>
        <w:t>4.2.2.2</w:t>
      </w:r>
    </w:p>
    <w:p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20759B">
        <w:rPr>
          <w:rFonts w:ascii="Arial" w:eastAsia="ＭＳ 明朝" w:hAnsi="Arial" w:hint="eastAsia"/>
          <w:sz w:val="24"/>
          <w:lang w:val="pt-BR"/>
        </w:rPr>
        <w:t>A</w:t>
      </w:r>
      <w:r w:rsidR="0092524A">
        <w:rPr>
          <w:rFonts w:ascii="Arial" w:eastAsia="ＭＳ 明朝" w:hAnsi="Arial" w:hint="eastAsia"/>
          <w:sz w:val="24"/>
          <w:lang w:val="pt-BR"/>
        </w:rPr>
        <w:t>pproval</w:t>
      </w:r>
    </w:p>
    <w:p w:rsidR="005F2974" w:rsidRDefault="00D9408B" w:rsidP="00E7577D">
      <w:pPr>
        <w:pStyle w:val="tdoc-header"/>
        <w:overflowPunct w:val="0"/>
        <w:autoSpaceDE w:val="0"/>
        <w:autoSpaceDN w:val="0"/>
        <w:adjustRightInd w:val="0"/>
        <w:spacing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E4474" w:rsidRPr="007A45C8" w:rsidRDefault="003130ED" w:rsidP="004E245E">
      <w:pPr>
        <w:spacing w:before="120" w:after="120"/>
        <w:ind w:firstLineChars="50" w:firstLine="100"/>
        <w:rPr>
          <w:rFonts w:eastAsia="ＭＳ 明朝"/>
          <w:lang w:val="en-GB"/>
        </w:rPr>
      </w:pPr>
      <w:r>
        <w:rPr>
          <w:rFonts w:eastAsia="ＭＳ 明朝" w:hint="eastAsia"/>
          <w:lang w:val="en-GB"/>
        </w:rPr>
        <w:t xml:space="preserve">There is a case that an FR2 EN-DC UE </w:t>
      </w:r>
      <w:r w:rsidR="00F55CAF">
        <w:rPr>
          <w:rFonts w:eastAsia="ＭＳ 明朝" w:hint="eastAsia"/>
          <w:lang w:val="en-GB"/>
        </w:rPr>
        <w:t>stop</w:t>
      </w:r>
      <w:r>
        <w:rPr>
          <w:rFonts w:eastAsia="ＭＳ 明朝" w:hint="eastAsia"/>
          <w:lang w:val="en-GB"/>
        </w:rPr>
        <w:t xml:space="preserve">s </w:t>
      </w:r>
      <w:r w:rsidR="00F55CAF">
        <w:rPr>
          <w:rFonts w:eastAsia="ＭＳ 明朝" w:hint="eastAsia"/>
          <w:lang w:val="en-GB"/>
        </w:rPr>
        <w:t>transmitting NR SCC UL signals</w:t>
      </w:r>
      <w:r>
        <w:rPr>
          <w:rFonts w:eastAsia="ＭＳ 明朝" w:hint="eastAsia"/>
          <w:lang w:val="en-GB"/>
        </w:rPr>
        <w:t xml:space="preserve"> during the </w:t>
      </w:r>
      <w:proofErr w:type="spellStart"/>
      <w:r>
        <w:rPr>
          <w:rFonts w:eastAsia="ＭＳ 明朝" w:hint="eastAsia"/>
          <w:lang w:val="en-GB"/>
        </w:rPr>
        <w:t>TRx</w:t>
      </w:r>
      <w:proofErr w:type="spellEnd"/>
      <w:r>
        <w:rPr>
          <w:rFonts w:eastAsia="ＭＳ 明朝" w:hint="eastAsia"/>
          <w:lang w:val="en-GB"/>
        </w:rPr>
        <w:t xml:space="preserve"> measurement even though it is for a CA test and </w:t>
      </w:r>
      <w:r w:rsidR="00651C92">
        <w:rPr>
          <w:rFonts w:eastAsia="ＭＳ 明朝" w:hint="eastAsia"/>
          <w:lang w:val="en-GB"/>
        </w:rPr>
        <w:t xml:space="preserve">the DUT </w:t>
      </w:r>
      <w:r>
        <w:rPr>
          <w:rFonts w:eastAsia="ＭＳ 明朝" w:hint="eastAsia"/>
          <w:lang w:val="en-GB"/>
        </w:rPr>
        <w:t>correctly follow</w:t>
      </w:r>
      <w:r w:rsidR="00651C92">
        <w:rPr>
          <w:rFonts w:eastAsia="ＭＳ 明朝" w:hint="eastAsia"/>
          <w:lang w:val="en-GB"/>
        </w:rPr>
        <w:t>ed a design with</w:t>
      </w:r>
      <w:r>
        <w:rPr>
          <w:rFonts w:eastAsia="ＭＳ 明朝" w:hint="eastAsia"/>
          <w:lang w:val="en-GB"/>
        </w:rPr>
        <w:t xml:space="preserve"> the current descriptions in TS 38.101-2 [1] and TS 38.213 [2]. Considering an objective of the CA test, it </w:t>
      </w:r>
      <w:r w:rsidR="00FE2612">
        <w:rPr>
          <w:rFonts w:eastAsia="ＭＳ 明朝" w:hint="eastAsia"/>
          <w:lang w:val="en-GB"/>
        </w:rPr>
        <w:t>should be clarified</w:t>
      </w:r>
      <w:r w:rsidR="004B797A">
        <w:rPr>
          <w:rFonts w:eastAsia="ＭＳ 明朝" w:hint="eastAsia"/>
          <w:lang w:val="en-GB"/>
        </w:rPr>
        <w:t xml:space="preserve"> </w:t>
      </w:r>
      <w:r w:rsidR="00252A6F">
        <w:rPr>
          <w:rFonts w:eastAsia="ＭＳ 明朝" w:hint="eastAsia"/>
          <w:lang w:val="en-GB"/>
        </w:rPr>
        <w:t xml:space="preserve">if it is a correct behaviour </w:t>
      </w:r>
      <w:r w:rsidR="004B797A">
        <w:rPr>
          <w:rFonts w:eastAsia="ＭＳ 明朝" w:hint="eastAsia"/>
          <w:lang w:val="en-GB"/>
        </w:rPr>
        <w:t xml:space="preserve">that the UE </w:t>
      </w:r>
      <w:r w:rsidR="00651C92">
        <w:rPr>
          <w:rFonts w:eastAsia="ＭＳ 明朝" w:hint="eastAsia"/>
          <w:lang w:val="en-GB"/>
        </w:rPr>
        <w:t>operates</w:t>
      </w:r>
      <w:r w:rsidR="004B797A">
        <w:rPr>
          <w:rFonts w:eastAsia="ＭＳ 明朝" w:hint="eastAsia"/>
          <w:lang w:val="en-GB"/>
        </w:rPr>
        <w:t xml:space="preserve"> </w:t>
      </w:r>
      <w:r w:rsidR="00651C92">
        <w:rPr>
          <w:rFonts w:eastAsia="ＭＳ 明朝" w:hint="eastAsia"/>
          <w:lang w:val="en-GB"/>
        </w:rPr>
        <w:t>as</w:t>
      </w:r>
      <w:r w:rsidR="004B797A">
        <w:rPr>
          <w:rFonts w:eastAsia="ＭＳ 明朝" w:hint="eastAsia"/>
          <w:lang w:val="en-GB"/>
        </w:rPr>
        <w:t xml:space="preserve"> a single carrier mode during the verification of CA performances. In this paper we </w:t>
      </w:r>
      <w:r w:rsidR="00FE2612">
        <w:rPr>
          <w:rFonts w:eastAsia="ＭＳ 明朝" w:hint="eastAsia"/>
          <w:lang w:val="en-GB"/>
        </w:rPr>
        <w:t>introduce this phenomenon</w:t>
      </w:r>
      <w:r w:rsidR="004B797A">
        <w:rPr>
          <w:rFonts w:eastAsia="ＭＳ 明朝" w:hint="eastAsia"/>
          <w:lang w:val="en-GB"/>
        </w:rPr>
        <w:t xml:space="preserve"> and discuss </w:t>
      </w:r>
      <w:r w:rsidR="00FE2612">
        <w:rPr>
          <w:rFonts w:eastAsia="ＭＳ 明朝" w:hint="eastAsia"/>
          <w:lang w:val="en-GB"/>
        </w:rPr>
        <w:t>necessary treatments</w:t>
      </w:r>
      <w:r w:rsidR="004B797A">
        <w:rPr>
          <w:rFonts w:eastAsia="ＭＳ 明朝" w:hint="eastAsia"/>
          <w:lang w:val="en-GB"/>
        </w:rPr>
        <w:t xml:space="preserve">. </w:t>
      </w:r>
    </w:p>
    <w:p w:rsidR="005F2974" w:rsidRPr="004033FD" w:rsidRDefault="00D9408B" w:rsidP="005F2974">
      <w:pPr>
        <w:spacing w:before="120" w:after="120"/>
        <w:rPr>
          <w:rFonts w:eastAsia="ＭＳ 明朝"/>
          <w:lang w:val="en-GB"/>
        </w:rPr>
      </w:pPr>
      <w:r>
        <w:pict>
          <v:rect id="_x0000_i1026" style="width:482.05pt;height:1pt" o:hralign="center" o:hrstd="t" o:hrnoshade="t" o:hr="t" fillcolor="#0d0d0d" stroked="f">
            <v:textbox inset="5.85pt,.7pt,5.85pt,.7pt"/>
          </v:rect>
        </w:pic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A26864">
        <w:rPr>
          <w:rFonts w:eastAsia="ＭＳ 明朝" w:hint="eastAsia"/>
          <w:b/>
          <w:lang w:val="en-GB"/>
        </w:rPr>
        <w:t>Test conditions</w:t>
      </w:r>
    </w:p>
    <w:p w:rsidR="00285453" w:rsidRDefault="00491C55" w:rsidP="003264C9">
      <w:pPr>
        <w:spacing w:before="120" w:after="120"/>
        <w:rPr>
          <w:rFonts w:eastAsia="ＭＳ 明朝"/>
          <w:lang w:val="en-GB"/>
        </w:rPr>
      </w:pPr>
      <w:r>
        <w:rPr>
          <w:rFonts w:eastAsia="ＭＳ 明朝" w:hint="eastAsia"/>
          <w:lang w:val="en-GB"/>
        </w:rPr>
        <w:t xml:space="preserve"> </w:t>
      </w:r>
      <w:r w:rsidR="00243238">
        <w:rPr>
          <w:rFonts w:eastAsia="ＭＳ 明朝" w:hint="eastAsia"/>
          <w:lang w:val="en-GB"/>
        </w:rPr>
        <w:t xml:space="preserve">The </w:t>
      </w:r>
      <w:r w:rsidR="00FE2612">
        <w:rPr>
          <w:rFonts w:eastAsia="ＭＳ 明朝" w:hint="eastAsia"/>
          <w:lang w:val="en-GB"/>
        </w:rPr>
        <w:t xml:space="preserve">said UE behaviour </w:t>
      </w:r>
      <w:r w:rsidR="00A04381">
        <w:rPr>
          <w:rFonts w:eastAsia="ＭＳ 明朝" w:hint="eastAsia"/>
          <w:lang w:val="en-GB"/>
        </w:rPr>
        <w:t>was observed</w:t>
      </w:r>
      <w:r w:rsidR="00243238">
        <w:rPr>
          <w:rFonts w:eastAsia="ＭＳ 明朝" w:hint="eastAsia"/>
          <w:lang w:val="en-GB"/>
        </w:rPr>
        <w:t xml:space="preserve"> with test cases </w:t>
      </w:r>
      <w:r w:rsidR="00A04381">
        <w:rPr>
          <w:rFonts w:eastAsia="ＭＳ 明朝" w:hint="eastAsia"/>
          <w:lang w:val="en-GB"/>
        </w:rPr>
        <w:t>when</w:t>
      </w:r>
      <w:r w:rsidR="00243238">
        <w:rPr>
          <w:rFonts w:eastAsia="ＭＳ 明朝" w:hint="eastAsia"/>
          <w:lang w:val="en-GB"/>
        </w:rPr>
        <w:t xml:space="preserve"> </w:t>
      </w:r>
      <w:r w:rsidR="00A04381">
        <w:rPr>
          <w:rFonts w:eastAsia="ＭＳ 明朝" w:hint="eastAsia"/>
          <w:lang w:val="en-GB"/>
        </w:rPr>
        <w:t xml:space="preserve">Rel-15 </w:t>
      </w:r>
      <w:r w:rsidR="005B7583">
        <w:rPr>
          <w:rFonts w:eastAsia="ＭＳ 明朝" w:hint="eastAsia"/>
          <w:lang w:val="en-GB"/>
        </w:rPr>
        <w:t xml:space="preserve">FR2 </w:t>
      </w:r>
      <w:r w:rsidR="00A04381">
        <w:rPr>
          <w:rFonts w:eastAsia="ＭＳ 明朝" w:hint="eastAsia"/>
          <w:lang w:val="en-GB"/>
        </w:rPr>
        <w:t xml:space="preserve">EN-DC </w:t>
      </w:r>
      <w:r w:rsidR="00243238">
        <w:rPr>
          <w:rFonts w:eastAsia="ＭＳ 明朝" w:hint="eastAsia"/>
          <w:lang w:val="en-GB"/>
        </w:rPr>
        <w:t xml:space="preserve">UE is set to output </w:t>
      </w:r>
      <w:r w:rsidR="00A04381">
        <w:rPr>
          <w:rFonts w:eastAsia="ＭＳ 明朝" w:hint="eastAsia"/>
          <w:lang w:val="en-GB"/>
        </w:rPr>
        <w:t xml:space="preserve">a </w:t>
      </w:r>
      <w:r w:rsidR="00243238">
        <w:rPr>
          <w:rFonts w:eastAsia="ＭＳ 明朝" w:hint="eastAsia"/>
          <w:lang w:val="en-GB"/>
        </w:rPr>
        <w:t>maximum power</w:t>
      </w:r>
      <w:r w:rsidR="00A04381">
        <w:rPr>
          <w:rFonts w:eastAsia="ＭＳ 明朝" w:hint="eastAsia"/>
          <w:lang w:val="en-GB"/>
        </w:rPr>
        <w:t xml:space="preserve"> with </w:t>
      </w:r>
      <w:r w:rsidR="005A54AB">
        <w:rPr>
          <w:rFonts w:eastAsia="ＭＳ 明朝" w:hint="eastAsia"/>
          <w:lang w:val="en-GB"/>
        </w:rPr>
        <w:t xml:space="preserve">multiple </w:t>
      </w:r>
      <w:r w:rsidR="00A07C3B">
        <w:rPr>
          <w:rFonts w:eastAsia="ＭＳ 明朝" w:hint="eastAsia"/>
          <w:lang w:val="en-GB"/>
        </w:rPr>
        <w:t xml:space="preserve">NR </w:t>
      </w:r>
      <w:r w:rsidR="00A04381">
        <w:rPr>
          <w:rFonts w:eastAsia="ＭＳ 明朝" w:hint="eastAsia"/>
          <w:lang w:val="en-GB"/>
        </w:rPr>
        <w:t>component carriers</w:t>
      </w:r>
      <w:r w:rsidR="00243238">
        <w:rPr>
          <w:rFonts w:eastAsia="ＭＳ 明朝" w:hint="eastAsia"/>
          <w:lang w:val="en-GB"/>
        </w:rPr>
        <w:t xml:space="preserve"> by TPC command</w:t>
      </w:r>
      <w:r w:rsidR="005B7583">
        <w:rPr>
          <w:rFonts w:eastAsia="ＭＳ 明朝" w:hint="eastAsia"/>
          <w:lang w:val="en-GB"/>
        </w:rPr>
        <w:t xml:space="preserve"> such as MOP, OBW, etc.</w:t>
      </w:r>
      <w:r w:rsidR="00243238">
        <w:rPr>
          <w:rFonts w:eastAsia="ＭＳ 明朝" w:hint="eastAsia"/>
          <w:lang w:val="en-GB"/>
        </w:rPr>
        <w:t xml:space="preserve">  Based on the description of TS 38.508-1 [3]</w:t>
      </w:r>
      <w:r w:rsidR="005B7583">
        <w:rPr>
          <w:rFonts w:eastAsia="ＭＳ 明朝" w:hint="eastAsia"/>
          <w:lang w:val="en-GB"/>
        </w:rPr>
        <w:t xml:space="preserve"> and test procedures in TS 38.521-2 [4]</w:t>
      </w:r>
      <w:r w:rsidR="00243238">
        <w:rPr>
          <w:rFonts w:eastAsia="ＭＳ 明朝" w:hint="eastAsia"/>
          <w:lang w:val="en-GB"/>
        </w:rPr>
        <w:t xml:space="preserve">, </w:t>
      </w:r>
      <w:r w:rsidR="00F04229">
        <w:rPr>
          <w:rFonts w:eastAsia="ＭＳ 明朝" w:hint="eastAsia"/>
          <w:lang w:val="en-GB"/>
        </w:rPr>
        <w:t xml:space="preserve">SCG of </w:t>
      </w:r>
      <w:r w:rsidR="00243238">
        <w:rPr>
          <w:rFonts w:eastAsia="ＭＳ 明朝" w:hint="eastAsia"/>
          <w:lang w:val="en-GB"/>
        </w:rPr>
        <w:t>FR2 UE</w:t>
      </w:r>
      <w:r w:rsidR="00A31E26">
        <w:rPr>
          <w:rFonts w:eastAsia="ＭＳ 明朝" w:hint="eastAsia"/>
          <w:lang w:val="en-GB"/>
        </w:rPr>
        <w:t xml:space="preserve"> </w:t>
      </w:r>
      <w:r w:rsidR="00243238">
        <w:rPr>
          <w:rFonts w:eastAsia="ＭＳ 明朝" w:hint="eastAsia"/>
          <w:lang w:val="en-GB"/>
        </w:rPr>
        <w:t xml:space="preserve">(with dynamic power sharing) is </w:t>
      </w:r>
      <w:r w:rsidR="005B7583">
        <w:rPr>
          <w:rFonts w:eastAsia="ＭＳ 明朝" w:hint="eastAsia"/>
          <w:lang w:val="en-GB"/>
        </w:rPr>
        <w:t xml:space="preserve">defined to </w:t>
      </w:r>
      <w:r w:rsidR="00243238">
        <w:rPr>
          <w:rFonts w:eastAsia="ＭＳ 明朝" w:hint="eastAsia"/>
          <w:lang w:val="en-GB"/>
        </w:rPr>
        <w:t>set P-Max as +26 dBm and the output power is increased by continuous TPC commands from a test equipment.</w:t>
      </w:r>
      <w:r w:rsidR="005B7583">
        <w:rPr>
          <w:rFonts w:eastAsia="ＭＳ 明朝" w:hint="eastAsia"/>
          <w:lang w:val="en-GB"/>
        </w:rPr>
        <w:t xml:space="preserve"> </w:t>
      </w:r>
      <w:r w:rsidR="00A04381">
        <w:rPr>
          <w:rFonts w:eastAsia="ＭＳ 明朝" w:hint="eastAsia"/>
          <w:lang w:val="en-GB"/>
        </w:rPr>
        <w:t>T</w:t>
      </w:r>
      <w:r w:rsidR="00A04381">
        <w:rPr>
          <w:rFonts w:eastAsia="ＭＳ 明朝"/>
          <w:lang w:val="en-GB"/>
        </w:rPr>
        <w:t>h</w:t>
      </w:r>
      <w:r w:rsidR="00A04381">
        <w:rPr>
          <w:rFonts w:eastAsia="ＭＳ 明朝" w:hint="eastAsia"/>
          <w:lang w:val="en-GB"/>
        </w:rPr>
        <w:t xml:space="preserve">en </w:t>
      </w:r>
      <w:r w:rsidR="00F55CAF">
        <w:rPr>
          <w:rFonts w:eastAsia="ＭＳ 明朝" w:hint="eastAsia"/>
          <w:lang w:val="en-GB"/>
        </w:rPr>
        <w:t xml:space="preserve">the UE stopped transmitting </w:t>
      </w:r>
      <w:r w:rsidR="00A04381">
        <w:rPr>
          <w:rFonts w:eastAsia="ＭＳ 明朝" w:hint="eastAsia"/>
          <w:lang w:val="en-GB"/>
        </w:rPr>
        <w:t xml:space="preserve">UL </w:t>
      </w:r>
      <w:r w:rsidR="00F55CAF">
        <w:rPr>
          <w:rFonts w:eastAsia="ＭＳ 明朝" w:hint="eastAsia"/>
          <w:lang w:val="en-GB"/>
        </w:rPr>
        <w:t>signals</w:t>
      </w:r>
      <w:r w:rsidR="00A04381">
        <w:rPr>
          <w:rFonts w:eastAsia="ＭＳ 明朝" w:hint="eastAsia"/>
          <w:lang w:val="en-GB"/>
        </w:rPr>
        <w:t xml:space="preserve"> of NR SCC even during the </w:t>
      </w:r>
      <w:r w:rsidR="005A54AB">
        <w:rPr>
          <w:rFonts w:eastAsia="ＭＳ 明朝" w:hint="eastAsia"/>
          <w:lang w:val="en-GB"/>
        </w:rPr>
        <w:t xml:space="preserve">intra-band contiguous </w:t>
      </w:r>
      <w:r w:rsidR="00A04381">
        <w:rPr>
          <w:rFonts w:eastAsia="ＭＳ 明朝" w:hint="eastAsia"/>
          <w:lang w:val="en-GB"/>
        </w:rPr>
        <w:t>CA operation. We could observe the same phenomenon with multiple UEs from different vendors.</w:t>
      </w:r>
    </w:p>
    <w:p w:rsidR="00243238" w:rsidRDefault="00A04381" w:rsidP="003264C9">
      <w:pPr>
        <w:spacing w:before="120" w:after="120"/>
        <w:rPr>
          <w:rFonts w:eastAsia="ＭＳ 明朝"/>
          <w:b/>
          <w:i/>
          <w:lang w:val="en-GB"/>
        </w:rPr>
      </w:pPr>
      <w:r w:rsidRPr="00A04381">
        <w:rPr>
          <w:rFonts w:eastAsia="ＭＳ 明朝" w:hint="eastAsia"/>
          <w:b/>
          <w:i/>
          <w:lang w:val="en-GB"/>
        </w:rPr>
        <w:t xml:space="preserve">Observation 1: </w:t>
      </w:r>
      <w:r w:rsidR="00F55CAF">
        <w:rPr>
          <w:rFonts w:eastAsia="ＭＳ 明朝" w:hint="eastAsia"/>
          <w:b/>
          <w:i/>
          <w:lang w:val="en-GB"/>
        </w:rPr>
        <w:t xml:space="preserve">It seems </w:t>
      </w:r>
      <w:r w:rsidRPr="00A04381">
        <w:rPr>
          <w:rFonts w:eastAsia="ＭＳ 明朝" w:hint="eastAsia"/>
          <w:b/>
          <w:i/>
          <w:lang w:val="en-GB"/>
        </w:rPr>
        <w:t xml:space="preserve">Rel-15 </w:t>
      </w:r>
      <w:r w:rsidR="00F55CAF">
        <w:rPr>
          <w:rFonts w:eastAsia="ＭＳ 明朝" w:hint="eastAsia"/>
          <w:b/>
          <w:i/>
          <w:lang w:val="en-GB"/>
        </w:rPr>
        <w:t xml:space="preserve">FR2 </w:t>
      </w:r>
      <w:r w:rsidRPr="00A04381">
        <w:rPr>
          <w:rFonts w:eastAsia="ＭＳ 明朝" w:hint="eastAsia"/>
          <w:b/>
          <w:i/>
          <w:lang w:val="en-GB"/>
        </w:rPr>
        <w:t>UE</w:t>
      </w:r>
      <w:r w:rsidR="00F55CAF">
        <w:rPr>
          <w:rFonts w:eastAsia="ＭＳ 明朝" w:hint="eastAsia"/>
          <w:b/>
          <w:i/>
          <w:lang w:val="en-GB"/>
        </w:rPr>
        <w:t xml:space="preserve"> stops transmitting UL signals of NR SCC when it</w:t>
      </w:r>
      <w:r w:rsidRPr="00A04381">
        <w:rPr>
          <w:rFonts w:eastAsia="ＭＳ 明朝" w:hint="eastAsia"/>
          <w:b/>
          <w:i/>
          <w:lang w:val="en-GB"/>
        </w:rPr>
        <w:t xml:space="preserve"> is set to output UL signals by</w:t>
      </w:r>
      <w:r w:rsidR="00F55CAF">
        <w:rPr>
          <w:rFonts w:eastAsia="ＭＳ 明朝" w:hint="eastAsia"/>
          <w:b/>
          <w:i/>
          <w:lang w:val="en-GB"/>
        </w:rPr>
        <w:t xml:space="preserve"> a </w:t>
      </w:r>
      <w:r w:rsidRPr="00A04381">
        <w:rPr>
          <w:rFonts w:eastAsia="ＭＳ 明朝" w:hint="eastAsia"/>
          <w:b/>
          <w:i/>
          <w:lang w:val="en-GB"/>
        </w:rPr>
        <w:t>maximum power.</w:t>
      </w:r>
    </w:p>
    <w:p w:rsidR="00F55CAF" w:rsidRPr="00F55CAF" w:rsidRDefault="00F55CAF" w:rsidP="003264C9">
      <w:pPr>
        <w:spacing w:before="120" w:after="120"/>
        <w:rPr>
          <w:rFonts w:eastAsia="ＭＳ 明朝"/>
          <w:lang w:val="en-GB"/>
        </w:rPr>
      </w:pPr>
    </w:p>
    <w:p w:rsidR="00243238" w:rsidRPr="00322437" w:rsidRDefault="00F55CAF" w:rsidP="00322437">
      <w:pPr>
        <w:pStyle w:val="afff3"/>
        <w:numPr>
          <w:ilvl w:val="1"/>
          <w:numId w:val="43"/>
        </w:numPr>
        <w:spacing w:before="120" w:after="120"/>
        <w:ind w:leftChars="0"/>
        <w:rPr>
          <w:rFonts w:eastAsia="ＭＳ 明朝"/>
          <w:b/>
          <w:lang w:val="en-GB"/>
        </w:rPr>
      </w:pPr>
      <w:r w:rsidRPr="00322437">
        <w:rPr>
          <w:rFonts w:eastAsia="ＭＳ 明朝" w:hint="eastAsia"/>
          <w:b/>
          <w:lang w:val="en-GB"/>
        </w:rPr>
        <w:t xml:space="preserve">Consideration on the </w:t>
      </w:r>
      <w:r w:rsidR="00FE2612">
        <w:rPr>
          <w:rFonts w:eastAsia="ＭＳ 明朝" w:hint="eastAsia"/>
          <w:b/>
          <w:lang w:val="en-GB"/>
        </w:rPr>
        <w:t>UE behaviour</w:t>
      </w:r>
      <w:r w:rsidRPr="00322437">
        <w:rPr>
          <w:rFonts w:eastAsia="ＭＳ 明朝" w:hint="eastAsia"/>
          <w:b/>
          <w:lang w:val="en-GB"/>
        </w:rPr>
        <w:t xml:space="preserve"> from specification viewpoint</w:t>
      </w:r>
    </w:p>
    <w:p w:rsidR="00F55CAF" w:rsidRDefault="00A07C3B" w:rsidP="003264C9">
      <w:pPr>
        <w:spacing w:before="120" w:after="120"/>
        <w:rPr>
          <w:rFonts w:eastAsia="ＭＳ 明朝"/>
          <w:lang w:val="en-GB"/>
        </w:rPr>
      </w:pPr>
      <w:r>
        <w:rPr>
          <w:rFonts w:eastAsia="ＭＳ 明朝" w:hint="eastAsia"/>
          <w:lang w:val="en-GB"/>
        </w:rPr>
        <w:t xml:space="preserve"> To find a </w:t>
      </w:r>
      <w:r w:rsidR="00FE2612">
        <w:rPr>
          <w:rFonts w:eastAsia="ＭＳ 明朝" w:hint="eastAsia"/>
          <w:lang w:val="en-GB"/>
        </w:rPr>
        <w:t>basis</w:t>
      </w:r>
      <w:r>
        <w:rPr>
          <w:rFonts w:eastAsia="ＭＳ 明朝" w:hint="eastAsia"/>
          <w:lang w:val="en-GB"/>
        </w:rPr>
        <w:t xml:space="preserve"> of this behaviour by the FR2 UE, we checked descriptions in TS 38.213 [</w:t>
      </w:r>
      <w:r w:rsidR="00322437">
        <w:rPr>
          <w:rFonts w:eastAsia="ＭＳ 明朝" w:hint="eastAsia"/>
          <w:lang w:val="en-GB"/>
        </w:rPr>
        <w:t>2</w:t>
      </w:r>
      <w:r>
        <w:rPr>
          <w:rFonts w:eastAsia="ＭＳ 明朝" w:hint="eastAsia"/>
          <w:lang w:val="en-GB"/>
        </w:rPr>
        <w:t>] and TS 38.101-2 [</w:t>
      </w:r>
      <w:r w:rsidR="00322437">
        <w:rPr>
          <w:rFonts w:eastAsia="ＭＳ 明朝" w:hint="eastAsia"/>
          <w:lang w:val="en-GB"/>
        </w:rPr>
        <w:t>1</w:t>
      </w:r>
      <w:r>
        <w:rPr>
          <w:rFonts w:eastAsia="ＭＳ 明朝" w:hint="eastAsia"/>
          <w:lang w:val="en-GB"/>
        </w:rPr>
        <w:t>]</w:t>
      </w:r>
      <w:r w:rsidR="00322437">
        <w:rPr>
          <w:rFonts w:eastAsia="ＭＳ 明朝" w:hint="eastAsia"/>
          <w:lang w:val="en-GB"/>
        </w:rPr>
        <w:t xml:space="preserve">. Associated clauses are extracted in the appendix at the bottom of this contribution. </w:t>
      </w:r>
      <w:r w:rsidR="002D0B1B">
        <w:rPr>
          <w:rFonts w:eastAsia="ＭＳ 明朝" w:hint="eastAsia"/>
          <w:lang w:val="en-GB"/>
        </w:rPr>
        <w:t>While we were consideration of these descriptions, we faced a difficulty in judging whether</w:t>
      </w:r>
      <w:r w:rsidR="00322437">
        <w:rPr>
          <w:rFonts w:eastAsia="ＭＳ 明朝" w:hint="eastAsia"/>
          <w:lang w:val="en-GB"/>
        </w:rPr>
        <w:t xml:space="preserve"> the UE </w:t>
      </w:r>
      <w:r w:rsidR="00164DD6">
        <w:rPr>
          <w:rFonts w:eastAsia="ＭＳ 明朝" w:hint="eastAsia"/>
          <w:lang w:val="en-GB"/>
        </w:rPr>
        <w:t>is</w:t>
      </w:r>
      <w:r w:rsidR="00322437">
        <w:rPr>
          <w:rFonts w:eastAsia="ＭＳ 明朝" w:hint="eastAsia"/>
          <w:lang w:val="en-GB"/>
        </w:rPr>
        <w:t xml:space="preserve"> following the current description in the specs </w:t>
      </w:r>
      <w:r w:rsidR="00B614C0">
        <w:rPr>
          <w:rFonts w:eastAsia="ＭＳ 明朝" w:hint="eastAsia"/>
          <w:lang w:val="en-GB"/>
        </w:rPr>
        <w:t xml:space="preserve">correctly </w:t>
      </w:r>
      <w:r w:rsidR="00322437">
        <w:rPr>
          <w:rFonts w:eastAsia="ＭＳ 明朝" w:hint="eastAsia"/>
          <w:lang w:val="en-GB"/>
        </w:rPr>
        <w:t>because:</w:t>
      </w:r>
    </w:p>
    <w:p w:rsidR="00322437" w:rsidRDefault="00164DD6" w:rsidP="00322437">
      <w:pPr>
        <w:pStyle w:val="afff3"/>
        <w:numPr>
          <w:ilvl w:val="0"/>
          <w:numId w:val="42"/>
        </w:numPr>
        <w:spacing w:before="120" w:after="120"/>
        <w:ind w:leftChars="0"/>
        <w:rPr>
          <w:rFonts w:eastAsia="ＭＳ 明朝"/>
          <w:lang w:val="en-GB"/>
        </w:rPr>
      </w:pPr>
      <w:r>
        <w:rPr>
          <w:rFonts w:eastAsia="ＭＳ 明朝" w:hint="eastAsia"/>
          <w:lang w:val="en-GB"/>
        </w:rPr>
        <w:t>I</w:t>
      </w:r>
      <w:r w:rsidR="00322437" w:rsidRPr="00322437">
        <w:rPr>
          <w:rFonts w:eastAsia="ＭＳ 明朝" w:hint="eastAsia"/>
          <w:lang w:val="en-GB"/>
        </w:rPr>
        <w:t>n TS 38.213</w:t>
      </w:r>
      <w:r w:rsidR="00322437">
        <w:rPr>
          <w:rFonts w:eastAsia="ＭＳ 明朝" w:hint="eastAsia"/>
          <w:lang w:val="en-GB"/>
        </w:rPr>
        <w:t xml:space="preserve"> clause 7.5</w:t>
      </w:r>
      <w:r w:rsidR="00322437" w:rsidRPr="00322437">
        <w:rPr>
          <w:rFonts w:eastAsia="ＭＳ 明朝" w:hint="eastAsia"/>
          <w:lang w:val="en-GB"/>
        </w:rPr>
        <w:t>,</w:t>
      </w:r>
      <w:r w:rsidR="00322437">
        <w:rPr>
          <w:rFonts w:eastAsia="ＭＳ 明朝" w:hint="eastAsia"/>
          <w:lang w:val="en-GB"/>
        </w:rPr>
        <w:t xml:space="preserve"> UE is defined to prioritize the primary cell in case of same priority order</w:t>
      </w:r>
      <w:r>
        <w:rPr>
          <w:rFonts w:eastAsia="ＭＳ 明朝" w:hint="eastAsia"/>
          <w:lang w:val="en-GB"/>
        </w:rPr>
        <w:t xml:space="preserve"> of transmission</w:t>
      </w:r>
      <w:r w:rsidR="00322437">
        <w:rPr>
          <w:rFonts w:eastAsia="ＭＳ 明朝" w:hint="eastAsia"/>
          <w:lang w:val="en-GB"/>
        </w:rPr>
        <w:t xml:space="preserve"> and for operation with CA</w:t>
      </w:r>
      <w:r>
        <w:rPr>
          <w:rFonts w:eastAsia="ＭＳ 明朝" w:hint="eastAsia"/>
          <w:lang w:val="en-GB"/>
        </w:rPr>
        <w:t>, which means</w:t>
      </w:r>
      <w:r w:rsidR="00052D05">
        <w:rPr>
          <w:rFonts w:eastAsia="ＭＳ 明朝" w:hint="eastAsia"/>
          <w:lang w:val="en-GB"/>
        </w:rPr>
        <w:t xml:space="preserve"> the</w:t>
      </w:r>
      <w:r w:rsidR="00322437">
        <w:rPr>
          <w:rFonts w:eastAsia="ＭＳ 明朝" w:hint="eastAsia"/>
          <w:lang w:val="en-GB"/>
        </w:rPr>
        <w:t xml:space="preserve"> primary cell of the SCG (NR cell group)</w:t>
      </w:r>
      <w:r>
        <w:rPr>
          <w:rFonts w:eastAsia="ＭＳ 明朝" w:hint="eastAsia"/>
          <w:lang w:val="en-GB"/>
        </w:rPr>
        <w:t xml:space="preserve"> is prioritized than secondary cell</w:t>
      </w:r>
      <w:r w:rsidR="00052D05">
        <w:rPr>
          <w:rFonts w:eastAsia="ＭＳ 明朝" w:hint="eastAsia"/>
          <w:lang w:val="en-GB"/>
        </w:rPr>
        <w:t xml:space="preserve"> in the EN-DC UE case</w:t>
      </w:r>
      <w:r>
        <w:rPr>
          <w:rFonts w:eastAsia="ＭＳ 明朝" w:hint="eastAsia"/>
          <w:lang w:val="en-GB"/>
        </w:rPr>
        <w:t>.</w:t>
      </w:r>
    </w:p>
    <w:p w:rsidR="00634FC0" w:rsidRPr="00FE760F" w:rsidRDefault="00164DD6" w:rsidP="00050493">
      <w:pPr>
        <w:pStyle w:val="afff3"/>
        <w:numPr>
          <w:ilvl w:val="0"/>
          <w:numId w:val="42"/>
        </w:numPr>
        <w:spacing w:before="120" w:after="120"/>
        <w:ind w:leftChars="0"/>
      </w:pPr>
      <w:r w:rsidRPr="00634FC0">
        <w:rPr>
          <w:rFonts w:eastAsia="ＭＳ 明朝" w:hint="eastAsia"/>
          <w:lang w:val="en-GB"/>
        </w:rPr>
        <w:t>In TS 38.101-2 clause 6.2A.4, configured transmitted power for CA is defined only with P</w:t>
      </w:r>
      <w:r w:rsidRPr="00634FC0">
        <w:rPr>
          <w:rFonts w:eastAsia="ＭＳ 明朝" w:hint="eastAsia"/>
          <w:vertAlign w:val="subscript"/>
          <w:lang w:val="en-GB"/>
        </w:rPr>
        <w:t>CMAX</w:t>
      </w:r>
      <w:r w:rsidR="00052D05" w:rsidRPr="00634FC0">
        <w:rPr>
          <w:rFonts w:eastAsia="ＭＳ 明朝" w:hint="eastAsia"/>
          <w:lang w:val="en-GB"/>
        </w:rPr>
        <w:t>, which is the total power of CCs as NR.</w:t>
      </w:r>
      <w:r w:rsidRPr="00634FC0">
        <w:rPr>
          <w:rFonts w:eastAsia="ＭＳ 明朝"/>
          <w:lang w:val="en-GB"/>
        </w:rPr>
        <w:t xml:space="preserve"> Thus </w:t>
      </w:r>
      <w:r w:rsidR="00E61BD0" w:rsidRPr="00634FC0">
        <w:rPr>
          <w:rFonts w:eastAsia="ＭＳ 明朝"/>
          <w:lang w:val="en-GB"/>
        </w:rPr>
        <w:t xml:space="preserve">it is </w:t>
      </w:r>
      <w:r w:rsidR="00187B8A" w:rsidRPr="00634FC0">
        <w:rPr>
          <w:rFonts w:eastAsia="ＭＳ 明朝"/>
          <w:lang w:val="en-GB"/>
        </w:rPr>
        <w:t>possible</w:t>
      </w:r>
      <w:r w:rsidR="00E61BD0" w:rsidRPr="00634FC0">
        <w:rPr>
          <w:rFonts w:eastAsia="ＭＳ 明朝"/>
          <w:lang w:val="en-GB"/>
        </w:rPr>
        <w:t xml:space="preserve"> to configure the output power of each component carrier with an imbalanced output power.</w:t>
      </w:r>
      <w:r w:rsidR="00322437" w:rsidRPr="00634FC0">
        <w:rPr>
          <w:rFonts w:eastAsia="ＭＳ 明朝"/>
          <w:lang w:val="en-GB"/>
        </w:rPr>
        <w:t xml:space="preserve"> </w:t>
      </w:r>
      <w:r w:rsidR="00634FC0" w:rsidRPr="00634FC0">
        <w:rPr>
          <w:rFonts w:eastAsia="ＭＳ 明朝"/>
          <w:lang w:val="en-GB"/>
        </w:rPr>
        <w:t xml:space="preserve">On the other hand, there is a description in the same clause </w:t>
      </w:r>
      <w:r w:rsidR="00F04229">
        <w:rPr>
          <w:rFonts w:eastAsia="ＭＳ 明朝" w:hint="eastAsia"/>
          <w:lang w:val="en-GB"/>
        </w:rPr>
        <w:t xml:space="preserve">as shown </w:t>
      </w:r>
      <w:r w:rsidR="001E1821">
        <w:rPr>
          <w:rFonts w:eastAsia="ＭＳ 明朝" w:hint="eastAsia"/>
          <w:lang w:val="en-GB"/>
        </w:rPr>
        <w:t>below,</w:t>
      </w:r>
      <w:r w:rsidR="00634FC0" w:rsidRPr="001E1821">
        <w:rPr>
          <w:rFonts w:eastAsia="ＭＳ 明朝" w:hint="eastAsia"/>
          <w:lang w:val="en-GB"/>
        </w:rPr>
        <w:t xml:space="preserve"> and it is </w:t>
      </w:r>
      <w:r w:rsidR="00634FC0">
        <w:rPr>
          <w:rFonts w:eastAsia="ＭＳ 明朝" w:hint="eastAsia"/>
          <w:lang w:val="en-GB"/>
        </w:rPr>
        <w:t>ambiguous</w:t>
      </w:r>
      <w:r w:rsidR="00634FC0" w:rsidRPr="00634FC0">
        <w:rPr>
          <w:rFonts w:eastAsia="ＭＳ 明朝" w:hint="eastAsia"/>
          <w:lang w:val="en-GB"/>
        </w:rPr>
        <w:t xml:space="preserve"> to judge whether we need to take the description </w:t>
      </w:r>
      <w:r w:rsidR="00634FC0" w:rsidRPr="00634FC0">
        <w:rPr>
          <w:rFonts w:eastAsia="ＭＳ 明朝"/>
          <w:lang w:val="en-GB"/>
        </w:rPr>
        <w:t>“</w:t>
      </w:r>
      <w:r w:rsidR="00634FC0" w:rsidRPr="00FE760F">
        <w:t>power spectral density for each RB in each component carrier is same</w:t>
      </w:r>
      <w:r w:rsidR="00634FC0" w:rsidRPr="00634FC0">
        <w:rPr>
          <w:rFonts w:eastAsia="ＭＳ 明朝"/>
          <w:lang w:val="en-GB"/>
        </w:rPr>
        <w:t>”</w:t>
      </w:r>
      <w:r w:rsidR="00634FC0" w:rsidRPr="00634FC0">
        <w:rPr>
          <w:rFonts w:eastAsia="ＭＳ 明朝" w:hint="eastAsia"/>
          <w:lang w:val="en-GB"/>
        </w:rPr>
        <w:t xml:space="preserve"> as a mandatory condition or not. </w:t>
      </w:r>
      <w:r w:rsidR="00634FC0">
        <w:rPr>
          <w:rFonts w:eastAsia="ＭＳ 明朝"/>
          <w:lang w:val="en-GB"/>
        </w:rPr>
        <w:br/>
      </w:r>
      <w:r w:rsidR="00634FC0">
        <w:rPr>
          <w:rFonts w:eastAsia="ＭＳ 明朝"/>
          <w:lang w:val="en-GB"/>
        </w:rPr>
        <w:br/>
      </w:r>
      <w:r w:rsidR="00634FC0">
        <w:rPr>
          <w:rFonts w:eastAsia="ＭＳ 明朝" w:hint="eastAsia"/>
          <w:lang w:val="en-GB"/>
        </w:rPr>
        <w:t>Extract from TS 38.101-2 clause 6.2A.4</w:t>
      </w:r>
      <w:r w:rsidR="00634FC0">
        <w:rPr>
          <w:rFonts w:eastAsia="ＭＳ 明朝" w:hint="eastAsia"/>
          <w:lang w:val="en-GB"/>
        </w:rPr>
        <w:br/>
      </w:r>
      <w:proofErr w:type="gramStart"/>
      <w:r w:rsidR="00634FC0" w:rsidRPr="00FE760F">
        <w:t>For</w:t>
      </w:r>
      <w:proofErr w:type="gramEnd"/>
      <w:r w:rsidR="00634FC0" w:rsidRPr="00FE760F">
        <w:t xml:space="preserve"> uplink intra-band contiguous carrier aggregation, MPR is specified in clause 6.2A.2. </w:t>
      </w:r>
      <w:r w:rsidR="00634FC0" w:rsidRPr="00050493">
        <w:rPr>
          <w:highlight w:val="yellow"/>
        </w:rPr>
        <w:t>P</w:t>
      </w:r>
      <w:r w:rsidR="00634FC0" w:rsidRPr="00050493">
        <w:rPr>
          <w:highlight w:val="yellow"/>
          <w:vertAlign w:val="subscript"/>
        </w:rPr>
        <w:t xml:space="preserve">CMAX </w:t>
      </w:r>
      <w:r w:rsidR="00634FC0" w:rsidRPr="00050493">
        <w:rPr>
          <w:highlight w:val="yellow"/>
        </w:rPr>
        <w:t>is calculated under the assumption that power spectral density for each RB in each component carrier is same.</w:t>
      </w:r>
    </w:p>
    <w:p w:rsidR="00322437" w:rsidRPr="00634FC0" w:rsidRDefault="00634FC0" w:rsidP="00050493">
      <w:pPr>
        <w:spacing w:before="120" w:after="120"/>
        <w:rPr>
          <w:rFonts w:eastAsia="ＭＳ 明朝"/>
          <w:lang w:val="en-GB"/>
        </w:rPr>
      </w:pPr>
      <w:r w:rsidRPr="00634FC0">
        <w:rPr>
          <w:rFonts w:eastAsia="ＭＳ 明朝" w:hint="eastAsia"/>
          <w:lang w:val="en-GB"/>
        </w:rPr>
        <w:t xml:space="preserve"> </w:t>
      </w:r>
      <w:r w:rsidR="001E1821">
        <w:rPr>
          <w:rFonts w:eastAsia="ＭＳ 明朝" w:hint="eastAsia"/>
          <w:lang w:val="en-GB"/>
        </w:rPr>
        <w:t xml:space="preserve">Therefore we need to clarify </w:t>
      </w:r>
      <w:r w:rsidR="006D21EB">
        <w:rPr>
          <w:rFonts w:eastAsia="ＭＳ 明朝" w:hint="eastAsia"/>
          <w:lang w:val="en-GB"/>
        </w:rPr>
        <w:t>an</w:t>
      </w:r>
      <w:r w:rsidR="001E1821">
        <w:rPr>
          <w:rFonts w:eastAsia="ＭＳ 明朝" w:hint="eastAsia"/>
          <w:lang w:val="en-GB"/>
        </w:rPr>
        <w:t xml:space="preserve"> assumption of the group whether the </w:t>
      </w:r>
      <w:r w:rsidR="001E1821">
        <w:rPr>
          <w:rFonts w:eastAsia="ＭＳ 明朝"/>
          <w:lang w:val="en-GB"/>
        </w:rPr>
        <w:t xml:space="preserve">PSD in each CC shall be same or not with </w:t>
      </w:r>
      <w:r w:rsidR="001E1821">
        <w:rPr>
          <w:rFonts w:eastAsia="ＭＳ 明朝" w:hint="eastAsia"/>
          <w:lang w:val="en-GB"/>
        </w:rPr>
        <w:t>intra-band contiguous CA case. In case the equal PSD condition applies to intra-band contiguous CA case, then we have a discrepancy between the RAN1</w:t>
      </w:r>
      <w:r w:rsidR="006D21EB">
        <w:rPr>
          <w:rFonts w:eastAsia="ＭＳ 明朝" w:hint="eastAsia"/>
          <w:lang w:val="en-GB"/>
        </w:rPr>
        <w:t xml:space="preserve"> (TS 38.213 cl. 7.5)</w:t>
      </w:r>
      <w:r w:rsidR="001E1821">
        <w:rPr>
          <w:rFonts w:eastAsia="ＭＳ 明朝" w:hint="eastAsia"/>
          <w:lang w:val="en-GB"/>
        </w:rPr>
        <w:t xml:space="preserve"> and RAN4 </w:t>
      </w:r>
      <w:r w:rsidR="006D21EB">
        <w:rPr>
          <w:rFonts w:eastAsia="ＭＳ 明朝" w:hint="eastAsia"/>
          <w:lang w:val="en-GB"/>
        </w:rPr>
        <w:t xml:space="preserve">(TS 38.101-2 cl.6.2A.4) </w:t>
      </w:r>
      <w:r w:rsidR="001E1821">
        <w:rPr>
          <w:rFonts w:eastAsia="ＭＳ 明朝" w:hint="eastAsia"/>
          <w:lang w:val="en-GB"/>
        </w:rPr>
        <w:t xml:space="preserve">specs. </w:t>
      </w:r>
      <w:r w:rsidR="00AE15F8">
        <w:rPr>
          <w:rFonts w:eastAsia="ＭＳ 明朝" w:hint="eastAsia"/>
          <w:lang w:val="en-GB"/>
        </w:rPr>
        <w:t>However, o</w:t>
      </w:r>
      <w:r w:rsidR="00D5166C">
        <w:rPr>
          <w:rFonts w:eastAsia="ＭＳ 明朝" w:hint="eastAsia"/>
          <w:lang w:val="en-GB"/>
        </w:rPr>
        <w:t>ur</w:t>
      </w:r>
      <w:r w:rsidR="00AE15F8">
        <w:rPr>
          <w:rFonts w:eastAsia="ＭＳ 明朝" w:hint="eastAsia"/>
          <w:lang w:val="en-GB"/>
        </w:rPr>
        <w:t xml:space="preserve"> current</w:t>
      </w:r>
      <w:r w:rsidR="00D5166C">
        <w:rPr>
          <w:rFonts w:eastAsia="ＭＳ 明朝" w:hint="eastAsia"/>
          <w:lang w:val="en-GB"/>
        </w:rPr>
        <w:t xml:space="preserve"> interpretation is that the EN-DC UE can configure imbalanced PSD in each CC.</w:t>
      </w:r>
      <w:r w:rsidR="009C1E09">
        <w:rPr>
          <w:rFonts w:eastAsia="ＭＳ 明朝" w:hint="eastAsia"/>
          <w:lang w:val="en-GB"/>
        </w:rPr>
        <w:t xml:space="preserve"> And the description in TS38.101-2 above (highlighted in yellow) is a condition only when calculating P</w:t>
      </w:r>
      <w:r w:rsidR="009C1E09" w:rsidRPr="009A10F8">
        <w:rPr>
          <w:rFonts w:eastAsia="ＭＳ 明朝"/>
          <w:vertAlign w:val="subscript"/>
          <w:lang w:val="en-GB"/>
        </w:rPr>
        <w:t>CMAX</w:t>
      </w:r>
      <w:r w:rsidR="009C1E09">
        <w:rPr>
          <w:rFonts w:eastAsia="ＭＳ 明朝" w:hint="eastAsia"/>
          <w:lang w:val="en-GB"/>
        </w:rPr>
        <w:t>.</w:t>
      </w:r>
      <w:r w:rsidR="00D5166C">
        <w:rPr>
          <w:rFonts w:eastAsia="ＭＳ 明朝" w:hint="eastAsia"/>
          <w:lang w:val="en-GB"/>
        </w:rPr>
        <w:t xml:space="preserve">  </w:t>
      </w:r>
      <w:r w:rsidR="001E1821">
        <w:rPr>
          <w:rFonts w:eastAsia="ＭＳ 明朝" w:hint="eastAsia"/>
          <w:lang w:val="en-GB"/>
        </w:rPr>
        <w:t xml:space="preserve"> </w:t>
      </w:r>
    </w:p>
    <w:p w:rsidR="00A26864" w:rsidRPr="00E61BD0" w:rsidRDefault="00E61BD0" w:rsidP="003264C9">
      <w:pPr>
        <w:spacing w:before="120" w:after="120"/>
        <w:rPr>
          <w:rFonts w:eastAsia="ＭＳ 明朝"/>
          <w:b/>
          <w:i/>
          <w:lang w:val="en-GB"/>
        </w:rPr>
      </w:pPr>
      <w:r w:rsidRPr="00E61BD0">
        <w:rPr>
          <w:rFonts w:eastAsia="ＭＳ 明朝" w:hint="eastAsia"/>
          <w:b/>
          <w:i/>
          <w:lang w:val="en-GB"/>
        </w:rPr>
        <w:t>Observation 2: In TS 38.213, PCC is prioritized than SCC.</w:t>
      </w:r>
    </w:p>
    <w:p w:rsidR="00E61BD0" w:rsidRDefault="00E61BD0" w:rsidP="003264C9">
      <w:pPr>
        <w:spacing w:before="120" w:after="120"/>
        <w:rPr>
          <w:rFonts w:eastAsia="ＭＳ 明朝"/>
          <w:b/>
          <w:i/>
          <w:lang w:val="en-GB"/>
        </w:rPr>
      </w:pPr>
      <w:r w:rsidRPr="00E61BD0">
        <w:rPr>
          <w:rFonts w:eastAsia="ＭＳ 明朝" w:hint="eastAsia"/>
          <w:b/>
          <w:i/>
          <w:lang w:val="en-GB"/>
        </w:rPr>
        <w:lastRenderedPageBreak/>
        <w:t>Observation 3: In TS 38.101-2, it is</w:t>
      </w:r>
      <w:r w:rsidR="006D21EB">
        <w:rPr>
          <w:rFonts w:eastAsia="ＭＳ 明朝" w:hint="eastAsia"/>
          <w:b/>
          <w:i/>
          <w:lang w:val="en-GB"/>
        </w:rPr>
        <w:t xml:space="preserve"> ambiguous whether it is</w:t>
      </w:r>
      <w:r w:rsidRPr="00E61BD0">
        <w:rPr>
          <w:rFonts w:eastAsia="ＭＳ 明朝" w:hint="eastAsia"/>
          <w:b/>
          <w:i/>
          <w:lang w:val="en-GB"/>
        </w:rPr>
        <w:t xml:space="preserve"> </w:t>
      </w:r>
      <w:r w:rsidR="00187B8A">
        <w:rPr>
          <w:rFonts w:eastAsia="ＭＳ 明朝" w:hint="eastAsia"/>
          <w:b/>
          <w:i/>
          <w:lang w:val="en-GB"/>
        </w:rPr>
        <w:t>possible</w:t>
      </w:r>
      <w:r w:rsidRPr="00E61BD0">
        <w:rPr>
          <w:rFonts w:eastAsia="ＭＳ 明朝" w:hint="eastAsia"/>
          <w:b/>
          <w:i/>
          <w:lang w:val="en-GB"/>
        </w:rPr>
        <w:t xml:space="preserve"> to configure transmit power of PCC and SCC with a power imbalance.</w:t>
      </w:r>
      <w:r w:rsidR="00D5166C">
        <w:rPr>
          <w:rFonts w:eastAsia="ＭＳ 明朝" w:hint="eastAsia"/>
          <w:b/>
          <w:i/>
          <w:lang w:val="en-GB"/>
        </w:rPr>
        <w:t xml:space="preserve"> However our understanding is that the EN-DC UE can still configure imbalanced PSD in each CC. </w:t>
      </w:r>
    </w:p>
    <w:p w:rsidR="006D21EB" w:rsidRDefault="006D21EB" w:rsidP="003264C9">
      <w:pPr>
        <w:spacing w:before="120" w:after="120"/>
        <w:rPr>
          <w:rFonts w:eastAsia="ＭＳ 明朝"/>
          <w:b/>
          <w:i/>
          <w:lang w:val="en-GB"/>
        </w:rPr>
      </w:pPr>
      <w:r>
        <w:rPr>
          <w:rFonts w:eastAsia="ＭＳ 明朝" w:hint="eastAsia"/>
          <w:b/>
          <w:i/>
          <w:lang w:val="en-GB"/>
        </w:rPr>
        <w:t xml:space="preserve">Proposal 1: Confirm </w:t>
      </w:r>
      <w:r w:rsidR="0081543F">
        <w:rPr>
          <w:rFonts w:eastAsia="ＭＳ 明朝" w:hint="eastAsia"/>
          <w:b/>
          <w:i/>
          <w:lang w:val="en-GB"/>
        </w:rPr>
        <w:t>an</w:t>
      </w:r>
      <w:r>
        <w:rPr>
          <w:rFonts w:eastAsia="ＭＳ 明朝" w:hint="eastAsia"/>
          <w:b/>
          <w:i/>
          <w:lang w:val="en-GB"/>
        </w:rPr>
        <w:t xml:space="preserve"> assumption in the group whether the equal PSD in each CC is mandatory or not</w:t>
      </w:r>
      <w:r w:rsidR="00F04229">
        <w:rPr>
          <w:rFonts w:eastAsia="ＭＳ 明朝" w:hint="eastAsia"/>
          <w:b/>
          <w:i/>
          <w:lang w:val="en-GB"/>
        </w:rPr>
        <w:t xml:space="preserve"> in intra-band contiguous CA case</w:t>
      </w:r>
      <w:r>
        <w:rPr>
          <w:rFonts w:eastAsia="ＭＳ 明朝" w:hint="eastAsia"/>
          <w:b/>
          <w:i/>
          <w:lang w:val="en-GB"/>
        </w:rPr>
        <w:t xml:space="preserve">. </w:t>
      </w:r>
    </w:p>
    <w:p w:rsidR="006D21EB" w:rsidRDefault="006D21EB" w:rsidP="003264C9">
      <w:pPr>
        <w:spacing w:before="120" w:after="120"/>
        <w:rPr>
          <w:rFonts w:eastAsia="ＭＳ 明朝"/>
          <w:b/>
          <w:i/>
          <w:lang w:val="en-GB"/>
        </w:rPr>
      </w:pPr>
      <w:r>
        <w:rPr>
          <w:rFonts w:eastAsia="ＭＳ 明朝" w:hint="eastAsia"/>
          <w:b/>
          <w:i/>
          <w:lang w:val="en-GB"/>
        </w:rPr>
        <w:t xml:space="preserve">Observation 4: If the outcome of Proposal 1 is </w:t>
      </w:r>
      <w:r>
        <w:rPr>
          <w:rFonts w:eastAsia="ＭＳ 明朝"/>
          <w:b/>
          <w:i/>
          <w:lang w:val="en-GB"/>
        </w:rPr>
        <w:t>“</w:t>
      </w:r>
      <w:r>
        <w:rPr>
          <w:rFonts w:eastAsia="ＭＳ 明朝" w:hint="eastAsia"/>
          <w:b/>
          <w:i/>
          <w:lang w:val="en-GB"/>
        </w:rPr>
        <w:t>the equal PSD in each CC is mandatory</w:t>
      </w:r>
      <w:r>
        <w:rPr>
          <w:rFonts w:eastAsia="ＭＳ 明朝"/>
          <w:b/>
          <w:i/>
          <w:lang w:val="en-GB"/>
        </w:rPr>
        <w:t>”</w:t>
      </w:r>
      <w:r>
        <w:rPr>
          <w:rFonts w:eastAsia="ＭＳ 明朝" w:hint="eastAsia"/>
          <w:b/>
          <w:i/>
          <w:lang w:val="en-GB"/>
        </w:rPr>
        <w:t xml:space="preserve">, then we have a discrepancy between </w:t>
      </w:r>
      <w:r w:rsidR="0081543F">
        <w:rPr>
          <w:rFonts w:eastAsia="ＭＳ 明朝" w:hint="eastAsia"/>
          <w:b/>
          <w:i/>
          <w:lang w:val="en-GB"/>
        </w:rPr>
        <w:t>RAN1 and RAN4 specs. Next action</w:t>
      </w:r>
      <w:r w:rsidR="0017533D">
        <w:rPr>
          <w:rFonts w:eastAsia="ＭＳ 明朝" w:hint="eastAsia"/>
          <w:b/>
          <w:i/>
          <w:lang w:val="en-GB"/>
        </w:rPr>
        <w:t xml:space="preserve"> to solve the issue</w:t>
      </w:r>
      <w:r w:rsidR="0081543F">
        <w:rPr>
          <w:rFonts w:eastAsia="ＭＳ 明朝" w:hint="eastAsia"/>
          <w:b/>
          <w:i/>
          <w:lang w:val="en-GB"/>
        </w:rPr>
        <w:t xml:space="preserve"> is TBD.</w:t>
      </w:r>
    </w:p>
    <w:p w:rsidR="00E61BD0" w:rsidRDefault="00E61BD0" w:rsidP="003264C9">
      <w:pPr>
        <w:spacing w:before="120" w:after="120"/>
        <w:rPr>
          <w:rFonts w:eastAsia="ＭＳ 明朝"/>
          <w:b/>
          <w:i/>
          <w:lang w:val="en-GB"/>
        </w:rPr>
      </w:pPr>
      <w:r>
        <w:rPr>
          <w:rFonts w:eastAsia="ＭＳ 明朝" w:hint="eastAsia"/>
          <w:b/>
          <w:i/>
          <w:lang w:val="en-GB"/>
        </w:rPr>
        <w:t xml:space="preserve">Observation </w:t>
      </w:r>
      <w:r w:rsidR="0081543F">
        <w:rPr>
          <w:rFonts w:eastAsia="ＭＳ 明朝" w:hint="eastAsia"/>
          <w:b/>
          <w:i/>
          <w:lang w:val="en-GB"/>
        </w:rPr>
        <w:t>5</w:t>
      </w:r>
      <w:r>
        <w:rPr>
          <w:rFonts w:eastAsia="ＭＳ 明朝" w:hint="eastAsia"/>
          <w:b/>
          <w:i/>
          <w:lang w:val="en-GB"/>
        </w:rPr>
        <w:t xml:space="preserve">: </w:t>
      </w:r>
      <w:r w:rsidR="0081543F">
        <w:rPr>
          <w:rFonts w:eastAsia="ＭＳ 明朝" w:hint="eastAsia"/>
          <w:b/>
          <w:i/>
          <w:lang w:val="en-GB"/>
        </w:rPr>
        <w:t xml:space="preserve">If the outcome of Proposal 1 is </w:t>
      </w:r>
      <w:r w:rsidR="0081543F">
        <w:rPr>
          <w:rFonts w:eastAsia="ＭＳ 明朝"/>
          <w:b/>
          <w:i/>
          <w:lang w:val="en-GB"/>
        </w:rPr>
        <w:t>“</w:t>
      </w:r>
      <w:r w:rsidR="0081543F">
        <w:rPr>
          <w:rFonts w:eastAsia="ＭＳ 明朝" w:hint="eastAsia"/>
          <w:b/>
          <w:i/>
          <w:lang w:val="en-GB"/>
        </w:rPr>
        <w:t>the equal PSD in each CC is NOT mandatory</w:t>
      </w:r>
      <w:r w:rsidR="0081543F">
        <w:rPr>
          <w:rFonts w:eastAsia="ＭＳ 明朝"/>
          <w:b/>
          <w:i/>
          <w:lang w:val="en-GB"/>
        </w:rPr>
        <w:t>”</w:t>
      </w:r>
      <w:r w:rsidR="0081543F">
        <w:rPr>
          <w:rFonts w:eastAsia="ＭＳ 明朝" w:hint="eastAsia"/>
          <w:b/>
          <w:i/>
          <w:lang w:val="en-GB"/>
        </w:rPr>
        <w:t>, then the c</w:t>
      </w:r>
      <w:r>
        <w:rPr>
          <w:rFonts w:eastAsia="ＭＳ 明朝" w:hint="eastAsia"/>
          <w:b/>
          <w:i/>
          <w:lang w:val="en-GB"/>
        </w:rPr>
        <w:t xml:space="preserve">urrent FR2 EN-DC UE behaviour is </w:t>
      </w:r>
      <w:r w:rsidR="00187B8A">
        <w:rPr>
          <w:rFonts w:eastAsia="ＭＳ 明朝" w:hint="eastAsia"/>
          <w:b/>
          <w:i/>
          <w:lang w:val="en-GB"/>
        </w:rPr>
        <w:t>not infringing</w:t>
      </w:r>
      <w:r>
        <w:rPr>
          <w:rFonts w:eastAsia="ＭＳ 明朝" w:hint="eastAsia"/>
          <w:b/>
          <w:i/>
          <w:lang w:val="en-GB"/>
        </w:rPr>
        <w:t xml:space="preserve"> the descriptions in t</w:t>
      </w:r>
      <w:r w:rsidR="00F04229">
        <w:rPr>
          <w:rFonts w:eastAsia="ＭＳ 明朝" w:hint="eastAsia"/>
          <w:b/>
          <w:i/>
          <w:lang w:val="en-GB"/>
        </w:rPr>
        <w:t>wo</w:t>
      </w:r>
      <w:r>
        <w:rPr>
          <w:rFonts w:eastAsia="ＭＳ 明朝" w:hint="eastAsia"/>
          <w:b/>
          <w:i/>
          <w:lang w:val="en-GB"/>
        </w:rPr>
        <w:t xml:space="preserve"> specs.</w:t>
      </w:r>
      <w:r w:rsidR="0081543F">
        <w:rPr>
          <w:rFonts w:eastAsia="ＭＳ 明朝" w:hint="eastAsia"/>
          <w:b/>
          <w:i/>
          <w:lang w:val="en-GB"/>
        </w:rPr>
        <w:t xml:space="preserve"> </w:t>
      </w:r>
    </w:p>
    <w:p w:rsidR="00861703" w:rsidRDefault="00E61BD0" w:rsidP="003264C9">
      <w:pPr>
        <w:spacing w:before="120" w:after="120"/>
        <w:rPr>
          <w:rFonts w:eastAsia="ＭＳ 明朝"/>
          <w:lang w:val="en-GB"/>
        </w:rPr>
      </w:pPr>
      <w:r>
        <w:rPr>
          <w:rFonts w:eastAsia="ＭＳ 明朝" w:hint="eastAsia"/>
          <w:lang w:val="en-GB"/>
        </w:rPr>
        <w:t xml:space="preserve"> </w:t>
      </w:r>
      <w:r w:rsidR="006703D7">
        <w:rPr>
          <w:rFonts w:eastAsia="ＭＳ 明朝" w:hint="eastAsia"/>
          <w:lang w:val="en-GB"/>
        </w:rPr>
        <w:t>However s</w:t>
      </w:r>
      <w:r w:rsidR="0081543F">
        <w:rPr>
          <w:rFonts w:eastAsia="ＭＳ 明朝" w:hint="eastAsia"/>
          <w:lang w:val="en-GB"/>
        </w:rPr>
        <w:t xml:space="preserve">uppose the outcome of Proposal 1 is </w:t>
      </w:r>
      <w:r w:rsidR="0081543F">
        <w:rPr>
          <w:rFonts w:eastAsia="ＭＳ 明朝"/>
          <w:lang w:val="en-GB"/>
        </w:rPr>
        <w:t>“</w:t>
      </w:r>
      <w:r w:rsidR="0081543F">
        <w:rPr>
          <w:rFonts w:eastAsia="ＭＳ 明朝" w:hint="eastAsia"/>
          <w:lang w:val="en-GB"/>
        </w:rPr>
        <w:t>the equal PSD in each CC is NOT mandatory</w:t>
      </w:r>
      <w:r w:rsidR="0081543F">
        <w:rPr>
          <w:rFonts w:eastAsia="ＭＳ 明朝"/>
          <w:lang w:val="en-GB"/>
        </w:rPr>
        <w:t>”</w:t>
      </w:r>
      <w:r w:rsidR="0081543F">
        <w:rPr>
          <w:rFonts w:eastAsia="ＭＳ 明朝" w:hint="eastAsia"/>
          <w:lang w:val="en-GB"/>
        </w:rPr>
        <w:t xml:space="preserve">, from an objective of the test under CA mode, </w:t>
      </w:r>
      <w:r>
        <w:rPr>
          <w:rFonts w:eastAsia="ＭＳ 明朝" w:hint="eastAsia"/>
          <w:lang w:val="en-GB"/>
        </w:rPr>
        <w:t>it is questionable that the current behaviour of the FR2 EN-DC</w:t>
      </w:r>
      <w:r w:rsidR="0017533D">
        <w:rPr>
          <w:rFonts w:eastAsia="ＭＳ 明朝" w:hint="eastAsia"/>
          <w:lang w:val="en-GB"/>
        </w:rPr>
        <w:t xml:space="preserve"> UE</w:t>
      </w:r>
      <w:r>
        <w:rPr>
          <w:rFonts w:eastAsia="ＭＳ 明朝" w:hint="eastAsia"/>
          <w:lang w:val="en-GB"/>
        </w:rPr>
        <w:t xml:space="preserve"> is appropriate as </w:t>
      </w:r>
      <w:r w:rsidR="0017533D">
        <w:rPr>
          <w:rFonts w:eastAsia="ＭＳ 明朝" w:hint="eastAsia"/>
          <w:lang w:val="en-GB"/>
        </w:rPr>
        <w:t xml:space="preserve">the </w:t>
      </w:r>
      <w:r>
        <w:rPr>
          <w:rFonts w:eastAsia="ＭＳ 明朝" w:hint="eastAsia"/>
          <w:lang w:val="en-GB"/>
        </w:rPr>
        <w:t xml:space="preserve">CA operation. </w:t>
      </w:r>
      <w:r w:rsidR="00861703">
        <w:rPr>
          <w:rFonts w:eastAsia="ＭＳ 明朝" w:hint="eastAsia"/>
          <w:lang w:val="en-GB"/>
        </w:rPr>
        <w:t xml:space="preserve">Also considering the conditions for MOP, OBW, etc., the UE shall be measured under the maximum output power condition. </w:t>
      </w:r>
      <w:r>
        <w:rPr>
          <w:rFonts w:eastAsia="ＭＳ 明朝" w:hint="eastAsia"/>
          <w:lang w:val="en-GB"/>
        </w:rPr>
        <w:t xml:space="preserve">Therefore we need to create a consensus in the group </w:t>
      </w:r>
      <w:r w:rsidR="00F04229">
        <w:rPr>
          <w:rFonts w:eastAsia="ＭＳ 明朝" w:hint="eastAsia"/>
          <w:lang w:val="en-GB"/>
        </w:rPr>
        <w:t xml:space="preserve">again </w:t>
      </w:r>
      <w:r w:rsidR="00861703">
        <w:rPr>
          <w:rFonts w:eastAsia="ＭＳ 明朝" w:hint="eastAsia"/>
          <w:lang w:val="en-GB"/>
        </w:rPr>
        <w:t>with two aspects which are:</w:t>
      </w:r>
    </w:p>
    <w:p w:rsidR="00E61BD0" w:rsidRDefault="00E61BD0" w:rsidP="009A10F8">
      <w:pPr>
        <w:pStyle w:val="afff3"/>
        <w:numPr>
          <w:ilvl w:val="0"/>
          <w:numId w:val="44"/>
        </w:numPr>
        <w:spacing w:before="120" w:after="120"/>
        <w:ind w:leftChars="0"/>
        <w:rPr>
          <w:rFonts w:eastAsia="ＭＳ 明朝"/>
          <w:lang w:val="en-GB"/>
        </w:rPr>
      </w:pPr>
      <w:r w:rsidRPr="00861703">
        <w:rPr>
          <w:rFonts w:eastAsia="ＭＳ 明朝" w:hint="eastAsia"/>
          <w:lang w:val="en-GB"/>
        </w:rPr>
        <w:t xml:space="preserve">whether the single carrier operation during the CA mode is a </w:t>
      </w:r>
      <w:r w:rsidR="00052D05" w:rsidRPr="00861703">
        <w:rPr>
          <w:rFonts w:eastAsia="ＭＳ 明朝" w:hint="eastAsia"/>
          <w:lang w:val="en-GB"/>
        </w:rPr>
        <w:t>valid</w:t>
      </w:r>
      <w:r w:rsidRPr="00861703">
        <w:rPr>
          <w:rFonts w:eastAsia="ＭＳ 明朝" w:hint="eastAsia"/>
          <w:lang w:val="en-GB"/>
        </w:rPr>
        <w:t xml:space="preserve"> behaviour or not</w:t>
      </w:r>
      <w:r w:rsidR="00AE15F8">
        <w:rPr>
          <w:rFonts w:eastAsia="ＭＳ 明朝" w:hint="eastAsia"/>
          <w:lang w:val="en-GB"/>
        </w:rPr>
        <w:t>,</w:t>
      </w:r>
      <w:r w:rsidRPr="00861703">
        <w:rPr>
          <w:rFonts w:eastAsia="ＭＳ 明朝" w:hint="eastAsia"/>
          <w:lang w:val="en-GB"/>
        </w:rPr>
        <w:t xml:space="preserve"> </w:t>
      </w:r>
    </w:p>
    <w:p w:rsidR="00861703" w:rsidRPr="00861703" w:rsidRDefault="00861703" w:rsidP="009A10F8">
      <w:pPr>
        <w:pStyle w:val="afff3"/>
        <w:numPr>
          <w:ilvl w:val="0"/>
          <w:numId w:val="44"/>
        </w:numPr>
        <w:spacing w:before="120" w:after="120"/>
        <w:ind w:leftChars="0"/>
        <w:rPr>
          <w:rFonts w:eastAsia="ＭＳ 明朝"/>
          <w:lang w:val="en-GB"/>
        </w:rPr>
      </w:pPr>
      <w:proofErr w:type="gramStart"/>
      <w:r>
        <w:rPr>
          <w:rFonts w:eastAsia="ＭＳ 明朝" w:hint="eastAsia"/>
          <w:lang w:val="en-GB"/>
        </w:rPr>
        <w:t>which</w:t>
      </w:r>
      <w:proofErr w:type="gramEnd"/>
      <w:r>
        <w:rPr>
          <w:rFonts w:eastAsia="ＭＳ 明朝" w:hint="eastAsia"/>
          <w:lang w:val="en-GB"/>
        </w:rPr>
        <w:t xml:space="preserve"> conditions can reproduce the maximum output power of </w:t>
      </w:r>
      <w:r w:rsidR="006F7F33">
        <w:rPr>
          <w:rFonts w:eastAsia="ＭＳ 明朝" w:hint="eastAsia"/>
          <w:lang w:val="en-GB"/>
        </w:rPr>
        <w:t>PCC and/or SCC in total</w:t>
      </w:r>
      <w:r w:rsidR="00AE15F8">
        <w:rPr>
          <w:rFonts w:eastAsia="ＭＳ 明朝" w:hint="eastAsia"/>
          <w:lang w:val="en-GB"/>
        </w:rPr>
        <w:t>.</w:t>
      </w:r>
      <w:r>
        <w:rPr>
          <w:rFonts w:eastAsia="ＭＳ 明朝" w:hint="eastAsia"/>
          <w:lang w:val="en-GB"/>
        </w:rPr>
        <w:t xml:space="preserve"> </w:t>
      </w:r>
    </w:p>
    <w:p w:rsidR="00E61BD0" w:rsidRDefault="00CC24D4" w:rsidP="003264C9">
      <w:pPr>
        <w:spacing w:before="120" w:after="120"/>
        <w:rPr>
          <w:rFonts w:eastAsia="ＭＳ 明朝"/>
          <w:b/>
          <w:i/>
          <w:lang w:val="en-GB"/>
        </w:rPr>
      </w:pPr>
      <w:r>
        <w:rPr>
          <w:rFonts w:eastAsia="ＭＳ 明朝" w:hint="eastAsia"/>
          <w:b/>
          <w:i/>
          <w:lang w:val="en-GB"/>
        </w:rPr>
        <w:t xml:space="preserve">Proposal </w:t>
      </w:r>
      <w:r w:rsidR="006D21EB">
        <w:rPr>
          <w:rFonts w:eastAsia="ＭＳ 明朝" w:hint="eastAsia"/>
          <w:b/>
          <w:i/>
          <w:lang w:val="en-GB"/>
        </w:rPr>
        <w:t>2</w:t>
      </w:r>
      <w:r w:rsidR="00E61BD0" w:rsidRPr="00CC24D4">
        <w:rPr>
          <w:rFonts w:eastAsia="ＭＳ 明朝" w:hint="eastAsia"/>
          <w:b/>
          <w:i/>
          <w:lang w:val="en-GB"/>
        </w:rPr>
        <w:t xml:space="preserve">: </w:t>
      </w:r>
      <w:r w:rsidR="0017533D">
        <w:rPr>
          <w:rFonts w:eastAsia="ＭＳ 明朝" w:hint="eastAsia"/>
          <w:b/>
          <w:i/>
          <w:lang w:val="en-GB"/>
        </w:rPr>
        <w:t xml:space="preserve">In a case the equal PSD in each CC is not mandatory </w:t>
      </w:r>
      <w:r w:rsidR="00F04229">
        <w:rPr>
          <w:rFonts w:eastAsia="ＭＳ 明朝" w:hint="eastAsia"/>
          <w:b/>
          <w:i/>
          <w:lang w:val="en-GB"/>
        </w:rPr>
        <w:t>in</w:t>
      </w:r>
      <w:r w:rsidR="0017533D">
        <w:rPr>
          <w:rFonts w:eastAsia="ＭＳ 明朝" w:hint="eastAsia"/>
          <w:b/>
          <w:i/>
          <w:lang w:val="en-GB"/>
        </w:rPr>
        <w:t xml:space="preserve"> intra-band contiguous CA case, </w:t>
      </w:r>
      <w:r w:rsidR="00E61BD0" w:rsidRPr="00CC24D4">
        <w:rPr>
          <w:rFonts w:eastAsia="ＭＳ 明朝" w:hint="eastAsia"/>
          <w:b/>
          <w:i/>
          <w:lang w:val="en-GB"/>
        </w:rPr>
        <w:t xml:space="preserve">RAN4 </w:t>
      </w:r>
      <w:r>
        <w:rPr>
          <w:rFonts w:eastAsia="ＭＳ 明朝" w:hint="eastAsia"/>
          <w:b/>
          <w:i/>
          <w:lang w:val="en-GB"/>
        </w:rPr>
        <w:t>clarifies</w:t>
      </w:r>
      <w:r w:rsidR="00E61BD0" w:rsidRPr="00CC24D4">
        <w:rPr>
          <w:rFonts w:eastAsia="ＭＳ 明朝" w:hint="eastAsia"/>
          <w:b/>
          <w:i/>
          <w:lang w:val="en-GB"/>
        </w:rPr>
        <w:t xml:space="preserve"> whether the single </w:t>
      </w:r>
      <w:r w:rsidR="00F25816">
        <w:rPr>
          <w:rFonts w:eastAsia="ＭＳ 明朝" w:hint="eastAsia"/>
          <w:b/>
          <w:i/>
          <w:lang w:val="en-GB"/>
        </w:rPr>
        <w:t xml:space="preserve">UL </w:t>
      </w:r>
      <w:r w:rsidR="00E61BD0" w:rsidRPr="00CC24D4">
        <w:rPr>
          <w:rFonts w:eastAsia="ＭＳ 明朝" w:hint="eastAsia"/>
          <w:b/>
          <w:i/>
          <w:lang w:val="en-GB"/>
        </w:rPr>
        <w:t xml:space="preserve">carrier operation during the CA mode is a </w:t>
      </w:r>
      <w:r w:rsidR="00052D05">
        <w:rPr>
          <w:rFonts w:eastAsia="ＭＳ 明朝" w:hint="eastAsia"/>
          <w:b/>
          <w:i/>
          <w:lang w:val="en-GB"/>
        </w:rPr>
        <w:t xml:space="preserve">valid </w:t>
      </w:r>
      <w:r w:rsidR="00E61BD0" w:rsidRPr="00CC24D4">
        <w:rPr>
          <w:rFonts w:eastAsia="ＭＳ 明朝" w:hint="eastAsia"/>
          <w:b/>
          <w:i/>
          <w:lang w:val="en-GB"/>
        </w:rPr>
        <w:t>behaviour or not.</w:t>
      </w:r>
    </w:p>
    <w:p w:rsidR="00CC24D4" w:rsidRPr="00CC24D4" w:rsidRDefault="00CC24D4" w:rsidP="003264C9">
      <w:pPr>
        <w:spacing w:before="120" w:after="120"/>
        <w:rPr>
          <w:rFonts w:eastAsia="ＭＳ 明朝"/>
          <w:b/>
          <w:i/>
          <w:lang w:val="en-GB"/>
        </w:rPr>
      </w:pPr>
      <w:r>
        <w:rPr>
          <w:rFonts w:eastAsia="ＭＳ 明朝" w:hint="eastAsia"/>
          <w:b/>
          <w:i/>
          <w:lang w:val="en-GB"/>
        </w:rPr>
        <w:t xml:space="preserve">Proposal </w:t>
      </w:r>
      <w:r w:rsidR="006D21EB">
        <w:rPr>
          <w:rFonts w:eastAsia="ＭＳ 明朝" w:hint="eastAsia"/>
          <w:b/>
          <w:i/>
          <w:lang w:val="en-GB"/>
        </w:rPr>
        <w:t>3</w:t>
      </w:r>
      <w:r>
        <w:rPr>
          <w:rFonts w:eastAsia="ＭＳ 明朝" w:hint="eastAsia"/>
          <w:b/>
          <w:i/>
          <w:lang w:val="en-GB"/>
        </w:rPr>
        <w:t xml:space="preserve">: RAN4 </w:t>
      </w:r>
      <w:r w:rsidR="006F7F33">
        <w:rPr>
          <w:rFonts w:eastAsia="ＭＳ 明朝" w:hint="eastAsia"/>
          <w:b/>
          <w:i/>
          <w:lang w:val="en-GB"/>
        </w:rPr>
        <w:t xml:space="preserve">clarifies the conditions which </w:t>
      </w:r>
      <w:r>
        <w:rPr>
          <w:rFonts w:eastAsia="ＭＳ 明朝" w:hint="eastAsia"/>
          <w:b/>
          <w:i/>
          <w:lang w:val="en-GB"/>
        </w:rPr>
        <w:t>can repr</w:t>
      </w:r>
      <w:r w:rsidR="002623B1">
        <w:rPr>
          <w:rFonts w:eastAsia="ＭＳ 明朝" w:hint="eastAsia"/>
          <w:b/>
          <w:i/>
          <w:lang w:val="en-GB"/>
        </w:rPr>
        <w:t xml:space="preserve">oduce </w:t>
      </w:r>
      <w:r>
        <w:rPr>
          <w:rFonts w:eastAsia="ＭＳ 明朝" w:hint="eastAsia"/>
          <w:b/>
          <w:i/>
          <w:lang w:val="en-GB"/>
        </w:rPr>
        <w:t>the</w:t>
      </w:r>
      <w:r w:rsidR="0079591F">
        <w:rPr>
          <w:rFonts w:eastAsia="ＭＳ 明朝" w:hint="eastAsia"/>
          <w:b/>
          <w:i/>
          <w:lang w:val="en-GB"/>
        </w:rPr>
        <w:t xml:space="preserve"> worst case for transmitter requirements of CA</w:t>
      </w:r>
      <w:r w:rsidR="00BB4F5B">
        <w:rPr>
          <w:rFonts w:eastAsia="ＭＳ 明朝" w:hint="eastAsia"/>
          <w:b/>
          <w:i/>
          <w:lang w:val="en-GB"/>
        </w:rPr>
        <w:t>.</w:t>
      </w:r>
    </w:p>
    <w:p w:rsidR="00E61BD0" w:rsidRPr="00E61BD0" w:rsidRDefault="003B2042" w:rsidP="009A10F8">
      <w:pPr>
        <w:spacing w:before="120" w:after="120"/>
        <w:ind w:firstLineChars="50" w:firstLine="100"/>
        <w:rPr>
          <w:rFonts w:eastAsia="ＭＳ 明朝"/>
          <w:lang w:val="en-GB"/>
        </w:rPr>
      </w:pPr>
      <w:r>
        <w:rPr>
          <w:rFonts w:eastAsia="ＭＳ 明朝" w:hint="eastAsia"/>
          <w:lang w:val="en-GB"/>
        </w:rPr>
        <w:t xml:space="preserve">One of the supposed outcome from the proposal 3 could be a condition which </w:t>
      </w:r>
      <w:r w:rsidR="000668B5">
        <w:rPr>
          <w:rFonts w:eastAsia="ＭＳ 明朝" w:hint="eastAsia"/>
          <w:lang w:val="en-GB"/>
        </w:rPr>
        <w:t>is</w:t>
      </w:r>
      <w:r>
        <w:rPr>
          <w:rFonts w:eastAsia="ＭＳ 明朝" w:hint="eastAsia"/>
          <w:lang w:val="en-GB"/>
        </w:rPr>
        <w:t xml:space="preserve"> configured by specific signalling such as </w:t>
      </w:r>
      <w:proofErr w:type="spellStart"/>
      <w:r>
        <w:rPr>
          <w:rFonts w:eastAsia="ＭＳ 明朝" w:hint="eastAsia"/>
          <w:lang w:val="en-GB"/>
        </w:rPr>
        <w:t>P</w:t>
      </w:r>
      <w:r w:rsidRPr="009A10F8">
        <w:rPr>
          <w:rFonts w:eastAsia="ＭＳ 明朝"/>
          <w:vertAlign w:val="subscript"/>
          <w:lang w:val="en-GB"/>
        </w:rPr>
        <w:t>CMAX_l</w:t>
      </w:r>
      <w:proofErr w:type="gramStart"/>
      <w:r w:rsidRPr="009A10F8">
        <w:rPr>
          <w:rFonts w:eastAsia="ＭＳ 明朝"/>
          <w:vertAlign w:val="subscript"/>
          <w:lang w:val="en-GB"/>
        </w:rPr>
        <w:t>,c</w:t>
      </w:r>
      <w:proofErr w:type="spellEnd"/>
      <w:proofErr w:type="gramEnd"/>
      <w:r>
        <w:rPr>
          <w:rFonts w:eastAsia="ＭＳ 明朝" w:hint="eastAsia"/>
          <w:lang w:val="en-GB"/>
        </w:rPr>
        <w:t xml:space="preserve"> for each CC, or </w:t>
      </w:r>
      <w:r w:rsidR="00B23F2D">
        <w:rPr>
          <w:rFonts w:eastAsia="ＭＳ 明朝" w:hint="eastAsia"/>
          <w:lang w:val="en-GB"/>
        </w:rPr>
        <w:t xml:space="preserve">perhaps </w:t>
      </w:r>
      <w:r>
        <w:rPr>
          <w:rFonts w:eastAsia="ＭＳ 明朝" w:hint="eastAsia"/>
          <w:lang w:val="en-GB"/>
        </w:rPr>
        <w:t>simply th</w:t>
      </w:r>
      <w:r w:rsidR="005D17DB">
        <w:rPr>
          <w:rFonts w:eastAsia="ＭＳ 明朝" w:hint="eastAsia"/>
          <w:lang w:val="en-GB"/>
        </w:rPr>
        <w:t>e</w:t>
      </w:r>
      <w:r>
        <w:rPr>
          <w:rFonts w:eastAsia="ＭＳ 明朝" w:hint="eastAsia"/>
          <w:lang w:val="en-GB"/>
        </w:rPr>
        <w:t xml:space="preserve"> status of the UE</w:t>
      </w:r>
      <w:r w:rsidR="005D17DB">
        <w:rPr>
          <w:rFonts w:eastAsia="ＭＳ 明朝" w:hint="eastAsia"/>
          <w:lang w:val="en-GB"/>
        </w:rPr>
        <w:t xml:space="preserve"> regardless with the 1UL or 2UL condition</w:t>
      </w:r>
      <w:r>
        <w:rPr>
          <w:rFonts w:eastAsia="ＭＳ 明朝" w:hint="eastAsia"/>
          <w:lang w:val="en-GB"/>
        </w:rPr>
        <w:t xml:space="preserve"> after </w:t>
      </w:r>
      <w:r w:rsidR="005D17DB">
        <w:rPr>
          <w:rFonts w:eastAsia="ＭＳ 明朝" w:hint="eastAsia"/>
          <w:lang w:val="en-GB"/>
        </w:rPr>
        <w:t xml:space="preserve">receiving </w:t>
      </w:r>
      <w:r>
        <w:rPr>
          <w:rFonts w:eastAsia="ＭＳ 明朝" w:hint="eastAsia"/>
          <w:lang w:val="en-GB"/>
        </w:rPr>
        <w:t>the conti</w:t>
      </w:r>
      <w:r w:rsidR="00514401">
        <w:rPr>
          <w:rFonts w:eastAsia="ＭＳ 明朝" w:hint="eastAsia"/>
          <w:lang w:val="en-GB"/>
        </w:rPr>
        <w:t>n</w:t>
      </w:r>
      <w:r>
        <w:rPr>
          <w:rFonts w:eastAsia="ＭＳ 明朝" w:hint="eastAsia"/>
          <w:lang w:val="en-GB"/>
        </w:rPr>
        <w:t xml:space="preserve">uous TPC commands from a test equipment. And these cases are preferable from the test </w:t>
      </w:r>
      <w:r w:rsidR="00634D17">
        <w:rPr>
          <w:rFonts w:eastAsia="ＭＳ 明朝" w:hint="eastAsia"/>
          <w:lang w:val="en-GB"/>
        </w:rPr>
        <w:t>simplicity</w:t>
      </w:r>
      <w:r>
        <w:rPr>
          <w:rFonts w:eastAsia="ＭＳ 明朝" w:hint="eastAsia"/>
          <w:lang w:val="en-GB"/>
        </w:rPr>
        <w:t xml:space="preserve"> point of view. </w:t>
      </w:r>
      <w:r w:rsidR="000668B5">
        <w:rPr>
          <w:rFonts w:eastAsia="ＭＳ 明朝" w:hint="eastAsia"/>
          <w:lang w:val="en-GB"/>
        </w:rPr>
        <w:t xml:space="preserve">However if it is difficult to figure out </w:t>
      </w:r>
      <w:r w:rsidR="00634D17">
        <w:rPr>
          <w:rFonts w:eastAsia="ＭＳ 明朝" w:hint="eastAsia"/>
          <w:lang w:val="en-GB"/>
        </w:rPr>
        <w:t>such a</w:t>
      </w:r>
      <w:r w:rsidR="000668B5">
        <w:rPr>
          <w:rFonts w:eastAsia="ＭＳ 明朝" w:hint="eastAsia"/>
          <w:lang w:val="en-GB"/>
        </w:rPr>
        <w:t xml:space="preserve"> condition only </w:t>
      </w:r>
      <w:r w:rsidR="007440EB">
        <w:rPr>
          <w:rFonts w:eastAsia="ＭＳ 明朝" w:hint="eastAsia"/>
          <w:lang w:val="en-GB"/>
        </w:rPr>
        <w:t>with</w:t>
      </w:r>
      <w:r w:rsidR="000668B5">
        <w:rPr>
          <w:rFonts w:eastAsia="ＭＳ 明朝" w:hint="eastAsia"/>
          <w:lang w:val="en-GB"/>
        </w:rPr>
        <w:t xml:space="preserve"> </w:t>
      </w:r>
      <w:r w:rsidR="00E57E63">
        <w:rPr>
          <w:rFonts w:eastAsia="ＭＳ 明朝" w:hint="eastAsia"/>
          <w:lang w:val="en-GB"/>
        </w:rPr>
        <w:t xml:space="preserve">test configurations by </w:t>
      </w:r>
      <w:r w:rsidR="000668B5">
        <w:rPr>
          <w:rFonts w:eastAsia="ＭＳ 明朝" w:hint="eastAsia"/>
          <w:lang w:val="en-GB"/>
        </w:rPr>
        <w:t xml:space="preserve">the signalling, then the next possible </w:t>
      </w:r>
      <w:r w:rsidR="00E57E63">
        <w:rPr>
          <w:rFonts w:eastAsia="ＭＳ 明朝" w:hint="eastAsia"/>
          <w:lang w:val="en-GB"/>
        </w:rPr>
        <w:t>idea</w:t>
      </w:r>
      <w:r w:rsidR="000668B5">
        <w:rPr>
          <w:rFonts w:eastAsia="ＭＳ 明朝" w:hint="eastAsia"/>
          <w:lang w:val="en-GB"/>
        </w:rPr>
        <w:t xml:space="preserve"> could be</w:t>
      </w:r>
      <w:r w:rsidR="00634D17">
        <w:rPr>
          <w:rFonts w:eastAsia="ＭＳ 明朝" w:hint="eastAsia"/>
          <w:lang w:val="en-GB"/>
        </w:rPr>
        <w:t xml:space="preserve"> </w:t>
      </w:r>
      <w:r w:rsidR="005D17DB">
        <w:rPr>
          <w:rFonts w:eastAsia="ＭＳ 明朝" w:hint="eastAsia"/>
          <w:lang w:val="en-GB"/>
        </w:rPr>
        <w:t xml:space="preserve">to define </w:t>
      </w:r>
      <w:r w:rsidR="00113B03">
        <w:rPr>
          <w:rFonts w:eastAsia="ＭＳ 明朝" w:hint="eastAsia"/>
          <w:lang w:val="en-GB"/>
        </w:rPr>
        <w:t>a</w:t>
      </w:r>
      <w:r w:rsidR="00B23F2D">
        <w:rPr>
          <w:rFonts w:eastAsia="ＭＳ 明朝" w:hint="eastAsia"/>
          <w:lang w:val="en-GB"/>
        </w:rPr>
        <w:t>n</w:t>
      </w:r>
      <w:r w:rsidR="00113B03">
        <w:rPr>
          <w:rFonts w:eastAsia="ＭＳ 明朝" w:hint="eastAsia"/>
          <w:lang w:val="en-GB"/>
        </w:rPr>
        <w:t xml:space="preserve"> </w:t>
      </w:r>
      <w:r w:rsidR="005D17DB">
        <w:rPr>
          <w:rFonts w:eastAsia="ＭＳ 明朝" w:hint="eastAsia"/>
          <w:lang w:val="en-GB"/>
        </w:rPr>
        <w:t xml:space="preserve">output </w:t>
      </w:r>
      <w:r w:rsidR="007440EB">
        <w:rPr>
          <w:rFonts w:eastAsia="ＭＳ 明朝" w:hint="eastAsia"/>
          <w:lang w:val="en-GB"/>
        </w:rPr>
        <w:t xml:space="preserve">power </w:t>
      </w:r>
      <w:r w:rsidR="005D17DB">
        <w:rPr>
          <w:rFonts w:eastAsia="ＭＳ 明朝" w:hint="eastAsia"/>
          <w:lang w:val="en-GB"/>
        </w:rPr>
        <w:t xml:space="preserve">status </w:t>
      </w:r>
      <w:r w:rsidR="00113B03">
        <w:rPr>
          <w:rFonts w:eastAsia="ＭＳ 明朝" w:hint="eastAsia"/>
          <w:lang w:val="en-GB"/>
        </w:rPr>
        <w:t xml:space="preserve">of the </w:t>
      </w:r>
      <w:r w:rsidR="00634D17">
        <w:rPr>
          <w:rFonts w:eastAsia="ＭＳ 明朝" w:hint="eastAsia"/>
          <w:lang w:val="en-GB"/>
        </w:rPr>
        <w:t>UE</w:t>
      </w:r>
      <w:r w:rsidR="00B23F2D">
        <w:rPr>
          <w:rFonts w:eastAsia="ＭＳ 明朝" w:hint="eastAsia"/>
          <w:lang w:val="en-GB"/>
        </w:rPr>
        <w:t>, e.g. PSD of the multiple carriers should be equal, or one CC should have a very big power imbalance, etc.</w:t>
      </w:r>
      <w:r w:rsidR="005D17DB">
        <w:rPr>
          <w:rFonts w:eastAsia="ＭＳ 明朝" w:hint="eastAsia"/>
          <w:lang w:val="en-GB"/>
        </w:rPr>
        <w:t xml:space="preserve"> In that case we may need to measure the UE and find the maximum </w:t>
      </w:r>
      <w:r w:rsidR="00AB30EE">
        <w:rPr>
          <w:rFonts w:eastAsia="ＭＳ 明朝" w:hint="eastAsia"/>
          <w:lang w:val="en-GB"/>
        </w:rPr>
        <w:t>point</w:t>
      </w:r>
      <w:r w:rsidR="00113B03">
        <w:rPr>
          <w:rFonts w:eastAsia="ＭＳ 明朝" w:hint="eastAsia"/>
          <w:lang w:val="en-GB"/>
        </w:rPr>
        <w:t xml:space="preserve"> with </w:t>
      </w:r>
      <w:r w:rsidR="00B23F2D">
        <w:rPr>
          <w:rFonts w:eastAsia="ＭＳ 明朝" w:hint="eastAsia"/>
          <w:lang w:val="en-GB"/>
        </w:rPr>
        <w:t>substantial</w:t>
      </w:r>
      <w:r w:rsidR="00113B03">
        <w:rPr>
          <w:rFonts w:eastAsia="ＭＳ 明朝" w:hint="eastAsia"/>
          <w:lang w:val="en-GB"/>
        </w:rPr>
        <w:t xml:space="preserve"> </w:t>
      </w:r>
      <w:r w:rsidR="009C390A">
        <w:rPr>
          <w:rFonts w:eastAsia="ＭＳ 明朝" w:hint="eastAsia"/>
          <w:lang w:val="en-GB"/>
        </w:rPr>
        <w:t xml:space="preserve">additional test procedures and a </w:t>
      </w:r>
      <w:r w:rsidR="00113B03">
        <w:rPr>
          <w:rFonts w:eastAsia="ＭＳ 明朝" w:hint="eastAsia"/>
          <w:lang w:val="en-GB"/>
        </w:rPr>
        <w:t>cost of measurement time</w:t>
      </w:r>
      <w:r w:rsidR="005D17DB">
        <w:rPr>
          <w:rFonts w:eastAsia="ＭＳ 明朝" w:hint="eastAsia"/>
          <w:lang w:val="en-GB"/>
        </w:rPr>
        <w:t>.</w:t>
      </w:r>
    </w:p>
    <w:p w:rsidR="00E61BD0" w:rsidRPr="00052D05" w:rsidRDefault="00052D05" w:rsidP="003264C9">
      <w:pPr>
        <w:spacing w:before="120" w:after="120"/>
        <w:rPr>
          <w:rFonts w:eastAsia="ＭＳ 明朝"/>
          <w:b/>
          <w:lang w:val="en-GB"/>
        </w:rPr>
      </w:pPr>
      <w:r w:rsidRPr="00052D05">
        <w:rPr>
          <w:rFonts w:eastAsia="ＭＳ 明朝" w:hint="eastAsia"/>
          <w:b/>
          <w:lang w:val="en-GB"/>
        </w:rPr>
        <w:t xml:space="preserve">2.3 Consideration on </w:t>
      </w:r>
      <w:r w:rsidR="005A419D">
        <w:rPr>
          <w:rFonts w:eastAsia="ＭＳ 明朝" w:hint="eastAsia"/>
          <w:b/>
          <w:lang w:val="en-GB"/>
        </w:rPr>
        <w:t>worst</w:t>
      </w:r>
      <w:r w:rsidR="00920745">
        <w:rPr>
          <w:rFonts w:eastAsia="ＭＳ 明朝" w:hint="eastAsia"/>
          <w:b/>
          <w:lang w:val="en-GB"/>
        </w:rPr>
        <w:t xml:space="preserve"> conditions</w:t>
      </w:r>
    </w:p>
    <w:p w:rsidR="00E9315D" w:rsidRDefault="00052D05" w:rsidP="003264C9">
      <w:pPr>
        <w:spacing w:before="120" w:after="120"/>
        <w:rPr>
          <w:rFonts w:eastAsia="ＭＳ 明朝"/>
          <w:lang w:val="en-GB"/>
        </w:rPr>
      </w:pPr>
      <w:r>
        <w:rPr>
          <w:rFonts w:eastAsia="ＭＳ 明朝" w:hint="eastAsia"/>
          <w:lang w:val="en-GB"/>
        </w:rPr>
        <w:t xml:space="preserve"> </w:t>
      </w:r>
      <w:r w:rsidR="00263A8D">
        <w:rPr>
          <w:rFonts w:eastAsia="ＭＳ 明朝" w:hint="eastAsia"/>
          <w:lang w:val="en-GB"/>
        </w:rPr>
        <w:t xml:space="preserve">Next we consider </w:t>
      </w:r>
      <w:r w:rsidR="00920745">
        <w:rPr>
          <w:rFonts w:eastAsia="ＭＳ 明朝" w:hint="eastAsia"/>
          <w:lang w:val="en-GB"/>
        </w:rPr>
        <w:t xml:space="preserve">on the outcome of discussions above from </w:t>
      </w:r>
      <w:r w:rsidR="003E265E">
        <w:rPr>
          <w:rFonts w:eastAsia="ＭＳ 明朝" w:hint="eastAsia"/>
          <w:lang w:val="en-GB"/>
        </w:rPr>
        <w:t>different</w:t>
      </w:r>
      <w:r w:rsidR="00920745">
        <w:rPr>
          <w:rFonts w:eastAsia="ＭＳ 明朝" w:hint="eastAsia"/>
          <w:lang w:val="en-GB"/>
        </w:rPr>
        <w:t xml:space="preserve"> viewpoints. </w:t>
      </w:r>
      <w:r w:rsidR="00700B23">
        <w:rPr>
          <w:rFonts w:eastAsia="ＭＳ 明朝" w:hint="eastAsia"/>
          <w:lang w:val="en-GB"/>
        </w:rPr>
        <w:t>F</w:t>
      </w:r>
      <w:r w:rsidR="00920745">
        <w:rPr>
          <w:rFonts w:eastAsia="ＭＳ 明朝" w:hint="eastAsia"/>
          <w:lang w:val="en-GB"/>
        </w:rPr>
        <w:t xml:space="preserve">irst thing is an applicable release number </w:t>
      </w:r>
      <w:r w:rsidR="00E9315D">
        <w:rPr>
          <w:rFonts w:eastAsia="ＭＳ 明朝" w:hint="eastAsia"/>
          <w:lang w:val="en-GB"/>
        </w:rPr>
        <w:t xml:space="preserve">of RAN4 specifications. Since the </w:t>
      </w:r>
      <w:r w:rsidR="005A419D">
        <w:rPr>
          <w:rFonts w:eastAsia="ＭＳ 明朝" w:hint="eastAsia"/>
          <w:lang w:val="en-GB"/>
        </w:rPr>
        <w:t>worst</w:t>
      </w:r>
      <w:r w:rsidR="00E9315D">
        <w:rPr>
          <w:rFonts w:eastAsia="ＭＳ 明朝" w:hint="eastAsia"/>
          <w:lang w:val="en-GB"/>
        </w:rPr>
        <w:t xml:space="preserve"> conditions </w:t>
      </w:r>
      <w:r w:rsidR="005A419D">
        <w:rPr>
          <w:rFonts w:eastAsia="ＭＳ 明朝" w:hint="eastAsia"/>
          <w:lang w:val="en-GB"/>
        </w:rPr>
        <w:t xml:space="preserve">(e.g. maximum output condition) </w:t>
      </w:r>
      <w:r w:rsidR="00E9315D">
        <w:rPr>
          <w:rFonts w:eastAsia="ＭＳ 明朝" w:hint="eastAsia"/>
          <w:lang w:val="en-GB"/>
        </w:rPr>
        <w:t xml:space="preserve">may have a big impact on a UE design, we need to decide the applicable release number once we have finished </w:t>
      </w:r>
      <w:r w:rsidR="00E30193">
        <w:rPr>
          <w:rFonts w:eastAsia="ＭＳ 明朝" w:hint="eastAsia"/>
          <w:lang w:val="en-GB"/>
        </w:rPr>
        <w:t>identify</w:t>
      </w:r>
      <w:r w:rsidR="004E2E30">
        <w:rPr>
          <w:rFonts w:eastAsia="ＭＳ 明朝" w:hint="eastAsia"/>
          <w:lang w:val="en-GB"/>
        </w:rPr>
        <w:t xml:space="preserve">ing </w:t>
      </w:r>
      <w:r w:rsidR="00E9315D">
        <w:rPr>
          <w:rFonts w:eastAsia="ＭＳ 明朝" w:hint="eastAsia"/>
          <w:lang w:val="en-GB"/>
        </w:rPr>
        <w:t>the associated conditions in the group.</w:t>
      </w:r>
    </w:p>
    <w:p w:rsidR="00E9315D" w:rsidRPr="009A10F8" w:rsidRDefault="0079591F" w:rsidP="003264C9">
      <w:pPr>
        <w:spacing w:before="120" w:after="120"/>
        <w:rPr>
          <w:rFonts w:eastAsia="ＭＳ 明朝"/>
          <w:b/>
          <w:i/>
          <w:lang w:val="en-GB"/>
        </w:rPr>
      </w:pPr>
      <w:r>
        <w:rPr>
          <w:rFonts w:eastAsia="ＭＳ 明朝" w:hint="eastAsia"/>
          <w:b/>
          <w:i/>
          <w:lang w:val="en-GB"/>
        </w:rPr>
        <w:t>Proposal 4</w:t>
      </w:r>
      <w:r w:rsidR="00E9315D" w:rsidRPr="009A10F8">
        <w:rPr>
          <w:rFonts w:eastAsia="ＭＳ 明朝"/>
          <w:b/>
          <w:i/>
          <w:lang w:val="en-GB"/>
        </w:rPr>
        <w:t xml:space="preserve">: </w:t>
      </w:r>
      <w:r w:rsidR="004E2E30">
        <w:rPr>
          <w:rFonts w:eastAsia="ＭＳ 明朝" w:hint="eastAsia"/>
          <w:b/>
          <w:i/>
          <w:lang w:val="en-GB"/>
        </w:rPr>
        <w:t xml:space="preserve">Discuss the applicable release number (15, 16 or later) once the </w:t>
      </w:r>
      <w:r w:rsidR="005A419D">
        <w:rPr>
          <w:rFonts w:eastAsia="ＭＳ 明朝" w:hint="eastAsia"/>
          <w:b/>
          <w:i/>
          <w:lang w:val="en-GB"/>
        </w:rPr>
        <w:t>worst</w:t>
      </w:r>
      <w:r w:rsidR="004E2E30">
        <w:rPr>
          <w:rFonts w:eastAsia="ＭＳ 明朝" w:hint="eastAsia"/>
          <w:b/>
          <w:i/>
          <w:lang w:val="en-GB"/>
        </w:rPr>
        <w:t xml:space="preserve"> conditions </w:t>
      </w:r>
      <w:r w:rsidR="003E265E">
        <w:rPr>
          <w:rFonts w:eastAsia="ＭＳ 明朝" w:hint="eastAsia"/>
          <w:b/>
          <w:i/>
          <w:lang w:val="en-GB"/>
        </w:rPr>
        <w:t>have been</w:t>
      </w:r>
      <w:r w:rsidR="004E2E30">
        <w:rPr>
          <w:rFonts w:eastAsia="ＭＳ 明朝" w:hint="eastAsia"/>
          <w:b/>
          <w:i/>
          <w:lang w:val="en-GB"/>
        </w:rPr>
        <w:t xml:space="preserve"> identified in the group.</w:t>
      </w:r>
    </w:p>
    <w:p w:rsidR="00700B23" w:rsidRDefault="00E9315D" w:rsidP="003264C9">
      <w:pPr>
        <w:spacing w:before="120" w:after="120"/>
        <w:rPr>
          <w:rFonts w:eastAsia="ＭＳ 明朝"/>
          <w:lang w:val="en-GB"/>
        </w:rPr>
      </w:pPr>
      <w:r>
        <w:rPr>
          <w:rFonts w:eastAsia="ＭＳ 明朝" w:hint="eastAsia"/>
          <w:lang w:val="en-GB"/>
        </w:rPr>
        <w:t xml:space="preserve"> </w:t>
      </w:r>
      <w:r w:rsidR="004E2E30">
        <w:rPr>
          <w:rFonts w:eastAsia="ＭＳ 明朝" w:hint="eastAsia"/>
          <w:lang w:val="en-GB"/>
        </w:rPr>
        <w:t>Next</w:t>
      </w:r>
      <w:r w:rsidR="00E30193">
        <w:rPr>
          <w:rFonts w:eastAsia="ＭＳ 明朝" w:hint="eastAsia"/>
          <w:lang w:val="en-GB"/>
        </w:rPr>
        <w:t xml:space="preserve"> thing is an influence to a test procedure to find the defined output conditions. Since the</w:t>
      </w:r>
      <w:r w:rsidR="00700B23">
        <w:rPr>
          <w:rFonts w:eastAsia="ＭＳ 明朝" w:hint="eastAsia"/>
          <w:lang w:val="en-GB"/>
        </w:rPr>
        <w:t xml:space="preserve">re is a huge impact on a test time depending on the test metric (especially </w:t>
      </w:r>
      <w:r w:rsidR="00445521">
        <w:rPr>
          <w:rFonts w:eastAsia="ＭＳ 明朝" w:hint="eastAsia"/>
          <w:lang w:val="en-GB"/>
        </w:rPr>
        <w:t>if defined by</w:t>
      </w:r>
      <w:r w:rsidR="00700B23">
        <w:rPr>
          <w:rFonts w:eastAsia="ＭＳ 明朝" w:hint="eastAsia"/>
          <w:lang w:val="en-GB"/>
        </w:rPr>
        <w:t xml:space="preserve"> TRP) and procedures to find that defined output conditions, we need to be careful when we define the </w:t>
      </w:r>
      <w:r w:rsidR="005A419D">
        <w:rPr>
          <w:rFonts w:eastAsia="ＭＳ 明朝" w:hint="eastAsia"/>
          <w:lang w:val="en-GB"/>
        </w:rPr>
        <w:t>worst</w:t>
      </w:r>
      <w:r w:rsidR="00700B23">
        <w:rPr>
          <w:rFonts w:eastAsia="ＭＳ 明朝" w:hint="eastAsia"/>
          <w:lang w:val="en-GB"/>
        </w:rPr>
        <w:t xml:space="preserve"> conditions. </w:t>
      </w:r>
      <w:r w:rsidR="00514401">
        <w:rPr>
          <w:rFonts w:eastAsia="ＭＳ 明朝" w:hint="eastAsia"/>
          <w:lang w:val="en-GB"/>
        </w:rPr>
        <w:t xml:space="preserve">And the repeatability is also important. </w:t>
      </w:r>
    </w:p>
    <w:p w:rsidR="00282E8C" w:rsidRPr="00DD359C" w:rsidRDefault="00700B23" w:rsidP="009A10F8">
      <w:pPr>
        <w:spacing w:before="120" w:after="120"/>
        <w:rPr>
          <w:rFonts w:eastAsia="ＭＳ 明朝"/>
          <w:lang w:val="en-GB"/>
        </w:rPr>
      </w:pPr>
      <w:r w:rsidRPr="009A10F8">
        <w:rPr>
          <w:rFonts w:eastAsia="ＭＳ 明朝"/>
          <w:b/>
          <w:i/>
          <w:lang w:val="en-GB"/>
        </w:rPr>
        <w:t xml:space="preserve">Observation </w:t>
      </w:r>
      <w:r w:rsidR="0079591F">
        <w:rPr>
          <w:rFonts w:eastAsia="ＭＳ 明朝" w:hint="eastAsia"/>
          <w:b/>
          <w:i/>
          <w:lang w:val="en-GB"/>
        </w:rPr>
        <w:t>6</w:t>
      </w:r>
      <w:r w:rsidRPr="009A10F8">
        <w:rPr>
          <w:rFonts w:eastAsia="ＭＳ 明朝"/>
          <w:b/>
          <w:i/>
          <w:lang w:val="en-GB"/>
        </w:rPr>
        <w:t xml:space="preserve">: Care must be taken when we define the </w:t>
      </w:r>
      <w:r w:rsidR="005A419D">
        <w:rPr>
          <w:rFonts w:eastAsia="ＭＳ 明朝" w:hint="eastAsia"/>
          <w:b/>
          <w:i/>
          <w:lang w:val="en-GB"/>
        </w:rPr>
        <w:t>worst</w:t>
      </w:r>
      <w:r w:rsidRPr="009A10F8">
        <w:rPr>
          <w:rFonts w:eastAsia="ＭＳ 明朝"/>
          <w:b/>
          <w:i/>
          <w:lang w:val="en-GB"/>
        </w:rPr>
        <w:t xml:space="preserve"> conditions from test procedure</w:t>
      </w:r>
      <w:r w:rsidR="00514401">
        <w:rPr>
          <w:rFonts w:eastAsia="ＭＳ 明朝" w:hint="eastAsia"/>
          <w:b/>
          <w:i/>
          <w:lang w:val="en-GB"/>
        </w:rPr>
        <w:t>,</w:t>
      </w:r>
      <w:r w:rsidRPr="009A10F8">
        <w:rPr>
          <w:rFonts w:eastAsia="ＭＳ 明朝"/>
          <w:b/>
          <w:i/>
          <w:lang w:val="en-GB"/>
        </w:rPr>
        <w:t xml:space="preserve"> test time </w:t>
      </w:r>
      <w:r w:rsidR="00514401">
        <w:rPr>
          <w:rFonts w:eastAsia="ＭＳ 明朝" w:hint="eastAsia"/>
          <w:b/>
          <w:i/>
          <w:lang w:val="en-GB"/>
        </w:rPr>
        <w:t xml:space="preserve">and repeatability </w:t>
      </w:r>
      <w:r w:rsidRPr="009A10F8">
        <w:rPr>
          <w:rFonts w:eastAsia="ＭＳ 明朝"/>
          <w:b/>
          <w:i/>
          <w:lang w:val="en-GB"/>
        </w:rPr>
        <w:t>viewpoin</w:t>
      </w:r>
      <w:r w:rsidR="00583833">
        <w:rPr>
          <w:rFonts w:eastAsia="ＭＳ 明朝" w:hint="eastAsia"/>
          <w:b/>
          <w:i/>
          <w:lang w:val="en-GB"/>
        </w:rPr>
        <w:t>t</w:t>
      </w:r>
      <w:r w:rsidRPr="009A10F8">
        <w:rPr>
          <w:rFonts w:eastAsia="ＭＳ 明朝"/>
          <w:b/>
          <w:i/>
          <w:lang w:val="en-GB"/>
        </w:rPr>
        <w:t>s.</w:t>
      </w:r>
    </w:p>
    <w:p w:rsidR="002313A9" w:rsidRPr="00BC6FBB" w:rsidRDefault="00D9408B" w:rsidP="009D057D">
      <w:pPr>
        <w:spacing w:before="120" w:after="120"/>
        <w:rPr>
          <w:lang w:val="en-GB"/>
        </w:rPr>
      </w:pPr>
      <w:r>
        <w:pict>
          <v:rect id="_x0000_i1027"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Default="004C3744" w:rsidP="003B6257">
      <w:pPr>
        <w:spacing w:before="120" w:after="120"/>
        <w:ind w:firstLineChars="50" w:firstLine="100"/>
        <w:rPr>
          <w:rFonts w:eastAsia="ＭＳ 明朝"/>
          <w:lang w:val="en-GB"/>
        </w:rPr>
      </w:pPr>
      <w:r>
        <w:rPr>
          <w:rFonts w:eastAsia="ＭＳ 明朝" w:hint="eastAsia"/>
          <w:lang w:val="en-GB"/>
        </w:rPr>
        <w:t xml:space="preserve">In this contribution </w:t>
      </w:r>
      <w:r w:rsidR="005513E5">
        <w:rPr>
          <w:rFonts w:eastAsia="ＭＳ 明朝" w:hint="eastAsia"/>
          <w:lang w:val="en-GB"/>
        </w:rPr>
        <w:t xml:space="preserve">we </w:t>
      </w:r>
      <w:r w:rsidR="002623B1">
        <w:rPr>
          <w:rFonts w:eastAsia="ＭＳ 明朝" w:hint="eastAsia"/>
          <w:lang w:val="en-GB"/>
        </w:rPr>
        <w:t>reported</w:t>
      </w:r>
      <w:r w:rsidR="005513E5">
        <w:rPr>
          <w:rFonts w:eastAsia="ＭＳ 明朝" w:hint="eastAsia"/>
          <w:lang w:val="en-GB"/>
        </w:rPr>
        <w:t xml:space="preserve"> the </w:t>
      </w:r>
      <w:r w:rsidR="00FE2612">
        <w:rPr>
          <w:rFonts w:eastAsia="ＭＳ 明朝" w:hint="eastAsia"/>
          <w:lang w:val="en-GB"/>
        </w:rPr>
        <w:t>behaviour</w:t>
      </w:r>
      <w:r w:rsidR="005513E5">
        <w:rPr>
          <w:rFonts w:eastAsia="ＭＳ 明朝" w:hint="eastAsia"/>
          <w:lang w:val="en-GB"/>
        </w:rPr>
        <w:t xml:space="preserve"> with the FR2 EN-DC UE which stops transmitting NR SCC UL signals under the maximum power output condition </w:t>
      </w:r>
      <w:r w:rsidR="002623B1">
        <w:rPr>
          <w:rFonts w:eastAsia="ＭＳ 明朝" w:hint="eastAsia"/>
          <w:lang w:val="en-GB"/>
        </w:rPr>
        <w:t>and discussed its solutions.</w:t>
      </w:r>
    </w:p>
    <w:p w:rsidR="005513E5" w:rsidRDefault="005513E5" w:rsidP="005513E5">
      <w:pPr>
        <w:spacing w:before="120" w:after="120"/>
        <w:rPr>
          <w:rFonts w:eastAsia="ＭＳ 明朝"/>
          <w:b/>
          <w:i/>
          <w:lang w:val="en-GB"/>
        </w:rPr>
      </w:pPr>
      <w:r w:rsidRPr="00A04381">
        <w:rPr>
          <w:rFonts w:eastAsia="ＭＳ 明朝" w:hint="eastAsia"/>
          <w:b/>
          <w:i/>
          <w:lang w:val="en-GB"/>
        </w:rPr>
        <w:t xml:space="preserve">Observation 1: </w:t>
      </w:r>
      <w:r>
        <w:rPr>
          <w:rFonts w:eastAsia="ＭＳ 明朝" w:hint="eastAsia"/>
          <w:b/>
          <w:i/>
          <w:lang w:val="en-GB"/>
        </w:rPr>
        <w:t xml:space="preserve">It seems </w:t>
      </w:r>
      <w:r w:rsidRPr="00A04381">
        <w:rPr>
          <w:rFonts w:eastAsia="ＭＳ 明朝" w:hint="eastAsia"/>
          <w:b/>
          <w:i/>
          <w:lang w:val="en-GB"/>
        </w:rPr>
        <w:t xml:space="preserve">Rel-15 </w:t>
      </w:r>
      <w:r>
        <w:rPr>
          <w:rFonts w:eastAsia="ＭＳ 明朝" w:hint="eastAsia"/>
          <w:b/>
          <w:i/>
          <w:lang w:val="en-GB"/>
        </w:rPr>
        <w:t xml:space="preserve">FR2 </w:t>
      </w:r>
      <w:r w:rsidRPr="00A04381">
        <w:rPr>
          <w:rFonts w:eastAsia="ＭＳ 明朝" w:hint="eastAsia"/>
          <w:b/>
          <w:i/>
          <w:lang w:val="en-GB"/>
        </w:rPr>
        <w:t>UE</w:t>
      </w:r>
      <w:r>
        <w:rPr>
          <w:rFonts w:eastAsia="ＭＳ 明朝" w:hint="eastAsia"/>
          <w:b/>
          <w:i/>
          <w:lang w:val="en-GB"/>
        </w:rPr>
        <w:t xml:space="preserve"> stops transmitting UL signals of NR SCC when it</w:t>
      </w:r>
      <w:r w:rsidRPr="00A04381">
        <w:rPr>
          <w:rFonts w:eastAsia="ＭＳ 明朝" w:hint="eastAsia"/>
          <w:b/>
          <w:i/>
          <w:lang w:val="en-GB"/>
        </w:rPr>
        <w:t xml:space="preserve"> is set to output UL signals by</w:t>
      </w:r>
      <w:r>
        <w:rPr>
          <w:rFonts w:eastAsia="ＭＳ 明朝" w:hint="eastAsia"/>
          <w:b/>
          <w:i/>
          <w:lang w:val="en-GB"/>
        </w:rPr>
        <w:t xml:space="preserve"> a </w:t>
      </w:r>
      <w:r w:rsidRPr="00A04381">
        <w:rPr>
          <w:rFonts w:eastAsia="ＭＳ 明朝" w:hint="eastAsia"/>
          <w:b/>
          <w:i/>
          <w:lang w:val="en-GB"/>
        </w:rPr>
        <w:t>maximum power.</w:t>
      </w:r>
    </w:p>
    <w:p w:rsidR="005513E5" w:rsidRPr="00E61BD0" w:rsidRDefault="005513E5" w:rsidP="005513E5">
      <w:pPr>
        <w:spacing w:before="120" w:after="120"/>
        <w:rPr>
          <w:rFonts w:eastAsia="ＭＳ 明朝"/>
          <w:b/>
          <w:i/>
          <w:lang w:val="en-GB"/>
        </w:rPr>
      </w:pPr>
      <w:r w:rsidRPr="00E61BD0">
        <w:rPr>
          <w:rFonts w:eastAsia="ＭＳ 明朝" w:hint="eastAsia"/>
          <w:b/>
          <w:i/>
          <w:lang w:val="en-GB"/>
        </w:rPr>
        <w:t>Observation 2: In TS 38.213, PCC is prioritized than SCC.</w:t>
      </w:r>
    </w:p>
    <w:p w:rsidR="00E07405" w:rsidRDefault="00E07405" w:rsidP="00E07405">
      <w:pPr>
        <w:spacing w:before="120" w:after="120"/>
        <w:rPr>
          <w:rFonts w:eastAsia="ＭＳ 明朝"/>
          <w:b/>
          <w:i/>
          <w:lang w:val="en-GB"/>
        </w:rPr>
      </w:pPr>
      <w:r w:rsidRPr="00E61BD0">
        <w:rPr>
          <w:rFonts w:eastAsia="ＭＳ 明朝" w:hint="eastAsia"/>
          <w:b/>
          <w:i/>
          <w:lang w:val="en-GB"/>
        </w:rPr>
        <w:t>Observation 3: In TS 38.101-2, it is</w:t>
      </w:r>
      <w:r>
        <w:rPr>
          <w:rFonts w:eastAsia="ＭＳ 明朝" w:hint="eastAsia"/>
          <w:b/>
          <w:i/>
          <w:lang w:val="en-GB"/>
        </w:rPr>
        <w:t xml:space="preserve"> ambiguous whether it is</w:t>
      </w:r>
      <w:r w:rsidRPr="00E61BD0">
        <w:rPr>
          <w:rFonts w:eastAsia="ＭＳ 明朝" w:hint="eastAsia"/>
          <w:b/>
          <w:i/>
          <w:lang w:val="en-GB"/>
        </w:rPr>
        <w:t xml:space="preserve"> </w:t>
      </w:r>
      <w:r>
        <w:rPr>
          <w:rFonts w:eastAsia="ＭＳ 明朝" w:hint="eastAsia"/>
          <w:b/>
          <w:i/>
          <w:lang w:val="en-GB"/>
        </w:rPr>
        <w:t>possible</w:t>
      </w:r>
      <w:r w:rsidRPr="00E61BD0">
        <w:rPr>
          <w:rFonts w:eastAsia="ＭＳ 明朝" w:hint="eastAsia"/>
          <w:b/>
          <w:i/>
          <w:lang w:val="en-GB"/>
        </w:rPr>
        <w:t xml:space="preserve"> to configure transmit power of PCC and SCC with a power imbalance.</w:t>
      </w:r>
      <w:r w:rsidR="0032133A">
        <w:rPr>
          <w:rFonts w:eastAsia="ＭＳ 明朝" w:hint="eastAsia"/>
          <w:b/>
          <w:i/>
          <w:lang w:val="en-GB"/>
        </w:rPr>
        <w:t xml:space="preserve"> However our understanding is that the EN-DC UE can still configure imbalanced PSD in each CC.</w:t>
      </w:r>
    </w:p>
    <w:p w:rsidR="00E07405" w:rsidRDefault="00E07405" w:rsidP="00E07405">
      <w:pPr>
        <w:spacing w:before="120" w:after="120"/>
        <w:rPr>
          <w:rFonts w:eastAsia="ＭＳ 明朝"/>
          <w:b/>
          <w:i/>
          <w:lang w:val="en-GB"/>
        </w:rPr>
      </w:pPr>
      <w:r>
        <w:rPr>
          <w:rFonts w:eastAsia="ＭＳ 明朝" w:hint="eastAsia"/>
          <w:b/>
          <w:i/>
          <w:lang w:val="en-GB"/>
        </w:rPr>
        <w:t xml:space="preserve">Proposal 1: Confirm an assumption in the group whether the equal PSD in each CC is mandatory or not in intra-band contiguous CA case. </w:t>
      </w:r>
    </w:p>
    <w:p w:rsidR="00E07405" w:rsidRDefault="00E07405" w:rsidP="00E07405">
      <w:pPr>
        <w:spacing w:before="120" w:after="120"/>
        <w:rPr>
          <w:rFonts w:eastAsia="ＭＳ 明朝"/>
          <w:b/>
          <w:i/>
          <w:lang w:val="en-GB"/>
        </w:rPr>
      </w:pPr>
      <w:r>
        <w:rPr>
          <w:rFonts w:eastAsia="ＭＳ 明朝" w:hint="eastAsia"/>
          <w:b/>
          <w:i/>
          <w:lang w:val="en-GB"/>
        </w:rPr>
        <w:lastRenderedPageBreak/>
        <w:t xml:space="preserve">Observation 4: If the outcome of Proposal 1 is </w:t>
      </w:r>
      <w:r>
        <w:rPr>
          <w:rFonts w:eastAsia="ＭＳ 明朝"/>
          <w:b/>
          <w:i/>
          <w:lang w:val="en-GB"/>
        </w:rPr>
        <w:t>“</w:t>
      </w:r>
      <w:r>
        <w:rPr>
          <w:rFonts w:eastAsia="ＭＳ 明朝" w:hint="eastAsia"/>
          <w:b/>
          <w:i/>
          <w:lang w:val="en-GB"/>
        </w:rPr>
        <w:t>the equal PSD in each CC is mandatory</w:t>
      </w:r>
      <w:r>
        <w:rPr>
          <w:rFonts w:eastAsia="ＭＳ 明朝"/>
          <w:b/>
          <w:i/>
          <w:lang w:val="en-GB"/>
        </w:rPr>
        <w:t>”</w:t>
      </w:r>
      <w:r>
        <w:rPr>
          <w:rFonts w:eastAsia="ＭＳ 明朝" w:hint="eastAsia"/>
          <w:b/>
          <w:i/>
          <w:lang w:val="en-GB"/>
        </w:rPr>
        <w:t>, then we have a discrepancy between RAN1 and RAN4 specs. Next action to solve the issue is TBD.</w:t>
      </w:r>
    </w:p>
    <w:p w:rsidR="00E07405" w:rsidRDefault="00E07405" w:rsidP="00E07405">
      <w:pPr>
        <w:spacing w:before="120" w:after="120"/>
        <w:rPr>
          <w:rFonts w:eastAsia="ＭＳ 明朝"/>
          <w:b/>
          <w:i/>
          <w:lang w:val="en-GB"/>
        </w:rPr>
      </w:pPr>
      <w:r>
        <w:rPr>
          <w:rFonts w:eastAsia="ＭＳ 明朝" w:hint="eastAsia"/>
          <w:b/>
          <w:i/>
          <w:lang w:val="en-GB"/>
        </w:rPr>
        <w:t xml:space="preserve">Observation 5: If the outcome of Proposal 1 is </w:t>
      </w:r>
      <w:r>
        <w:rPr>
          <w:rFonts w:eastAsia="ＭＳ 明朝"/>
          <w:b/>
          <w:i/>
          <w:lang w:val="en-GB"/>
        </w:rPr>
        <w:t>“</w:t>
      </w:r>
      <w:r>
        <w:rPr>
          <w:rFonts w:eastAsia="ＭＳ 明朝" w:hint="eastAsia"/>
          <w:b/>
          <w:i/>
          <w:lang w:val="en-GB"/>
        </w:rPr>
        <w:t>the equal PSD in each CC is NOT mandatory</w:t>
      </w:r>
      <w:r>
        <w:rPr>
          <w:rFonts w:eastAsia="ＭＳ 明朝"/>
          <w:b/>
          <w:i/>
          <w:lang w:val="en-GB"/>
        </w:rPr>
        <w:t>”</w:t>
      </w:r>
      <w:r>
        <w:rPr>
          <w:rFonts w:eastAsia="ＭＳ 明朝" w:hint="eastAsia"/>
          <w:b/>
          <w:i/>
          <w:lang w:val="en-GB"/>
        </w:rPr>
        <w:t xml:space="preserve">, then the current FR2 EN-DC UE behaviour is not infringing the descriptions in two specs. </w:t>
      </w:r>
    </w:p>
    <w:p w:rsidR="00E07405" w:rsidRDefault="00E07405" w:rsidP="00E07405">
      <w:pPr>
        <w:spacing w:before="120" w:after="120"/>
        <w:rPr>
          <w:rFonts w:eastAsia="ＭＳ 明朝"/>
          <w:b/>
          <w:i/>
          <w:lang w:val="en-GB"/>
        </w:rPr>
      </w:pPr>
      <w:r>
        <w:rPr>
          <w:rFonts w:eastAsia="ＭＳ 明朝" w:hint="eastAsia"/>
          <w:b/>
          <w:i/>
          <w:lang w:val="en-GB"/>
        </w:rPr>
        <w:t>Proposal 2</w:t>
      </w:r>
      <w:r w:rsidRPr="00CC24D4">
        <w:rPr>
          <w:rFonts w:eastAsia="ＭＳ 明朝" w:hint="eastAsia"/>
          <w:b/>
          <w:i/>
          <w:lang w:val="en-GB"/>
        </w:rPr>
        <w:t xml:space="preserve">: </w:t>
      </w:r>
      <w:r>
        <w:rPr>
          <w:rFonts w:eastAsia="ＭＳ 明朝" w:hint="eastAsia"/>
          <w:b/>
          <w:i/>
          <w:lang w:val="en-GB"/>
        </w:rPr>
        <w:t xml:space="preserve">In a case the equal PSD in each CC is not mandatory in intra-band contiguous CA case, </w:t>
      </w:r>
      <w:r w:rsidRPr="00CC24D4">
        <w:rPr>
          <w:rFonts w:eastAsia="ＭＳ 明朝" w:hint="eastAsia"/>
          <w:b/>
          <w:i/>
          <w:lang w:val="en-GB"/>
        </w:rPr>
        <w:t xml:space="preserve">RAN4 </w:t>
      </w:r>
      <w:r>
        <w:rPr>
          <w:rFonts w:eastAsia="ＭＳ 明朝" w:hint="eastAsia"/>
          <w:b/>
          <w:i/>
          <w:lang w:val="en-GB"/>
        </w:rPr>
        <w:t>clarifies</w:t>
      </w:r>
      <w:r w:rsidRPr="00CC24D4">
        <w:rPr>
          <w:rFonts w:eastAsia="ＭＳ 明朝" w:hint="eastAsia"/>
          <w:b/>
          <w:i/>
          <w:lang w:val="en-GB"/>
        </w:rPr>
        <w:t xml:space="preserve"> whether the single </w:t>
      </w:r>
      <w:r>
        <w:rPr>
          <w:rFonts w:eastAsia="ＭＳ 明朝" w:hint="eastAsia"/>
          <w:b/>
          <w:i/>
          <w:lang w:val="en-GB"/>
        </w:rPr>
        <w:t xml:space="preserve">UL </w:t>
      </w:r>
      <w:r w:rsidRPr="00CC24D4">
        <w:rPr>
          <w:rFonts w:eastAsia="ＭＳ 明朝" w:hint="eastAsia"/>
          <w:b/>
          <w:i/>
          <w:lang w:val="en-GB"/>
        </w:rPr>
        <w:t xml:space="preserve">carrier operation during the CA mode is a </w:t>
      </w:r>
      <w:r>
        <w:rPr>
          <w:rFonts w:eastAsia="ＭＳ 明朝" w:hint="eastAsia"/>
          <w:b/>
          <w:i/>
          <w:lang w:val="en-GB"/>
        </w:rPr>
        <w:t xml:space="preserve">valid </w:t>
      </w:r>
      <w:r w:rsidRPr="00CC24D4">
        <w:rPr>
          <w:rFonts w:eastAsia="ＭＳ 明朝" w:hint="eastAsia"/>
          <w:b/>
          <w:i/>
          <w:lang w:val="en-GB"/>
        </w:rPr>
        <w:t>behaviour or not.</w:t>
      </w:r>
    </w:p>
    <w:p w:rsidR="00E07405" w:rsidRPr="00CC24D4" w:rsidRDefault="00E07405" w:rsidP="00E07405">
      <w:pPr>
        <w:spacing w:before="120" w:after="120"/>
        <w:rPr>
          <w:rFonts w:eastAsia="ＭＳ 明朝"/>
          <w:b/>
          <w:i/>
          <w:lang w:val="en-GB"/>
        </w:rPr>
      </w:pPr>
      <w:r>
        <w:rPr>
          <w:rFonts w:eastAsia="ＭＳ 明朝" w:hint="eastAsia"/>
          <w:b/>
          <w:i/>
          <w:lang w:val="en-GB"/>
        </w:rPr>
        <w:t>Proposal 3: RAN4</w:t>
      </w:r>
      <w:r w:rsidR="0032133A">
        <w:rPr>
          <w:rFonts w:eastAsia="ＭＳ 明朝" w:hint="eastAsia"/>
          <w:b/>
          <w:i/>
          <w:lang w:val="en-GB"/>
        </w:rPr>
        <w:t xml:space="preserve"> clarifies the conditions which</w:t>
      </w:r>
      <w:r>
        <w:rPr>
          <w:rFonts w:eastAsia="ＭＳ 明朝" w:hint="eastAsia"/>
          <w:b/>
          <w:i/>
          <w:lang w:val="en-GB"/>
        </w:rPr>
        <w:t xml:space="preserve"> can reproduce the</w:t>
      </w:r>
      <w:r w:rsidR="0079591F">
        <w:rPr>
          <w:rFonts w:eastAsia="ＭＳ 明朝" w:hint="eastAsia"/>
          <w:b/>
          <w:i/>
          <w:lang w:val="en-GB"/>
        </w:rPr>
        <w:t xml:space="preserve"> worst case for transmitter requirements of CA</w:t>
      </w:r>
      <w:r>
        <w:rPr>
          <w:rFonts w:eastAsia="ＭＳ 明朝" w:hint="eastAsia"/>
          <w:b/>
          <w:i/>
          <w:lang w:val="en-GB"/>
        </w:rPr>
        <w:t>.</w:t>
      </w:r>
    </w:p>
    <w:p w:rsidR="0032133A" w:rsidRPr="0025162A" w:rsidRDefault="0079591F" w:rsidP="0032133A">
      <w:pPr>
        <w:spacing w:before="120" w:after="120"/>
        <w:rPr>
          <w:rFonts w:eastAsia="ＭＳ 明朝"/>
          <w:b/>
          <w:i/>
          <w:lang w:val="en-GB"/>
        </w:rPr>
      </w:pPr>
      <w:r>
        <w:rPr>
          <w:rFonts w:eastAsia="ＭＳ 明朝" w:hint="eastAsia"/>
          <w:b/>
          <w:i/>
          <w:lang w:val="en-GB"/>
        </w:rPr>
        <w:t>Proposal 4</w:t>
      </w:r>
      <w:r w:rsidR="0032133A" w:rsidRPr="0025162A">
        <w:rPr>
          <w:rFonts w:eastAsia="ＭＳ 明朝" w:hint="eastAsia"/>
          <w:b/>
          <w:i/>
          <w:lang w:val="en-GB"/>
        </w:rPr>
        <w:t xml:space="preserve">: </w:t>
      </w:r>
      <w:r w:rsidR="0032133A">
        <w:rPr>
          <w:rFonts w:eastAsia="ＭＳ 明朝" w:hint="eastAsia"/>
          <w:b/>
          <w:i/>
          <w:lang w:val="en-GB"/>
        </w:rPr>
        <w:t xml:space="preserve">Discuss the applicable release number (15, 16 or later) once the </w:t>
      </w:r>
      <w:r w:rsidR="005A419D">
        <w:rPr>
          <w:rFonts w:eastAsia="ＭＳ 明朝" w:hint="eastAsia"/>
          <w:b/>
          <w:i/>
          <w:lang w:val="en-GB"/>
        </w:rPr>
        <w:t>worst</w:t>
      </w:r>
      <w:r w:rsidR="0032133A">
        <w:rPr>
          <w:rFonts w:eastAsia="ＭＳ 明朝" w:hint="eastAsia"/>
          <w:b/>
          <w:i/>
          <w:lang w:val="en-GB"/>
        </w:rPr>
        <w:t xml:space="preserve"> conditions have been identified in the group.</w:t>
      </w:r>
    </w:p>
    <w:p w:rsidR="0032133A" w:rsidRPr="0032133A" w:rsidRDefault="0032133A" w:rsidP="00E07405">
      <w:pPr>
        <w:spacing w:before="120" w:after="120"/>
        <w:rPr>
          <w:rFonts w:eastAsia="ＭＳ 明朝"/>
          <w:b/>
          <w:i/>
          <w:lang w:val="en-GB"/>
        </w:rPr>
      </w:pPr>
      <w:r w:rsidRPr="0025162A">
        <w:rPr>
          <w:rFonts w:eastAsia="ＭＳ 明朝" w:hint="eastAsia"/>
          <w:b/>
          <w:i/>
          <w:lang w:val="en-GB"/>
        </w:rPr>
        <w:t xml:space="preserve">Observation </w:t>
      </w:r>
      <w:r w:rsidR="0079591F">
        <w:rPr>
          <w:rFonts w:eastAsia="ＭＳ 明朝" w:hint="eastAsia"/>
          <w:b/>
          <w:i/>
          <w:lang w:val="en-GB"/>
        </w:rPr>
        <w:t>6</w:t>
      </w:r>
      <w:r w:rsidRPr="0025162A">
        <w:rPr>
          <w:rFonts w:eastAsia="ＭＳ 明朝" w:hint="eastAsia"/>
          <w:b/>
          <w:i/>
          <w:lang w:val="en-GB"/>
        </w:rPr>
        <w:t xml:space="preserve">: Care must be taken when we define the </w:t>
      </w:r>
      <w:r w:rsidR="005A419D">
        <w:rPr>
          <w:rFonts w:eastAsia="ＭＳ 明朝" w:hint="eastAsia"/>
          <w:b/>
          <w:i/>
          <w:lang w:val="en-GB"/>
        </w:rPr>
        <w:t>worst</w:t>
      </w:r>
      <w:bookmarkStart w:id="0" w:name="_GoBack"/>
      <w:bookmarkEnd w:id="0"/>
      <w:r w:rsidRPr="0025162A">
        <w:rPr>
          <w:rFonts w:eastAsia="ＭＳ 明朝" w:hint="eastAsia"/>
          <w:b/>
          <w:i/>
          <w:lang w:val="en-GB"/>
        </w:rPr>
        <w:t xml:space="preserve"> conditions from test procedure</w:t>
      </w:r>
      <w:r w:rsidR="00514401">
        <w:rPr>
          <w:rFonts w:eastAsia="ＭＳ 明朝" w:hint="eastAsia"/>
          <w:b/>
          <w:i/>
          <w:lang w:val="en-GB"/>
        </w:rPr>
        <w:t>,</w:t>
      </w:r>
      <w:r>
        <w:rPr>
          <w:rFonts w:eastAsia="ＭＳ 明朝" w:hint="eastAsia"/>
          <w:b/>
          <w:i/>
          <w:lang w:val="en-GB"/>
        </w:rPr>
        <w:t xml:space="preserve"> test time</w:t>
      </w:r>
      <w:r w:rsidR="00514401">
        <w:rPr>
          <w:rFonts w:eastAsia="ＭＳ 明朝" w:hint="eastAsia"/>
          <w:b/>
          <w:i/>
          <w:lang w:val="en-GB"/>
        </w:rPr>
        <w:t xml:space="preserve"> and repeatability</w:t>
      </w:r>
      <w:r>
        <w:rPr>
          <w:rFonts w:eastAsia="ＭＳ 明朝" w:hint="eastAsia"/>
          <w:b/>
          <w:i/>
          <w:lang w:val="en-GB"/>
        </w:rPr>
        <w:t xml:space="preserve"> viewpoints.</w:t>
      </w:r>
    </w:p>
    <w:p w:rsidR="00606242" w:rsidRDefault="00D9408B" w:rsidP="00606242">
      <w:pPr>
        <w:spacing w:before="120" w:after="120"/>
      </w:pPr>
      <w:r>
        <w:pict>
          <v:rect id="_x0000_i1028"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5E59E0" w:rsidRDefault="005E59E0" w:rsidP="000861CF">
      <w:pPr>
        <w:spacing w:before="120" w:after="120"/>
        <w:rPr>
          <w:rFonts w:eastAsia="ＭＳ 明朝"/>
        </w:rPr>
      </w:pPr>
      <w:r>
        <w:rPr>
          <w:rFonts w:eastAsia="ＭＳ 明朝" w:hint="eastAsia"/>
        </w:rPr>
        <w:t>[1] TS 38.101-</w:t>
      </w:r>
      <w:r w:rsidR="0020759B">
        <w:rPr>
          <w:rFonts w:eastAsia="ＭＳ 明朝" w:hint="eastAsia"/>
        </w:rPr>
        <w:t>2</w:t>
      </w:r>
      <w:r w:rsidR="00EE5520">
        <w:rPr>
          <w:rFonts w:eastAsia="ＭＳ 明朝" w:hint="eastAsia"/>
        </w:rPr>
        <w:t xml:space="preserve">, </w:t>
      </w:r>
      <w:r w:rsidR="00EE5520">
        <w:rPr>
          <w:rFonts w:eastAsia="ＭＳ 明朝"/>
        </w:rPr>
        <w:t>“</w:t>
      </w:r>
      <w:r w:rsidR="00EE5520" w:rsidRPr="00F125B2">
        <w:rPr>
          <w:rFonts w:eastAsia="ＭＳ 明朝"/>
        </w:rPr>
        <w:t>User Equipment (UE) radio transmission and reception;</w:t>
      </w:r>
      <w:r w:rsidR="0020759B" w:rsidRPr="0020759B">
        <w:t xml:space="preserve"> </w:t>
      </w:r>
      <w:r w:rsidR="0020759B" w:rsidRPr="0020759B">
        <w:rPr>
          <w:rFonts w:eastAsia="ＭＳ 明朝"/>
        </w:rPr>
        <w:t>Part 2: Range 2 Standalone</w:t>
      </w:r>
      <w:r w:rsidR="00EE5520">
        <w:rPr>
          <w:rFonts w:eastAsia="ＭＳ 明朝"/>
        </w:rPr>
        <w:t>”</w:t>
      </w:r>
      <w:r w:rsidR="00EE5520">
        <w:rPr>
          <w:rFonts w:eastAsia="ＭＳ 明朝" w:hint="eastAsia"/>
        </w:rPr>
        <w:t>, V16.</w:t>
      </w:r>
      <w:r w:rsidR="0020759B">
        <w:rPr>
          <w:rFonts w:eastAsia="ＭＳ 明朝" w:hint="eastAsia"/>
        </w:rPr>
        <w:t>4</w:t>
      </w:r>
      <w:r w:rsidR="00EE5520">
        <w:rPr>
          <w:rFonts w:eastAsia="ＭＳ 明朝" w:hint="eastAsia"/>
        </w:rPr>
        <w:t>.0, 2020-0</w:t>
      </w:r>
      <w:r w:rsidR="0020759B">
        <w:rPr>
          <w:rFonts w:eastAsia="ＭＳ 明朝" w:hint="eastAsia"/>
        </w:rPr>
        <w:t>6</w:t>
      </w:r>
    </w:p>
    <w:p w:rsidR="005E59E0" w:rsidRDefault="005E59E0" w:rsidP="000861CF">
      <w:pPr>
        <w:spacing w:before="120" w:after="120"/>
        <w:rPr>
          <w:rFonts w:eastAsia="ＭＳ 明朝"/>
        </w:rPr>
      </w:pPr>
      <w:r>
        <w:rPr>
          <w:rFonts w:eastAsia="ＭＳ 明朝" w:hint="eastAsia"/>
        </w:rPr>
        <w:t>[</w:t>
      </w:r>
      <w:r w:rsidR="0020759B">
        <w:rPr>
          <w:rFonts w:eastAsia="ＭＳ 明朝" w:hint="eastAsia"/>
        </w:rPr>
        <w:t>2</w:t>
      </w:r>
      <w:r>
        <w:rPr>
          <w:rFonts w:eastAsia="ＭＳ 明朝" w:hint="eastAsia"/>
        </w:rPr>
        <w:t>] TS 38.213</w:t>
      </w:r>
      <w:r w:rsidR="00EE5520">
        <w:rPr>
          <w:rFonts w:eastAsia="ＭＳ 明朝" w:hint="eastAsia"/>
        </w:rPr>
        <w:t xml:space="preserve">, </w:t>
      </w:r>
      <w:r w:rsidR="00EE5520">
        <w:rPr>
          <w:rFonts w:eastAsia="ＭＳ 明朝"/>
        </w:rPr>
        <w:t>“</w:t>
      </w:r>
      <w:r w:rsidR="00EE5520">
        <w:rPr>
          <w:rFonts w:eastAsia="ＭＳ 明朝" w:hint="eastAsia"/>
        </w:rPr>
        <w:t xml:space="preserve">NR; </w:t>
      </w:r>
      <w:r w:rsidR="00EE5520" w:rsidRPr="00EE5520">
        <w:rPr>
          <w:rFonts w:eastAsia="ＭＳ 明朝"/>
        </w:rPr>
        <w:t>Physical layer procedures for control</w:t>
      </w:r>
      <w:r w:rsidR="00EE5520">
        <w:rPr>
          <w:rFonts w:eastAsia="ＭＳ 明朝"/>
        </w:rPr>
        <w:t>”</w:t>
      </w:r>
      <w:r w:rsidR="00EE5520">
        <w:rPr>
          <w:rFonts w:eastAsia="ＭＳ 明朝" w:hint="eastAsia"/>
        </w:rPr>
        <w:t>, 16.</w:t>
      </w:r>
      <w:r w:rsidR="004C5888">
        <w:rPr>
          <w:rFonts w:eastAsia="ＭＳ 明朝" w:hint="eastAsia"/>
        </w:rPr>
        <w:t>2</w:t>
      </w:r>
      <w:r w:rsidR="00EE5520">
        <w:rPr>
          <w:rFonts w:eastAsia="ＭＳ 明朝" w:hint="eastAsia"/>
        </w:rPr>
        <w:t>.0, 2020-0</w:t>
      </w:r>
      <w:r w:rsidR="004C5888">
        <w:rPr>
          <w:rFonts w:eastAsia="ＭＳ 明朝" w:hint="eastAsia"/>
        </w:rPr>
        <w:t>6</w:t>
      </w:r>
    </w:p>
    <w:p w:rsidR="00646116" w:rsidRDefault="00A26864" w:rsidP="00A26864">
      <w:pPr>
        <w:spacing w:before="120" w:after="120"/>
        <w:rPr>
          <w:rFonts w:eastAsia="ＭＳ 明朝"/>
        </w:rPr>
      </w:pPr>
      <w:r>
        <w:rPr>
          <w:rFonts w:eastAsia="ＭＳ 明朝" w:hint="eastAsia"/>
        </w:rPr>
        <w:t xml:space="preserve">[3] TS 38.508-1, </w:t>
      </w:r>
      <w:r>
        <w:rPr>
          <w:rFonts w:eastAsia="ＭＳ 明朝"/>
        </w:rPr>
        <w:t>“</w:t>
      </w:r>
      <w:r w:rsidRPr="00A26864">
        <w:rPr>
          <w:rFonts w:eastAsia="ＭＳ 明朝"/>
        </w:rPr>
        <w:t>User Equipment (UE) conformance specification;</w:t>
      </w:r>
      <w:r>
        <w:rPr>
          <w:rFonts w:eastAsia="ＭＳ 明朝" w:hint="eastAsia"/>
        </w:rPr>
        <w:t xml:space="preserve"> </w:t>
      </w:r>
      <w:r w:rsidRPr="00A26864">
        <w:rPr>
          <w:rFonts w:eastAsia="ＭＳ 明朝"/>
        </w:rPr>
        <w:t>Part 1: Common test environment</w:t>
      </w:r>
      <w:r>
        <w:rPr>
          <w:rFonts w:eastAsia="ＭＳ 明朝"/>
        </w:rPr>
        <w:t>”</w:t>
      </w:r>
      <w:r>
        <w:rPr>
          <w:rFonts w:eastAsia="ＭＳ 明朝" w:hint="eastAsia"/>
        </w:rPr>
        <w:t>, 16.3.1, 2020-03</w:t>
      </w:r>
    </w:p>
    <w:p w:rsidR="005B7583" w:rsidRDefault="005B7583" w:rsidP="005B7583">
      <w:pPr>
        <w:spacing w:before="120" w:after="120"/>
        <w:rPr>
          <w:rFonts w:eastAsia="ＭＳ 明朝"/>
        </w:rPr>
      </w:pPr>
      <w:r>
        <w:rPr>
          <w:rFonts w:eastAsia="ＭＳ 明朝" w:hint="eastAsia"/>
        </w:rPr>
        <w:t xml:space="preserve">[4] TS 38.521-2, </w:t>
      </w:r>
      <w:r>
        <w:rPr>
          <w:rFonts w:eastAsia="ＭＳ 明朝"/>
        </w:rPr>
        <w:t>“</w:t>
      </w:r>
      <w:r w:rsidRPr="005B7583">
        <w:rPr>
          <w:rFonts w:eastAsia="ＭＳ 明朝"/>
        </w:rPr>
        <w:t>User Equipment (UE) conformance specification;</w:t>
      </w:r>
      <w:r>
        <w:rPr>
          <w:rFonts w:eastAsia="ＭＳ 明朝" w:hint="eastAsia"/>
        </w:rPr>
        <w:t xml:space="preserve"> </w:t>
      </w:r>
      <w:r w:rsidRPr="005B7583">
        <w:rPr>
          <w:rFonts w:eastAsia="ＭＳ 明朝"/>
        </w:rPr>
        <w:t>Radio transmission and reception;</w:t>
      </w:r>
      <w:r>
        <w:rPr>
          <w:rFonts w:eastAsia="ＭＳ 明朝" w:hint="eastAsia"/>
        </w:rPr>
        <w:t xml:space="preserve"> </w:t>
      </w:r>
      <w:r w:rsidRPr="005B7583">
        <w:rPr>
          <w:rFonts w:eastAsia="ＭＳ 明朝"/>
        </w:rPr>
        <w:t>Part 2: Range 2 Standalone</w:t>
      </w:r>
      <w:r>
        <w:rPr>
          <w:rFonts w:eastAsia="ＭＳ 明朝"/>
        </w:rPr>
        <w:t>”</w:t>
      </w:r>
      <w:r>
        <w:rPr>
          <w:rFonts w:eastAsia="ＭＳ 明朝" w:hint="eastAsia"/>
        </w:rPr>
        <w:t>, V16.3.0, 2020-03</w:t>
      </w:r>
    </w:p>
    <w:p w:rsidR="00A26864" w:rsidRPr="00A26864" w:rsidRDefault="00A26864" w:rsidP="00A26864">
      <w:pPr>
        <w:spacing w:before="120" w:after="120"/>
        <w:rPr>
          <w:rFonts w:eastAsia="ＭＳ 明朝"/>
        </w:rPr>
      </w:pPr>
    </w:p>
    <w:p w:rsidR="004C5888" w:rsidRPr="004C5888" w:rsidRDefault="004C5888" w:rsidP="004C5888">
      <w:pPr>
        <w:pStyle w:val="tdoc-header"/>
        <w:overflowPunct w:val="0"/>
        <w:autoSpaceDE w:val="0"/>
        <w:autoSpaceDN w:val="0"/>
        <w:adjustRightInd w:val="0"/>
        <w:spacing w:before="240" w:after="180"/>
        <w:textAlignment w:val="baseline"/>
        <w:outlineLvl w:val="0"/>
        <w:rPr>
          <w:b/>
          <w:noProof w:val="0"/>
          <w:lang w:eastAsia="ja-JP"/>
        </w:rPr>
      </w:pPr>
      <w:r w:rsidRPr="004C5888">
        <w:rPr>
          <w:rFonts w:hint="eastAsia"/>
          <w:b/>
          <w:noProof w:val="0"/>
          <w:lang w:eastAsia="ja-JP"/>
        </w:rPr>
        <w:t>5</w:t>
      </w:r>
      <w:r w:rsidRPr="00307851">
        <w:rPr>
          <w:b/>
          <w:noProof w:val="0"/>
          <w:lang w:eastAsia="ja-JP"/>
        </w:rPr>
        <w:t>.</w:t>
      </w:r>
      <w:r w:rsidRPr="00307851">
        <w:rPr>
          <w:b/>
          <w:noProof w:val="0"/>
          <w:lang w:eastAsia="ja-JP"/>
        </w:rPr>
        <w:tab/>
      </w:r>
      <w:r w:rsidRPr="004C5888">
        <w:rPr>
          <w:rFonts w:hint="eastAsia"/>
          <w:b/>
          <w:noProof w:val="0"/>
          <w:lang w:eastAsia="ja-JP"/>
        </w:rPr>
        <w:t>Appendix</w:t>
      </w:r>
      <w:r w:rsidR="00ED4733">
        <w:rPr>
          <w:rFonts w:hint="eastAsia"/>
          <w:b/>
          <w:noProof w:val="0"/>
          <w:lang w:eastAsia="ja-JP"/>
        </w:rPr>
        <w:t xml:space="preserve"> </w:t>
      </w:r>
      <w:r w:rsidR="00ED4733">
        <w:rPr>
          <w:b/>
          <w:noProof w:val="0"/>
          <w:lang w:eastAsia="ja-JP"/>
        </w:rPr>
        <w:t>–</w:t>
      </w:r>
      <w:r w:rsidR="00ED4733">
        <w:rPr>
          <w:rFonts w:hint="eastAsia"/>
          <w:b/>
          <w:noProof w:val="0"/>
          <w:lang w:eastAsia="ja-JP"/>
        </w:rPr>
        <w:t xml:space="preserve"> Extracts from TS 38.213</w:t>
      </w:r>
      <w:r w:rsidR="00A26864">
        <w:rPr>
          <w:rFonts w:hint="eastAsia"/>
          <w:b/>
          <w:noProof w:val="0"/>
          <w:lang w:eastAsia="ja-JP"/>
        </w:rPr>
        <w:t xml:space="preserve">, </w:t>
      </w:r>
      <w:r w:rsidR="00ED4733">
        <w:rPr>
          <w:rFonts w:hint="eastAsia"/>
          <w:b/>
          <w:noProof w:val="0"/>
          <w:lang w:eastAsia="ja-JP"/>
        </w:rPr>
        <w:t>TS 38.101-2</w:t>
      </w:r>
      <w:r w:rsidR="00A26864">
        <w:rPr>
          <w:rFonts w:hint="eastAsia"/>
          <w:b/>
          <w:noProof w:val="0"/>
          <w:lang w:eastAsia="ja-JP"/>
        </w:rPr>
        <w:t xml:space="preserve"> and TS 38.508-1</w:t>
      </w:r>
    </w:p>
    <w:p w:rsidR="004C5888" w:rsidRPr="00A07C3B" w:rsidRDefault="003130ED" w:rsidP="004C5888">
      <w:pPr>
        <w:spacing w:before="120" w:after="120"/>
        <w:rPr>
          <w:rFonts w:eastAsiaTheme="minorEastAsia"/>
        </w:rPr>
      </w:pPr>
      <w:r>
        <w:rPr>
          <w:rFonts w:eastAsiaTheme="minorEastAsia" w:hint="eastAsia"/>
        </w:rPr>
        <w:t xml:space="preserve">Extract from </w:t>
      </w:r>
      <w:r>
        <w:t xml:space="preserve">TS38.213 </w:t>
      </w:r>
      <w:r>
        <w:rPr>
          <w:rFonts w:eastAsiaTheme="minorEastAsia" w:hint="eastAsia"/>
        </w:rPr>
        <w:t>[2] clause 7.6</w:t>
      </w:r>
    </w:p>
    <w:tbl>
      <w:tblPr>
        <w:tblStyle w:val="aff2"/>
        <w:tblW w:w="0" w:type="auto"/>
        <w:tblLook w:val="04A0" w:firstRow="1" w:lastRow="0" w:firstColumn="1" w:lastColumn="0" w:noHBand="0" w:noVBand="1"/>
      </w:tblPr>
      <w:tblGrid>
        <w:gridCol w:w="9839"/>
      </w:tblGrid>
      <w:tr w:rsidR="004C5888" w:rsidTr="00B42CCD">
        <w:tc>
          <w:tcPr>
            <w:tcW w:w="9839" w:type="dxa"/>
          </w:tcPr>
          <w:p w:rsidR="00ED4733" w:rsidRPr="00B916EC" w:rsidRDefault="00ED4733" w:rsidP="00ED4733">
            <w:pPr>
              <w:pStyle w:val="2"/>
              <w:ind w:left="566" w:hanging="566"/>
              <w:outlineLvl w:val="1"/>
            </w:pPr>
            <w:bookmarkStart w:id="1" w:name="_Toc12021453"/>
            <w:bookmarkStart w:id="2" w:name="_Toc20311565"/>
            <w:bookmarkStart w:id="3" w:name="_Toc26719390"/>
            <w:bookmarkStart w:id="4" w:name="_Toc29894821"/>
            <w:bookmarkStart w:id="5" w:name="_Toc29899120"/>
            <w:bookmarkStart w:id="6" w:name="_Toc29899538"/>
            <w:bookmarkStart w:id="7" w:name="_Toc29917275"/>
            <w:bookmarkStart w:id="8" w:name="_Toc36498149"/>
            <w:r w:rsidRPr="00B916EC">
              <w:t>7.6</w:t>
            </w:r>
            <w:r>
              <w:tab/>
            </w:r>
            <w:r w:rsidRPr="00B916EC">
              <w:t>Dual connectivity</w:t>
            </w:r>
            <w:bookmarkEnd w:id="1"/>
            <w:bookmarkEnd w:id="2"/>
            <w:bookmarkEnd w:id="3"/>
            <w:bookmarkEnd w:id="4"/>
            <w:bookmarkEnd w:id="5"/>
            <w:bookmarkEnd w:id="6"/>
            <w:bookmarkEnd w:id="7"/>
            <w:bookmarkEnd w:id="8"/>
          </w:p>
          <w:p w:rsidR="00ED4733" w:rsidRPr="00C463CB" w:rsidRDefault="00ED4733" w:rsidP="00ED4733">
            <w:pPr>
              <w:pStyle w:val="30"/>
              <w:outlineLvl w:val="2"/>
            </w:pPr>
            <w:bookmarkStart w:id="9" w:name="_Toc12021454"/>
            <w:bookmarkStart w:id="10" w:name="_Toc20311566"/>
            <w:bookmarkStart w:id="11" w:name="_Toc26719391"/>
            <w:bookmarkStart w:id="12" w:name="_Toc29894822"/>
            <w:bookmarkStart w:id="13" w:name="_Toc29899121"/>
            <w:bookmarkStart w:id="14" w:name="_Toc29899539"/>
            <w:bookmarkStart w:id="15" w:name="_Toc29917276"/>
            <w:bookmarkStart w:id="16" w:name="_Toc36498150"/>
            <w:r w:rsidRPr="00B916EC">
              <w:t>7</w:t>
            </w:r>
            <w:r>
              <w:t>.6</w:t>
            </w:r>
            <w:r w:rsidRPr="00B916EC">
              <w:t>.1</w:t>
            </w:r>
            <w:r w:rsidRPr="00B916EC">
              <w:tab/>
            </w:r>
            <w:r>
              <w:t>EN-DC</w:t>
            </w:r>
            <w:bookmarkEnd w:id="9"/>
            <w:bookmarkEnd w:id="10"/>
            <w:bookmarkEnd w:id="11"/>
            <w:bookmarkEnd w:id="12"/>
            <w:bookmarkEnd w:id="13"/>
            <w:bookmarkEnd w:id="14"/>
            <w:bookmarkEnd w:id="15"/>
            <w:bookmarkEnd w:id="16"/>
          </w:p>
          <w:p w:rsidR="00ED4733" w:rsidRDefault="00ED4733" w:rsidP="00ED4733">
            <w:pPr>
              <w:spacing w:before="120" w:after="120"/>
            </w:pPr>
            <w:r w:rsidRPr="00B916EC">
              <w:t xml:space="preserve">If a UE is configured with a MCG using </w:t>
            </w:r>
            <w:r>
              <w:t>E-UTRA</w:t>
            </w:r>
            <w:r w:rsidRPr="00B916EC">
              <w:t xml:space="preserve"> radio access and with a SCG using NR radio access, </w:t>
            </w:r>
            <w:r>
              <w:t xml:space="preserve">the UE is configured a maximum power </w:t>
            </w:r>
            <w:r>
              <w:rPr>
                <w:noProof/>
                <w:position w:val="-10"/>
              </w:rPr>
              <w:drawing>
                <wp:inline distT="0" distB="0" distL="0" distR="0" wp14:anchorId="6758227D" wp14:editId="3B30116B">
                  <wp:extent cx="279400" cy="18415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for transmissions on the MCG by </w:t>
            </w:r>
            <w:r>
              <w:rPr>
                <w:i/>
              </w:rPr>
              <w:t>p-</w:t>
            </w:r>
            <w:proofErr w:type="spellStart"/>
            <w:r>
              <w:rPr>
                <w:i/>
              </w:rPr>
              <w:t>MaxEUTRA</w:t>
            </w:r>
            <w:proofErr w:type="spellEnd"/>
            <w:r>
              <w:t xml:space="preserve"> and a maximum power </w:t>
            </w:r>
            <w:r>
              <w:rPr>
                <w:noProof/>
                <w:position w:val="-10"/>
              </w:rPr>
              <w:drawing>
                <wp:inline distT="0" distB="0" distL="0" distR="0" wp14:anchorId="3E1900F3" wp14:editId="60464444">
                  <wp:extent cx="27940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for transmissions in FR1 on the SCG by </w:t>
            </w:r>
            <w:r>
              <w:rPr>
                <w:i/>
              </w:rPr>
              <w:t>p-NR-FR1</w:t>
            </w:r>
            <w:r>
              <w:t xml:space="preserve">. </w:t>
            </w:r>
          </w:p>
          <w:p w:rsidR="004C5888" w:rsidRPr="00ED4733" w:rsidRDefault="00ED4733" w:rsidP="004C5888">
            <w:pPr>
              <w:spacing w:before="120" w:after="120"/>
              <w:rPr>
                <w:rFonts w:eastAsiaTheme="minorEastAsia"/>
              </w:rPr>
            </w:pPr>
            <w:r>
              <w:rPr>
                <w:lang w:eastAsia="zh-CN"/>
              </w:rPr>
              <w:t>T</w:t>
            </w:r>
            <w:r>
              <w:t>he UE determin</w:t>
            </w:r>
            <w:r w:rsidRPr="001C7D27">
              <w:t xml:space="preserve">es </w:t>
            </w:r>
            <w:r>
              <w:t>a transmission power for the MCG as described in [13, TS 36.213]</w:t>
            </w:r>
            <w:r w:rsidRPr="001C7D27">
              <w:t xml:space="preserve"> </w:t>
            </w:r>
            <w:r>
              <w:t xml:space="preserve">using </w:t>
            </w:r>
            <w:r>
              <w:rPr>
                <w:noProof/>
                <w:position w:val="-10"/>
              </w:rPr>
              <w:drawing>
                <wp:inline distT="0" distB="0" distL="0" distR="0" wp14:anchorId="02B5C451" wp14:editId="12390237">
                  <wp:extent cx="279400" cy="184150"/>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as the maximum transmission power. The UE determines</w:t>
            </w:r>
            <w:r w:rsidRPr="001C7D27">
              <w:t xml:space="preserve"> </w:t>
            </w:r>
            <w:r>
              <w:t>transmission power for the SCG in FR1 as described</w:t>
            </w:r>
            <w:r w:rsidRPr="001C7D27">
              <w:t xml:space="preserve"> </w:t>
            </w:r>
            <w:r>
              <w:t>Clause</w:t>
            </w:r>
            <w:r w:rsidRPr="001C7D27">
              <w:t>s</w:t>
            </w:r>
            <w:r>
              <w:t xml:space="preserve"> 7.1</w:t>
            </w:r>
            <w:r w:rsidRPr="001C7D27">
              <w:t xml:space="preserve"> throu</w:t>
            </w:r>
            <w:r>
              <w:t xml:space="preserve">gh 7.5 using </w:t>
            </w:r>
            <w:r>
              <w:rPr>
                <w:noProof/>
                <w:position w:val="-10"/>
              </w:rPr>
              <w:drawing>
                <wp:inline distT="0" distB="0" distL="0" distR="0" wp14:anchorId="3016A098" wp14:editId="6F1BC2EE">
                  <wp:extent cx="279400" cy="184150"/>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as the maximum transmission </w:t>
            </w:r>
            <w:r w:rsidRPr="00186758">
              <w:t>power.</w:t>
            </w:r>
            <w:r>
              <w:t xml:space="preserve"> </w:t>
            </w:r>
            <w:r w:rsidRPr="00ED4733">
              <w:rPr>
                <w:highlight w:val="yellow"/>
              </w:rPr>
              <w:t>The UE determines transmission power for the SCG in FR2 as described Clauses 7.1 through 7.5</w:t>
            </w:r>
            <w:r>
              <w:t>.</w:t>
            </w:r>
          </w:p>
        </w:tc>
      </w:tr>
    </w:tbl>
    <w:p w:rsidR="00ED4733" w:rsidRPr="003130ED" w:rsidRDefault="003130ED" w:rsidP="00ED4733">
      <w:pPr>
        <w:spacing w:before="120" w:after="120"/>
        <w:rPr>
          <w:rFonts w:eastAsiaTheme="minorEastAsia"/>
        </w:rPr>
      </w:pPr>
      <w:r>
        <w:rPr>
          <w:rFonts w:eastAsiaTheme="minorEastAsia" w:hint="eastAsia"/>
        </w:rPr>
        <w:t xml:space="preserve">Extract from </w:t>
      </w:r>
      <w:r>
        <w:t xml:space="preserve">TS38.213 </w:t>
      </w:r>
      <w:r>
        <w:rPr>
          <w:rFonts w:eastAsiaTheme="minorEastAsia" w:hint="eastAsia"/>
        </w:rPr>
        <w:t>[2] clause 7.5</w:t>
      </w:r>
    </w:p>
    <w:tbl>
      <w:tblPr>
        <w:tblStyle w:val="aff2"/>
        <w:tblW w:w="0" w:type="auto"/>
        <w:tblLook w:val="04A0" w:firstRow="1" w:lastRow="0" w:firstColumn="1" w:lastColumn="0" w:noHBand="0" w:noVBand="1"/>
      </w:tblPr>
      <w:tblGrid>
        <w:gridCol w:w="9839"/>
      </w:tblGrid>
      <w:tr w:rsidR="00ED4733" w:rsidTr="00B42CCD">
        <w:tc>
          <w:tcPr>
            <w:tcW w:w="9839" w:type="dxa"/>
          </w:tcPr>
          <w:p w:rsidR="00ED4733" w:rsidRPr="00B916EC" w:rsidRDefault="00ED4733" w:rsidP="00ED4733">
            <w:pPr>
              <w:pStyle w:val="2"/>
              <w:ind w:left="566" w:hanging="566"/>
              <w:outlineLvl w:val="1"/>
            </w:pPr>
            <w:bookmarkStart w:id="17" w:name="_Toc12021452"/>
            <w:bookmarkStart w:id="18" w:name="_Toc20311564"/>
            <w:bookmarkStart w:id="19" w:name="_Toc26719389"/>
            <w:bookmarkStart w:id="20" w:name="_Toc29894820"/>
            <w:bookmarkStart w:id="21" w:name="_Toc29899119"/>
            <w:bookmarkStart w:id="22" w:name="_Toc29899537"/>
            <w:bookmarkStart w:id="23" w:name="_Toc29917274"/>
            <w:bookmarkStart w:id="24" w:name="_Toc36498148"/>
            <w:r w:rsidRPr="00B916EC">
              <w:lastRenderedPageBreak/>
              <w:t>7.5</w:t>
            </w:r>
            <w:r>
              <w:tab/>
              <w:t>Prioritizations for transmission power reductions</w:t>
            </w:r>
            <w:bookmarkEnd w:id="17"/>
            <w:bookmarkEnd w:id="18"/>
            <w:bookmarkEnd w:id="19"/>
            <w:bookmarkEnd w:id="20"/>
            <w:bookmarkEnd w:id="21"/>
            <w:bookmarkEnd w:id="22"/>
            <w:bookmarkEnd w:id="23"/>
            <w:bookmarkEnd w:id="24"/>
          </w:p>
          <w:p w:rsidR="00ED4733" w:rsidRPr="00B916EC" w:rsidRDefault="00ED4733" w:rsidP="00ED4733">
            <w:pPr>
              <w:spacing w:before="120" w:after="120"/>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17120AE4" wp14:editId="2A388BFF">
                  <wp:extent cx="92710" cy="180975"/>
                  <wp:effectExtent l="0" t="0" r="2540" b="952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710" cy="180975"/>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565F6DD5" wp14:editId="26056710">
                  <wp:extent cx="459740" cy="180975"/>
                  <wp:effectExtent l="0" t="0" r="0" b="952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384F8CC2" wp14:editId="5ED7ADF0">
                  <wp:extent cx="459740" cy="180975"/>
                  <wp:effectExtent l="0" t="0" r="0" b="952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1338CAA0" wp14:editId="04C207F6">
                  <wp:extent cx="459740" cy="180975"/>
                  <wp:effectExtent l="0" t="0" r="0" b="952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22B825CF" wp14:editId="0D8F4DF2">
                  <wp:extent cx="92710" cy="180975"/>
                  <wp:effectExtent l="0" t="0" r="254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710" cy="180975"/>
                          </a:xfrm>
                          <a:prstGeom prst="rect">
                            <a:avLst/>
                          </a:prstGeom>
                          <a:noFill/>
                          <a:ln>
                            <a:noFill/>
                          </a:ln>
                        </pic:spPr>
                      </pic:pic>
                    </a:graphicData>
                  </a:graphic>
                </wp:inline>
              </w:drawing>
            </w:r>
            <w:r>
              <w:rPr>
                <w:iCs/>
              </w:rPr>
              <w:t xml:space="preserve"> as defined in [8-1, TS 38.101-1] for FR1 </w:t>
            </w:r>
            <w: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4DADE4ED" wp14:editId="233431CA">
                  <wp:extent cx="459740" cy="180975"/>
                  <wp:effectExtent l="0" t="0" r="0"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2466D61F" wp14:editId="18311E88">
                  <wp:extent cx="92710" cy="180975"/>
                  <wp:effectExtent l="0" t="0" r="2540" b="952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710" cy="180975"/>
                          </a:xfrm>
                          <a:prstGeom prst="rect">
                            <a:avLst/>
                          </a:prstGeom>
                          <a:noFill/>
                          <a:ln>
                            <a:noFill/>
                          </a:ln>
                        </pic:spPr>
                      </pic:pic>
                    </a:graphicData>
                  </a:graphic>
                </wp:inline>
              </w:drawing>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2F6D14E2" wp14:editId="06C6F4E7">
                  <wp:extent cx="92710" cy="180975"/>
                  <wp:effectExtent l="0" t="0" r="254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710" cy="180975"/>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19ADEA62" wp14:editId="40056860">
                  <wp:extent cx="92710" cy="180975"/>
                  <wp:effectExtent l="0" t="0" r="2540" b="952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710" cy="180975"/>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rsidR="00ED4733" w:rsidRPr="00B916EC" w:rsidRDefault="00ED4733" w:rsidP="00ED4733">
            <w:pPr>
              <w:pStyle w:val="B1"/>
              <w:spacing w:before="120" w:after="120"/>
            </w:pPr>
            <w:r>
              <w:t>-</w:t>
            </w:r>
            <w:r>
              <w:tab/>
            </w:r>
            <w:r w:rsidRPr="00B916EC">
              <w:t xml:space="preserve">PRACH transmission on the </w:t>
            </w:r>
            <w:proofErr w:type="spellStart"/>
            <w:r w:rsidRPr="00B916EC">
              <w:t>PCell</w:t>
            </w:r>
            <w:proofErr w:type="spellEnd"/>
          </w:p>
          <w:p w:rsidR="00ED4733" w:rsidRPr="001322F1" w:rsidRDefault="00ED4733" w:rsidP="00ED4733">
            <w:pPr>
              <w:pStyle w:val="B1"/>
              <w:spacing w:before="120" w:after="120"/>
            </w:pPr>
            <w:r>
              <w:t>-</w:t>
            </w:r>
            <w:r>
              <w:tab/>
            </w:r>
            <w:r w:rsidRPr="00B916EC">
              <w:t xml:space="preserve">PUCCH transmission with </w:t>
            </w:r>
            <w:r>
              <w:t>HARQ-ACK information, and/or SR, and/or LRR,</w:t>
            </w:r>
            <w:r w:rsidRPr="00B916EC">
              <w:t xml:space="preserve"> or PUSCH transmission with HARQ-ACK</w:t>
            </w:r>
            <w:r>
              <w:t xml:space="preserve"> information</w:t>
            </w:r>
          </w:p>
          <w:p w:rsidR="00ED4733" w:rsidRPr="00B916EC" w:rsidRDefault="00ED4733" w:rsidP="00ED4733">
            <w:pPr>
              <w:pStyle w:val="B1"/>
              <w:spacing w:before="120" w:after="120"/>
            </w:pPr>
            <w:r>
              <w:t>-</w:t>
            </w:r>
            <w:r>
              <w:tab/>
            </w:r>
            <w:r w:rsidRPr="00B916EC">
              <w:t>PUCCH transmission with CSI or PUSCH transmission with CSI</w:t>
            </w:r>
          </w:p>
          <w:p w:rsidR="00ED4733" w:rsidRPr="00B916EC" w:rsidRDefault="00ED4733" w:rsidP="00ED4733">
            <w:pPr>
              <w:pStyle w:val="B1"/>
              <w:spacing w:before="120" w:after="120"/>
            </w:pPr>
            <w:r>
              <w:t>-</w:t>
            </w:r>
            <w:r>
              <w:tab/>
            </w:r>
            <w:r w:rsidRPr="00B916EC">
              <w:t>PUSCH transmission without HARQ-ACK</w:t>
            </w:r>
            <w:r w:rsidRPr="00DF291E">
              <w:t xml:space="preserve"> </w:t>
            </w:r>
            <w:r>
              <w:t>information</w:t>
            </w:r>
            <w:r w:rsidRPr="00B916EC">
              <w:t xml:space="preserve"> or CSI</w:t>
            </w:r>
            <w:r>
              <w:t xml:space="preserve"> and, for Type-2 random access procedure, PUSCH </w:t>
            </w:r>
            <w:r w:rsidRPr="00B916EC">
              <w:t xml:space="preserve">transmission on the </w:t>
            </w:r>
            <w:proofErr w:type="spellStart"/>
            <w:r w:rsidRPr="00B916EC">
              <w:t>PCell</w:t>
            </w:r>
            <w:proofErr w:type="spellEnd"/>
          </w:p>
          <w:p w:rsidR="00ED4733" w:rsidRDefault="00ED4733" w:rsidP="00ED4733">
            <w:pPr>
              <w:pStyle w:val="B1"/>
              <w:spacing w:before="120" w:after="120"/>
            </w:pPr>
            <w:r>
              <w:t>-</w:t>
            </w:r>
            <w:r>
              <w:tab/>
            </w:r>
            <w:r w:rsidRPr="00B916EC">
              <w:t>SRS transmission</w:t>
            </w:r>
            <w:r>
              <w:t>, with aperiodic SRS having higher priority than semi-persistent and/or periodic SRS,</w:t>
            </w:r>
            <w:r w:rsidRPr="00B916EC">
              <w:t xml:space="preserve"> or PRACH transmission on a serving cell other than the </w:t>
            </w:r>
            <w:proofErr w:type="spellStart"/>
            <w:r w:rsidRPr="00B916EC">
              <w:t>PCell</w:t>
            </w:r>
            <w:proofErr w:type="spellEnd"/>
            <w:r w:rsidRPr="00DF291E">
              <w:t xml:space="preserve"> </w:t>
            </w:r>
          </w:p>
          <w:p w:rsidR="00ED4733" w:rsidRPr="00ED4733" w:rsidRDefault="00ED4733" w:rsidP="00B42CCD">
            <w:pPr>
              <w:spacing w:before="120" w:after="120"/>
              <w:rPr>
                <w:rFonts w:eastAsiaTheme="minorEastAsia"/>
              </w:rPr>
            </w:pPr>
            <w:r w:rsidRPr="007623A5">
              <w:rPr>
                <w:highlight w:val="yellow"/>
              </w:rPr>
              <w:t>In case of same priority order and for operation with carrier aggregation, the UE prioritizes power allocation for transmissions on the primary cell of the MCG or the SCG over transmissions on a secondary cell.</w:t>
            </w:r>
            <w:r>
              <w:t xml:space="preserve"> </w:t>
            </w:r>
            <w:r w:rsidRPr="00B916EC">
              <w:t>In case of same priority order</w:t>
            </w:r>
            <w:r>
              <w:t xml:space="preserve"> and for operation with two UL carriers, the UE prioritizes power allocation for transmissions on the carrier where the UE is configured to transmit PUCCH. </w:t>
            </w:r>
            <w:r w:rsidRPr="00EA2CF8">
              <w:t xml:space="preserve">If </w:t>
            </w:r>
            <w:r w:rsidRPr="00EA2CF8">
              <w:rPr>
                <w:iCs/>
              </w:rPr>
              <w:t>PUCCH</w:t>
            </w:r>
            <w:r w:rsidRPr="00EA2CF8">
              <w:t xml:space="preserve"> is not configured for any of the </w:t>
            </w:r>
            <w:r w:rsidRPr="00EA2CF8">
              <w:rPr>
                <w:iCs/>
              </w:rPr>
              <w:t>two UL carriers, the UE prioritizes power allocation for transmissions on</w:t>
            </w:r>
            <w:r w:rsidRPr="00EA2CF8">
              <w:t xml:space="preserve"> the non-supplementary UL carrier.</w:t>
            </w:r>
          </w:p>
        </w:tc>
      </w:tr>
    </w:tbl>
    <w:p w:rsidR="00ED4733" w:rsidRPr="003130ED" w:rsidRDefault="003130ED" w:rsidP="00ED4733">
      <w:pPr>
        <w:spacing w:before="120" w:after="120"/>
        <w:rPr>
          <w:rFonts w:eastAsia="ＭＳ 明朝"/>
          <w:lang w:val="en-GB"/>
        </w:rPr>
      </w:pPr>
      <w:r>
        <w:rPr>
          <w:rFonts w:eastAsiaTheme="minorEastAsia" w:hint="eastAsia"/>
        </w:rPr>
        <w:t xml:space="preserve">Extract from </w:t>
      </w:r>
      <w:r>
        <w:t>TS38.</w:t>
      </w:r>
      <w:r>
        <w:rPr>
          <w:rFonts w:eastAsiaTheme="minorEastAsia" w:hint="eastAsia"/>
        </w:rPr>
        <w:t>101-2</w:t>
      </w:r>
      <w:r>
        <w:t xml:space="preserve"> </w:t>
      </w:r>
      <w:r>
        <w:rPr>
          <w:rFonts w:eastAsiaTheme="minorEastAsia" w:hint="eastAsia"/>
        </w:rPr>
        <w:t xml:space="preserve">[1] </w:t>
      </w:r>
      <w:r w:rsidR="00A26864">
        <w:rPr>
          <w:rFonts w:eastAsiaTheme="minorEastAsia" w:hint="eastAsia"/>
        </w:rPr>
        <w:t>c</w:t>
      </w:r>
      <w:r>
        <w:rPr>
          <w:rFonts w:eastAsiaTheme="minorEastAsia" w:hint="eastAsia"/>
        </w:rPr>
        <w:t>lause 6.2A.</w:t>
      </w:r>
    </w:p>
    <w:tbl>
      <w:tblPr>
        <w:tblStyle w:val="aff2"/>
        <w:tblW w:w="0" w:type="auto"/>
        <w:tblLook w:val="04A0" w:firstRow="1" w:lastRow="0" w:firstColumn="1" w:lastColumn="0" w:noHBand="0" w:noVBand="1"/>
      </w:tblPr>
      <w:tblGrid>
        <w:gridCol w:w="9839"/>
      </w:tblGrid>
      <w:tr w:rsidR="006A001F" w:rsidTr="006A001F">
        <w:tc>
          <w:tcPr>
            <w:tcW w:w="9839" w:type="dxa"/>
          </w:tcPr>
          <w:p w:rsidR="006A001F" w:rsidRPr="00FE760F" w:rsidRDefault="006A001F" w:rsidP="006A001F">
            <w:pPr>
              <w:pStyle w:val="30"/>
              <w:outlineLvl w:val="2"/>
            </w:pPr>
            <w:bookmarkStart w:id="25" w:name="_Toc21340802"/>
            <w:bookmarkStart w:id="26" w:name="_Toc29805249"/>
            <w:bookmarkStart w:id="27" w:name="_Toc36456458"/>
            <w:bookmarkStart w:id="28" w:name="_Toc36469556"/>
            <w:bookmarkStart w:id="29" w:name="_Toc37253965"/>
            <w:bookmarkStart w:id="30" w:name="_Toc37322822"/>
            <w:bookmarkStart w:id="31" w:name="_Toc37324228"/>
            <w:r w:rsidRPr="00FE760F">
              <w:t>6.2A.4</w:t>
            </w:r>
            <w:r w:rsidRPr="00FE760F">
              <w:tab/>
              <w:t>Configured transmitted power for CA</w:t>
            </w:r>
            <w:bookmarkEnd w:id="25"/>
            <w:bookmarkEnd w:id="26"/>
            <w:bookmarkEnd w:id="27"/>
            <w:bookmarkEnd w:id="28"/>
            <w:bookmarkEnd w:id="29"/>
            <w:bookmarkEnd w:id="30"/>
            <w:bookmarkEnd w:id="31"/>
          </w:p>
          <w:p w:rsidR="006A001F" w:rsidRPr="00FE760F" w:rsidRDefault="006A001F" w:rsidP="006A001F">
            <w:pPr>
              <w:spacing w:before="120" w:after="120"/>
            </w:pPr>
            <w:r w:rsidRPr="00FE760F">
              <w:t xml:space="preserve">A UE configured with carrier aggregation can configure its maximum output power for each </w:t>
            </w:r>
            <w:proofErr w:type="gramStart"/>
            <w:r w:rsidRPr="00FE760F">
              <w:t>uplink  activated</w:t>
            </w:r>
            <w:proofErr w:type="gramEnd"/>
            <w:r w:rsidRPr="00FE760F">
              <w:t xml:space="preserve"> serving cell </w:t>
            </w:r>
            <w:r w:rsidRPr="00FE760F">
              <w:rPr>
                <w:i/>
              </w:rPr>
              <w:t>c</w:t>
            </w:r>
            <w:r w:rsidRPr="00FE760F">
              <w:t xml:space="preserve"> and its total configured </w:t>
            </w:r>
            <w:r>
              <w:t xml:space="preserve">maximum </w:t>
            </w:r>
            <w:r w:rsidRPr="00FE760F">
              <w:t>output power P</w:t>
            </w:r>
            <w:r w:rsidRPr="00FE760F">
              <w:rPr>
                <w:vertAlign w:val="subscript"/>
              </w:rPr>
              <w:t>CMAX</w:t>
            </w:r>
            <w:r w:rsidRPr="00FE760F">
              <w:t xml:space="preserve">. The definition of the configured UE maximum output power </w:t>
            </w:r>
            <w:proofErr w:type="spellStart"/>
            <w:r w:rsidRPr="00FE760F">
              <w:t>P</w:t>
            </w:r>
            <w:r w:rsidRPr="00FE760F">
              <w:rPr>
                <w:vertAlign w:val="subscript"/>
              </w:rPr>
              <w:t>CMAX</w:t>
            </w:r>
            <w:proofErr w:type="gramStart"/>
            <w:r w:rsidRPr="00FE760F">
              <w:rPr>
                <w:vertAlign w:val="subscript"/>
              </w:rPr>
              <w:t>,</w:t>
            </w:r>
            <w:r w:rsidRPr="00FE760F">
              <w:rPr>
                <w:i/>
                <w:vertAlign w:val="subscript"/>
              </w:rPr>
              <w:t>f,c</w:t>
            </w:r>
            <w:proofErr w:type="spellEnd"/>
            <w:proofErr w:type="gramEnd"/>
            <w:r w:rsidRPr="00FE760F">
              <w:t xml:space="preserve"> for each carrier </w:t>
            </w:r>
            <w:r w:rsidRPr="00FE760F">
              <w:rPr>
                <w:i/>
              </w:rPr>
              <w:t xml:space="preserve">f </w:t>
            </w:r>
            <w:r w:rsidRPr="00FE760F">
              <w:t xml:space="preserve">of a serving cell </w:t>
            </w:r>
            <w:r w:rsidRPr="00FE760F">
              <w:rPr>
                <w:i/>
              </w:rPr>
              <w:t>c</w:t>
            </w:r>
            <w:r w:rsidRPr="00FE760F">
              <w:t xml:space="preserve"> is used for power headroom reporting for carrier </w:t>
            </w:r>
            <w:r w:rsidRPr="00FE760F">
              <w:rPr>
                <w:i/>
              </w:rPr>
              <w:t xml:space="preserve">f </w:t>
            </w:r>
            <w:r w:rsidRPr="00FE760F">
              <w:t xml:space="preserve">of serving cell </w:t>
            </w:r>
            <w:r w:rsidRPr="00FE760F">
              <w:rPr>
                <w:i/>
              </w:rPr>
              <w:t xml:space="preserve">c </w:t>
            </w:r>
            <w:r w:rsidRPr="00FE760F">
              <w:t>only and is in accordance with that specified in clause 6.2.4 with parameters MPR, A-MPR and P-MPR replaced with those specified</w:t>
            </w:r>
            <w:r>
              <w:t xml:space="preserve"> </w:t>
            </w:r>
            <w:r w:rsidRPr="007F4058">
              <w:t xml:space="preserve">in </w:t>
            </w:r>
            <w:proofErr w:type="spellStart"/>
            <w:r w:rsidRPr="007F4058">
              <w:t>subclause</w:t>
            </w:r>
            <w:proofErr w:type="spellEnd"/>
            <w:r w:rsidRPr="007F4058">
              <w:t xml:space="preserve"> 6.2A.2, 6.2A.3 and 6.2.4, respectively</w:t>
            </w:r>
            <w:r w:rsidRPr="00FE760F">
              <w:t xml:space="preserve">. </w:t>
            </w:r>
            <w:proofErr w:type="gramStart"/>
            <w:r w:rsidRPr="00FE760F">
              <w:t xml:space="preserve">The  </w:t>
            </w:r>
            <w:r>
              <w:t>UE</w:t>
            </w:r>
            <w:proofErr w:type="gramEnd"/>
            <w:r>
              <w:t xml:space="preserve"> maximum </w:t>
            </w:r>
            <w:r w:rsidRPr="00FE760F">
              <w:t>configured power P</w:t>
            </w:r>
            <w:r w:rsidRPr="00FE760F">
              <w:rPr>
                <w:vertAlign w:val="subscript"/>
              </w:rPr>
              <w:t>CMAX</w:t>
            </w:r>
            <w:r w:rsidRPr="00FE760F">
              <w:t xml:space="preserve"> in a transmission occasion is </w:t>
            </w:r>
            <w:r>
              <w:t>determined by</w:t>
            </w:r>
            <w:r w:rsidRPr="00FE760F">
              <w:t xml:space="preserve"> the </w:t>
            </w:r>
            <w:r>
              <w:t xml:space="preserve">UL grants </w:t>
            </w:r>
            <w:r w:rsidRPr="00FE760F">
              <w:t xml:space="preserve">for carrier </w:t>
            </w:r>
            <w:r w:rsidRPr="00FE760F">
              <w:rPr>
                <w:i/>
              </w:rPr>
              <w:t xml:space="preserve">f </w:t>
            </w:r>
            <w:r w:rsidRPr="00FE760F">
              <w:t>of serving cell</w:t>
            </w:r>
            <w:r>
              <w:t>’s</w:t>
            </w:r>
            <w:r w:rsidRPr="00FE760F">
              <w:t xml:space="preserve"> </w:t>
            </w:r>
            <w:r w:rsidRPr="00FE760F">
              <w:rPr>
                <w:i/>
              </w:rPr>
              <w:t>c</w:t>
            </w:r>
            <w:r>
              <w:rPr>
                <w:i/>
              </w:rPr>
              <w:t>(</w:t>
            </w:r>
            <w:proofErr w:type="spellStart"/>
            <w:r>
              <w:rPr>
                <w:i/>
              </w:rPr>
              <w:t>i</w:t>
            </w:r>
            <w:proofErr w:type="spellEnd"/>
            <w:r>
              <w:rPr>
                <w:i/>
              </w:rPr>
              <w:t>)</w:t>
            </w:r>
            <w:r w:rsidRPr="00FE760F">
              <w:t xml:space="preserve"> with non-zero granted power in the respective reference point</w:t>
            </w:r>
            <w:r>
              <w:t>s</w:t>
            </w:r>
            <w:r w:rsidRPr="00FE760F">
              <w:t>.</w:t>
            </w:r>
          </w:p>
          <w:p w:rsidR="006A001F" w:rsidRPr="00FE760F" w:rsidRDefault="006A001F" w:rsidP="006A001F">
            <w:pPr>
              <w:spacing w:before="120" w:after="120"/>
            </w:pPr>
            <w:r w:rsidRPr="00FE760F">
              <w:t xml:space="preserve">For uplink intra-band contiguous carrier aggregation, MPR is specified in clause 6.2A.2. </w:t>
            </w:r>
            <w:r w:rsidRPr="00050493">
              <w:rPr>
                <w:highlight w:val="yellow"/>
              </w:rPr>
              <w:t>P</w:t>
            </w:r>
            <w:r w:rsidRPr="00050493">
              <w:rPr>
                <w:highlight w:val="yellow"/>
                <w:vertAlign w:val="subscript"/>
              </w:rPr>
              <w:t xml:space="preserve">CMAX </w:t>
            </w:r>
            <w:r w:rsidRPr="00050493">
              <w:rPr>
                <w:highlight w:val="yellow"/>
              </w:rPr>
              <w:t>is calculated under the assumption that power spectral density for each RB in each component carrier is same.</w:t>
            </w:r>
          </w:p>
          <w:p w:rsidR="006A001F" w:rsidRPr="00164DD6" w:rsidRDefault="006A001F" w:rsidP="006A001F">
            <w:pPr>
              <w:spacing w:before="120" w:after="120"/>
              <w:rPr>
                <w:highlight w:val="yellow"/>
              </w:rPr>
            </w:pPr>
            <w:r w:rsidRPr="00164DD6">
              <w:rPr>
                <w:highlight w:val="yellow"/>
              </w:rPr>
              <w:t>The configured UE maximum output power P</w:t>
            </w:r>
            <w:r w:rsidRPr="00164DD6">
              <w:rPr>
                <w:highlight w:val="yellow"/>
                <w:vertAlign w:val="subscript"/>
              </w:rPr>
              <w:t>CMAX</w:t>
            </w:r>
            <w:r w:rsidRPr="00164DD6">
              <w:rPr>
                <w:highlight w:val="yellow"/>
              </w:rPr>
              <w:t xml:space="preserve"> shall be set such that the corresponding measured total peak EIRP P</w:t>
            </w:r>
            <w:r w:rsidRPr="00164DD6">
              <w:rPr>
                <w:highlight w:val="yellow"/>
                <w:vertAlign w:val="subscript"/>
              </w:rPr>
              <w:t>UMAX</w:t>
            </w:r>
            <w:r w:rsidRPr="00164DD6">
              <w:rPr>
                <w:highlight w:val="yellow"/>
              </w:rPr>
              <w:t xml:space="preserve"> is within the following bounds</w:t>
            </w:r>
          </w:p>
          <w:p w:rsidR="006A001F" w:rsidRPr="00FE760F" w:rsidRDefault="006A001F" w:rsidP="006A001F">
            <w:pPr>
              <w:pStyle w:val="EQ"/>
              <w:spacing w:before="120" w:after="120"/>
              <w:jc w:val="center"/>
              <w:rPr>
                <w:vertAlign w:val="subscript"/>
              </w:rPr>
            </w:pPr>
            <w:r w:rsidRPr="00164DD6">
              <w:rPr>
                <w:highlight w:val="yellow"/>
              </w:rPr>
              <w:t>P</w:t>
            </w:r>
            <w:r w:rsidRPr="00164DD6">
              <w:rPr>
                <w:highlight w:val="yellow"/>
                <w:vertAlign w:val="subscript"/>
              </w:rPr>
              <w:t>Powerclass</w:t>
            </w:r>
            <w:r w:rsidRPr="00164DD6">
              <w:rPr>
                <w:highlight w:val="yellow"/>
              </w:rPr>
              <w:t xml:space="preserve"> – MAX(MAX(MPR, A_MPR) + ΔMB</w:t>
            </w:r>
            <w:r w:rsidRPr="00164DD6">
              <w:rPr>
                <w:highlight w:val="yellow"/>
                <w:vertAlign w:val="subscript"/>
              </w:rPr>
              <w:t>P,n</w:t>
            </w:r>
            <w:r w:rsidRPr="00164DD6">
              <w:rPr>
                <w:highlight w:val="yellow"/>
              </w:rPr>
              <w:t>,,P-MPR) – MAX{T(MAX(MPR, A_MPR)),T(P-MPR)} ≤ P</w:t>
            </w:r>
            <w:r w:rsidRPr="00164DD6">
              <w:rPr>
                <w:highlight w:val="yellow"/>
                <w:vertAlign w:val="subscript"/>
              </w:rPr>
              <w:t>UMAX</w:t>
            </w:r>
            <w:r w:rsidRPr="00164DD6">
              <w:rPr>
                <w:highlight w:val="yellow"/>
              </w:rPr>
              <w:t xml:space="preserve"> ≤ EIRP</w:t>
            </w:r>
            <w:r w:rsidRPr="00164DD6">
              <w:rPr>
                <w:highlight w:val="yellow"/>
                <w:vertAlign w:val="subscript"/>
              </w:rPr>
              <w:t>max</w:t>
            </w:r>
          </w:p>
          <w:p w:rsidR="006A001F" w:rsidRPr="00257DEF" w:rsidRDefault="006A001F" w:rsidP="006A001F">
            <w:pPr>
              <w:spacing w:before="120" w:after="120"/>
            </w:pPr>
            <w:r w:rsidRPr="00FE760F">
              <w:t xml:space="preserve">with </w:t>
            </w:r>
            <w:proofErr w:type="spellStart"/>
            <w:r w:rsidRPr="00FE760F">
              <w:t>P</w:t>
            </w:r>
            <w:r w:rsidRPr="00FE760F">
              <w:rPr>
                <w:vertAlign w:val="subscript"/>
              </w:rPr>
              <w:t>Powerclass</w:t>
            </w:r>
            <w:proofErr w:type="spellEnd"/>
            <w:r w:rsidRPr="00FE760F">
              <w:t xml:space="preserve"> the </w:t>
            </w:r>
            <w:r>
              <w:t xml:space="preserve">peak EIRP </w:t>
            </w:r>
            <w:r w:rsidRPr="00FE760F">
              <w:t>as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w:t>
            </w:r>
            <w:proofErr w:type="gramStart"/>
            <w:r w:rsidRPr="00257DEF">
              <w:rPr>
                <w:vertAlign w:val="subscript"/>
              </w:rPr>
              <w:t>,n</w:t>
            </w:r>
            <w:proofErr w:type="spellEnd"/>
            <w:proofErr w:type="gramEnd"/>
            <w:r w:rsidRPr="00257DEF">
              <w:t xml:space="preserve"> the peak EIRP relaxation as specified in </w:t>
            </w:r>
            <w:r>
              <w:t>clause</w:t>
            </w:r>
            <w:r w:rsidRPr="00257DEF">
              <w:t xml:space="preserve"> 6.2.1</w:t>
            </w:r>
            <w:r>
              <w:t xml:space="preserve">, </w:t>
            </w:r>
            <w:r w:rsidRPr="00257DEF">
              <w:t xml:space="preserve">P-MPR the power management term for the UE as described in 6.2.4 and </w:t>
            </w:r>
            <w:proofErr w:type="spellStart"/>
            <w:r w:rsidRPr="00257DEF">
              <w:t>TRP</w:t>
            </w:r>
            <w:r w:rsidRPr="00257DEF">
              <w:rPr>
                <w:vertAlign w:val="subscript"/>
              </w:rPr>
              <w:t>max</w:t>
            </w:r>
            <w:proofErr w:type="spellEnd"/>
            <w:r w:rsidRPr="00257DEF">
              <w:t xml:space="preserve"> the maximum TRP for the UE power class as specified in sub-clause 6.2A.1.</w:t>
            </w:r>
          </w:p>
          <w:p w:rsidR="006A001F" w:rsidRPr="006A001F" w:rsidRDefault="006A001F" w:rsidP="004C5888">
            <w:pPr>
              <w:spacing w:before="120" w:after="120"/>
              <w:rPr>
                <w:rFonts w:eastAsia="ＭＳ 明朝"/>
              </w:rPr>
            </w:pPr>
          </w:p>
        </w:tc>
      </w:tr>
    </w:tbl>
    <w:p w:rsidR="004C5888" w:rsidRDefault="004C5888" w:rsidP="004C5888">
      <w:pPr>
        <w:spacing w:before="120" w:after="120"/>
        <w:rPr>
          <w:rFonts w:eastAsia="ＭＳ 明朝"/>
          <w:lang w:val="en-GB"/>
        </w:rPr>
      </w:pPr>
    </w:p>
    <w:p w:rsidR="00A26864" w:rsidRPr="00ED4733" w:rsidRDefault="00A26864" w:rsidP="004C5888">
      <w:pPr>
        <w:spacing w:before="120" w:after="120"/>
        <w:rPr>
          <w:rFonts w:eastAsia="ＭＳ 明朝"/>
          <w:lang w:val="en-GB"/>
        </w:rPr>
      </w:pPr>
      <w:r>
        <w:rPr>
          <w:rFonts w:eastAsia="ＭＳ 明朝" w:hint="eastAsia"/>
          <w:lang w:val="en-GB"/>
        </w:rPr>
        <w:t>Extract from TS 38.508-1 [3] clause 4.6.3</w:t>
      </w:r>
    </w:p>
    <w:p w:rsidR="00A26864" w:rsidRPr="00096EAB" w:rsidRDefault="00A26864" w:rsidP="00A26864">
      <w:pPr>
        <w:pStyle w:val="40"/>
      </w:pPr>
      <w:bookmarkStart w:id="32" w:name="_Toc21353871"/>
      <w:bookmarkStart w:id="33" w:name="_Toc27749490"/>
      <w:r w:rsidRPr="00096EAB">
        <w:lastRenderedPageBreak/>
        <w:t>–</w:t>
      </w:r>
      <w:r w:rsidRPr="00096EAB">
        <w:tab/>
      </w:r>
      <w:r w:rsidRPr="00096EAB">
        <w:rPr>
          <w:i/>
        </w:rPr>
        <w:t>P-Max</w:t>
      </w:r>
      <w:bookmarkEnd w:id="32"/>
      <w:bookmarkEnd w:id="33"/>
    </w:p>
    <w:p w:rsidR="00A26864" w:rsidRPr="00096EAB" w:rsidRDefault="00A26864" w:rsidP="00A26864">
      <w:pPr>
        <w:pStyle w:val="TH"/>
        <w:spacing w:before="120" w:after="120"/>
        <w:rPr>
          <w:i/>
          <w:iCs/>
        </w:rPr>
      </w:pPr>
      <w:r w:rsidRPr="00096EAB">
        <w:t xml:space="preserve">Table 4.6.3-89: </w:t>
      </w:r>
      <w:r w:rsidRPr="00096EAB">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864" w:rsidRPr="00096EAB" w:rsidTr="00B42CCD">
        <w:tc>
          <w:tcPr>
            <w:tcW w:w="9747" w:type="dxa"/>
            <w:gridSpan w:val="4"/>
          </w:tcPr>
          <w:p w:rsidR="00A26864" w:rsidRPr="00096EAB" w:rsidRDefault="00A26864" w:rsidP="00A26864">
            <w:pPr>
              <w:pStyle w:val="TAH"/>
              <w:spacing w:before="120" w:after="120"/>
              <w:jc w:val="left"/>
              <w:rPr>
                <w:b w:val="0"/>
              </w:rPr>
            </w:pPr>
            <w:r w:rsidRPr="00096EAB">
              <w:rPr>
                <w:b w:val="0"/>
              </w:rPr>
              <w:t>Derivation Path: TS 38.331 [6], clause 6.3.2</w:t>
            </w:r>
          </w:p>
        </w:tc>
      </w:tr>
      <w:tr w:rsidR="00A26864" w:rsidRPr="00096EAB" w:rsidTr="00B42CCD">
        <w:tc>
          <w:tcPr>
            <w:tcW w:w="4535" w:type="dxa"/>
            <w:tcBorders>
              <w:bottom w:val="single" w:sz="4" w:space="0" w:color="auto"/>
            </w:tcBorders>
          </w:tcPr>
          <w:p w:rsidR="00A26864" w:rsidRPr="00096EAB" w:rsidRDefault="00A26864" w:rsidP="00A26864">
            <w:pPr>
              <w:pStyle w:val="TAH"/>
              <w:spacing w:before="120" w:after="120"/>
            </w:pPr>
            <w:r w:rsidRPr="00096EAB">
              <w:t>Information Element</w:t>
            </w:r>
          </w:p>
        </w:tc>
        <w:tc>
          <w:tcPr>
            <w:tcW w:w="2267" w:type="dxa"/>
          </w:tcPr>
          <w:p w:rsidR="00A26864" w:rsidRPr="00096EAB" w:rsidRDefault="00A26864" w:rsidP="00A26864">
            <w:pPr>
              <w:pStyle w:val="TAH"/>
              <w:spacing w:before="120" w:after="120"/>
            </w:pPr>
            <w:r w:rsidRPr="00096EAB">
              <w:t>Value/remark</w:t>
            </w:r>
          </w:p>
        </w:tc>
        <w:tc>
          <w:tcPr>
            <w:tcW w:w="1700" w:type="dxa"/>
          </w:tcPr>
          <w:p w:rsidR="00A26864" w:rsidRPr="00096EAB" w:rsidRDefault="00A26864" w:rsidP="00A26864">
            <w:pPr>
              <w:pStyle w:val="TAH"/>
              <w:spacing w:before="120" w:after="120"/>
            </w:pPr>
            <w:r w:rsidRPr="00096EAB">
              <w:t>Comment</w:t>
            </w:r>
          </w:p>
        </w:tc>
        <w:tc>
          <w:tcPr>
            <w:tcW w:w="1245" w:type="dxa"/>
          </w:tcPr>
          <w:p w:rsidR="00A26864" w:rsidRPr="00096EAB" w:rsidRDefault="00A26864" w:rsidP="00A26864">
            <w:pPr>
              <w:pStyle w:val="TAH"/>
              <w:spacing w:before="120" w:after="120"/>
            </w:pPr>
            <w:r w:rsidRPr="00096EAB">
              <w:t>Condition</w:t>
            </w:r>
          </w:p>
        </w:tc>
      </w:tr>
      <w:tr w:rsidR="00A26864" w:rsidRPr="00096EAB" w:rsidTr="00B42CCD">
        <w:tc>
          <w:tcPr>
            <w:tcW w:w="4535" w:type="dxa"/>
            <w:tcBorders>
              <w:bottom w:val="nil"/>
            </w:tcBorders>
          </w:tcPr>
          <w:p w:rsidR="00A26864" w:rsidRPr="00096EAB" w:rsidRDefault="00A26864" w:rsidP="00A26864">
            <w:pPr>
              <w:pStyle w:val="TAL"/>
              <w:spacing w:before="120" w:after="120"/>
            </w:pPr>
            <w:r w:rsidRPr="00096EAB">
              <w:t>P-Max</w:t>
            </w:r>
          </w:p>
        </w:tc>
        <w:tc>
          <w:tcPr>
            <w:tcW w:w="2267" w:type="dxa"/>
          </w:tcPr>
          <w:p w:rsidR="00A26864" w:rsidRPr="00096EAB" w:rsidRDefault="00A26864" w:rsidP="00A26864">
            <w:pPr>
              <w:pStyle w:val="TAL"/>
              <w:spacing w:before="120" w:after="120"/>
            </w:pPr>
            <w:r w:rsidRPr="00096EAB">
              <w:t>23</w:t>
            </w:r>
          </w:p>
        </w:tc>
        <w:tc>
          <w:tcPr>
            <w:tcW w:w="1700" w:type="dxa"/>
          </w:tcPr>
          <w:p w:rsidR="00A26864" w:rsidRPr="00096EAB" w:rsidRDefault="00A26864" w:rsidP="00A26864">
            <w:pPr>
              <w:pStyle w:val="TAL"/>
              <w:spacing w:before="120" w:after="120"/>
            </w:pPr>
          </w:p>
        </w:tc>
        <w:tc>
          <w:tcPr>
            <w:tcW w:w="1245" w:type="dxa"/>
          </w:tcPr>
          <w:p w:rsidR="00A26864" w:rsidRPr="00096EAB" w:rsidRDefault="00A26864" w:rsidP="00A26864">
            <w:pPr>
              <w:pStyle w:val="TAL"/>
              <w:spacing w:before="120" w:after="120"/>
            </w:pPr>
            <w:r w:rsidRPr="00096EAB">
              <w:t xml:space="preserve">FR1 AND </w:t>
            </w:r>
            <w:proofErr w:type="spellStart"/>
            <w:r w:rsidRPr="00096EAB">
              <w:t>pc_dynamicPowerSharing</w:t>
            </w:r>
            <w:proofErr w:type="spellEnd"/>
          </w:p>
        </w:tc>
      </w:tr>
      <w:tr w:rsidR="00A26864" w:rsidRPr="00096EAB" w:rsidTr="00B42CCD">
        <w:tc>
          <w:tcPr>
            <w:tcW w:w="4535" w:type="dxa"/>
            <w:tcBorders>
              <w:top w:val="nil"/>
              <w:bottom w:val="nil"/>
            </w:tcBorders>
          </w:tcPr>
          <w:p w:rsidR="00A26864" w:rsidRPr="00096EAB" w:rsidRDefault="00A26864" w:rsidP="00A26864">
            <w:pPr>
              <w:pStyle w:val="TAL"/>
              <w:spacing w:before="120" w:after="120"/>
            </w:pPr>
          </w:p>
        </w:tc>
        <w:tc>
          <w:tcPr>
            <w:tcW w:w="2267" w:type="dxa"/>
          </w:tcPr>
          <w:p w:rsidR="00A26864" w:rsidRPr="00096EAB" w:rsidRDefault="00A26864" w:rsidP="00A26864">
            <w:pPr>
              <w:pStyle w:val="TAL"/>
              <w:spacing w:before="120" w:after="120"/>
            </w:pPr>
            <w:r w:rsidRPr="00096EAB">
              <w:t>23</w:t>
            </w:r>
          </w:p>
        </w:tc>
        <w:tc>
          <w:tcPr>
            <w:tcW w:w="1700" w:type="dxa"/>
          </w:tcPr>
          <w:p w:rsidR="00A26864" w:rsidRPr="00096EAB" w:rsidRDefault="00A26864" w:rsidP="00A26864">
            <w:pPr>
              <w:pStyle w:val="TAL"/>
              <w:spacing w:before="120" w:after="120"/>
            </w:pPr>
          </w:p>
        </w:tc>
        <w:tc>
          <w:tcPr>
            <w:tcW w:w="1245" w:type="dxa"/>
          </w:tcPr>
          <w:p w:rsidR="00A26864" w:rsidRPr="00096EAB" w:rsidRDefault="00A26864" w:rsidP="00A26864">
            <w:pPr>
              <w:pStyle w:val="TAL"/>
              <w:spacing w:before="120" w:after="120"/>
            </w:pPr>
            <w:r w:rsidRPr="00096EAB">
              <w:t>FR1_RF_PC2_Testing_PC3</w:t>
            </w:r>
          </w:p>
        </w:tc>
      </w:tr>
      <w:tr w:rsidR="00A26864" w:rsidRPr="00096EAB" w:rsidTr="00B42CCD">
        <w:tc>
          <w:tcPr>
            <w:tcW w:w="4535" w:type="dxa"/>
            <w:tcBorders>
              <w:top w:val="nil"/>
              <w:bottom w:val="nil"/>
            </w:tcBorders>
          </w:tcPr>
          <w:p w:rsidR="00A26864" w:rsidRPr="00096EAB" w:rsidRDefault="00A26864" w:rsidP="00A26864">
            <w:pPr>
              <w:pStyle w:val="TAL"/>
              <w:spacing w:before="120" w:after="120"/>
            </w:pPr>
          </w:p>
        </w:tc>
        <w:tc>
          <w:tcPr>
            <w:tcW w:w="2267" w:type="dxa"/>
          </w:tcPr>
          <w:p w:rsidR="00A26864" w:rsidRPr="00096EAB" w:rsidRDefault="00A26864" w:rsidP="00A26864">
            <w:pPr>
              <w:pStyle w:val="TAL"/>
              <w:spacing w:before="120" w:after="120"/>
            </w:pPr>
            <w:r w:rsidRPr="00096EAB">
              <w:t>Not present</w:t>
            </w:r>
          </w:p>
        </w:tc>
        <w:tc>
          <w:tcPr>
            <w:tcW w:w="1700" w:type="dxa"/>
          </w:tcPr>
          <w:p w:rsidR="00A26864" w:rsidRPr="00096EAB" w:rsidRDefault="00A26864" w:rsidP="00A26864">
            <w:pPr>
              <w:pStyle w:val="TAL"/>
              <w:spacing w:before="120" w:after="120"/>
            </w:pPr>
          </w:p>
        </w:tc>
        <w:tc>
          <w:tcPr>
            <w:tcW w:w="1245" w:type="dxa"/>
          </w:tcPr>
          <w:p w:rsidR="00A26864" w:rsidRPr="00096EAB" w:rsidRDefault="00A26864" w:rsidP="00A26864">
            <w:pPr>
              <w:pStyle w:val="TAL"/>
              <w:spacing w:before="120" w:after="120"/>
            </w:pPr>
            <w:r w:rsidRPr="00096EAB">
              <w:t>FR1_RF_PC3</w:t>
            </w:r>
          </w:p>
        </w:tc>
      </w:tr>
      <w:tr w:rsidR="00A26864" w:rsidRPr="00096EAB" w:rsidTr="00B42CCD">
        <w:tc>
          <w:tcPr>
            <w:tcW w:w="4535" w:type="dxa"/>
            <w:tcBorders>
              <w:top w:val="nil"/>
              <w:bottom w:val="nil"/>
            </w:tcBorders>
          </w:tcPr>
          <w:p w:rsidR="00A26864" w:rsidRPr="00096EAB" w:rsidRDefault="00A26864" w:rsidP="00A26864">
            <w:pPr>
              <w:pStyle w:val="TAL"/>
              <w:spacing w:before="120" w:after="120"/>
            </w:pPr>
          </w:p>
        </w:tc>
        <w:tc>
          <w:tcPr>
            <w:tcW w:w="2267" w:type="dxa"/>
          </w:tcPr>
          <w:p w:rsidR="00A26864" w:rsidRPr="00096EAB" w:rsidRDefault="00A26864" w:rsidP="00A26864">
            <w:pPr>
              <w:pStyle w:val="TAL"/>
              <w:spacing w:before="120" w:after="120"/>
            </w:pPr>
            <w:r w:rsidRPr="00096EAB">
              <w:t>Not present</w:t>
            </w:r>
          </w:p>
        </w:tc>
        <w:tc>
          <w:tcPr>
            <w:tcW w:w="1700" w:type="dxa"/>
          </w:tcPr>
          <w:p w:rsidR="00A26864" w:rsidRPr="00096EAB" w:rsidRDefault="00A26864" w:rsidP="00A26864">
            <w:pPr>
              <w:pStyle w:val="TAL"/>
              <w:spacing w:before="120" w:after="120"/>
            </w:pPr>
          </w:p>
        </w:tc>
        <w:tc>
          <w:tcPr>
            <w:tcW w:w="1245" w:type="dxa"/>
          </w:tcPr>
          <w:p w:rsidR="00A26864" w:rsidRPr="00096EAB" w:rsidRDefault="00A26864" w:rsidP="00A26864">
            <w:pPr>
              <w:pStyle w:val="TAL"/>
              <w:spacing w:before="120" w:after="120"/>
            </w:pPr>
            <w:r w:rsidRPr="00096EAB">
              <w:t>FR1_RF_PC2</w:t>
            </w:r>
          </w:p>
        </w:tc>
      </w:tr>
      <w:tr w:rsidR="00A26864" w:rsidRPr="00096EAB" w:rsidTr="00B42CCD">
        <w:tc>
          <w:tcPr>
            <w:tcW w:w="4535" w:type="dxa"/>
            <w:tcBorders>
              <w:top w:val="nil"/>
              <w:bottom w:val="nil"/>
            </w:tcBorders>
          </w:tcPr>
          <w:p w:rsidR="00A26864" w:rsidRPr="00096EAB" w:rsidRDefault="00A26864" w:rsidP="00A26864">
            <w:pPr>
              <w:pStyle w:val="TAL"/>
              <w:spacing w:before="120" w:after="120"/>
            </w:pPr>
          </w:p>
        </w:tc>
        <w:tc>
          <w:tcPr>
            <w:tcW w:w="2267" w:type="dxa"/>
          </w:tcPr>
          <w:p w:rsidR="00A26864" w:rsidRPr="00A26864" w:rsidRDefault="00A26864" w:rsidP="00A26864">
            <w:pPr>
              <w:pStyle w:val="TAL"/>
              <w:spacing w:before="120" w:after="120"/>
              <w:rPr>
                <w:highlight w:val="yellow"/>
              </w:rPr>
            </w:pPr>
            <w:r w:rsidRPr="00A26864">
              <w:rPr>
                <w:highlight w:val="yellow"/>
              </w:rPr>
              <w:t>26</w:t>
            </w:r>
          </w:p>
        </w:tc>
        <w:tc>
          <w:tcPr>
            <w:tcW w:w="1700" w:type="dxa"/>
          </w:tcPr>
          <w:p w:rsidR="00A26864" w:rsidRPr="00A26864" w:rsidRDefault="00A26864" w:rsidP="00A26864">
            <w:pPr>
              <w:pStyle w:val="TAL"/>
              <w:spacing w:before="120" w:after="120"/>
              <w:rPr>
                <w:highlight w:val="yellow"/>
              </w:rPr>
            </w:pPr>
          </w:p>
        </w:tc>
        <w:tc>
          <w:tcPr>
            <w:tcW w:w="1245" w:type="dxa"/>
          </w:tcPr>
          <w:p w:rsidR="00A26864" w:rsidRPr="00A26864" w:rsidRDefault="00A26864" w:rsidP="00A26864">
            <w:pPr>
              <w:pStyle w:val="TAL"/>
              <w:spacing w:before="120" w:after="120"/>
              <w:rPr>
                <w:highlight w:val="yellow"/>
              </w:rPr>
            </w:pPr>
            <w:r w:rsidRPr="00A26864">
              <w:rPr>
                <w:highlight w:val="yellow"/>
              </w:rPr>
              <w:t xml:space="preserve">FR2 AND </w:t>
            </w:r>
            <w:proofErr w:type="spellStart"/>
            <w:r w:rsidRPr="00A26864">
              <w:rPr>
                <w:highlight w:val="yellow"/>
              </w:rPr>
              <w:t>pc_dynamicPowerSharing</w:t>
            </w:r>
            <w:proofErr w:type="spellEnd"/>
          </w:p>
        </w:tc>
      </w:tr>
      <w:tr w:rsidR="00A26864" w:rsidRPr="00096EAB" w:rsidTr="00B42CCD">
        <w:tc>
          <w:tcPr>
            <w:tcW w:w="4535" w:type="dxa"/>
            <w:tcBorders>
              <w:top w:val="nil"/>
            </w:tcBorders>
          </w:tcPr>
          <w:p w:rsidR="00A26864" w:rsidRPr="00096EAB" w:rsidRDefault="00A26864" w:rsidP="00A26864">
            <w:pPr>
              <w:pStyle w:val="TAL"/>
              <w:spacing w:before="120" w:after="120"/>
            </w:pPr>
          </w:p>
        </w:tc>
        <w:tc>
          <w:tcPr>
            <w:tcW w:w="2267" w:type="dxa"/>
          </w:tcPr>
          <w:p w:rsidR="00A26864" w:rsidRPr="00096EAB" w:rsidRDefault="00A26864" w:rsidP="00A26864">
            <w:pPr>
              <w:pStyle w:val="TAL"/>
              <w:spacing w:before="120" w:after="120"/>
            </w:pPr>
            <w:r w:rsidRPr="00096EAB">
              <w:t>20</w:t>
            </w:r>
          </w:p>
        </w:tc>
        <w:tc>
          <w:tcPr>
            <w:tcW w:w="1700" w:type="dxa"/>
          </w:tcPr>
          <w:p w:rsidR="00A26864" w:rsidRPr="00096EAB" w:rsidRDefault="00A26864" w:rsidP="00A26864">
            <w:pPr>
              <w:pStyle w:val="TAL"/>
              <w:spacing w:before="120" w:after="120"/>
            </w:pPr>
            <w:r w:rsidRPr="00096EAB">
              <w:t xml:space="preserve">P-Max value when </w:t>
            </w:r>
            <w:proofErr w:type="spellStart"/>
            <w:r w:rsidRPr="00096EAB">
              <w:t>pc_dynamicPowerSharing</w:t>
            </w:r>
            <w:proofErr w:type="spellEnd"/>
            <w:r w:rsidRPr="00096EAB">
              <w:t xml:space="preserve"> is set to FALSE</w:t>
            </w:r>
          </w:p>
        </w:tc>
        <w:tc>
          <w:tcPr>
            <w:tcW w:w="1245" w:type="dxa"/>
          </w:tcPr>
          <w:p w:rsidR="00A26864" w:rsidRPr="00096EAB" w:rsidRDefault="00A26864" w:rsidP="00A26864">
            <w:pPr>
              <w:pStyle w:val="TAL"/>
              <w:spacing w:before="120" w:after="120"/>
            </w:pPr>
            <w:r w:rsidRPr="00096EAB">
              <w:t xml:space="preserve">NOT </w:t>
            </w:r>
            <w:proofErr w:type="spellStart"/>
            <w:r w:rsidRPr="00096EAB">
              <w:t>pc_dynamicPowerSharing</w:t>
            </w:r>
            <w:proofErr w:type="spellEnd"/>
          </w:p>
        </w:tc>
      </w:tr>
    </w:tbl>
    <w:p w:rsidR="00A26864" w:rsidRPr="00096EAB" w:rsidRDefault="00A26864" w:rsidP="00A26864">
      <w:pPr>
        <w:spacing w:before="120" w:after="120"/>
      </w:pPr>
    </w:p>
    <w:p w:rsidR="00A26864" w:rsidRPr="004C5888" w:rsidRDefault="00A26864" w:rsidP="008C32BE">
      <w:pPr>
        <w:spacing w:before="120" w:after="120"/>
        <w:rPr>
          <w:rFonts w:eastAsia="ＭＳ 明朝"/>
          <w:lang w:val="en-GB"/>
        </w:rPr>
      </w:pPr>
    </w:p>
    <w:sectPr w:rsidR="00A26864" w:rsidRPr="004C5888">
      <w:headerReference w:type="even"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08B" w:rsidRDefault="00D9408B" w:rsidP="00920DEF">
      <w:pPr>
        <w:spacing w:before="120" w:after="120"/>
      </w:pPr>
      <w:r>
        <w:separator/>
      </w:r>
    </w:p>
  </w:endnote>
  <w:endnote w:type="continuationSeparator" w:id="0">
    <w:p w:rsidR="00D9408B" w:rsidRDefault="00D9408B"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pPr>
      <w:pStyle w:val="a4"/>
      <w:tabs>
        <w:tab w:val="right" w:pos="9639"/>
      </w:tabs>
      <w:jc w:val="center"/>
    </w:pPr>
    <w:r>
      <w:t xml:space="preserve">Page </w:t>
    </w:r>
    <w:r>
      <w:fldChar w:fldCharType="begin"/>
    </w:r>
    <w:r>
      <w:instrText xml:space="preserve"> PAGE  \* MERGEFORMAT </w:instrText>
    </w:r>
    <w:r>
      <w:fldChar w:fldCharType="separate"/>
    </w:r>
    <w:r w:rsidR="008157B6">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08B" w:rsidRDefault="00D9408B" w:rsidP="00675E3F">
      <w:pPr>
        <w:spacing w:before="120" w:after="120"/>
      </w:pPr>
      <w:r>
        <w:separator/>
      </w:r>
    </w:p>
  </w:footnote>
  <w:footnote w:type="continuationSeparator" w:id="0">
    <w:p w:rsidR="00D9408B" w:rsidRDefault="00D9408B"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15709B1"/>
    <w:multiLevelType w:val="hybridMultilevel"/>
    <w:tmpl w:val="6540BB42"/>
    <w:lvl w:ilvl="0" w:tplc="4D8A1F9E">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31908"/>
    <w:multiLevelType w:val="hybridMultilevel"/>
    <w:tmpl w:val="E7C28D02"/>
    <w:lvl w:ilvl="0" w:tplc="F78A0E7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48E7821"/>
    <w:multiLevelType w:val="hybridMultilevel"/>
    <w:tmpl w:val="573620A6"/>
    <w:lvl w:ilvl="0" w:tplc="E09EBE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7596876"/>
    <w:multiLevelType w:val="multilevel"/>
    <w:tmpl w:val="7DA48A0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C51007F"/>
    <w:multiLevelType w:val="hybridMultilevel"/>
    <w:tmpl w:val="45B489F2"/>
    <w:lvl w:ilvl="0" w:tplc="D134525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4">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2E133822"/>
    <w:multiLevelType w:val="multilevel"/>
    <w:tmpl w:val="60A043FE"/>
    <w:lvl w:ilvl="0">
      <w:start w:val="1"/>
      <w:numFmt w:val="decimal"/>
      <w:lvlText w:val="%1."/>
      <w:lvlJc w:val="left"/>
      <w:pPr>
        <w:tabs>
          <w:tab w:val="num" w:pos="720"/>
        </w:tabs>
        <w:ind w:left="720" w:hanging="360"/>
      </w:pPr>
      <w:rPr>
        <w:lang w:val="en-G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C844CC9"/>
    <w:multiLevelType w:val="hybridMultilevel"/>
    <w:tmpl w:val="5A8C021E"/>
    <w:lvl w:ilvl="0" w:tplc="88DA8D5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nsid w:val="46B83D89"/>
    <w:multiLevelType w:val="hybridMultilevel"/>
    <w:tmpl w:val="D6E22D04"/>
    <w:lvl w:ilvl="0" w:tplc="D942396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9D826CA"/>
    <w:multiLevelType w:val="multilevel"/>
    <w:tmpl w:val="90EE7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4A597DCF"/>
    <w:multiLevelType w:val="hybridMultilevel"/>
    <w:tmpl w:val="3CE80E20"/>
    <w:lvl w:ilvl="0" w:tplc="D9482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8">
    <w:nsid w:val="54F87B03"/>
    <w:multiLevelType w:val="hybridMultilevel"/>
    <w:tmpl w:val="47CE061A"/>
    <w:lvl w:ilvl="0" w:tplc="6414DD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5B662B5"/>
    <w:multiLevelType w:val="hybridMultilevel"/>
    <w:tmpl w:val="3B84B124"/>
    <w:lvl w:ilvl="0" w:tplc="86F281AC">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08A5891"/>
    <w:multiLevelType w:val="hybridMultilevel"/>
    <w:tmpl w:val="78A0FBC2"/>
    <w:lvl w:ilvl="0" w:tplc="55BEE1E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61566AF0"/>
    <w:multiLevelType w:val="hybridMultilevel"/>
    <w:tmpl w:val="7CE27D16"/>
    <w:lvl w:ilvl="0" w:tplc="464E9E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5726E65"/>
    <w:multiLevelType w:val="hybridMultilevel"/>
    <w:tmpl w:val="B870393E"/>
    <w:lvl w:ilvl="0" w:tplc="235E239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0"/>
  </w:num>
  <w:num w:numId="2">
    <w:abstractNumId w:val="2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42"/>
  </w:num>
  <w:num w:numId="5">
    <w:abstractNumId w:val="18"/>
  </w:num>
  <w:num w:numId="6">
    <w:abstractNumId w:val="6"/>
  </w:num>
  <w:num w:numId="7">
    <w:abstractNumId w:val="22"/>
  </w:num>
  <w:num w:numId="8">
    <w:abstractNumId w:val="31"/>
  </w:num>
  <w:num w:numId="9">
    <w:abstractNumId w:val="11"/>
  </w:num>
  <w:num w:numId="10">
    <w:abstractNumId w:val="17"/>
  </w:num>
  <w:num w:numId="11">
    <w:abstractNumId w:val="32"/>
  </w:num>
  <w:num w:numId="12">
    <w:abstractNumId w:val="7"/>
  </w:num>
  <w:num w:numId="13">
    <w:abstractNumId w:val="43"/>
  </w:num>
  <w:num w:numId="14">
    <w:abstractNumId w:val="5"/>
  </w:num>
  <w:num w:numId="15">
    <w:abstractNumId w:val="4"/>
  </w:num>
  <w:num w:numId="16">
    <w:abstractNumId w:val="14"/>
  </w:num>
  <w:num w:numId="17">
    <w:abstractNumId w:val="13"/>
  </w:num>
  <w:num w:numId="18">
    <w:abstractNumId w:val="40"/>
  </w:num>
  <w:num w:numId="19">
    <w:abstractNumId w:val="15"/>
  </w:num>
  <w:num w:numId="20">
    <w:abstractNumId w:val="20"/>
  </w:num>
  <w:num w:numId="21">
    <w:abstractNumId w:val="25"/>
  </w:num>
  <w:num w:numId="22">
    <w:abstractNumId w:val="39"/>
  </w:num>
  <w:num w:numId="23">
    <w:abstractNumId w:val="33"/>
  </w:num>
  <w:num w:numId="24">
    <w:abstractNumId w:val="8"/>
  </w:num>
  <w:num w:numId="25">
    <w:abstractNumId w:val="2"/>
  </w:num>
  <w:num w:numId="26">
    <w:abstractNumId w:val="36"/>
  </w:num>
  <w:num w:numId="27">
    <w:abstractNumId w:val="3"/>
  </w:num>
  <w:num w:numId="28">
    <w:abstractNumId w:val="34"/>
  </w:num>
  <w:num w:numId="29">
    <w:abstractNumId w:val="37"/>
  </w:num>
  <w:num w:numId="30">
    <w:abstractNumId w:val="41"/>
  </w:num>
  <w:num w:numId="31">
    <w:abstractNumId w:val="26"/>
  </w:num>
  <w:num w:numId="32">
    <w:abstractNumId w:val="21"/>
  </w:num>
  <w:num w:numId="33">
    <w:abstractNumId w:val="10"/>
  </w:num>
  <w:num w:numId="34">
    <w:abstractNumId w:val="19"/>
  </w:num>
  <w:num w:numId="35">
    <w:abstractNumId w:val="12"/>
  </w:num>
  <w:num w:numId="36">
    <w:abstractNumId w:val="23"/>
  </w:num>
  <w:num w:numId="37">
    <w:abstractNumId w:val="24"/>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28"/>
  </w:num>
  <w:num w:numId="42">
    <w:abstractNumId w:val="29"/>
  </w:num>
  <w:num w:numId="43">
    <w:abstractNumId w:val="35"/>
  </w:num>
  <w:num w:numId="44">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65F"/>
    <w:rsid w:val="00014730"/>
    <w:rsid w:val="00015543"/>
    <w:rsid w:val="000155E7"/>
    <w:rsid w:val="00015640"/>
    <w:rsid w:val="00015F42"/>
    <w:rsid w:val="00016D9E"/>
    <w:rsid w:val="00020C97"/>
    <w:rsid w:val="00021C96"/>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41F"/>
    <w:rsid w:val="00034FC5"/>
    <w:rsid w:val="0003558C"/>
    <w:rsid w:val="00035679"/>
    <w:rsid w:val="00035915"/>
    <w:rsid w:val="00035CAF"/>
    <w:rsid w:val="00036B2E"/>
    <w:rsid w:val="000378E5"/>
    <w:rsid w:val="0003796E"/>
    <w:rsid w:val="00037DB0"/>
    <w:rsid w:val="00040A5F"/>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493"/>
    <w:rsid w:val="0005051C"/>
    <w:rsid w:val="00051615"/>
    <w:rsid w:val="000518D5"/>
    <w:rsid w:val="00052256"/>
    <w:rsid w:val="00052279"/>
    <w:rsid w:val="00052547"/>
    <w:rsid w:val="00052B16"/>
    <w:rsid w:val="00052C26"/>
    <w:rsid w:val="00052D05"/>
    <w:rsid w:val="00053A40"/>
    <w:rsid w:val="00054A74"/>
    <w:rsid w:val="000558DE"/>
    <w:rsid w:val="000566A5"/>
    <w:rsid w:val="00056B52"/>
    <w:rsid w:val="0005738B"/>
    <w:rsid w:val="000575F9"/>
    <w:rsid w:val="000576BD"/>
    <w:rsid w:val="000605D6"/>
    <w:rsid w:val="00060F3A"/>
    <w:rsid w:val="00061AC7"/>
    <w:rsid w:val="000624C8"/>
    <w:rsid w:val="0006265D"/>
    <w:rsid w:val="00062DFB"/>
    <w:rsid w:val="00063B36"/>
    <w:rsid w:val="00063C17"/>
    <w:rsid w:val="00063EE9"/>
    <w:rsid w:val="000641E7"/>
    <w:rsid w:val="000649D7"/>
    <w:rsid w:val="00064E81"/>
    <w:rsid w:val="00065A47"/>
    <w:rsid w:val="000667FF"/>
    <w:rsid w:val="000668B5"/>
    <w:rsid w:val="00066B8F"/>
    <w:rsid w:val="00067A20"/>
    <w:rsid w:val="00067C5D"/>
    <w:rsid w:val="00067DE8"/>
    <w:rsid w:val="00070120"/>
    <w:rsid w:val="0007022A"/>
    <w:rsid w:val="00070365"/>
    <w:rsid w:val="0007090F"/>
    <w:rsid w:val="00070FAD"/>
    <w:rsid w:val="000710D0"/>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6FBE"/>
    <w:rsid w:val="00077297"/>
    <w:rsid w:val="0007768A"/>
    <w:rsid w:val="00077A64"/>
    <w:rsid w:val="00077B7F"/>
    <w:rsid w:val="000802DF"/>
    <w:rsid w:val="0008076E"/>
    <w:rsid w:val="0008142F"/>
    <w:rsid w:val="00081887"/>
    <w:rsid w:val="000821B6"/>
    <w:rsid w:val="000824CE"/>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9C0"/>
    <w:rsid w:val="00094CC2"/>
    <w:rsid w:val="000951A0"/>
    <w:rsid w:val="000958F2"/>
    <w:rsid w:val="00095D8E"/>
    <w:rsid w:val="0009613F"/>
    <w:rsid w:val="000A004A"/>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53C1"/>
    <w:rsid w:val="000C6BB0"/>
    <w:rsid w:val="000C73CD"/>
    <w:rsid w:val="000C7C26"/>
    <w:rsid w:val="000C7F7B"/>
    <w:rsid w:val="000D06FA"/>
    <w:rsid w:val="000D08A4"/>
    <w:rsid w:val="000D0922"/>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2636"/>
    <w:rsid w:val="000E2C5D"/>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0128"/>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B03"/>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6F5D"/>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37B70"/>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96"/>
    <w:rsid w:val="001471F6"/>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74A"/>
    <w:rsid w:val="00154A9D"/>
    <w:rsid w:val="001557FD"/>
    <w:rsid w:val="00155A5B"/>
    <w:rsid w:val="00155FB2"/>
    <w:rsid w:val="00155FDF"/>
    <w:rsid w:val="001563FB"/>
    <w:rsid w:val="00156AD0"/>
    <w:rsid w:val="001578F0"/>
    <w:rsid w:val="00157AA3"/>
    <w:rsid w:val="00157E28"/>
    <w:rsid w:val="001605E8"/>
    <w:rsid w:val="00160A14"/>
    <w:rsid w:val="00161150"/>
    <w:rsid w:val="001617F2"/>
    <w:rsid w:val="0016233E"/>
    <w:rsid w:val="00162C20"/>
    <w:rsid w:val="00163805"/>
    <w:rsid w:val="00163981"/>
    <w:rsid w:val="00163B30"/>
    <w:rsid w:val="0016412C"/>
    <w:rsid w:val="0016498F"/>
    <w:rsid w:val="00164DD6"/>
    <w:rsid w:val="00165AF3"/>
    <w:rsid w:val="0016640C"/>
    <w:rsid w:val="0016657D"/>
    <w:rsid w:val="00166B5F"/>
    <w:rsid w:val="001672AC"/>
    <w:rsid w:val="001678FF"/>
    <w:rsid w:val="00167D1F"/>
    <w:rsid w:val="00170245"/>
    <w:rsid w:val="00170679"/>
    <w:rsid w:val="0017169C"/>
    <w:rsid w:val="0017239D"/>
    <w:rsid w:val="001729C9"/>
    <w:rsid w:val="00172B6B"/>
    <w:rsid w:val="00172B9A"/>
    <w:rsid w:val="00172E99"/>
    <w:rsid w:val="00173B46"/>
    <w:rsid w:val="001743C6"/>
    <w:rsid w:val="00174519"/>
    <w:rsid w:val="0017485A"/>
    <w:rsid w:val="0017533D"/>
    <w:rsid w:val="0017539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87B8A"/>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A12"/>
    <w:rsid w:val="00197F43"/>
    <w:rsid w:val="001A42E3"/>
    <w:rsid w:val="001A4EB9"/>
    <w:rsid w:val="001A521F"/>
    <w:rsid w:val="001A60FA"/>
    <w:rsid w:val="001A6693"/>
    <w:rsid w:val="001A6B94"/>
    <w:rsid w:val="001B0016"/>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50F7"/>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A74"/>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E83"/>
    <w:rsid w:val="001D6F96"/>
    <w:rsid w:val="001D767B"/>
    <w:rsid w:val="001E02E1"/>
    <w:rsid w:val="001E0607"/>
    <w:rsid w:val="001E0684"/>
    <w:rsid w:val="001E1069"/>
    <w:rsid w:val="001E11BA"/>
    <w:rsid w:val="001E1821"/>
    <w:rsid w:val="001E24AE"/>
    <w:rsid w:val="001E2955"/>
    <w:rsid w:val="001E32C1"/>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59B"/>
    <w:rsid w:val="00207DED"/>
    <w:rsid w:val="00210445"/>
    <w:rsid w:val="00210782"/>
    <w:rsid w:val="00210A57"/>
    <w:rsid w:val="00211350"/>
    <w:rsid w:val="00211450"/>
    <w:rsid w:val="002115D5"/>
    <w:rsid w:val="00211BD9"/>
    <w:rsid w:val="00211CC0"/>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0DFA"/>
    <w:rsid w:val="00221546"/>
    <w:rsid w:val="00221F67"/>
    <w:rsid w:val="0022246B"/>
    <w:rsid w:val="00222BE7"/>
    <w:rsid w:val="00223093"/>
    <w:rsid w:val="00223136"/>
    <w:rsid w:val="00224240"/>
    <w:rsid w:val="00224551"/>
    <w:rsid w:val="00224D4E"/>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3F3"/>
    <w:rsid w:val="002354E6"/>
    <w:rsid w:val="0023556A"/>
    <w:rsid w:val="002357AB"/>
    <w:rsid w:val="00235B22"/>
    <w:rsid w:val="00236320"/>
    <w:rsid w:val="002375A6"/>
    <w:rsid w:val="0024021B"/>
    <w:rsid w:val="00240A83"/>
    <w:rsid w:val="00241412"/>
    <w:rsid w:val="00241BD2"/>
    <w:rsid w:val="002427A6"/>
    <w:rsid w:val="00242A54"/>
    <w:rsid w:val="00242E18"/>
    <w:rsid w:val="00243238"/>
    <w:rsid w:val="00245266"/>
    <w:rsid w:val="0024531F"/>
    <w:rsid w:val="002469EE"/>
    <w:rsid w:val="00246F5D"/>
    <w:rsid w:val="00247A17"/>
    <w:rsid w:val="00250977"/>
    <w:rsid w:val="00251347"/>
    <w:rsid w:val="002521E8"/>
    <w:rsid w:val="0025293B"/>
    <w:rsid w:val="00252A6F"/>
    <w:rsid w:val="00253303"/>
    <w:rsid w:val="00254770"/>
    <w:rsid w:val="00255A93"/>
    <w:rsid w:val="00256182"/>
    <w:rsid w:val="00256DBE"/>
    <w:rsid w:val="002579F4"/>
    <w:rsid w:val="00257CE5"/>
    <w:rsid w:val="00260072"/>
    <w:rsid w:val="00260BC5"/>
    <w:rsid w:val="00260D37"/>
    <w:rsid w:val="00261142"/>
    <w:rsid w:val="002613A2"/>
    <w:rsid w:val="0026170E"/>
    <w:rsid w:val="002623B1"/>
    <w:rsid w:val="00262588"/>
    <w:rsid w:val="002627E6"/>
    <w:rsid w:val="00262DE6"/>
    <w:rsid w:val="00263166"/>
    <w:rsid w:val="0026376A"/>
    <w:rsid w:val="00263A8D"/>
    <w:rsid w:val="00263DC1"/>
    <w:rsid w:val="0026408B"/>
    <w:rsid w:val="00264F6C"/>
    <w:rsid w:val="00265C4C"/>
    <w:rsid w:val="00266051"/>
    <w:rsid w:val="002719AE"/>
    <w:rsid w:val="00272E54"/>
    <w:rsid w:val="00272EA9"/>
    <w:rsid w:val="00273C53"/>
    <w:rsid w:val="0027448F"/>
    <w:rsid w:val="002744FA"/>
    <w:rsid w:val="0027491E"/>
    <w:rsid w:val="0027560E"/>
    <w:rsid w:val="00275695"/>
    <w:rsid w:val="00275F94"/>
    <w:rsid w:val="0027667B"/>
    <w:rsid w:val="00276B47"/>
    <w:rsid w:val="00276FC9"/>
    <w:rsid w:val="00277591"/>
    <w:rsid w:val="002807C5"/>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3B4"/>
    <w:rsid w:val="0029746D"/>
    <w:rsid w:val="00297CE1"/>
    <w:rsid w:val="00297F2C"/>
    <w:rsid w:val="00297FBD"/>
    <w:rsid w:val="002A029C"/>
    <w:rsid w:val="002A0F99"/>
    <w:rsid w:val="002A1900"/>
    <w:rsid w:val="002A2C52"/>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0B1B"/>
    <w:rsid w:val="002D1F14"/>
    <w:rsid w:val="002D21CA"/>
    <w:rsid w:val="002D2B19"/>
    <w:rsid w:val="002D3065"/>
    <w:rsid w:val="002D3077"/>
    <w:rsid w:val="002D3E9E"/>
    <w:rsid w:val="002D5442"/>
    <w:rsid w:val="002D5C3C"/>
    <w:rsid w:val="002D6960"/>
    <w:rsid w:val="002D6C83"/>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1D54"/>
    <w:rsid w:val="002F279E"/>
    <w:rsid w:val="002F28B0"/>
    <w:rsid w:val="002F3F68"/>
    <w:rsid w:val="002F4518"/>
    <w:rsid w:val="002F53CA"/>
    <w:rsid w:val="002F5586"/>
    <w:rsid w:val="002F5DD5"/>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0ED"/>
    <w:rsid w:val="003132CD"/>
    <w:rsid w:val="003134B7"/>
    <w:rsid w:val="00313EFE"/>
    <w:rsid w:val="00314703"/>
    <w:rsid w:val="00315B26"/>
    <w:rsid w:val="00316210"/>
    <w:rsid w:val="003163F4"/>
    <w:rsid w:val="00316BD6"/>
    <w:rsid w:val="00317A69"/>
    <w:rsid w:val="00317C1E"/>
    <w:rsid w:val="00317DF1"/>
    <w:rsid w:val="00320016"/>
    <w:rsid w:val="003204C2"/>
    <w:rsid w:val="003204EF"/>
    <w:rsid w:val="00320895"/>
    <w:rsid w:val="00320EB9"/>
    <w:rsid w:val="003211D2"/>
    <w:rsid w:val="00321278"/>
    <w:rsid w:val="0032133A"/>
    <w:rsid w:val="0032188E"/>
    <w:rsid w:val="00321EDA"/>
    <w:rsid w:val="00321F26"/>
    <w:rsid w:val="00322437"/>
    <w:rsid w:val="003227D4"/>
    <w:rsid w:val="003236C7"/>
    <w:rsid w:val="00323A71"/>
    <w:rsid w:val="00323D2C"/>
    <w:rsid w:val="0032543B"/>
    <w:rsid w:val="003257DE"/>
    <w:rsid w:val="003259DF"/>
    <w:rsid w:val="003264C9"/>
    <w:rsid w:val="00327762"/>
    <w:rsid w:val="003277F2"/>
    <w:rsid w:val="00330418"/>
    <w:rsid w:val="003310F7"/>
    <w:rsid w:val="00331882"/>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C08"/>
    <w:rsid w:val="00351D94"/>
    <w:rsid w:val="00351E9F"/>
    <w:rsid w:val="00352459"/>
    <w:rsid w:val="00353F94"/>
    <w:rsid w:val="0035494F"/>
    <w:rsid w:val="00354B8F"/>
    <w:rsid w:val="00354DAA"/>
    <w:rsid w:val="00355C63"/>
    <w:rsid w:val="00355CBC"/>
    <w:rsid w:val="00356828"/>
    <w:rsid w:val="00356AEF"/>
    <w:rsid w:val="00356AFF"/>
    <w:rsid w:val="00356EC7"/>
    <w:rsid w:val="00356EDB"/>
    <w:rsid w:val="00357572"/>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C85"/>
    <w:rsid w:val="00371D36"/>
    <w:rsid w:val="00371D46"/>
    <w:rsid w:val="0037236A"/>
    <w:rsid w:val="00372898"/>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2E"/>
    <w:rsid w:val="003964AB"/>
    <w:rsid w:val="003970DE"/>
    <w:rsid w:val="00397152"/>
    <w:rsid w:val="0039771A"/>
    <w:rsid w:val="00397B72"/>
    <w:rsid w:val="00397F4C"/>
    <w:rsid w:val="003A09C1"/>
    <w:rsid w:val="003A09E4"/>
    <w:rsid w:val="003A0DAB"/>
    <w:rsid w:val="003A1789"/>
    <w:rsid w:val="003A345C"/>
    <w:rsid w:val="003A3510"/>
    <w:rsid w:val="003A3A30"/>
    <w:rsid w:val="003A3AE8"/>
    <w:rsid w:val="003A416C"/>
    <w:rsid w:val="003A5082"/>
    <w:rsid w:val="003A512B"/>
    <w:rsid w:val="003A5B50"/>
    <w:rsid w:val="003A676A"/>
    <w:rsid w:val="003A6D0E"/>
    <w:rsid w:val="003A7A39"/>
    <w:rsid w:val="003B1C2C"/>
    <w:rsid w:val="003B2042"/>
    <w:rsid w:val="003B3531"/>
    <w:rsid w:val="003B3D00"/>
    <w:rsid w:val="003B49D5"/>
    <w:rsid w:val="003B4A26"/>
    <w:rsid w:val="003B505E"/>
    <w:rsid w:val="003B546D"/>
    <w:rsid w:val="003B5609"/>
    <w:rsid w:val="003B5BBE"/>
    <w:rsid w:val="003B61D1"/>
    <w:rsid w:val="003B6257"/>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C77E9"/>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D67"/>
    <w:rsid w:val="003D5173"/>
    <w:rsid w:val="003D545A"/>
    <w:rsid w:val="003D5D0C"/>
    <w:rsid w:val="003D619C"/>
    <w:rsid w:val="003D6BC8"/>
    <w:rsid w:val="003D71A4"/>
    <w:rsid w:val="003D7A2C"/>
    <w:rsid w:val="003D7C34"/>
    <w:rsid w:val="003E0782"/>
    <w:rsid w:val="003E0DB0"/>
    <w:rsid w:val="003E0E51"/>
    <w:rsid w:val="003E1526"/>
    <w:rsid w:val="003E162A"/>
    <w:rsid w:val="003E1DA7"/>
    <w:rsid w:val="003E2004"/>
    <w:rsid w:val="003E25EA"/>
    <w:rsid w:val="003E265E"/>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33FD"/>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99C"/>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1FA2"/>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21"/>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D7"/>
    <w:rsid w:val="004642E3"/>
    <w:rsid w:val="004647B1"/>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3AF"/>
    <w:rsid w:val="00473E3C"/>
    <w:rsid w:val="004740A6"/>
    <w:rsid w:val="00474400"/>
    <w:rsid w:val="0047473B"/>
    <w:rsid w:val="004747A6"/>
    <w:rsid w:val="0047510E"/>
    <w:rsid w:val="00475C4F"/>
    <w:rsid w:val="00475C69"/>
    <w:rsid w:val="00476124"/>
    <w:rsid w:val="00477C3A"/>
    <w:rsid w:val="00480B5A"/>
    <w:rsid w:val="00480D08"/>
    <w:rsid w:val="0048115C"/>
    <w:rsid w:val="00481428"/>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1C55"/>
    <w:rsid w:val="00493264"/>
    <w:rsid w:val="004933FC"/>
    <w:rsid w:val="00493568"/>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026"/>
    <w:rsid w:val="004B57BD"/>
    <w:rsid w:val="004B5836"/>
    <w:rsid w:val="004B606D"/>
    <w:rsid w:val="004B62D7"/>
    <w:rsid w:val="004B65AE"/>
    <w:rsid w:val="004B6B9C"/>
    <w:rsid w:val="004B797A"/>
    <w:rsid w:val="004C0090"/>
    <w:rsid w:val="004C00E5"/>
    <w:rsid w:val="004C014A"/>
    <w:rsid w:val="004C029E"/>
    <w:rsid w:val="004C13F9"/>
    <w:rsid w:val="004C141A"/>
    <w:rsid w:val="004C1470"/>
    <w:rsid w:val="004C1586"/>
    <w:rsid w:val="004C23A4"/>
    <w:rsid w:val="004C2443"/>
    <w:rsid w:val="004C2C3A"/>
    <w:rsid w:val="004C368E"/>
    <w:rsid w:val="004C3744"/>
    <w:rsid w:val="004C3D0E"/>
    <w:rsid w:val="004C3EDE"/>
    <w:rsid w:val="004C4437"/>
    <w:rsid w:val="004C4855"/>
    <w:rsid w:val="004C486B"/>
    <w:rsid w:val="004C4C7B"/>
    <w:rsid w:val="004C5888"/>
    <w:rsid w:val="004C5C93"/>
    <w:rsid w:val="004C5FF5"/>
    <w:rsid w:val="004C624E"/>
    <w:rsid w:val="004C73EB"/>
    <w:rsid w:val="004C7829"/>
    <w:rsid w:val="004C7CFF"/>
    <w:rsid w:val="004D0D7A"/>
    <w:rsid w:val="004D127B"/>
    <w:rsid w:val="004D1309"/>
    <w:rsid w:val="004D18D3"/>
    <w:rsid w:val="004D1DFD"/>
    <w:rsid w:val="004D333D"/>
    <w:rsid w:val="004D44DB"/>
    <w:rsid w:val="004D5A26"/>
    <w:rsid w:val="004D6FC5"/>
    <w:rsid w:val="004D70E7"/>
    <w:rsid w:val="004D76AF"/>
    <w:rsid w:val="004D7D1A"/>
    <w:rsid w:val="004E00BC"/>
    <w:rsid w:val="004E1502"/>
    <w:rsid w:val="004E177E"/>
    <w:rsid w:val="004E1E1F"/>
    <w:rsid w:val="004E245E"/>
    <w:rsid w:val="004E2964"/>
    <w:rsid w:val="004E2E30"/>
    <w:rsid w:val="004E318A"/>
    <w:rsid w:val="004E3470"/>
    <w:rsid w:val="004E36BB"/>
    <w:rsid w:val="004E3933"/>
    <w:rsid w:val="004E3C74"/>
    <w:rsid w:val="004E4289"/>
    <w:rsid w:val="004E5F1F"/>
    <w:rsid w:val="004E680A"/>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5C0E"/>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4401"/>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106"/>
    <w:rsid w:val="005252CC"/>
    <w:rsid w:val="005258AF"/>
    <w:rsid w:val="00525C43"/>
    <w:rsid w:val="00525C8B"/>
    <w:rsid w:val="00526088"/>
    <w:rsid w:val="00526AB7"/>
    <w:rsid w:val="00526FC3"/>
    <w:rsid w:val="00527375"/>
    <w:rsid w:val="00527C8B"/>
    <w:rsid w:val="00527EA7"/>
    <w:rsid w:val="00530459"/>
    <w:rsid w:val="0053057A"/>
    <w:rsid w:val="005305D1"/>
    <w:rsid w:val="00530CD6"/>
    <w:rsid w:val="00530F65"/>
    <w:rsid w:val="00531602"/>
    <w:rsid w:val="00531CBC"/>
    <w:rsid w:val="00531E81"/>
    <w:rsid w:val="005324E8"/>
    <w:rsid w:val="00532C67"/>
    <w:rsid w:val="00532F05"/>
    <w:rsid w:val="005330C5"/>
    <w:rsid w:val="0053365B"/>
    <w:rsid w:val="00533EAD"/>
    <w:rsid w:val="005342EA"/>
    <w:rsid w:val="005348F7"/>
    <w:rsid w:val="00534B40"/>
    <w:rsid w:val="0053503C"/>
    <w:rsid w:val="00535156"/>
    <w:rsid w:val="00536977"/>
    <w:rsid w:val="00536F51"/>
    <w:rsid w:val="00537582"/>
    <w:rsid w:val="00537AF4"/>
    <w:rsid w:val="00541027"/>
    <w:rsid w:val="00541E98"/>
    <w:rsid w:val="005426F4"/>
    <w:rsid w:val="005429BE"/>
    <w:rsid w:val="00542E6A"/>
    <w:rsid w:val="005433AA"/>
    <w:rsid w:val="00543DC9"/>
    <w:rsid w:val="005446B3"/>
    <w:rsid w:val="00544EA4"/>
    <w:rsid w:val="005450F4"/>
    <w:rsid w:val="005453B3"/>
    <w:rsid w:val="005456C7"/>
    <w:rsid w:val="0054692A"/>
    <w:rsid w:val="005469E0"/>
    <w:rsid w:val="00546BC9"/>
    <w:rsid w:val="00546CCD"/>
    <w:rsid w:val="00546CD8"/>
    <w:rsid w:val="0054724C"/>
    <w:rsid w:val="00550E54"/>
    <w:rsid w:val="005513E5"/>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373"/>
    <w:rsid w:val="005607CC"/>
    <w:rsid w:val="0056085C"/>
    <w:rsid w:val="005611AB"/>
    <w:rsid w:val="00561758"/>
    <w:rsid w:val="00561992"/>
    <w:rsid w:val="00561F63"/>
    <w:rsid w:val="00561F6A"/>
    <w:rsid w:val="00562DA3"/>
    <w:rsid w:val="00563A1F"/>
    <w:rsid w:val="00563EBB"/>
    <w:rsid w:val="0056432B"/>
    <w:rsid w:val="00564767"/>
    <w:rsid w:val="00566551"/>
    <w:rsid w:val="00566626"/>
    <w:rsid w:val="0056706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01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833"/>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2E23"/>
    <w:rsid w:val="0059336E"/>
    <w:rsid w:val="00593A30"/>
    <w:rsid w:val="00593AF1"/>
    <w:rsid w:val="005948E6"/>
    <w:rsid w:val="00594D23"/>
    <w:rsid w:val="0059526B"/>
    <w:rsid w:val="00595DB4"/>
    <w:rsid w:val="00596304"/>
    <w:rsid w:val="00596545"/>
    <w:rsid w:val="0059656E"/>
    <w:rsid w:val="0059713D"/>
    <w:rsid w:val="00597EAE"/>
    <w:rsid w:val="005A02F7"/>
    <w:rsid w:val="005A0495"/>
    <w:rsid w:val="005A08AB"/>
    <w:rsid w:val="005A0B89"/>
    <w:rsid w:val="005A0E1F"/>
    <w:rsid w:val="005A2369"/>
    <w:rsid w:val="005A2386"/>
    <w:rsid w:val="005A3172"/>
    <w:rsid w:val="005A3985"/>
    <w:rsid w:val="005A3ED6"/>
    <w:rsid w:val="005A4076"/>
    <w:rsid w:val="005A419D"/>
    <w:rsid w:val="005A4847"/>
    <w:rsid w:val="005A4BC8"/>
    <w:rsid w:val="005A4C9E"/>
    <w:rsid w:val="005A54AB"/>
    <w:rsid w:val="005A55B7"/>
    <w:rsid w:val="005A5AFE"/>
    <w:rsid w:val="005A67F5"/>
    <w:rsid w:val="005B19A9"/>
    <w:rsid w:val="005B1B30"/>
    <w:rsid w:val="005B2D71"/>
    <w:rsid w:val="005B322A"/>
    <w:rsid w:val="005B396E"/>
    <w:rsid w:val="005B3B0D"/>
    <w:rsid w:val="005B4163"/>
    <w:rsid w:val="005B4908"/>
    <w:rsid w:val="005B60EE"/>
    <w:rsid w:val="005B6C9E"/>
    <w:rsid w:val="005B7583"/>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4FE"/>
    <w:rsid w:val="005C6A1A"/>
    <w:rsid w:val="005C6BE2"/>
    <w:rsid w:val="005C71F2"/>
    <w:rsid w:val="005C7284"/>
    <w:rsid w:val="005D000C"/>
    <w:rsid w:val="005D17DB"/>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47B"/>
    <w:rsid w:val="005F4227"/>
    <w:rsid w:val="005F44E9"/>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42EC"/>
    <w:rsid w:val="006050C2"/>
    <w:rsid w:val="00605E33"/>
    <w:rsid w:val="00605F63"/>
    <w:rsid w:val="006061AC"/>
    <w:rsid w:val="00606242"/>
    <w:rsid w:val="006069A1"/>
    <w:rsid w:val="00606D87"/>
    <w:rsid w:val="006101CB"/>
    <w:rsid w:val="006103EA"/>
    <w:rsid w:val="00610788"/>
    <w:rsid w:val="00610C58"/>
    <w:rsid w:val="00611162"/>
    <w:rsid w:val="00611B03"/>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51F"/>
    <w:rsid w:val="00621630"/>
    <w:rsid w:val="006219A0"/>
    <w:rsid w:val="00621C7B"/>
    <w:rsid w:val="00621D79"/>
    <w:rsid w:val="006222DD"/>
    <w:rsid w:val="0062288A"/>
    <w:rsid w:val="00622A00"/>
    <w:rsid w:val="00622F32"/>
    <w:rsid w:val="00623199"/>
    <w:rsid w:val="006231EE"/>
    <w:rsid w:val="00623692"/>
    <w:rsid w:val="00623BCE"/>
    <w:rsid w:val="00623DE6"/>
    <w:rsid w:val="00624262"/>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4D17"/>
    <w:rsid w:val="00634FC0"/>
    <w:rsid w:val="00635522"/>
    <w:rsid w:val="0063590E"/>
    <w:rsid w:val="00635A9E"/>
    <w:rsid w:val="00635AFF"/>
    <w:rsid w:val="00635C51"/>
    <w:rsid w:val="00636CB4"/>
    <w:rsid w:val="00637061"/>
    <w:rsid w:val="00637406"/>
    <w:rsid w:val="00637938"/>
    <w:rsid w:val="00637AC7"/>
    <w:rsid w:val="00637C86"/>
    <w:rsid w:val="00640183"/>
    <w:rsid w:val="00640574"/>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47DEA"/>
    <w:rsid w:val="006504BC"/>
    <w:rsid w:val="00650FE6"/>
    <w:rsid w:val="006515E8"/>
    <w:rsid w:val="006516FC"/>
    <w:rsid w:val="00651778"/>
    <w:rsid w:val="00651C92"/>
    <w:rsid w:val="00652935"/>
    <w:rsid w:val="006534CA"/>
    <w:rsid w:val="006538C3"/>
    <w:rsid w:val="00655D1A"/>
    <w:rsid w:val="00655DB8"/>
    <w:rsid w:val="00655E28"/>
    <w:rsid w:val="0065653D"/>
    <w:rsid w:val="006573A8"/>
    <w:rsid w:val="00657F13"/>
    <w:rsid w:val="00660480"/>
    <w:rsid w:val="0066151B"/>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3D7"/>
    <w:rsid w:val="00670522"/>
    <w:rsid w:val="0067102A"/>
    <w:rsid w:val="00672674"/>
    <w:rsid w:val="00672832"/>
    <w:rsid w:val="00673782"/>
    <w:rsid w:val="00673A83"/>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01F"/>
    <w:rsid w:val="006A07A3"/>
    <w:rsid w:val="006A0C78"/>
    <w:rsid w:val="006A123E"/>
    <w:rsid w:val="006A1F63"/>
    <w:rsid w:val="006A203B"/>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279"/>
    <w:rsid w:val="006C5A73"/>
    <w:rsid w:val="006C5AFA"/>
    <w:rsid w:val="006C5F06"/>
    <w:rsid w:val="006C60FC"/>
    <w:rsid w:val="006C668F"/>
    <w:rsid w:val="006C70A3"/>
    <w:rsid w:val="006C7650"/>
    <w:rsid w:val="006D056F"/>
    <w:rsid w:val="006D07B0"/>
    <w:rsid w:val="006D1170"/>
    <w:rsid w:val="006D1D10"/>
    <w:rsid w:val="006D1E25"/>
    <w:rsid w:val="006D21EB"/>
    <w:rsid w:val="006D22DB"/>
    <w:rsid w:val="006D2614"/>
    <w:rsid w:val="006D2A55"/>
    <w:rsid w:val="006D2FF6"/>
    <w:rsid w:val="006D41C1"/>
    <w:rsid w:val="006D4E0D"/>
    <w:rsid w:val="006D54CE"/>
    <w:rsid w:val="006D5664"/>
    <w:rsid w:val="006D5699"/>
    <w:rsid w:val="006D7244"/>
    <w:rsid w:val="006D74CF"/>
    <w:rsid w:val="006E0835"/>
    <w:rsid w:val="006E09D0"/>
    <w:rsid w:val="006E0A9F"/>
    <w:rsid w:val="006E0F1C"/>
    <w:rsid w:val="006E1142"/>
    <w:rsid w:val="006E177F"/>
    <w:rsid w:val="006E1895"/>
    <w:rsid w:val="006E199F"/>
    <w:rsid w:val="006E1CFB"/>
    <w:rsid w:val="006E2DB5"/>
    <w:rsid w:val="006E2FE5"/>
    <w:rsid w:val="006E35E8"/>
    <w:rsid w:val="006E410C"/>
    <w:rsid w:val="006E43C7"/>
    <w:rsid w:val="006E4416"/>
    <w:rsid w:val="006E51EC"/>
    <w:rsid w:val="006E527A"/>
    <w:rsid w:val="006E5E4C"/>
    <w:rsid w:val="006E7DD5"/>
    <w:rsid w:val="006E7FEE"/>
    <w:rsid w:val="006F03AA"/>
    <w:rsid w:val="006F267D"/>
    <w:rsid w:val="006F3063"/>
    <w:rsid w:val="006F38E7"/>
    <w:rsid w:val="006F4B2F"/>
    <w:rsid w:val="006F4FCC"/>
    <w:rsid w:val="006F59A5"/>
    <w:rsid w:val="006F5E27"/>
    <w:rsid w:val="006F62B1"/>
    <w:rsid w:val="006F6859"/>
    <w:rsid w:val="006F7070"/>
    <w:rsid w:val="006F7B6C"/>
    <w:rsid w:val="006F7F33"/>
    <w:rsid w:val="00700B23"/>
    <w:rsid w:val="00700F9B"/>
    <w:rsid w:val="0070146B"/>
    <w:rsid w:val="0070175C"/>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120"/>
    <w:rsid w:val="00712539"/>
    <w:rsid w:val="00712A22"/>
    <w:rsid w:val="00713482"/>
    <w:rsid w:val="00713659"/>
    <w:rsid w:val="00713D1B"/>
    <w:rsid w:val="00713F6A"/>
    <w:rsid w:val="00713FC7"/>
    <w:rsid w:val="00715428"/>
    <w:rsid w:val="00715C04"/>
    <w:rsid w:val="00715FE6"/>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5EB"/>
    <w:rsid w:val="00732A5E"/>
    <w:rsid w:val="00732EC1"/>
    <w:rsid w:val="0073302B"/>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0EB"/>
    <w:rsid w:val="007441FA"/>
    <w:rsid w:val="00744DE3"/>
    <w:rsid w:val="007450A1"/>
    <w:rsid w:val="00745EE6"/>
    <w:rsid w:val="00746449"/>
    <w:rsid w:val="00746A7C"/>
    <w:rsid w:val="007470A0"/>
    <w:rsid w:val="007478A6"/>
    <w:rsid w:val="007510F8"/>
    <w:rsid w:val="0075130C"/>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3A5"/>
    <w:rsid w:val="00763338"/>
    <w:rsid w:val="0076361E"/>
    <w:rsid w:val="00764150"/>
    <w:rsid w:val="007642DB"/>
    <w:rsid w:val="0076469F"/>
    <w:rsid w:val="00764A75"/>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763"/>
    <w:rsid w:val="0078792E"/>
    <w:rsid w:val="00790B7D"/>
    <w:rsid w:val="00790DFC"/>
    <w:rsid w:val="00791060"/>
    <w:rsid w:val="00791149"/>
    <w:rsid w:val="0079184D"/>
    <w:rsid w:val="00791957"/>
    <w:rsid w:val="00792057"/>
    <w:rsid w:val="0079225A"/>
    <w:rsid w:val="00792D02"/>
    <w:rsid w:val="00793260"/>
    <w:rsid w:val="00793426"/>
    <w:rsid w:val="0079382B"/>
    <w:rsid w:val="007939F2"/>
    <w:rsid w:val="007949FD"/>
    <w:rsid w:val="00795009"/>
    <w:rsid w:val="0079591F"/>
    <w:rsid w:val="007960E7"/>
    <w:rsid w:val="0079610B"/>
    <w:rsid w:val="00796353"/>
    <w:rsid w:val="007976BD"/>
    <w:rsid w:val="007A0111"/>
    <w:rsid w:val="007A02CF"/>
    <w:rsid w:val="007A0358"/>
    <w:rsid w:val="007A0EB3"/>
    <w:rsid w:val="007A193F"/>
    <w:rsid w:val="007A19A6"/>
    <w:rsid w:val="007A2144"/>
    <w:rsid w:val="007A27F3"/>
    <w:rsid w:val="007A29FF"/>
    <w:rsid w:val="007A32B8"/>
    <w:rsid w:val="007A3303"/>
    <w:rsid w:val="007A38D5"/>
    <w:rsid w:val="007A45C8"/>
    <w:rsid w:val="007A5084"/>
    <w:rsid w:val="007A5A5E"/>
    <w:rsid w:val="007A770B"/>
    <w:rsid w:val="007B06A7"/>
    <w:rsid w:val="007B0A13"/>
    <w:rsid w:val="007B0B97"/>
    <w:rsid w:val="007B0C5A"/>
    <w:rsid w:val="007B182E"/>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418D"/>
    <w:rsid w:val="007C5836"/>
    <w:rsid w:val="007C6A64"/>
    <w:rsid w:val="007C6ED9"/>
    <w:rsid w:val="007C6F97"/>
    <w:rsid w:val="007C6FE6"/>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0B2A"/>
    <w:rsid w:val="0080105C"/>
    <w:rsid w:val="00801244"/>
    <w:rsid w:val="00801288"/>
    <w:rsid w:val="00801AC2"/>
    <w:rsid w:val="0080201B"/>
    <w:rsid w:val="008033B1"/>
    <w:rsid w:val="00803617"/>
    <w:rsid w:val="008044B5"/>
    <w:rsid w:val="00804EEA"/>
    <w:rsid w:val="00806908"/>
    <w:rsid w:val="0080736A"/>
    <w:rsid w:val="00807A01"/>
    <w:rsid w:val="0081015F"/>
    <w:rsid w:val="00810173"/>
    <w:rsid w:val="0081075F"/>
    <w:rsid w:val="008113D1"/>
    <w:rsid w:val="00811E25"/>
    <w:rsid w:val="00812917"/>
    <w:rsid w:val="00812B31"/>
    <w:rsid w:val="00812D00"/>
    <w:rsid w:val="0081318E"/>
    <w:rsid w:val="00813459"/>
    <w:rsid w:val="00813BE6"/>
    <w:rsid w:val="00813CA9"/>
    <w:rsid w:val="00813F85"/>
    <w:rsid w:val="0081462D"/>
    <w:rsid w:val="00814B08"/>
    <w:rsid w:val="00814D0C"/>
    <w:rsid w:val="00814EA5"/>
    <w:rsid w:val="0081543F"/>
    <w:rsid w:val="00815505"/>
    <w:rsid w:val="008157B6"/>
    <w:rsid w:val="00815C77"/>
    <w:rsid w:val="00815E49"/>
    <w:rsid w:val="00815F59"/>
    <w:rsid w:val="008165C0"/>
    <w:rsid w:val="00816B54"/>
    <w:rsid w:val="00816CF2"/>
    <w:rsid w:val="00817475"/>
    <w:rsid w:val="00817B33"/>
    <w:rsid w:val="008202C1"/>
    <w:rsid w:val="00821456"/>
    <w:rsid w:val="008225F8"/>
    <w:rsid w:val="00822786"/>
    <w:rsid w:val="008227F6"/>
    <w:rsid w:val="008229A5"/>
    <w:rsid w:val="00823091"/>
    <w:rsid w:val="0082358B"/>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DD6"/>
    <w:rsid w:val="00836F1D"/>
    <w:rsid w:val="008373C2"/>
    <w:rsid w:val="00837499"/>
    <w:rsid w:val="00840784"/>
    <w:rsid w:val="0084169A"/>
    <w:rsid w:val="008419BA"/>
    <w:rsid w:val="00841E98"/>
    <w:rsid w:val="00841ED7"/>
    <w:rsid w:val="00842A25"/>
    <w:rsid w:val="00842C85"/>
    <w:rsid w:val="008433F6"/>
    <w:rsid w:val="0084340E"/>
    <w:rsid w:val="00843A9C"/>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1703"/>
    <w:rsid w:val="00862B47"/>
    <w:rsid w:val="00862F8C"/>
    <w:rsid w:val="008633AE"/>
    <w:rsid w:val="00863716"/>
    <w:rsid w:val="00863CEC"/>
    <w:rsid w:val="00863F0F"/>
    <w:rsid w:val="00863FB0"/>
    <w:rsid w:val="00865BD1"/>
    <w:rsid w:val="00865E0A"/>
    <w:rsid w:val="00865F35"/>
    <w:rsid w:val="00866175"/>
    <w:rsid w:val="00866893"/>
    <w:rsid w:val="00866C38"/>
    <w:rsid w:val="00866FDE"/>
    <w:rsid w:val="00867F34"/>
    <w:rsid w:val="008701B1"/>
    <w:rsid w:val="00870B1F"/>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77F6E"/>
    <w:rsid w:val="00880BD2"/>
    <w:rsid w:val="008825B0"/>
    <w:rsid w:val="00882E69"/>
    <w:rsid w:val="00882EBC"/>
    <w:rsid w:val="008831A1"/>
    <w:rsid w:val="00883409"/>
    <w:rsid w:val="00884EC2"/>
    <w:rsid w:val="008851A7"/>
    <w:rsid w:val="00885690"/>
    <w:rsid w:val="00885768"/>
    <w:rsid w:val="008863E6"/>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084"/>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1F6F"/>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69A4"/>
    <w:rsid w:val="008B6D34"/>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2D80"/>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0B6C"/>
    <w:rsid w:val="00902E49"/>
    <w:rsid w:val="009030C9"/>
    <w:rsid w:val="00903FB7"/>
    <w:rsid w:val="009041C6"/>
    <w:rsid w:val="009046B6"/>
    <w:rsid w:val="00904B46"/>
    <w:rsid w:val="00904D8B"/>
    <w:rsid w:val="00904E28"/>
    <w:rsid w:val="0090539B"/>
    <w:rsid w:val="0090644C"/>
    <w:rsid w:val="00906941"/>
    <w:rsid w:val="0090747B"/>
    <w:rsid w:val="00907C52"/>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745"/>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24A"/>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AB4"/>
    <w:rsid w:val="00953D78"/>
    <w:rsid w:val="00953ED9"/>
    <w:rsid w:val="0095419D"/>
    <w:rsid w:val="0095500B"/>
    <w:rsid w:val="00955387"/>
    <w:rsid w:val="00956FEE"/>
    <w:rsid w:val="00957920"/>
    <w:rsid w:val="00957B69"/>
    <w:rsid w:val="00957EE6"/>
    <w:rsid w:val="00960443"/>
    <w:rsid w:val="009612F9"/>
    <w:rsid w:val="00961A76"/>
    <w:rsid w:val="00961B48"/>
    <w:rsid w:val="00962935"/>
    <w:rsid w:val="00962C37"/>
    <w:rsid w:val="00962F2F"/>
    <w:rsid w:val="00962FE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877"/>
    <w:rsid w:val="009927BC"/>
    <w:rsid w:val="009930CB"/>
    <w:rsid w:val="00993DAC"/>
    <w:rsid w:val="00993E07"/>
    <w:rsid w:val="00996533"/>
    <w:rsid w:val="0099712A"/>
    <w:rsid w:val="009975ED"/>
    <w:rsid w:val="00997A35"/>
    <w:rsid w:val="009A0E44"/>
    <w:rsid w:val="009A0EDF"/>
    <w:rsid w:val="009A10F8"/>
    <w:rsid w:val="009A1237"/>
    <w:rsid w:val="009A20EA"/>
    <w:rsid w:val="009A34A3"/>
    <w:rsid w:val="009A3D6A"/>
    <w:rsid w:val="009A5029"/>
    <w:rsid w:val="009A50A3"/>
    <w:rsid w:val="009A56E1"/>
    <w:rsid w:val="009A602C"/>
    <w:rsid w:val="009A6152"/>
    <w:rsid w:val="009A617C"/>
    <w:rsid w:val="009A6843"/>
    <w:rsid w:val="009A6DFF"/>
    <w:rsid w:val="009A749C"/>
    <w:rsid w:val="009A74DA"/>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09"/>
    <w:rsid w:val="009C1EDF"/>
    <w:rsid w:val="009C294B"/>
    <w:rsid w:val="009C34E3"/>
    <w:rsid w:val="009C390A"/>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51F0"/>
    <w:rsid w:val="009D7C65"/>
    <w:rsid w:val="009E034C"/>
    <w:rsid w:val="009E1E97"/>
    <w:rsid w:val="009E20B1"/>
    <w:rsid w:val="009E2254"/>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1AAC"/>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381"/>
    <w:rsid w:val="00A04A0D"/>
    <w:rsid w:val="00A05084"/>
    <w:rsid w:val="00A05C98"/>
    <w:rsid w:val="00A06C14"/>
    <w:rsid w:val="00A0719A"/>
    <w:rsid w:val="00A07554"/>
    <w:rsid w:val="00A07C3B"/>
    <w:rsid w:val="00A10348"/>
    <w:rsid w:val="00A1092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173E5"/>
    <w:rsid w:val="00A20B5F"/>
    <w:rsid w:val="00A215E5"/>
    <w:rsid w:val="00A22037"/>
    <w:rsid w:val="00A23CF3"/>
    <w:rsid w:val="00A245B4"/>
    <w:rsid w:val="00A2540D"/>
    <w:rsid w:val="00A26183"/>
    <w:rsid w:val="00A262D4"/>
    <w:rsid w:val="00A26864"/>
    <w:rsid w:val="00A26882"/>
    <w:rsid w:val="00A26A71"/>
    <w:rsid w:val="00A276C3"/>
    <w:rsid w:val="00A27E8C"/>
    <w:rsid w:val="00A30158"/>
    <w:rsid w:val="00A30BC4"/>
    <w:rsid w:val="00A310F3"/>
    <w:rsid w:val="00A31DF9"/>
    <w:rsid w:val="00A31E26"/>
    <w:rsid w:val="00A31EE2"/>
    <w:rsid w:val="00A321F6"/>
    <w:rsid w:val="00A3294C"/>
    <w:rsid w:val="00A32DB7"/>
    <w:rsid w:val="00A33974"/>
    <w:rsid w:val="00A34E61"/>
    <w:rsid w:val="00A35C79"/>
    <w:rsid w:val="00A36856"/>
    <w:rsid w:val="00A36B55"/>
    <w:rsid w:val="00A37905"/>
    <w:rsid w:val="00A37A09"/>
    <w:rsid w:val="00A37AD8"/>
    <w:rsid w:val="00A4200D"/>
    <w:rsid w:val="00A436C0"/>
    <w:rsid w:val="00A43C3B"/>
    <w:rsid w:val="00A44991"/>
    <w:rsid w:val="00A44BE4"/>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633"/>
    <w:rsid w:val="00A74BF1"/>
    <w:rsid w:val="00A74BF9"/>
    <w:rsid w:val="00A75095"/>
    <w:rsid w:val="00A75232"/>
    <w:rsid w:val="00A752F1"/>
    <w:rsid w:val="00A75513"/>
    <w:rsid w:val="00A75BC7"/>
    <w:rsid w:val="00A75C53"/>
    <w:rsid w:val="00A762CA"/>
    <w:rsid w:val="00A77D30"/>
    <w:rsid w:val="00A80077"/>
    <w:rsid w:val="00A8035A"/>
    <w:rsid w:val="00A80583"/>
    <w:rsid w:val="00A8223B"/>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48B"/>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20AA"/>
    <w:rsid w:val="00AB30EE"/>
    <w:rsid w:val="00AB30FF"/>
    <w:rsid w:val="00AB3477"/>
    <w:rsid w:val="00AB4984"/>
    <w:rsid w:val="00AB4D09"/>
    <w:rsid w:val="00AB55D3"/>
    <w:rsid w:val="00AB61AA"/>
    <w:rsid w:val="00AB6E04"/>
    <w:rsid w:val="00AC04D3"/>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5F8"/>
    <w:rsid w:val="00AE1DDF"/>
    <w:rsid w:val="00AE21C9"/>
    <w:rsid w:val="00AE24FB"/>
    <w:rsid w:val="00AE2F18"/>
    <w:rsid w:val="00AE30E2"/>
    <w:rsid w:val="00AE34A3"/>
    <w:rsid w:val="00AE366A"/>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0D94"/>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14AE"/>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23C6"/>
    <w:rsid w:val="00B134E7"/>
    <w:rsid w:val="00B13658"/>
    <w:rsid w:val="00B137AC"/>
    <w:rsid w:val="00B1408E"/>
    <w:rsid w:val="00B1482A"/>
    <w:rsid w:val="00B1496B"/>
    <w:rsid w:val="00B15B41"/>
    <w:rsid w:val="00B15D81"/>
    <w:rsid w:val="00B17670"/>
    <w:rsid w:val="00B176A0"/>
    <w:rsid w:val="00B176E4"/>
    <w:rsid w:val="00B17B39"/>
    <w:rsid w:val="00B17D93"/>
    <w:rsid w:val="00B2085F"/>
    <w:rsid w:val="00B21802"/>
    <w:rsid w:val="00B21DFA"/>
    <w:rsid w:val="00B21F0A"/>
    <w:rsid w:val="00B222A5"/>
    <w:rsid w:val="00B23881"/>
    <w:rsid w:val="00B23F2D"/>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56F5"/>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57E4C"/>
    <w:rsid w:val="00B61187"/>
    <w:rsid w:val="00B614C0"/>
    <w:rsid w:val="00B616D9"/>
    <w:rsid w:val="00B61760"/>
    <w:rsid w:val="00B6257F"/>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BC8"/>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1ED"/>
    <w:rsid w:val="00B90A43"/>
    <w:rsid w:val="00B912B4"/>
    <w:rsid w:val="00B91B18"/>
    <w:rsid w:val="00B91DBD"/>
    <w:rsid w:val="00B92958"/>
    <w:rsid w:val="00B93D81"/>
    <w:rsid w:val="00B9428B"/>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99C"/>
    <w:rsid w:val="00BB0C57"/>
    <w:rsid w:val="00BB0E7F"/>
    <w:rsid w:val="00BB10BA"/>
    <w:rsid w:val="00BB1A60"/>
    <w:rsid w:val="00BB1B4A"/>
    <w:rsid w:val="00BB1EFB"/>
    <w:rsid w:val="00BB1F0B"/>
    <w:rsid w:val="00BB1FB1"/>
    <w:rsid w:val="00BB20D5"/>
    <w:rsid w:val="00BB21B4"/>
    <w:rsid w:val="00BB2EB4"/>
    <w:rsid w:val="00BB3546"/>
    <w:rsid w:val="00BB3B99"/>
    <w:rsid w:val="00BB3E53"/>
    <w:rsid w:val="00BB4121"/>
    <w:rsid w:val="00BB41BF"/>
    <w:rsid w:val="00BB429D"/>
    <w:rsid w:val="00BB453E"/>
    <w:rsid w:val="00BB4AF5"/>
    <w:rsid w:val="00BB4F5B"/>
    <w:rsid w:val="00BB4FB7"/>
    <w:rsid w:val="00BB5689"/>
    <w:rsid w:val="00BB5DE7"/>
    <w:rsid w:val="00BB5F05"/>
    <w:rsid w:val="00BB60F5"/>
    <w:rsid w:val="00BC0F61"/>
    <w:rsid w:val="00BC1AB1"/>
    <w:rsid w:val="00BC1BDA"/>
    <w:rsid w:val="00BC2486"/>
    <w:rsid w:val="00BC2BC5"/>
    <w:rsid w:val="00BC36A9"/>
    <w:rsid w:val="00BC41C8"/>
    <w:rsid w:val="00BC48B2"/>
    <w:rsid w:val="00BC4DF2"/>
    <w:rsid w:val="00BC53A3"/>
    <w:rsid w:val="00BC5660"/>
    <w:rsid w:val="00BC592B"/>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6FCA"/>
    <w:rsid w:val="00BD7072"/>
    <w:rsid w:val="00BD7130"/>
    <w:rsid w:val="00BD7CA3"/>
    <w:rsid w:val="00BE007A"/>
    <w:rsid w:val="00BE014E"/>
    <w:rsid w:val="00BE1726"/>
    <w:rsid w:val="00BE1850"/>
    <w:rsid w:val="00BE21F4"/>
    <w:rsid w:val="00BE2999"/>
    <w:rsid w:val="00BE2A54"/>
    <w:rsid w:val="00BE2B05"/>
    <w:rsid w:val="00BE2BB6"/>
    <w:rsid w:val="00BE2D4E"/>
    <w:rsid w:val="00BE2DCE"/>
    <w:rsid w:val="00BE2F34"/>
    <w:rsid w:val="00BE2F4D"/>
    <w:rsid w:val="00BE322E"/>
    <w:rsid w:val="00BE36F6"/>
    <w:rsid w:val="00BE4A9C"/>
    <w:rsid w:val="00BE50DE"/>
    <w:rsid w:val="00BE576E"/>
    <w:rsid w:val="00BE6582"/>
    <w:rsid w:val="00BE7EC7"/>
    <w:rsid w:val="00BF0E90"/>
    <w:rsid w:val="00BF15BB"/>
    <w:rsid w:val="00BF21C6"/>
    <w:rsid w:val="00BF2CE3"/>
    <w:rsid w:val="00BF2EF7"/>
    <w:rsid w:val="00BF30F3"/>
    <w:rsid w:val="00BF3486"/>
    <w:rsid w:val="00BF3702"/>
    <w:rsid w:val="00BF3DDB"/>
    <w:rsid w:val="00BF4991"/>
    <w:rsid w:val="00BF5220"/>
    <w:rsid w:val="00BF52DF"/>
    <w:rsid w:val="00BF621A"/>
    <w:rsid w:val="00BF6760"/>
    <w:rsid w:val="00BF6DC9"/>
    <w:rsid w:val="00BF7482"/>
    <w:rsid w:val="00BF7FDD"/>
    <w:rsid w:val="00C00BD0"/>
    <w:rsid w:val="00C00FBF"/>
    <w:rsid w:val="00C0112A"/>
    <w:rsid w:val="00C01149"/>
    <w:rsid w:val="00C0154C"/>
    <w:rsid w:val="00C01C29"/>
    <w:rsid w:val="00C02366"/>
    <w:rsid w:val="00C024D6"/>
    <w:rsid w:val="00C025DF"/>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1A35"/>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2F8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65A"/>
    <w:rsid w:val="00C43706"/>
    <w:rsid w:val="00C450DD"/>
    <w:rsid w:val="00C45EE5"/>
    <w:rsid w:val="00C460DA"/>
    <w:rsid w:val="00C46181"/>
    <w:rsid w:val="00C469AD"/>
    <w:rsid w:val="00C501B0"/>
    <w:rsid w:val="00C50852"/>
    <w:rsid w:val="00C50C5D"/>
    <w:rsid w:val="00C50D17"/>
    <w:rsid w:val="00C50FE0"/>
    <w:rsid w:val="00C51D2E"/>
    <w:rsid w:val="00C52805"/>
    <w:rsid w:val="00C52960"/>
    <w:rsid w:val="00C52CF7"/>
    <w:rsid w:val="00C52D50"/>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37A"/>
    <w:rsid w:val="00C61A1B"/>
    <w:rsid w:val="00C61AEA"/>
    <w:rsid w:val="00C61CF9"/>
    <w:rsid w:val="00C6235F"/>
    <w:rsid w:val="00C623A7"/>
    <w:rsid w:val="00C623E3"/>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4F7B"/>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57A2"/>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61B"/>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D6C"/>
    <w:rsid w:val="00CE7E3E"/>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5AB7"/>
    <w:rsid w:val="00CF77DE"/>
    <w:rsid w:val="00CF7D28"/>
    <w:rsid w:val="00D00549"/>
    <w:rsid w:val="00D0197B"/>
    <w:rsid w:val="00D01F66"/>
    <w:rsid w:val="00D02825"/>
    <w:rsid w:val="00D02B6B"/>
    <w:rsid w:val="00D0366C"/>
    <w:rsid w:val="00D06B3A"/>
    <w:rsid w:val="00D07574"/>
    <w:rsid w:val="00D07866"/>
    <w:rsid w:val="00D12D89"/>
    <w:rsid w:val="00D13826"/>
    <w:rsid w:val="00D13E21"/>
    <w:rsid w:val="00D156AB"/>
    <w:rsid w:val="00D15A57"/>
    <w:rsid w:val="00D15F55"/>
    <w:rsid w:val="00D16189"/>
    <w:rsid w:val="00D164F7"/>
    <w:rsid w:val="00D17260"/>
    <w:rsid w:val="00D172A7"/>
    <w:rsid w:val="00D175C1"/>
    <w:rsid w:val="00D17BB5"/>
    <w:rsid w:val="00D17C76"/>
    <w:rsid w:val="00D2052D"/>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1C4"/>
    <w:rsid w:val="00D35C2D"/>
    <w:rsid w:val="00D35E92"/>
    <w:rsid w:val="00D36C5C"/>
    <w:rsid w:val="00D36C75"/>
    <w:rsid w:val="00D36D2E"/>
    <w:rsid w:val="00D374DF"/>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66C"/>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E2A"/>
    <w:rsid w:val="00D74FF0"/>
    <w:rsid w:val="00D75F56"/>
    <w:rsid w:val="00D75F69"/>
    <w:rsid w:val="00D76AD8"/>
    <w:rsid w:val="00D76E39"/>
    <w:rsid w:val="00D76F3C"/>
    <w:rsid w:val="00D77CD1"/>
    <w:rsid w:val="00D80CB2"/>
    <w:rsid w:val="00D811B4"/>
    <w:rsid w:val="00D8279F"/>
    <w:rsid w:val="00D82F98"/>
    <w:rsid w:val="00D84D97"/>
    <w:rsid w:val="00D853C9"/>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08B"/>
    <w:rsid w:val="00D947FD"/>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0E8"/>
    <w:rsid w:val="00DB0B8B"/>
    <w:rsid w:val="00DB0D17"/>
    <w:rsid w:val="00DB0E73"/>
    <w:rsid w:val="00DB0ED0"/>
    <w:rsid w:val="00DB1627"/>
    <w:rsid w:val="00DB178C"/>
    <w:rsid w:val="00DB2799"/>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5D2"/>
    <w:rsid w:val="00DC1622"/>
    <w:rsid w:val="00DC165F"/>
    <w:rsid w:val="00DC2875"/>
    <w:rsid w:val="00DC2F21"/>
    <w:rsid w:val="00DC385C"/>
    <w:rsid w:val="00DC3D50"/>
    <w:rsid w:val="00DC42EC"/>
    <w:rsid w:val="00DC43BE"/>
    <w:rsid w:val="00DC453C"/>
    <w:rsid w:val="00DC46BA"/>
    <w:rsid w:val="00DC48D8"/>
    <w:rsid w:val="00DC49D6"/>
    <w:rsid w:val="00DC50CD"/>
    <w:rsid w:val="00DC5169"/>
    <w:rsid w:val="00DC5BBF"/>
    <w:rsid w:val="00DC5D17"/>
    <w:rsid w:val="00DC6338"/>
    <w:rsid w:val="00DC684F"/>
    <w:rsid w:val="00DC75D5"/>
    <w:rsid w:val="00DC7638"/>
    <w:rsid w:val="00DC78E2"/>
    <w:rsid w:val="00DD159E"/>
    <w:rsid w:val="00DD1D00"/>
    <w:rsid w:val="00DD2121"/>
    <w:rsid w:val="00DD22C3"/>
    <w:rsid w:val="00DD25F3"/>
    <w:rsid w:val="00DD2AA3"/>
    <w:rsid w:val="00DD2CD5"/>
    <w:rsid w:val="00DD359C"/>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C4B"/>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E7E81"/>
    <w:rsid w:val="00DF001D"/>
    <w:rsid w:val="00DF008F"/>
    <w:rsid w:val="00DF0748"/>
    <w:rsid w:val="00DF1684"/>
    <w:rsid w:val="00DF1771"/>
    <w:rsid w:val="00DF1DA3"/>
    <w:rsid w:val="00DF1FA0"/>
    <w:rsid w:val="00DF222C"/>
    <w:rsid w:val="00DF30AF"/>
    <w:rsid w:val="00DF3F48"/>
    <w:rsid w:val="00DF42F4"/>
    <w:rsid w:val="00DF51C4"/>
    <w:rsid w:val="00DF78D6"/>
    <w:rsid w:val="00DF7AE7"/>
    <w:rsid w:val="00DF7CE7"/>
    <w:rsid w:val="00DF7FC1"/>
    <w:rsid w:val="00E0067E"/>
    <w:rsid w:val="00E00A48"/>
    <w:rsid w:val="00E00D45"/>
    <w:rsid w:val="00E011D3"/>
    <w:rsid w:val="00E01E74"/>
    <w:rsid w:val="00E02290"/>
    <w:rsid w:val="00E02889"/>
    <w:rsid w:val="00E0319C"/>
    <w:rsid w:val="00E03BFB"/>
    <w:rsid w:val="00E04ED2"/>
    <w:rsid w:val="00E04F5B"/>
    <w:rsid w:val="00E04FB3"/>
    <w:rsid w:val="00E05413"/>
    <w:rsid w:val="00E05504"/>
    <w:rsid w:val="00E0596A"/>
    <w:rsid w:val="00E06CAE"/>
    <w:rsid w:val="00E06F6B"/>
    <w:rsid w:val="00E07405"/>
    <w:rsid w:val="00E07E2D"/>
    <w:rsid w:val="00E07E98"/>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4FC4"/>
    <w:rsid w:val="00E2637B"/>
    <w:rsid w:val="00E27327"/>
    <w:rsid w:val="00E2749F"/>
    <w:rsid w:val="00E30193"/>
    <w:rsid w:val="00E30950"/>
    <w:rsid w:val="00E30FEF"/>
    <w:rsid w:val="00E31057"/>
    <w:rsid w:val="00E32A3D"/>
    <w:rsid w:val="00E32AB7"/>
    <w:rsid w:val="00E32BF5"/>
    <w:rsid w:val="00E331BF"/>
    <w:rsid w:val="00E3334F"/>
    <w:rsid w:val="00E33881"/>
    <w:rsid w:val="00E34001"/>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3BB"/>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62"/>
    <w:rsid w:val="00E57E63"/>
    <w:rsid w:val="00E60976"/>
    <w:rsid w:val="00E60C52"/>
    <w:rsid w:val="00E60D27"/>
    <w:rsid w:val="00E61BD0"/>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6A67"/>
    <w:rsid w:val="00E8790F"/>
    <w:rsid w:val="00E9010E"/>
    <w:rsid w:val="00E90FE2"/>
    <w:rsid w:val="00E91C87"/>
    <w:rsid w:val="00E920B4"/>
    <w:rsid w:val="00E92550"/>
    <w:rsid w:val="00E9315D"/>
    <w:rsid w:val="00E93500"/>
    <w:rsid w:val="00E93890"/>
    <w:rsid w:val="00E93EA8"/>
    <w:rsid w:val="00E9448F"/>
    <w:rsid w:val="00E9458A"/>
    <w:rsid w:val="00E9594C"/>
    <w:rsid w:val="00E9707C"/>
    <w:rsid w:val="00E9777B"/>
    <w:rsid w:val="00E97C6F"/>
    <w:rsid w:val="00EA0085"/>
    <w:rsid w:val="00EA1B5A"/>
    <w:rsid w:val="00EA21F2"/>
    <w:rsid w:val="00EA248F"/>
    <w:rsid w:val="00EA2A47"/>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69F6"/>
    <w:rsid w:val="00EB6F8A"/>
    <w:rsid w:val="00EB6FE9"/>
    <w:rsid w:val="00EB7058"/>
    <w:rsid w:val="00EB722A"/>
    <w:rsid w:val="00EB73EE"/>
    <w:rsid w:val="00EB7540"/>
    <w:rsid w:val="00EB7E10"/>
    <w:rsid w:val="00EC0080"/>
    <w:rsid w:val="00EC02A2"/>
    <w:rsid w:val="00EC07FD"/>
    <w:rsid w:val="00EC1EC7"/>
    <w:rsid w:val="00EC1F55"/>
    <w:rsid w:val="00EC2B67"/>
    <w:rsid w:val="00EC2DD6"/>
    <w:rsid w:val="00EC2F83"/>
    <w:rsid w:val="00EC3213"/>
    <w:rsid w:val="00EC3319"/>
    <w:rsid w:val="00EC341C"/>
    <w:rsid w:val="00EC3FD9"/>
    <w:rsid w:val="00EC4846"/>
    <w:rsid w:val="00EC49AE"/>
    <w:rsid w:val="00EC4A25"/>
    <w:rsid w:val="00EC4CDD"/>
    <w:rsid w:val="00EC53EE"/>
    <w:rsid w:val="00EC54CE"/>
    <w:rsid w:val="00EC5854"/>
    <w:rsid w:val="00EC5BA1"/>
    <w:rsid w:val="00EC6806"/>
    <w:rsid w:val="00EC73BF"/>
    <w:rsid w:val="00EC74FA"/>
    <w:rsid w:val="00EC7580"/>
    <w:rsid w:val="00EC7D05"/>
    <w:rsid w:val="00ED0CBD"/>
    <w:rsid w:val="00ED16E0"/>
    <w:rsid w:val="00ED1E5B"/>
    <w:rsid w:val="00ED1F06"/>
    <w:rsid w:val="00ED2520"/>
    <w:rsid w:val="00ED3442"/>
    <w:rsid w:val="00ED3751"/>
    <w:rsid w:val="00ED3D28"/>
    <w:rsid w:val="00ED4733"/>
    <w:rsid w:val="00ED597F"/>
    <w:rsid w:val="00ED6F8D"/>
    <w:rsid w:val="00ED74C2"/>
    <w:rsid w:val="00ED7ED5"/>
    <w:rsid w:val="00EE06ED"/>
    <w:rsid w:val="00EE07FD"/>
    <w:rsid w:val="00EE08CB"/>
    <w:rsid w:val="00EE0A15"/>
    <w:rsid w:val="00EE160E"/>
    <w:rsid w:val="00EE1871"/>
    <w:rsid w:val="00EE25E9"/>
    <w:rsid w:val="00EE2DA2"/>
    <w:rsid w:val="00EE34C4"/>
    <w:rsid w:val="00EE4F21"/>
    <w:rsid w:val="00EE5520"/>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229"/>
    <w:rsid w:val="00F04F92"/>
    <w:rsid w:val="00F04FB0"/>
    <w:rsid w:val="00F05B17"/>
    <w:rsid w:val="00F05C2C"/>
    <w:rsid w:val="00F0709E"/>
    <w:rsid w:val="00F0776D"/>
    <w:rsid w:val="00F07814"/>
    <w:rsid w:val="00F10219"/>
    <w:rsid w:val="00F10491"/>
    <w:rsid w:val="00F1079B"/>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3E8"/>
    <w:rsid w:val="00F20534"/>
    <w:rsid w:val="00F208A4"/>
    <w:rsid w:val="00F2094E"/>
    <w:rsid w:val="00F20A25"/>
    <w:rsid w:val="00F210A6"/>
    <w:rsid w:val="00F221F3"/>
    <w:rsid w:val="00F233F1"/>
    <w:rsid w:val="00F2357F"/>
    <w:rsid w:val="00F24064"/>
    <w:rsid w:val="00F241CA"/>
    <w:rsid w:val="00F24685"/>
    <w:rsid w:val="00F24A80"/>
    <w:rsid w:val="00F24D4C"/>
    <w:rsid w:val="00F25816"/>
    <w:rsid w:val="00F270DB"/>
    <w:rsid w:val="00F2732A"/>
    <w:rsid w:val="00F278CF"/>
    <w:rsid w:val="00F27EF1"/>
    <w:rsid w:val="00F31A5C"/>
    <w:rsid w:val="00F31A95"/>
    <w:rsid w:val="00F31D31"/>
    <w:rsid w:val="00F3209C"/>
    <w:rsid w:val="00F3282D"/>
    <w:rsid w:val="00F33019"/>
    <w:rsid w:val="00F33E6E"/>
    <w:rsid w:val="00F340FA"/>
    <w:rsid w:val="00F341D7"/>
    <w:rsid w:val="00F3490E"/>
    <w:rsid w:val="00F35C02"/>
    <w:rsid w:val="00F36510"/>
    <w:rsid w:val="00F366A9"/>
    <w:rsid w:val="00F36CB6"/>
    <w:rsid w:val="00F36E22"/>
    <w:rsid w:val="00F37EE6"/>
    <w:rsid w:val="00F37F58"/>
    <w:rsid w:val="00F41550"/>
    <w:rsid w:val="00F4176A"/>
    <w:rsid w:val="00F418B7"/>
    <w:rsid w:val="00F421E6"/>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5CAF"/>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06F"/>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0ED3"/>
    <w:rsid w:val="00F91A2D"/>
    <w:rsid w:val="00F91D07"/>
    <w:rsid w:val="00F91D24"/>
    <w:rsid w:val="00F91D49"/>
    <w:rsid w:val="00F93893"/>
    <w:rsid w:val="00F93B5A"/>
    <w:rsid w:val="00F9510A"/>
    <w:rsid w:val="00F9700A"/>
    <w:rsid w:val="00FA0D01"/>
    <w:rsid w:val="00FA182F"/>
    <w:rsid w:val="00FA1B79"/>
    <w:rsid w:val="00FA1E33"/>
    <w:rsid w:val="00FA2AFD"/>
    <w:rsid w:val="00FA435B"/>
    <w:rsid w:val="00FA4682"/>
    <w:rsid w:val="00FA4C87"/>
    <w:rsid w:val="00FA4E9B"/>
    <w:rsid w:val="00FA6377"/>
    <w:rsid w:val="00FA7203"/>
    <w:rsid w:val="00FB0030"/>
    <w:rsid w:val="00FB0529"/>
    <w:rsid w:val="00FB0D12"/>
    <w:rsid w:val="00FB16EC"/>
    <w:rsid w:val="00FB19FF"/>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3CF"/>
    <w:rsid w:val="00FC08F7"/>
    <w:rsid w:val="00FC0A5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A88"/>
    <w:rsid w:val="00FD0E7B"/>
    <w:rsid w:val="00FD0FCC"/>
    <w:rsid w:val="00FD12ED"/>
    <w:rsid w:val="00FD1972"/>
    <w:rsid w:val="00FD2227"/>
    <w:rsid w:val="00FD2D5A"/>
    <w:rsid w:val="00FD2E6A"/>
    <w:rsid w:val="00FD3FBC"/>
    <w:rsid w:val="00FD41D1"/>
    <w:rsid w:val="00FD590B"/>
    <w:rsid w:val="00FD5D49"/>
    <w:rsid w:val="00FD5F85"/>
    <w:rsid w:val="00FD6D17"/>
    <w:rsid w:val="00FD709D"/>
    <w:rsid w:val="00FD7C07"/>
    <w:rsid w:val="00FE03B2"/>
    <w:rsid w:val="00FE1C9A"/>
    <w:rsid w:val="00FE24C2"/>
    <w:rsid w:val="00FE2612"/>
    <w:rsid w:val="00FE3323"/>
    <w:rsid w:val="00FE36D0"/>
    <w:rsid w:val="00FE3E54"/>
    <w:rsid w:val="00FE3F98"/>
    <w:rsid w:val="00FE4532"/>
    <w:rsid w:val="00FE4EC0"/>
    <w:rsid w:val="00FE5AA0"/>
    <w:rsid w:val="00FE63F1"/>
    <w:rsid w:val="00FE648D"/>
    <w:rsid w:val="00FE660F"/>
    <w:rsid w:val="00FE70CB"/>
    <w:rsid w:val="00FE7614"/>
    <w:rsid w:val="00FF1196"/>
    <w:rsid w:val="00FF1DE7"/>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72C44-DED2-456C-A482-493C41B11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2131</Words>
  <Characters>12152</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14255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2020-08-07T00:07:00Z</dcterms:created>
  <dcterms:modified xsi:type="dcterms:W3CDTF">2020-08-07T00:08:00Z</dcterms:modified>
</cp:coreProperties>
</file>