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13D63F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4D3CE1">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D3CE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R4-200XXXX</w:t>
      </w:r>
    </w:p>
    <w:p w14:paraId="0E0F466F" w14:textId="26D212C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C6747">
        <w:rPr>
          <w:rFonts w:ascii="Arial" w:eastAsiaTheme="minorEastAsia" w:hAnsi="Arial" w:cs="Arial"/>
          <w:b/>
          <w:sz w:val="24"/>
          <w:szCs w:val="24"/>
          <w:lang w:eastAsia="zh-CN"/>
        </w:rPr>
        <w:t>25 May – 5 June</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FF8D18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D3CE1">
        <w:rPr>
          <w:rFonts w:ascii="Arial" w:eastAsiaTheme="minorEastAsia" w:hAnsi="Arial" w:cs="Arial"/>
          <w:color w:val="000000"/>
          <w:sz w:val="22"/>
          <w:lang w:eastAsia="zh-CN"/>
        </w:rPr>
        <w:t>6.4.2</w:t>
      </w:r>
    </w:p>
    <w:p w14:paraId="50D5329D" w14:textId="287A7E2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B2BBC">
        <w:rPr>
          <w:rFonts w:ascii="Arial" w:hAnsi="Arial" w:cs="Arial"/>
          <w:color w:val="000000"/>
          <w:sz w:val="22"/>
          <w:lang w:eastAsia="zh-CN"/>
        </w:rPr>
        <w:t>Moderator</w:t>
      </w:r>
      <w:r w:rsidR="00321150" w:rsidRPr="005B2BBC">
        <w:rPr>
          <w:rFonts w:ascii="Arial" w:hAnsi="Arial" w:cs="Arial"/>
          <w:color w:val="000000"/>
          <w:sz w:val="22"/>
          <w:lang w:eastAsia="zh-CN"/>
        </w:rPr>
        <w:t xml:space="preserve"> </w:t>
      </w:r>
      <w:r w:rsidR="004D737D" w:rsidRPr="005B2BBC">
        <w:rPr>
          <w:rFonts w:ascii="Arial" w:hAnsi="Arial" w:cs="Arial"/>
          <w:color w:val="000000"/>
          <w:sz w:val="22"/>
          <w:lang w:eastAsia="zh-CN"/>
        </w:rPr>
        <w:t>(</w:t>
      </w:r>
      <w:r w:rsidR="005B2BBC" w:rsidRPr="005B2BBC">
        <w:rPr>
          <w:rFonts w:ascii="Arial" w:hAnsi="Arial" w:cs="Arial"/>
          <w:color w:val="000000"/>
          <w:sz w:val="22"/>
          <w:lang w:eastAsia="zh-CN"/>
        </w:rPr>
        <w:t>vivo</w:t>
      </w:r>
      <w:r w:rsidR="004D737D" w:rsidRPr="005B2BBC">
        <w:rPr>
          <w:rFonts w:ascii="Arial" w:hAnsi="Arial" w:cs="Arial"/>
          <w:color w:val="000000"/>
          <w:sz w:val="22"/>
          <w:lang w:eastAsia="zh-CN"/>
        </w:rPr>
        <w:t>)</w:t>
      </w:r>
    </w:p>
    <w:p w14:paraId="1E0389E7" w14:textId="7F7C21A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B2BBC" w:rsidRPr="005B2BBC">
        <w:rPr>
          <w:rFonts w:ascii="Arial" w:eastAsiaTheme="minorEastAsia" w:hAnsi="Arial" w:cs="Arial"/>
          <w:color w:val="000000"/>
          <w:sz w:val="22"/>
          <w:lang w:eastAsia="zh-CN"/>
        </w:rPr>
        <w:t>[95e][113] 5G_V2X_NRSL_SysParameters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776E52E" w14:textId="7709053F" w:rsidR="00937072" w:rsidRDefault="00937072" w:rsidP="00642BC6">
      <w:pPr>
        <w:rPr>
          <w:i/>
          <w:color w:val="0070C0"/>
          <w:lang w:eastAsia="zh-CN"/>
        </w:rPr>
      </w:pPr>
      <w:r>
        <w:rPr>
          <w:rFonts w:hint="eastAsia"/>
          <w:i/>
          <w:color w:val="0070C0"/>
          <w:lang w:eastAsia="zh-CN"/>
        </w:rPr>
        <w:t>In</w:t>
      </w:r>
      <w:r>
        <w:rPr>
          <w:i/>
          <w:color w:val="0070C0"/>
          <w:lang w:eastAsia="zh-CN"/>
        </w:rPr>
        <w:t xml:space="preserve"> the</w:t>
      </w:r>
      <w:r>
        <w:rPr>
          <w:rFonts w:hint="eastAsia"/>
          <w:i/>
          <w:color w:val="0070C0"/>
          <w:lang w:eastAsia="zh-CN"/>
        </w:rPr>
        <w:t xml:space="preserve"> last</w:t>
      </w:r>
      <w:r>
        <w:rPr>
          <w:i/>
          <w:color w:val="0070C0"/>
          <w:lang w:eastAsia="zh-CN"/>
        </w:rPr>
        <w:t xml:space="preserve"> RAN4 meeting, the following WFs were approved in the secti</w:t>
      </w:r>
      <w:r w:rsidR="0042550E">
        <w:rPr>
          <w:i/>
          <w:color w:val="0070C0"/>
          <w:lang w:eastAsia="zh-CN"/>
        </w:rPr>
        <w:t>on for NR V2X system parameters:</w:t>
      </w:r>
    </w:p>
    <w:tbl>
      <w:tblPr>
        <w:tblStyle w:val="aff7"/>
        <w:tblW w:w="0" w:type="auto"/>
        <w:tblLook w:val="04A0" w:firstRow="1" w:lastRow="0" w:firstColumn="1" w:lastColumn="0" w:noHBand="0" w:noVBand="1"/>
      </w:tblPr>
      <w:tblGrid>
        <w:gridCol w:w="1395"/>
        <w:gridCol w:w="4554"/>
        <w:gridCol w:w="2932"/>
      </w:tblGrid>
      <w:tr w:rsidR="00230580" w:rsidRPr="00230580" w14:paraId="1E821D54" w14:textId="77777777" w:rsidTr="001632F1">
        <w:trPr>
          <w:trHeight w:val="358"/>
        </w:trPr>
        <w:tc>
          <w:tcPr>
            <w:tcW w:w="1395" w:type="dxa"/>
          </w:tcPr>
          <w:p w14:paraId="5B874C86" w14:textId="77777777" w:rsidR="00230580" w:rsidRPr="00230580" w:rsidRDefault="00230580" w:rsidP="00101529">
            <w:pPr>
              <w:overflowPunct/>
              <w:autoSpaceDE/>
              <w:autoSpaceDN/>
              <w:adjustRightInd/>
              <w:textAlignment w:val="auto"/>
              <w:rPr>
                <w:rFonts w:eastAsia="宋体"/>
                <w:i/>
                <w:color w:val="0070C0"/>
                <w:lang w:val="en-US" w:eastAsia="zh-CN"/>
              </w:rPr>
            </w:pPr>
            <w:r w:rsidRPr="00230580">
              <w:rPr>
                <w:rFonts w:eastAsia="宋体"/>
                <w:i/>
                <w:color w:val="0070C0"/>
                <w:lang w:val="en-US" w:eastAsia="zh-CN"/>
              </w:rPr>
              <w:t>R4-2005637</w:t>
            </w:r>
          </w:p>
        </w:tc>
        <w:tc>
          <w:tcPr>
            <w:tcW w:w="4554" w:type="dxa"/>
          </w:tcPr>
          <w:p w14:paraId="708F8A24" w14:textId="77777777" w:rsidR="00230580" w:rsidRPr="00230580" w:rsidRDefault="00230580" w:rsidP="00101529">
            <w:pPr>
              <w:overflowPunct/>
              <w:autoSpaceDE/>
              <w:autoSpaceDN/>
              <w:adjustRightInd/>
              <w:textAlignment w:val="auto"/>
              <w:rPr>
                <w:rFonts w:eastAsia="宋体"/>
                <w:i/>
                <w:color w:val="0070C0"/>
                <w:lang w:val="en-US" w:eastAsia="zh-CN"/>
              </w:rPr>
            </w:pPr>
            <w:r w:rsidRPr="00230580">
              <w:rPr>
                <w:rFonts w:eastAsia="宋体" w:hint="eastAsia"/>
                <w:i/>
                <w:color w:val="0070C0"/>
                <w:lang w:val="en-US" w:eastAsia="zh-CN"/>
              </w:rPr>
              <w:t>WF on remaining issues f</w:t>
            </w:r>
            <w:r w:rsidRPr="00230580">
              <w:rPr>
                <w:rFonts w:eastAsia="宋体"/>
                <w:i/>
                <w:color w:val="0070C0"/>
                <w:lang w:val="en-US" w:eastAsia="zh-CN"/>
              </w:rPr>
              <w:t>or NR V2X system parameters</w:t>
            </w:r>
          </w:p>
        </w:tc>
        <w:tc>
          <w:tcPr>
            <w:tcW w:w="2932" w:type="dxa"/>
          </w:tcPr>
          <w:p w14:paraId="0457270F" w14:textId="02EC189B" w:rsidR="00230580" w:rsidRPr="00230580" w:rsidRDefault="00230580" w:rsidP="00101529">
            <w:pPr>
              <w:overflowPunct/>
              <w:autoSpaceDE/>
              <w:autoSpaceDN/>
              <w:adjustRightInd/>
              <w:textAlignment w:val="auto"/>
              <w:rPr>
                <w:rFonts w:eastAsia="宋体"/>
                <w:i/>
                <w:color w:val="0070C0"/>
                <w:lang w:val="en-US" w:eastAsia="zh-CN"/>
              </w:rPr>
            </w:pPr>
            <w:r w:rsidRPr="00230580">
              <w:rPr>
                <w:rFonts w:eastAsia="宋体"/>
                <w:i/>
                <w:color w:val="0070C0"/>
                <w:lang w:val="en-US" w:eastAsia="zh-CN"/>
              </w:rPr>
              <w:t>vivo</w:t>
            </w:r>
          </w:p>
        </w:tc>
      </w:tr>
      <w:tr w:rsidR="00230580" w:rsidRPr="00230580" w14:paraId="34C3D74B" w14:textId="77777777" w:rsidTr="001632F1">
        <w:trPr>
          <w:trHeight w:val="358"/>
        </w:trPr>
        <w:tc>
          <w:tcPr>
            <w:tcW w:w="1395" w:type="dxa"/>
          </w:tcPr>
          <w:p w14:paraId="6C676A60" w14:textId="77777777" w:rsidR="00230580" w:rsidRPr="00230580" w:rsidRDefault="00230580" w:rsidP="00101529">
            <w:pPr>
              <w:overflowPunct/>
              <w:autoSpaceDE/>
              <w:autoSpaceDN/>
              <w:adjustRightInd/>
              <w:textAlignment w:val="auto"/>
              <w:rPr>
                <w:rFonts w:eastAsia="宋体"/>
                <w:i/>
                <w:color w:val="0070C0"/>
                <w:lang w:val="en-US" w:eastAsia="zh-CN"/>
              </w:rPr>
            </w:pPr>
            <w:r w:rsidRPr="00230580">
              <w:rPr>
                <w:rFonts w:eastAsia="宋体"/>
                <w:i/>
                <w:color w:val="0070C0"/>
                <w:lang w:val="en-US" w:eastAsia="zh-CN"/>
              </w:rPr>
              <w:t>R4-2005638</w:t>
            </w:r>
          </w:p>
        </w:tc>
        <w:tc>
          <w:tcPr>
            <w:tcW w:w="4554" w:type="dxa"/>
          </w:tcPr>
          <w:p w14:paraId="5668CC6D" w14:textId="77777777" w:rsidR="00230580" w:rsidRPr="00230580" w:rsidRDefault="00230580" w:rsidP="00101529">
            <w:pPr>
              <w:overflowPunct/>
              <w:autoSpaceDE/>
              <w:autoSpaceDN/>
              <w:adjustRightInd/>
              <w:textAlignment w:val="auto"/>
              <w:rPr>
                <w:rFonts w:eastAsia="宋体"/>
                <w:i/>
                <w:color w:val="0070C0"/>
                <w:lang w:val="en-US" w:eastAsia="zh-CN"/>
              </w:rPr>
            </w:pPr>
            <w:r w:rsidRPr="00230580">
              <w:rPr>
                <w:rFonts w:eastAsia="宋体" w:hint="eastAsia"/>
                <w:i/>
                <w:color w:val="0070C0"/>
                <w:lang w:val="en-US" w:eastAsia="zh-CN"/>
              </w:rPr>
              <w:t>WF on BS im</w:t>
            </w:r>
            <w:r w:rsidRPr="00230580">
              <w:rPr>
                <w:rFonts w:eastAsia="宋体"/>
                <w:i/>
                <w:color w:val="0070C0"/>
                <w:lang w:val="en-US" w:eastAsia="zh-CN"/>
              </w:rPr>
              <w:t>pact on NR V2X</w:t>
            </w:r>
          </w:p>
        </w:tc>
        <w:tc>
          <w:tcPr>
            <w:tcW w:w="2932" w:type="dxa"/>
          </w:tcPr>
          <w:p w14:paraId="0D774CA4" w14:textId="77777777" w:rsidR="00230580" w:rsidRPr="00230580" w:rsidRDefault="00230580" w:rsidP="00101529">
            <w:pPr>
              <w:overflowPunct/>
              <w:autoSpaceDE/>
              <w:autoSpaceDN/>
              <w:adjustRightInd/>
              <w:textAlignment w:val="auto"/>
              <w:rPr>
                <w:rFonts w:eastAsia="宋体"/>
                <w:i/>
                <w:color w:val="0070C0"/>
                <w:lang w:val="en-US" w:eastAsia="zh-CN"/>
              </w:rPr>
            </w:pPr>
            <w:r w:rsidRPr="00230580">
              <w:rPr>
                <w:rFonts w:eastAsia="宋体" w:hint="eastAsia"/>
                <w:i/>
                <w:color w:val="0070C0"/>
                <w:lang w:val="en-US" w:eastAsia="zh-CN"/>
              </w:rPr>
              <w:t>CATT</w:t>
            </w:r>
          </w:p>
        </w:tc>
      </w:tr>
    </w:tbl>
    <w:p w14:paraId="301B3654" w14:textId="77777777" w:rsidR="0042550E" w:rsidRDefault="0042550E" w:rsidP="00642BC6">
      <w:pPr>
        <w:rPr>
          <w:i/>
          <w:color w:val="0070C0"/>
          <w:lang w:eastAsia="zh-CN"/>
        </w:rPr>
      </w:pPr>
    </w:p>
    <w:p w14:paraId="4C073281" w14:textId="4FAC580D" w:rsidR="00101529" w:rsidRDefault="00937072" w:rsidP="00642BC6">
      <w:pPr>
        <w:rPr>
          <w:i/>
          <w:color w:val="0070C0"/>
          <w:lang w:eastAsia="zh-CN"/>
        </w:rPr>
      </w:pPr>
      <w:r>
        <w:rPr>
          <w:i/>
          <w:color w:val="0070C0"/>
          <w:lang w:eastAsia="zh-CN"/>
        </w:rPr>
        <w:t>The main issues left in the last meeting are</w:t>
      </w:r>
      <w:r w:rsidR="00101529">
        <w:rPr>
          <w:i/>
          <w:color w:val="0070C0"/>
          <w:lang w:eastAsia="zh-CN"/>
        </w:rPr>
        <w:t xml:space="preserve"> the technical issues for allowing licensed bands partially used for SL transmission and the BS impact of </w:t>
      </w:r>
      <w:r w:rsidR="00A05E4A">
        <w:rPr>
          <w:i/>
          <w:color w:val="0070C0"/>
          <w:lang w:eastAsia="zh-CN"/>
        </w:rPr>
        <w:t>NR V2X.</w:t>
      </w:r>
    </w:p>
    <w:p w14:paraId="1ED718CD" w14:textId="0B188A1B" w:rsidR="00215BDA" w:rsidRDefault="00215BDA" w:rsidP="00642BC6">
      <w:pPr>
        <w:rPr>
          <w:i/>
          <w:color w:val="0070C0"/>
          <w:lang w:eastAsia="zh-CN"/>
        </w:rPr>
      </w:pPr>
      <w:r>
        <w:rPr>
          <w:i/>
          <w:color w:val="0070C0"/>
          <w:lang w:eastAsia="zh-CN"/>
        </w:rPr>
        <w:t>In this meeting, the open issues listed below will be discussed:</w:t>
      </w:r>
    </w:p>
    <w:p w14:paraId="2CDF0F6A" w14:textId="3B175BBE" w:rsidR="00E21F99" w:rsidRPr="00224A1B" w:rsidRDefault="00460520" w:rsidP="00224A1B">
      <w:pPr>
        <w:pStyle w:val="aff8"/>
        <w:numPr>
          <w:ilvl w:val="0"/>
          <w:numId w:val="17"/>
        </w:numPr>
        <w:ind w:firstLineChars="0"/>
        <w:rPr>
          <w:i/>
          <w:color w:val="0070C0"/>
          <w:lang w:eastAsia="zh-CN"/>
        </w:rPr>
      </w:pPr>
      <w:r>
        <w:rPr>
          <w:rFonts w:eastAsiaTheme="minorEastAsia" w:hint="eastAsia"/>
          <w:i/>
          <w:color w:val="0070C0"/>
          <w:lang w:eastAsia="zh-CN"/>
        </w:rPr>
        <w:t>The pri</w:t>
      </w:r>
      <w:r>
        <w:rPr>
          <w:rFonts w:eastAsiaTheme="minorEastAsia"/>
          <w:i/>
          <w:color w:val="0070C0"/>
          <w:lang w:eastAsia="zh-CN"/>
        </w:rPr>
        <w:t>n</w:t>
      </w:r>
      <w:r>
        <w:rPr>
          <w:rFonts w:eastAsiaTheme="minorEastAsia" w:hint="eastAsia"/>
          <w:i/>
          <w:color w:val="0070C0"/>
          <w:lang w:eastAsia="zh-CN"/>
        </w:rPr>
        <w:t>ciples of introducing</w:t>
      </w:r>
      <w:r>
        <w:rPr>
          <w:rFonts w:eastAsiaTheme="minorEastAsia"/>
          <w:i/>
          <w:color w:val="0070C0"/>
          <w:lang w:eastAsia="zh-CN"/>
        </w:rPr>
        <w:t xml:space="preserve"> NR V2X licensed bands for SL transmission.</w:t>
      </w:r>
    </w:p>
    <w:p w14:paraId="0A27573A" w14:textId="1867C0A2" w:rsidR="00D67F31" w:rsidRPr="00224A1B" w:rsidRDefault="00D67F31" w:rsidP="00224A1B">
      <w:pPr>
        <w:pStyle w:val="aff8"/>
        <w:numPr>
          <w:ilvl w:val="0"/>
          <w:numId w:val="18"/>
        </w:numPr>
        <w:ind w:firstLineChars="0"/>
        <w:rPr>
          <w:i/>
          <w:color w:val="0070C0"/>
          <w:lang w:eastAsia="zh-CN"/>
        </w:rPr>
      </w:pPr>
      <w:r>
        <w:rPr>
          <w:rFonts w:eastAsiaTheme="minorEastAsia" w:hint="eastAsia"/>
          <w:i/>
          <w:color w:val="0070C0"/>
          <w:lang w:eastAsia="zh-CN"/>
        </w:rPr>
        <w:t>B</w:t>
      </w:r>
      <w:r>
        <w:rPr>
          <w:rFonts w:eastAsiaTheme="minorEastAsia"/>
          <w:i/>
          <w:color w:val="0070C0"/>
          <w:lang w:eastAsia="zh-CN"/>
        </w:rPr>
        <w:t>and proposals from operators</w:t>
      </w:r>
    </w:p>
    <w:p w14:paraId="67EF1DF3" w14:textId="77777777" w:rsidR="00D16D91" w:rsidRDefault="00D16D91" w:rsidP="00224A1B">
      <w:pPr>
        <w:pStyle w:val="aff8"/>
        <w:numPr>
          <w:ilvl w:val="0"/>
          <w:numId w:val="18"/>
        </w:numPr>
        <w:ind w:firstLineChars="0"/>
        <w:rPr>
          <w:i/>
          <w:color w:val="0070C0"/>
          <w:lang w:eastAsia="zh-CN"/>
        </w:rPr>
      </w:pPr>
      <w:r>
        <w:rPr>
          <w:i/>
          <w:color w:val="0070C0"/>
          <w:lang w:eastAsia="zh-CN"/>
        </w:rPr>
        <w:t>Channel bandwidths for NR V2X licensed bands</w:t>
      </w:r>
    </w:p>
    <w:p w14:paraId="766B5A52" w14:textId="333F5DF1" w:rsidR="00E21F99" w:rsidRDefault="00F559B4" w:rsidP="00224A1B">
      <w:pPr>
        <w:pStyle w:val="aff8"/>
        <w:numPr>
          <w:ilvl w:val="0"/>
          <w:numId w:val="18"/>
        </w:numPr>
        <w:ind w:firstLineChars="0"/>
        <w:rPr>
          <w:i/>
          <w:color w:val="0070C0"/>
          <w:lang w:eastAsia="zh-CN"/>
        </w:rPr>
      </w:pPr>
      <w:r>
        <w:rPr>
          <w:i/>
          <w:color w:val="0070C0"/>
          <w:lang w:eastAsia="zh-CN"/>
        </w:rPr>
        <w:t>UE operations for NR licensed bands partially used for SL transmission</w:t>
      </w:r>
    </w:p>
    <w:p w14:paraId="2103B9E0" w14:textId="14F28089" w:rsidR="00F559B4" w:rsidRDefault="00245840" w:rsidP="00224A1B">
      <w:pPr>
        <w:pStyle w:val="aff8"/>
        <w:numPr>
          <w:ilvl w:val="0"/>
          <w:numId w:val="18"/>
        </w:numPr>
        <w:ind w:firstLineChars="0"/>
        <w:rPr>
          <w:i/>
          <w:color w:val="0070C0"/>
          <w:lang w:eastAsia="zh-CN"/>
        </w:rPr>
      </w:pPr>
      <w:r>
        <w:rPr>
          <w:i/>
          <w:color w:val="0070C0"/>
          <w:lang w:eastAsia="zh-CN"/>
        </w:rPr>
        <w:t>RF archite</w:t>
      </w:r>
      <w:r w:rsidR="00F559B4">
        <w:rPr>
          <w:i/>
          <w:color w:val="0070C0"/>
          <w:lang w:eastAsia="zh-CN"/>
        </w:rPr>
        <w:t xml:space="preserve">ctures for </w:t>
      </w:r>
      <w:r>
        <w:rPr>
          <w:i/>
          <w:color w:val="0070C0"/>
          <w:lang w:eastAsia="zh-CN"/>
        </w:rPr>
        <w:t>NR V2X UE</w:t>
      </w:r>
    </w:p>
    <w:p w14:paraId="1F40500F" w14:textId="1DC86C3A" w:rsidR="00F559B4" w:rsidRPr="00224A1B" w:rsidRDefault="00245840" w:rsidP="00224A1B">
      <w:pPr>
        <w:pStyle w:val="aff8"/>
        <w:numPr>
          <w:ilvl w:val="0"/>
          <w:numId w:val="18"/>
        </w:numPr>
        <w:ind w:firstLineChars="0"/>
        <w:rPr>
          <w:i/>
          <w:color w:val="0070C0"/>
          <w:lang w:eastAsia="zh-CN"/>
        </w:rPr>
      </w:pPr>
      <w:r>
        <w:rPr>
          <w:i/>
          <w:color w:val="0070C0"/>
          <w:lang w:eastAsia="zh-CN"/>
        </w:rPr>
        <w:t>Impacts on the</w:t>
      </w:r>
      <w:r w:rsidR="00195B63">
        <w:rPr>
          <w:i/>
          <w:color w:val="0070C0"/>
          <w:lang w:eastAsia="zh-CN"/>
        </w:rPr>
        <w:t xml:space="preserve"> core requirements for NR V2X</w:t>
      </w:r>
    </w:p>
    <w:p w14:paraId="72CE0810" w14:textId="2CEC9CCD" w:rsidR="00215BDA" w:rsidRPr="00224A1B" w:rsidRDefault="00E21F99" w:rsidP="00224A1B">
      <w:pPr>
        <w:pStyle w:val="aff8"/>
        <w:numPr>
          <w:ilvl w:val="0"/>
          <w:numId w:val="18"/>
        </w:numPr>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he synchronization mechanism of Uu and SL in the TDD licensed bands</w:t>
      </w:r>
    </w:p>
    <w:p w14:paraId="0C483300" w14:textId="799FA8CC" w:rsidR="00195B63" w:rsidRPr="00224A1B" w:rsidRDefault="00195B63" w:rsidP="00224A1B">
      <w:pPr>
        <w:pStyle w:val="aff8"/>
        <w:numPr>
          <w:ilvl w:val="0"/>
          <w:numId w:val="17"/>
        </w:numPr>
        <w:ind w:firstLineChars="0"/>
        <w:rPr>
          <w:i/>
          <w:color w:val="0070C0"/>
          <w:lang w:eastAsia="zh-CN"/>
        </w:rPr>
      </w:pPr>
      <w:r>
        <w:rPr>
          <w:rFonts w:eastAsiaTheme="minorEastAsia" w:hint="eastAsia"/>
          <w:i/>
          <w:color w:val="0070C0"/>
          <w:lang w:eastAsia="zh-CN"/>
        </w:rPr>
        <w:t xml:space="preserve">BS </w:t>
      </w:r>
      <w:r>
        <w:rPr>
          <w:rFonts w:eastAsiaTheme="minorEastAsia"/>
          <w:i/>
          <w:color w:val="0070C0"/>
          <w:lang w:eastAsia="zh-CN"/>
        </w:rPr>
        <w:t>impact</w:t>
      </w:r>
      <w:r>
        <w:rPr>
          <w:rFonts w:eastAsiaTheme="minorEastAsia" w:hint="eastAsia"/>
          <w:i/>
          <w:color w:val="0070C0"/>
          <w:lang w:eastAsia="zh-CN"/>
        </w:rPr>
        <w:t xml:space="preserve"> </w:t>
      </w:r>
      <w:r>
        <w:rPr>
          <w:rFonts w:eastAsiaTheme="minorEastAsia"/>
          <w:i/>
          <w:color w:val="0070C0"/>
          <w:lang w:eastAsia="zh-CN"/>
        </w:rPr>
        <w:t>of NR V2X</w:t>
      </w:r>
    </w:p>
    <w:p w14:paraId="7EAA9990" w14:textId="0EC83102" w:rsidR="003976A6" w:rsidRPr="003976A6" w:rsidRDefault="00A140C2" w:rsidP="003976A6">
      <w:pPr>
        <w:pStyle w:val="aff8"/>
        <w:numPr>
          <w:ilvl w:val="0"/>
          <w:numId w:val="19"/>
        </w:numPr>
        <w:ind w:firstLineChars="0"/>
        <w:rPr>
          <w:i/>
          <w:color w:val="0070C0"/>
          <w:lang w:eastAsia="zh-CN"/>
        </w:rPr>
      </w:pPr>
      <w:r>
        <w:rPr>
          <w:i/>
          <w:color w:val="0070C0"/>
          <w:lang w:eastAsia="zh-CN"/>
        </w:rPr>
        <w:t>I</w:t>
      </w:r>
      <w:r w:rsidR="003976A6" w:rsidRPr="003976A6">
        <w:rPr>
          <w:i/>
          <w:color w:val="0070C0"/>
          <w:lang w:eastAsia="zh-CN"/>
        </w:rPr>
        <w:t>ntroduce NR V2X bands and system parameters in TS 38.104</w:t>
      </w:r>
    </w:p>
    <w:p w14:paraId="7D1B8135" w14:textId="7A99645A" w:rsidR="003976A6" w:rsidRPr="00224A1B" w:rsidRDefault="003976A6" w:rsidP="00224A1B">
      <w:pPr>
        <w:pStyle w:val="aff8"/>
        <w:numPr>
          <w:ilvl w:val="0"/>
          <w:numId w:val="19"/>
        </w:numPr>
        <w:ind w:firstLineChars="0"/>
        <w:rPr>
          <w:i/>
          <w:color w:val="0070C0"/>
          <w:lang w:eastAsia="zh-CN"/>
        </w:rPr>
      </w:pPr>
      <w:r w:rsidRPr="003976A6">
        <w:rPr>
          <w:i/>
          <w:color w:val="0070C0"/>
          <w:lang w:eastAsia="zh-CN"/>
        </w:rPr>
        <w:t>Introduce BS co-existence spurious emission requirement to protect V2X UE RX in band n47 in TS 38.104.</w:t>
      </w:r>
    </w:p>
    <w:p w14:paraId="63394CDC" w14:textId="7F3C7D58" w:rsidR="00356408" w:rsidRPr="00224A1B" w:rsidRDefault="00356408" w:rsidP="00224A1B">
      <w:pPr>
        <w:pStyle w:val="aff8"/>
        <w:numPr>
          <w:ilvl w:val="0"/>
          <w:numId w:val="17"/>
        </w:numPr>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Ps and CRs</w:t>
      </w:r>
    </w:p>
    <w:p w14:paraId="4EA1A6F5" w14:textId="312552E0" w:rsidR="00356408" w:rsidRPr="00224A1B" w:rsidRDefault="00D67F31" w:rsidP="00224A1B">
      <w:pPr>
        <w:pStyle w:val="aff8"/>
        <w:numPr>
          <w:ilvl w:val="0"/>
          <w:numId w:val="20"/>
        </w:numPr>
        <w:ind w:firstLineChars="0"/>
        <w:rPr>
          <w:i/>
          <w:color w:val="0070C0"/>
          <w:lang w:eastAsia="zh-CN"/>
        </w:rPr>
      </w:pPr>
      <w:r>
        <w:rPr>
          <w:rFonts w:eastAsiaTheme="minorEastAsia" w:hint="eastAsia"/>
          <w:i/>
          <w:color w:val="0070C0"/>
          <w:lang w:eastAsia="zh-CN"/>
        </w:rPr>
        <w:t xml:space="preserve">8200, </w:t>
      </w:r>
      <w:r w:rsidRPr="00D67F31">
        <w:rPr>
          <w:rFonts w:eastAsiaTheme="minorEastAsia"/>
          <w:i/>
          <w:color w:val="0070C0"/>
          <w:lang w:eastAsia="zh-CN"/>
        </w:rPr>
        <w:t>TP on Switching Period for Indevice Coexistence</w:t>
      </w:r>
    </w:p>
    <w:p w14:paraId="7FE93955" w14:textId="7783EFC1" w:rsidR="00D67F31" w:rsidRPr="00224A1B" w:rsidRDefault="00D67F31" w:rsidP="00224A1B">
      <w:pPr>
        <w:pStyle w:val="aff8"/>
        <w:numPr>
          <w:ilvl w:val="0"/>
          <w:numId w:val="20"/>
        </w:numPr>
        <w:ind w:firstLineChars="0"/>
        <w:rPr>
          <w:i/>
          <w:color w:val="0070C0"/>
          <w:lang w:eastAsia="zh-CN"/>
        </w:rPr>
      </w:pPr>
      <w:r>
        <w:rPr>
          <w:rFonts w:eastAsiaTheme="minorEastAsia" w:hint="eastAsia"/>
          <w:i/>
          <w:color w:val="0070C0"/>
          <w:lang w:eastAsia="zh-CN"/>
        </w:rPr>
        <w:t xml:space="preserve">7091, </w:t>
      </w:r>
      <w:r w:rsidRPr="00D67F31">
        <w:rPr>
          <w:rFonts w:eastAsiaTheme="minorEastAsia"/>
          <w:i/>
          <w:color w:val="0070C0"/>
          <w:lang w:eastAsia="zh-CN"/>
        </w:rPr>
        <w:t>Revisions on the CR on NR V2X UE RF requirements for single carrier in TS38.101-1</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E51979B" w14:textId="302D0769" w:rsidR="00A534E6" w:rsidRPr="001F5C20" w:rsidRDefault="00484C5D" w:rsidP="001F5C20">
      <w:pPr>
        <w:pStyle w:val="aff8"/>
        <w:numPr>
          <w:ilvl w:val="0"/>
          <w:numId w:val="3"/>
        </w:numPr>
        <w:ind w:firstLineChars="0"/>
        <w:rPr>
          <w:rFonts w:eastAsiaTheme="minorEastAsia"/>
          <w:color w:val="0070C0"/>
          <w:lang w:eastAsia="zh-CN"/>
        </w:rPr>
      </w:pPr>
      <w:r w:rsidRPr="00A534E6">
        <w:rPr>
          <w:rFonts w:eastAsiaTheme="minorEastAsia"/>
          <w:color w:val="0070C0"/>
          <w:lang w:eastAsia="zh-CN"/>
        </w:rPr>
        <w:t>1</w:t>
      </w:r>
      <w:r w:rsidRPr="00A534E6">
        <w:rPr>
          <w:rFonts w:eastAsiaTheme="minorEastAsia"/>
          <w:color w:val="0070C0"/>
          <w:vertAlign w:val="superscript"/>
          <w:lang w:eastAsia="zh-CN"/>
        </w:rPr>
        <w:t>st</w:t>
      </w:r>
      <w:r w:rsidRPr="00A534E6">
        <w:rPr>
          <w:rFonts w:eastAsiaTheme="minorEastAsia"/>
          <w:color w:val="0070C0"/>
          <w:lang w:eastAsia="zh-CN"/>
        </w:rPr>
        <w:t xml:space="preserve"> round</w:t>
      </w:r>
      <w:r w:rsidR="00252DB8" w:rsidRPr="00A534E6">
        <w:rPr>
          <w:rFonts w:eastAsiaTheme="minorEastAsia"/>
          <w:color w:val="0070C0"/>
          <w:lang w:eastAsia="zh-CN"/>
        </w:rPr>
        <w:t xml:space="preserve">: </w:t>
      </w:r>
      <w:r w:rsidR="00A534E6" w:rsidRPr="00A534E6">
        <w:rPr>
          <w:rFonts w:eastAsiaTheme="minorEastAsia"/>
          <w:color w:val="0070C0"/>
          <w:lang w:eastAsia="zh-CN"/>
        </w:rPr>
        <w:t xml:space="preserve">Collect companies’ views on the open issues. </w:t>
      </w:r>
      <w:r w:rsidR="001F5C20" w:rsidRPr="001F5C20">
        <w:rPr>
          <w:rFonts w:eastAsiaTheme="minorEastAsia"/>
          <w:color w:val="0070C0"/>
          <w:lang w:eastAsia="zh-CN"/>
        </w:rPr>
        <w:t>A WF may be needed for the second round on these topics. New Toc numbers may be needed according to the email discussion in this meeting.</w:t>
      </w:r>
    </w:p>
    <w:p w14:paraId="0EE06B6A" w14:textId="04D4DB90" w:rsidR="00004165" w:rsidRPr="009D529A" w:rsidRDefault="00484C5D" w:rsidP="00805BE8">
      <w:pPr>
        <w:pStyle w:val="aff8"/>
        <w:numPr>
          <w:ilvl w:val="0"/>
          <w:numId w:val="3"/>
        </w:numPr>
        <w:ind w:firstLineChars="0"/>
        <w:rPr>
          <w:rFonts w:eastAsiaTheme="minorEastAsia"/>
          <w:color w:val="0070C0"/>
          <w:lang w:eastAsia="zh-CN"/>
        </w:rPr>
      </w:pPr>
      <w:r w:rsidRPr="00A534E6">
        <w:rPr>
          <w:rFonts w:eastAsiaTheme="minorEastAsia"/>
          <w:color w:val="0070C0"/>
          <w:lang w:eastAsia="zh-CN"/>
        </w:rPr>
        <w:t>2</w:t>
      </w:r>
      <w:r w:rsidRPr="00A534E6">
        <w:rPr>
          <w:rFonts w:eastAsiaTheme="minorEastAsia"/>
          <w:color w:val="0070C0"/>
          <w:vertAlign w:val="superscript"/>
          <w:lang w:eastAsia="zh-CN"/>
        </w:rPr>
        <w:t>nd</w:t>
      </w:r>
      <w:r w:rsidRPr="00A534E6">
        <w:rPr>
          <w:rFonts w:eastAsiaTheme="minorEastAsia"/>
          <w:color w:val="0070C0"/>
          <w:lang w:eastAsia="zh-CN"/>
        </w:rPr>
        <w:t xml:space="preserve"> round</w:t>
      </w:r>
      <w:r w:rsidR="00252DB8" w:rsidRPr="00A534E6">
        <w:rPr>
          <w:rFonts w:eastAsiaTheme="minorEastAsia"/>
          <w:color w:val="0070C0"/>
          <w:lang w:eastAsia="zh-CN"/>
        </w:rPr>
        <w:t xml:space="preserve">: </w:t>
      </w:r>
      <w:r w:rsidR="001F5C20" w:rsidRPr="001F5C20">
        <w:rPr>
          <w:rFonts w:eastAsiaTheme="minorEastAsia"/>
          <w:color w:val="0070C0"/>
          <w:lang w:eastAsia="zh-CN"/>
        </w:rPr>
        <w:t>Final decisions and revisions should be reached for these issues. All the progress and agreements will be captured in the assigned WF on this topic. TP/CR in this topic should be revised according to the reasonable suggestions in this meeting.</w:t>
      </w:r>
    </w:p>
    <w:p w14:paraId="609286E5" w14:textId="71087181"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6742E">
        <w:rPr>
          <w:lang w:eastAsia="ja-JP"/>
        </w:rPr>
        <w:t>System parameters</w:t>
      </w:r>
    </w:p>
    <w:p w14:paraId="26F93570" w14:textId="037946CE" w:rsidR="0016742E" w:rsidRDefault="00484C5D" w:rsidP="0016742E">
      <w:pPr>
        <w:pStyle w:val="2"/>
      </w:pPr>
      <w:r w:rsidRPr="00B831AE">
        <w:rPr>
          <w:rFonts w:hint="eastAsia"/>
        </w:rPr>
        <w:t>Companies</w:t>
      </w:r>
      <w:r w:rsidRPr="00B831AE">
        <w:t>’</w:t>
      </w:r>
      <w:r w:rsidRPr="00CB0305">
        <w:t xml:space="preserve"> contributions summary</w:t>
      </w:r>
    </w:p>
    <w:p w14:paraId="5E9E113E" w14:textId="29F029FC" w:rsidR="0016742E" w:rsidRPr="000771D7" w:rsidRDefault="000771D7" w:rsidP="0016742E">
      <w:pPr>
        <w:rPr>
          <w:b/>
          <w:lang w:val="sv-SE" w:eastAsia="zh-CN"/>
        </w:rPr>
      </w:pPr>
      <w:r w:rsidRPr="000771D7">
        <w:rPr>
          <w:rFonts w:hint="eastAsia"/>
          <w:b/>
          <w:lang w:val="sv-SE" w:eastAsia="zh-CN"/>
        </w:rPr>
        <w:t>NR V2X licensed bands for SL transmission</w:t>
      </w:r>
    </w:p>
    <w:tbl>
      <w:tblPr>
        <w:tblStyle w:val="aff7"/>
        <w:tblW w:w="0" w:type="auto"/>
        <w:tblLook w:val="04A0" w:firstRow="1" w:lastRow="0" w:firstColumn="1" w:lastColumn="0" w:noHBand="0" w:noVBand="1"/>
      </w:tblPr>
      <w:tblGrid>
        <w:gridCol w:w="1622"/>
        <w:gridCol w:w="1423"/>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8A63B70" w:rsidR="00F53FE2" w:rsidRPr="004A7544" w:rsidRDefault="00F53FE2" w:rsidP="000D7390">
            <w:pPr>
              <w:spacing w:before="120" w:after="120"/>
            </w:pPr>
            <w:r>
              <w:t>R4-20</w:t>
            </w:r>
            <w:r w:rsidR="000D7390">
              <w:t>06762</w:t>
            </w:r>
          </w:p>
        </w:tc>
        <w:tc>
          <w:tcPr>
            <w:tcW w:w="1437" w:type="dxa"/>
          </w:tcPr>
          <w:p w14:paraId="1A5AAE84" w14:textId="3D31ABD7" w:rsidR="00F53FE2" w:rsidRPr="004A7544" w:rsidRDefault="000D7390" w:rsidP="00805BE8">
            <w:pPr>
              <w:spacing w:before="120" w:after="120"/>
            </w:pPr>
            <w:r>
              <w:t>CMCC</w:t>
            </w:r>
          </w:p>
        </w:tc>
        <w:tc>
          <w:tcPr>
            <w:tcW w:w="6772" w:type="dxa"/>
          </w:tcPr>
          <w:p w14:paraId="7540BD82" w14:textId="736ABC6F" w:rsidR="000D7390" w:rsidRPr="000D7390" w:rsidRDefault="000D7390" w:rsidP="00805BE8">
            <w:pPr>
              <w:spacing w:before="120" w:after="120"/>
              <w:rPr>
                <w:rFonts w:eastAsiaTheme="minorEastAsia"/>
                <w:lang w:eastAsia="zh-CN"/>
              </w:rPr>
            </w:pPr>
            <w:r>
              <w:rPr>
                <w:rFonts w:eastAsiaTheme="minorEastAsia" w:hint="eastAsia"/>
                <w:lang w:eastAsia="zh-CN"/>
              </w:rPr>
              <w:t xml:space="preserve">Title: </w:t>
            </w:r>
            <w:r w:rsidRPr="000D7390">
              <w:rPr>
                <w:rFonts w:eastAsiaTheme="minorEastAsia"/>
                <w:lang w:eastAsia="zh-CN"/>
              </w:rPr>
              <w:t>Discussion the remaining issues for n79 NR-V2X</w:t>
            </w:r>
          </w:p>
          <w:p w14:paraId="1FA6F05A" w14:textId="77777777" w:rsidR="004979B3" w:rsidRDefault="004979B3" w:rsidP="004979B3">
            <w:pPr>
              <w:spacing w:before="120" w:after="120"/>
            </w:pPr>
            <w:r>
              <w:t>Proposal 1: introduce the entire n79 licensed band for NR-V2X SL operation.</w:t>
            </w:r>
          </w:p>
          <w:p w14:paraId="625F6231" w14:textId="77777777" w:rsidR="004979B3" w:rsidRDefault="004979B3" w:rsidP="004979B3">
            <w:pPr>
              <w:spacing w:before="120" w:after="120"/>
            </w:pPr>
            <w:r>
              <w:t>Observation 1: n79 FDM UL and SL operation could reuse the same RF structure and related RF component capability of the n79 2UL intra-band CA.</w:t>
            </w:r>
          </w:p>
          <w:p w14:paraId="0046E62B" w14:textId="77777777" w:rsidR="004979B3" w:rsidRDefault="004979B3" w:rsidP="004979B3">
            <w:pPr>
              <w:spacing w:before="120" w:after="120"/>
            </w:pPr>
            <w:r>
              <w:t>Proposal 2: RF requirements of the n79 2UL intra-band CA could apply to the synchronized UL and SL FDM operation in licensed band n79.</w:t>
            </w:r>
          </w:p>
          <w:p w14:paraId="23E5CF1A" w14:textId="3AF8B678" w:rsidR="005E366A" w:rsidRPr="004A7544" w:rsidRDefault="004979B3" w:rsidP="004979B3">
            <w:pPr>
              <w:spacing w:before="120" w:after="120"/>
            </w:pPr>
            <w:r>
              <w:t>Proposal 3: to avoid the possible interference from SL to BS UL receiver, SL timing should be aligned with the UL timing not the DL timing.</w:t>
            </w:r>
          </w:p>
        </w:tc>
      </w:tr>
      <w:tr w:rsidR="00161C1A" w14:paraId="3E273BC1" w14:textId="77777777" w:rsidTr="00805BE8">
        <w:trPr>
          <w:trHeight w:val="468"/>
        </w:trPr>
        <w:tc>
          <w:tcPr>
            <w:tcW w:w="1648" w:type="dxa"/>
          </w:tcPr>
          <w:p w14:paraId="614C44DE" w14:textId="2BF5060A" w:rsidR="00161C1A" w:rsidRDefault="000D7390" w:rsidP="00805BE8">
            <w:pPr>
              <w:spacing w:before="120" w:after="120"/>
            </w:pPr>
            <w:r w:rsidRPr="000D7390">
              <w:t>R4-2007092</w:t>
            </w:r>
          </w:p>
        </w:tc>
        <w:tc>
          <w:tcPr>
            <w:tcW w:w="1437" w:type="dxa"/>
          </w:tcPr>
          <w:p w14:paraId="45FAD569" w14:textId="19F10B70" w:rsidR="00161C1A" w:rsidRPr="000D7390" w:rsidRDefault="000D7390" w:rsidP="00805BE8">
            <w:pPr>
              <w:spacing w:before="120" w:after="120"/>
              <w:rPr>
                <w:rFonts w:eastAsiaTheme="minorEastAsia"/>
                <w:lang w:eastAsia="zh-CN"/>
              </w:rPr>
            </w:pPr>
            <w:r>
              <w:rPr>
                <w:rFonts w:eastAsiaTheme="minorEastAsia" w:hint="eastAsia"/>
                <w:lang w:eastAsia="zh-CN"/>
              </w:rPr>
              <w:t>vivo</w:t>
            </w:r>
          </w:p>
        </w:tc>
        <w:tc>
          <w:tcPr>
            <w:tcW w:w="6772" w:type="dxa"/>
          </w:tcPr>
          <w:p w14:paraId="35F633C8" w14:textId="77777777" w:rsidR="00161C1A" w:rsidRDefault="000D7390" w:rsidP="00805BE8">
            <w:pPr>
              <w:spacing w:before="120" w:after="120"/>
            </w:pPr>
            <w:r>
              <w:t xml:space="preserve">Title: </w:t>
            </w:r>
            <w:r w:rsidRPr="000D7390">
              <w:t>Further discussion on the synchronization mechanism between SL and Uu in the same TDD licensed band</w:t>
            </w:r>
          </w:p>
          <w:p w14:paraId="14DBE460" w14:textId="77777777" w:rsidR="0089772C" w:rsidRDefault="0089772C" w:rsidP="0089772C">
            <w:pPr>
              <w:spacing w:before="120" w:after="120"/>
            </w:pPr>
            <w:r>
              <w:t>Proposal 1: In Rel-16, introduce licensed bands partially used for SL on the condition that NR V2X UE can only support PC5 interface accessing the licensed bands partially used for SL transmission.</w:t>
            </w:r>
          </w:p>
          <w:p w14:paraId="52D50639" w14:textId="77777777" w:rsidR="0089772C" w:rsidRDefault="0089772C" w:rsidP="0089772C">
            <w:pPr>
              <w:spacing w:before="120" w:after="120"/>
            </w:pPr>
            <w:r>
              <w:t>Observation 1: For NR V2X communication, the maximum channel bandwidth for a single SL carrier is 40MHz; for NR V2X con-current operation, the maximum channel bandwidth is 60MHz (40MHz for SL carrier and 20MHz for Uu carrier).</w:t>
            </w:r>
          </w:p>
          <w:p w14:paraId="515CA042" w14:textId="77777777" w:rsidR="0089772C" w:rsidRDefault="0089772C" w:rsidP="0089772C">
            <w:pPr>
              <w:spacing w:before="120" w:after="120"/>
            </w:pPr>
            <w:r>
              <w:t>Proposal 2: For NR V2X UE, if only SL transmission is allowed for the licensed bands partially used for SL, the RF architecture would be similar to the scenario where licensed bands wholly used for SL transmission.</w:t>
            </w:r>
          </w:p>
          <w:p w14:paraId="697CDEDD" w14:textId="77777777" w:rsidR="0089772C" w:rsidRDefault="0089772C" w:rsidP="0089772C">
            <w:pPr>
              <w:spacing w:before="120" w:after="120"/>
            </w:pPr>
            <w:r>
              <w:t>Proposal 3: RF requirements for single carrier operation for NR V2X apply for the NR V2X UE in the scenario where licensed bands partially used for SL transmission under the condition that intra-band con-current operation is excluded in Rel-16.</w:t>
            </w:r>
          </w:p>
          <w:p w14:paraId="42D9F20A" w14:textId="767EAAC9" w:rsidR="0089772C" w:rsidRDefault="0089772C" w:rsidP="0089772C">
            <w:pPr>
              <w:spacing w:before="120" w:after="120"/>
            </w:pPr>
            <w:r>
              <w:t>Proposal 4: For the synchronous operation between Uu and SL in the same licensed TDD bands, NR SL should use network as the synchronization reference source.</w:t>
            </w:r>
          </w:p>
        </w:tc>
      </w:tr>
      <w:tr w:rsidR="000D7390" w14:paraId="75349DBC" w14:textId="77777777" w:rsidTr="00805BE8">
        <w:trPr>
          <w:trHeight w:val="468"/>
        </w:trPr>
        <w:tc>
          <w:tcPr>
            <w:tcW w:w="1648" w:type="dxa"/>
          </w:tcPr>
          <w:p w14:paraId="749BE67A" w14:textId="1A384FBE" w:rsidR="000D7390" w:rsidRPr="000D7390" w:rsidRDefault="000D7390" w:rsidP="00805BE8">
            <w:pPr>
              <w:spacing w:before="120" w:after="120"/>
              <w:rPr>
                <w:rFonts w:eastAsiaTheme="minorEastAsia"/>
                <w:lang w:eastAsia="zh-CN"/>
              </w:rPr>
            </w:pPr>
            <w:r>
              <w:rPr>
                <w:rFonts w:eastAsiaTheme="minorEastAsia" w:hint="eastAsia"/>
                <w:lang w:eastAsia="zh-CN"/>
              </w:rPr>
              <w:t>R4-</w:t>
            </w:r>
            <w:r>
              <w:rPr>
                <w:rFonts w:eastAsiaTheme="minorEastAsia"/>
                <w:lang w:eastAsia="zh-CN"/>
              </w:rPr>
              <w:t>200</w:t>
            </w:r>
            <w:r w:rsidR="007A02FB">
              <w:rPr>
                <w:rFonts w:eastAsiaTheme="minorEastAsia"/>
                <w:lang w:eastAsia="zh-CN"/>
              </w:rPr>
              <w:t>6757</w:t>
            </w:r>
          </w:p>
        </w:tc>
        <w:tc>
          <w:tcPr>
            <w:tcW w:w="1437" w:type="dxa"/>
          </w:tcPr>
          <w:p w14:paraId="1BE5D6AD" w14:textId="3F93CC87" w:rsidR="000D7390" w:rsidRDefault="007A02FB" w:rsidP="00805BE8">
            <w:pPr>
              <w:spacing w:before="120" w:after="120"/>
              <w:rPr>
                <w:rFonts w:eastAsiaTheme="minorEastAsia"/>
                <w:lang w:eastAsia="zh-CN"/>
              </w:rPr>
            </w:pPr>
            <w:r>
              <w:rPr>
                <w:rFonts w:eastAsiaTheme="minorEastAsia" w:hint="eastAsia"/>
                <w:lang w:eastAsia="zh-CN"/>
              </w:rPr>
              <w:t>LGE</w:t>
            </w:r>
          </w:p>
        </w:tc>
        <w:tc>
          <w:tcPr>
            <w:tcW w:w="6772" w:type="dxa"/>
          </w:tcPr>
          <w:p w14:paraId="3E7366A2" w14:textId="77777777" w:rsidR="000D7390" w:rsidRDefault="007A02FB" w:rsidP="00805BE8">
            <w:pPr>
              <w:spacing w:before="120" w:after="120"/>
              <w:rPr>
                <w:rFonts w:eastAsiaTheme="minorEastAsia"/>
                <w:lang w:eastAsia="zh-CN"/>
              </w:rPr>
            </w:pPr>
            <w:r>
              <w:rPr>
                <w:rFonts w:eastAsiaTheme="minorEastAsia" w:hint="eastAsia"/>
                <w:lang w:eastAsia="zh-CN"/>
              </w:rPr>
              <w:t xml:space="preserve">Title: </w:t>
            </w:r>
            <w:r w:rsidRPr="007A02FB">
              <w:rPr>
                <w:rFonts w:eastAsiaTheme="minorEastAsia"/>
                <w:lang w:eastAsia="zh-CN"/>
              </w:rPr>
              <w:t>Discussion on SL-Uu simultaneous transmission in a UE in licensed band in rel-16</w:t>
            </w:r>
          </w:p>
          <w:p w14:paraId="09EB2A57" w14:textId="41FB9EF4" w:rsidR="0089772C" w:rsidRPr="0089772C" w:rsidRDefault="0089772C" w:rsidP="0089772C">
            <w:pPr>
              <w:spacing w:before="120" w:after="120"/>
              <w:rPr>
                <w:rFonts w:eastAsiaTheme="minorEastAsia"/>
                <w:lang w:eastAsia="zh-CN"/>
              </w:rPr>
            </w:pPr>
            <w:r w:rsidRPr="0089772C">
              <w:rPr>
                <w:rFonts w:eastAsiaTheme="minorEastAsia"/>
                <w:lang w:eastAsia="zh-CN"/>
              </w:rPr>
              <w:t>Observation 1: For both candidate NR V2X RF architecture, the NR uplink transmission or SL transmission will interfere to the SL received signal or NR received signal in a UE due to the different transmission timing between NR</w:t>
            </w:r>
            <w:r>
              <w:rPr>
                <w:rFonts w:eastAsiaTheme="minorEastAsia"/>
                <w:lang w:eastAsia="zh-CN"/>
              </w:rPr>
              <w:t xml:space="preserve"> uplink and NR SL transmission.</w:t>
            </w:r>
          </w:p>
          <w:p w14:paraId="1DC3FF4F" w14:textId="77777777" w:rsidR="0089772C" w:rsidRPr="0089772C" w:rsidRDefault="0089772C" w:rsidP="0089772C">
            <w:pPr>
              <w:spacing w:before="120" w:after="120"/>
              <w:rPr>
                <w:rFonts w:eastAsiaTheme="minorEastAsia"/>
                <w:lang w:eastAsia="zh-CN"/>
              </w:rPr>
            </w:pPr>
            <w:r w:rsidRPr="0089772C">
              <w:rPr>
                <w:rFonts w:eastAsiaTheme="minorEastAsia"/>
                <w:lang w:eastAsia="zh-CN"/>
              </w:rPr>
              <w:t xml:space="preserve">Proposal 1: RAN4 allow single transmission between V2X SL operation and Uu uplink transmission in intra-band con-current V2X operation. </w:t>
            </w:r>
          </w:p>
          <w:p w14:paraId="5B69642B" w14:textId="032639EB" w:rsidR="0089772C" w:rsidRPr="007A02FB" w:rsidRDefault="0089772C" w:rsidP="0089772C">
            <w:pPr>
              <w:spacing w:before="120" w:after="120"/>
              <w:rPr>
                <w:rFonts w:eastAsiaTheme="minorEastAsia"/>
                <w:lang w:eastAsia="zh-CN"/>
              </w:rPr>
            </w:pPr>
            <w:r w:rsidRPr="0089772C">
              <w:rPr>
                <w:rFonts w:eastAsiaTheme="minorEastAsia"/>
                <w:lang w:eastAsia="zh-CN"/>
              </w:rPr>
              <w:t>Proposal 2: Firstly, RAN4 carefully check the frequency separation between V2X SL operation and Uu uplink transmission in n79 for con-current V2X operation. Then, the V2X_n79-n79 can support in Rel-17.</w:t>
            </w:r>
          </w:p>
        </w:tc>
      </w:tr>
      <w:tr w:rsidR="007A02FB" w14:paraId="5C47587A" w14:textId="77777777" w:rsidTr="00805BE8">
        <w:trPr>
          <w:trHeight w:val="468"/>
        </w:trPr>
        <w:tc>
          <w:tcPr>
            <w:tcW w:w="1648" w:type="dxa"/>
          </w:tcPr>
          <w:p w14:paraId="484B165A" w14:textId="0088F2E5" w:rsidR="007A02FB" w:rsidRDefault="007A02FB" w:rsidP="00805BE8">
            <w:pPr>
              <w:spacing w:before="120" w:after="120"/>
              <w:rPr>
                <w:rFonts w:eastAsiaTheme="minorEastAsia"/>
                <w:lang w:eastAsia="zh-CN"/>
              </w:rPr>
            </w:pPr>
            <w:r>
              <w:rPr>
                <w:rFonts w:eastAsiaTheme="minorEastAsia" w:hint="eastAsia"/>
                <w:lang w:eastAsia="zh-CN"/>
              </w:rPr>
              <w:t>R4-2008220</w:t>
            </w:r>
          </w:p>
        </w:tc>
        <w:tc>
          <w:tcPr>
            <w:tcW w:w="1437" w:type="dxa"/>
          </w:tcPr>
          <w:p w14:paraId="03A54361" w14:textId="46DEB826" w:rsidR="007A02FB" w:rsidRDefault="007A02FB" w:rsidP="00805BE8">
            <w:pPr>
              <w:spacing w:before="120" w:after="120"/>
              <w:rPr>
                <w:rFonts w:eastAsiaTheme="minorEastAsia"/>
                <w:lang w:eastAsia="zh-CN"/>
              </w:rPr>
            </w:pPr>
            <w:r>
              <w:rPr>
                <w:rFonts w:eastAsiaTheme="minorEastAsia" w:hint="eastAsia"/>
                <w:lang w:eastAsia="zh-CN"/>
              </w:rPr>
              <w:t>Huawei, HiSilicon</w:t>
            </w:r>
          </w:p>
        </w:tc>
        <w:tc>
          <w:tcPr>
            <w:tcW w:w="6772" w:type="dxa"/>
          </w:tcPr>
          <w:p w14:paraId="44D03E31" w14:textId="77777777" w:rsidR="007A02FB" w:rsidRDefault="007A02FB" w:rsidP="007A02FB">
            <w:pPr>
              <w:tabs>
                <w:tab w:val="left" w:pos="626"/>
              </w:tabs>
              <w:spacing w:before="120" w:after="120"/>
              <w:rPr>
                <w:rFonts w:eastAsiaTheme="minorEastAsia"/>
                <w:lang w:eastAsia="zh-CN"/>
              </w:rPr>
            </w:pPr>
            <w:r>
              <w:rPr>
                <w:rFonts w:eastAsiaTheme="minorEastAsia"/>
                <w:lang w:eastAsia="zh-CN"/>
              </w:rPr>
              <w:t xml:space="preserve">Title: </w:t>
            </w:r>
            <w:r w:rsidRPr="007A02FB">
              <w:rPr>
                <w:rFonts w:eastAsiaTheme="minorEastAsia"/>
                <w:lang w:eastAsia="zh-CN"/>
              </w:rPr>
              <w:t>On synchronization scenario for NR V2X in licensed band</w:t>
            </w:r>
          </w:p>
          <w:p w14:paraId="7373DE2A" w14:textId="77777777" w:rsidR="0089772C" w:rsidRPr="0089772C" w:rsidRDefault="0089772C" w:rsidP="0089772C">
            <w:pPr>
              <w:tabs>
                <w:tab w:val="left" w:pos="626"/>
              </w:tabs>
              <w:spacing w:before="120" w:after="120"/>
              <w:rPr>
                <w:rFonts w:eastAsiaTheme="minorEastAsia"/>
                <w:lang w:eastAsia="zh-CN"/>
              </w:rPr>
            </w:pPr>
            <w:r w:rsidRPr="0089772C">
              <w:rPr>
                <w:rFonts w:eastAsiaTheme="minorEastAsia"/>
                <w:lang w:eastAsia="zh-CN"/>
              </w:rPr>
              <w:lastRenderedPageBreak/>
              <w:t xml:space="preserve">Observation 1: For the synchronization scenario, due the different power control schemes for SL and UL, the performance of SL reception may suffer a lot.  </w:t>
            </w:r>
          </w:p>
          <w:p w14:paraId="3F1EEE9D" w14:textId="77777777" w:rsidR="0089772C" w:rsidRPr="0089772C" w:rsidRDefault="0089772C" w:rsidP="0089772C">
            <w:pPr>
              <w:tabs>
                <w:tab w:val="left" w:pos="626"/>
              </w:tabs>
              <w:spacing w:before="120" w:after="120"/>
              <w:rPr>
                <w:rFonts w:eastAsiaTheme="minorEastAsia"/>
                <w:lang w:eastAsia="zh-CN"/>
              </w:rPr>
            </w:pPr>
            <w:r w:rsidRPr="0089772C">
              <w:rPr>
                <w:rFonts w:eastAsiaTheme="minorEastAsia"/>
                <w:lang w:eastAsia="zh-CN"/>
              </w:rPr>
              <w:t>Observation 2: For both shared carrier and different carrier cases under sync scenarios, it would be difficult to finish the requirements in time.</w:t>
            </w:r>
          </w:p>
          <w:p w14:paraId="76169B0E" w14:textId="20B4D288" w:rsidR="0089772C" w:rsidRDefault="0089772C" w:rsidP="0089772C">
            <w:pPr>
              <w:tabs>
                <w:tab w:val="left" w:pos="626"/>
              </w:tabs>
              <w:spacing w:before="120" w:after="120"/>
              <w:rPr>
                <w:rFonts w:eastAsiaTheme="minorEastAsia"/>
                <w:lang w:eastAsia="zh-CN"/>
              </w:rPr>
            </w:pPr>
            <w:r w:rsidRPr="0089772C">
              <w:rPr>
                <w:rFonts w:eastAsiaTheme="minorEastAsia"/>
                <w:lang w:eastAsia="zh-CN"/>
              </w:rPr>
              <w:t>Proposal: Deprioritize the synchronization scenario for licensed bands in Rel-16.</w:t>
            </w:r>
          </w:p>
        </w:tc>
      </w:tr>
    </w:tbl>
    <w:p w14:paraId="21C09EB7" w14:textId="77777777" w:rsidR="000771D7" w:rsidRPr="002670BF" w:rsidRDefault="000771D7" w:rsidP="005B4802">
      <w:pPr>
        <w:rPr>
          <w:b/>
          <w:lang w:eastAsia="zh-CN"/>
        </w:rPr>
      </w:pPr>
    </w:p>
    <w:p w14:paraId="3E29E2AF" w14:textId="79648EA1" w:rsidR="00484C5D" w:rsidRDefault="000771D7" w:rsidP="005B4802">
      <w:pPr>
        <w:rPr>
          <w:b/>
          <w:lang w:eastAsia="zh-CN"/>
        </w:rPr>
      </w:pPr>
      <w:r w:rsidRPr="000771D7">
        <w:rPr>
          <w:rFonts w:hint="eastAsia"/>
          <w:b/>
          <w:lang w:eastAsia="zh-CN"/>
        </w:rPr>
        <w:t xml:space="preserve">BS </w:t>
      </w:r>
      <w:r w:rsidRPr="000771D7">
        <w:rPr>
          <w:b/>
          <w:lang w:eastAsia="zh-CN"/>
        </w:rPr>
        <w:t>impact</w:t>
      </w:r>
      <w:r w:rsidRPr="000771D7">
        <w:rPr>
          <w:rFonts w:hint="eastAsia"/>
          <w:b/>
          <w:lang w:eastAsia="zh-CN"/>
        </w:rPr>
        <w:t xml:space="preserve"> </w:t>
      </w:r>
      <w:r w:rsidRPr="000771D7">
        <w:rPr>
          <w:b/>
          <w:lang w:eastAsia="zh-CN"/>
        </w:rPr>
        <w:t>of NR V2X</w:t>
      </w:r>
    </w:p>
    <w:tbl>
      <w:tblPr>
        <w:tblStyle w:val="aff7"/>
        <w:tblW w:w="0" w:type="auto"/>
        <w:tblLook w:val="04A0" w:firstRow="1" w:lastRow="0" w:firstColumn="1" w:lastColumn="0" w:noHBand="0" w:noVBand="1"/>
      </w:tblPr>
      <w:tblGrid>
        <w:gridCol w:w="1622"/>
        <w:gridCol w:w="1424"/>
        <w:gridCol w:w="6585"/>
      </w:tblGrid>
      <w:tr w:rsidR="000771D7" w:rsidRPr="00F53FE2" w14:paraId="2774DF25" w14:textId="77777777" w:rsidTr="001632F1">
        <w:trPr>
          <w:trHeight w:val="468"/>
        </w:trPr>
        <w:tc>
          <w:tcPr>
            <w:tcW w:w="1648" w:type="dxa"/>
            <w:vAlign w:val="center"/>
          </w:tcPr>
          <w:p w14:paraId="2FEAFB12" w14:textId="77777777" w:rsidR="000771D7" w:rsidRPr="00805BE8" w:rsidRDefault="000771D7" w:rsidP="001632F1">
            <w:pPr>
              <w:spacing w:before="120" w:after="120"/>
              <w:rPr>
                <w:b/>
                <w:bCs/>
              </w:rPr>
            </w:pPr>
            <w:r w:rsidRPr="00805BE8">
              <w:rPr>
                <w:b/>
                <w:bCs/>
              </w:rPr>
              <w:t>T-doc number</w:t>
            </w:r>
          </w:p>
        </w:tc>
        <w:tc>
          <w:tcPr>
            <w:tcW w:w="1437" w:type="dxa"/>
            <w:vAlign w:val="center"/>
          </w:tcPr>
          <w:p w14:paraId="64AEBB4D" w14:textId="77777777" w:rsidR="000771D7" w:rsidRPr="00805BE8" w:rsidRDefault="000771D7" w:rsidP="001632F1">
            <w:pPr>
              <w:spacing w:before="120" w:after="120"/>
              <w:rPr>
                <w:b/>
                <w:bCs/>
              </w:rPr>
            </w:pPr>
            <w:r w:rsidRPr="00805BE8">
              <w:rPr>
                <w:b/>
                <w:bCs/>
              </w:rPr>
              <w:t>Company</w:t>
            </w:r>
          </w:p>
        </w:tc>
        <w:tc>
          <w:tcPr>
            <w:tcW w:w="6772" w:type="dxa"/>
            <w:vAlign w:val="center"/>
          </w:tcPr>
          <w:p w14:paraId="1E546A0B" w14:textId="77777777" w:rsidR="000771D7" w:rsidRPr="00805BE8" w:rsidRDefault="000771D7" w:rsidP="001632F1">
            <w:pPr>
              <w:spacing w:before="120" w:after="120"/>
              <w:rPr>
                <w:b/>
                <w:bCs/>
              </w:rPr>
            </w:pPr>
            <w:r w:rsidRPr="00805BE8">
              <w:rPr>
                <w:b/>
                <w:bCs/>
              </w:rPr>
              <w:t>Proposals</w:t>
            </w:r>
            <w:r>
              <w:rPr>
                <w:b/>
                <w:bCs/>
              </w:rPr>
              <w:t xml:space="preserve"> / Observations</w:t>
            </w:r>
          </w:p>
        </w:tc>
      </w:tr>
      <w:tr w:rsidR="000771D7" w14:paraId="7688CE70" w14:textId="77777777" w:rsidTr="001632F1">
        <w:trPr>
          <w:trHeight w:val="468"/>
        </w:trPr>
        <w:tc>
          <w:tcPr>
            <w:tcW w:w="1648" w:type="dxa"/>
          </w:tcPr>
          <w:p w14:paraId="49A15C4B" w14:textId="005A413C" w:rsidR="000771D7" w:rsidRPr="004A7544" w:rsidRDefault="000771D7" w:rsidP="00F4527A">
            <w:pPr>
              <w:spacing w:before="120" w:after="120"/>
            </w:pPr>
            <w:r>
              <w:t>R4-20</w:t>
            </w:r>
            <w:r w:rsidR="00F4527A">
              <w:t>06260</w:t>
            </w:r>
          </w:p>
        </w:tc>
        <w:tc>
          <w:tcPr>
            <w:tcW w:w="1437" w:type="dxa"/>
          </w:tcPr>
          <w:p w14:paraId="4E5E7885" w14:textId="4255E387" w:rsidR="000771D7" w:rsidRPr="004A7544" w:rsidRDefault="00F4527A" w:rsidP="001632F1">
            <w:pPr>
              <w:spacing w:before="120" w:after="120"/>
            </w:pPr>
            <w:r>
              <w:t>CATT</w:t>
            </w:r>
          </w:p>
        </w:tc>
        <w:tc>
          <w:tcPr>
            <w:tcW w:w="6772" w:type="dxa"/>
          </w:tcPr>
          <w:p w14:paraId="3A8F5CF5" w14:textId="7FBFD929" w:rsidR="00161C1A" w:rsidRPr="00161C1A" w:rsidRDefault="00161C1A" w:rsidP="001632F1">
            <w:pPr>
              <w:spacing w:before="120" w:after="120"/>
              <w:rPr>
                <w:rFonts w:eastAsiaTheme="minorEastAsia"/>
                <w:lang w:eastAsia="zh-CN"/>
              </w:rPr>
            </w:pPr>
            <w:r>
              <w:rPr>
                <w:rFonts w:eastAsiaTheme="minorEastAsia" w:hint="eastAsia"/>
                <w:lang w:eastAsia="zh-CN"/>
              </w:rPr>
              <w:t>Title:</w:t>
            </w:r>
            <w:r>
              <w:rPr>
                <w:rFonts w:eastAsiaTheme="minorEastAsia"/>
                <w:lang w:eastAsia="zh-CN"/>
              </w:rPr>
              <w:t xml:space="preserve"> </w:t>
            </w:r>
            <w:r w:rsidRPr="00161C1A">
              <w:rPr>
                <w:rFonts w:eastAsiaTheme="minorEastAsia"/>
                <w:lang w:eastAsia="zh-CN"/>
              </w:rPr>
              <w:t>Discussion on BS impact of NR V2X</w:t>
            </w:r>
          </w:p>
          <w:p w14:paraId="09A1FF5D" w14:textId="77777777" w:rsidR="00E553CF" w:rsidRDefault="00E553CF" w:rsidP="00E553CF">
            <w:pPr>
              <w:spacing w:before="120" w:after="120"/>
            </w:pPr>
            <w:r>
              <w:t>Proposal 1: To introduce the frequency bands for NR V2X in TS 38.104.</w:t>
            </w:r>
          </w:p>
          <w:p w14:paraId="23726491" w14:textId="26CE3F5F" w:rsidR="000771D7" w:rsidRPr="004A7544" w:rsidRDefault="00E553CF" w:rsidP="00E553CF">
            <w:pPr>
              <w:spacing w:before="120" w:after="120"/>
            </w:pPr>
            <w:r>
              <w:t>Proposal 2: To specify co-existence spurious emission requirement in TS 38.104 for the protection of UE Rx in band n47.</w:t>
            </w:r>
          </w:p>
        </w:tc>
      </w:tr>
      <w:tr w:rsidR="00F4527A" w14:paraId="5218E38B" w14:textId="77777777" w:rsidTr="001632F1">
        <w:trPr>
          <w:trHeight w:val="468"/>
        </w:trPr>
        <w:tc>
          <w:tcPr>
            <w:tcW w:w="1648" w:type="dxa"/>
          </w:tcPr>
          <w:p w14:paraId="20097EF1" w14:textId="210AD7D0" w:rsidR="00F4527A" w:rsidRPr="00F4527A" w:rsidRDefault="00F4527A" w:rsidP="00F4527A">
            <w:pPr>
              <w:spacing w:before="120" w:after="120"/>
              <w:rPr>
                <w:rFonts w:eastAsiaTheme="minorEastAsia"/>
                <w:lang w:eastAsia="zh-CN"/>
              </w:rPr>
            </w:pPr>
            <w:r>
              <w:rPr>
                <w:rFonts w:eastAsiaTheme="minorEastAsia" w:hint="eastAsia"/>
                <w:lang w:eastAsia="zh-CN"/>
              </w:rPr>
              <w:t>R4-2006264</w:t>
            </w:r>
          </w:p>
        </w:tc>
        <w:tc>
          <w:tcPr>
            <w:tcW w:w="1437" w:type="dxa"/>
          </w:tcPr>
          <w:p w14:paraId="2757B5C0" w14:textId="5EDE359A" w:rsidR="00F4527A" w:rsidRPr="00F4527A" w:rsidRDefault="00161C1A" w:rsidP="001632F1">
            <w:pPr>
              <w:spacing w:before="120" w:after="120"/>
              <w:rPr>
                <w:rFonts w:eastAsiaTheme="minorEastAsia"/>
                <w:lang w:eastAsia="zh-CN"/>
              </w:rPr>
            </w:pPr>
            <w:r>
              <w:rPr>
                <w:rFonts w:eastAsiaTheme="minorEastAsia"/>
                <w:lang w:eastAsia="zh-CN"/>
              </w:rPr>
              <w:t>CATT, vivo</w:t>
            </w:r>
          </w:p>
        </w:tc>
        <w:tc>
          <w:tcPr>
            <w:tcW w:w="6772" w:type="dxa"/>
          </w:tcPr>
          <w:p w14:paraId="75706A82" w14:textId="77777777" w:rsidR="00F4527A" w:rsidRDefault="00161C1A" w:rsidP="001632F1">
            <w:pPr>
              <w:spacing w:before="120" w:after="120"/>
              <w:rPr>
                <w:rFonts w:eastAsiaTheme="minorEastAsia"/>
                <w:lang w:eastAsia="zh-CN"/>
              </w:rPr>
            </w:pPr>
            <w:r>
              <w:rPr>
                <w:rFonts w:eastAsiaTheme="minorEastAsia" w:hint="eastAsia"/>
                <w:lang w:eastAsia="zh-CN"/>
              </w:rPr>
              <w:t xml:space="preserve">Title: </w:t>
            </w:r>
            <w:r w:rsidRPr="00161C1A">
              <w:rPr>
                <w:rFonts w:eastAsiaTheme="minorEastAsia"/>
                <w:lang w:eastAsia="zh-CN"/>
              </w:rPr>
              <w:t>CR for TS38.104, Introduce BS impact of NR V2X</w:t>
            </w:r>
          </w:p>
          <w:p w14:paraId="15A230A9" w14:textId="77777777" w:rsidR="00E553CF" w:rsidRPr="00E553CF" w:rsidRDefault="00E553CF" w:rsidP="00E553CF">
            <w:pPr>
              <w:spacing w:before="120" w:after="120"/>
              <w:rPr>
                <w:rFonts w:eastAsiaTheme="minorEastAsia"/>
                <w:lang w:eastAsia="zh-CN"/>
              </w:rPr>
            </w:pPr>
            <w:r w:rsidRPr="00E553CF">
              <w:rPr>
                <w:rFonts w:eastAsiaTheme="minorEastAsia"/>
                <w:lang w:eastAsia="zh-CN"/>
              </w:rPr>
              <w:t>Introduce band n38 and n47 for NR V2X to section 5.2.</w:t>
            </w:r>
          </w:p>
          <w:p w14:paraId="0A3183B0" w14:textId="77777777" w:rsidR="00E553CF" w:rsidRPr="00E553CF" w:rsidRDefault="00E553CF" w:rsidP="00E553CF">
            <w:pPr>
              <w:spacing w:before="120" w:after="120"/>
              <w:rPr>
                <w:rFonts w:eastAsiaTheme="minorEastAsia"/>
                <w:lang w:eastAsia="zh-CN"/>
              </w:rPr>
            </w:pPr>
            <w:r w:rsidRPr="00E553CF">
              <w:rPr>
                <w:rFonts w:eastAsiaTheme="minorEastAsia"/>
                <w:lang w:eastAsia="zh-CN"/>
              </w:rPr>
              <w:t>Introduce channel bandwidth for NR V2X to section 5.3.5</w:t>
            </w:r>
          </w:p>
          <w:p w14:paraId="6AE44430" w14:textId="2895A492" w:rsidR="00E553CF" w:rsidRPr="00161C1A" w:rsidRDefault="00E553CF" w:rsidP="00E553CF">
            <w:pPr>
              <w:spacing w:before="120" w:after="120"/>
              <w:rPr>
                <w:rFonts w:eastAsiaTheme="minorEastAsia"/>
                <w:lang w:eastAsia="zh-CN"/>
              </w:rPr>
            </w:pPr>
            <w:r w:rsidRPr="00E553CF">
              <w:rPr>
                <w:rFonts w:eastAsiaTheme="minorEastAsia"/>
                <w:lang w:eastAsia="zh-CN"/>
              </w:rPr>
              <w:t>Introduce BS co-existence spurious emission requirement to protect V2X UE RX in band n47 to section 6.6.5.2.3.</w:t>
            </w:r>
          </w:p>
        </w:tc>
      </w:tr>
    </w:tbl>
    <w:p w14:paraId="66D26148" w14:textId="75959F6E" w:rsidR="000771D7" w:rsidRDefault="000771D7" w:rsidP="005B4802">
      <w:pPr>
        <w:rPr>
          <w:b/>
          <w:lang w:eastAsia="zh-CN"/>
        </w:rPr>
      </w:pPr>
    </w:p>
    <w:p w14:paraId="08122DB5" w14:textId="0DB5D382" w:rsidR="000771D7" w:rsidRDefault="000771D7" w:rsidP="005B4802">
      <w:pPr>
        <w:rPr>
          <w:b/>
          <w:lang w:eastAsia="zh-CN"/>
        </w:rPr>
      </w:pPr>
      <w:r>
        <w:rPr>
          <w:rFonts w:hint="eastAsia"/>
          <w:b/>
          <w:lang w:eastAsia="zh-CN"/>
        </w:rPr>
        <w:t xml:space="preserve">TPs </w:t>
      </w:r>
      <w:r>
        <w:rPr>
          <w:b/>
          <w:lang w:eastAsia="zh-CN"/>
        </w:rPr>
        <w:t>and CRs</w:t>
      </w:r>
    </w:p>
    <w:tbl>
      <w:tblPr>
        <w:tblStyle w:val="aff7"/>
        <w:tblW w:w="0" w:type="auto"/>
        <w:tblLook w:val="04A0" w:firstRow="1" w:lastRow="0" w:firstColumn="1" w:lastColumn="0" w:noHBand="0" w:noVBand="1"/>
      </w:tblPr>
      <w:tblGrid>
        <w:gridCol w:w="1622"/>
        <w:gridCol w:w="1424"/>
        <w:gridCol w:w="6585"/>
      </w:tblGrid>
      <w:tr w:rsidR="00712F6D" w:rsidRPr="00F53FE2" w14:paraId="6379C4FF" w14:textId="77777777" w:rsidTr="001632F1">
        <w:trPr>
          <w:trHeight w:val="468"/>
        </w:trPr>
        <w:tc>
          <w:tcPr>
            <w:tcW w:w="1648" w:type="dxa"/>
            <w:vAlign w:val="center"/>
          </w:tcPr>
          <w:p w14:paraId="0F57F3D6" w14:textId="77777777" w:rsidR="00712F6D" w:rsidRPr="00805BE8" w:rsidRDefault="00712F6D" w:rsidP="001632F1">
            <w:pPr>
              <w:spacing w:before="120" w:after="120"/>
              <w:rPr>
                <w:b/>
                <w:bCs/>
              </w:rPr>
            </w:pPr>
            <w:r w:rsidRPr="00805BE8">
              <w:rPr>
                <w:b/>
                <w:bCs/>
              </w:rPr>
              <w:t>T-doc number</w:t>
            </w:r>
          </w:p>
        </w:tc>
        <w:tc>
          <w:tcPr>
            <w:tcW w:w="1437" w:type="dxa"/>
            <w:vAlign w:val="center"/>
          </w:tcPr>
          <w:p w14:paraId="3C32095F" w14:textId="77777777" w:rsidR="00712F6D" w:rsidRPr="00805BE8" w:rsidRDefault="00712F6D" w:rsidP="001632F1">
            <w:pPr>
              <w:spacing w:before="120" w:after="120"/>
              <w:rPr>
                <w:b/>
                <w:bCs/>
              </w:rPr>
            </w:pPr>
            <w:r w:rsidRPr="00805BE8">
              <w:rPr>
                <w:b/>
                <w:bCs/>
              </w:rPr>
              <w:t>Company</w:t>
            </w:r>
          </w:p>
        </w:tc>
        <w:tc>
          <w:tcPr>
            <w:tcW w:w="6772" w:type="dxa"/>
            <w:vAlign w:val="center"/>
          </w:tcPr>
          <w:p w14:paraId="669E56EE" w14:textId="77777777" w:rsidR="00712F6D" w:rsidRPr="00805BE8" w:rsidRDefault="00712F6D" w:rsidP="001632F1">
            <w:pPr>
              <w:spacing w:before="120" w:after="120"/>
              <w:rPr>
                <w:b/>
                <w:bCs/>
              </w:rPr>
            </w:pPr>
            <w:r w:rsidRPr="00805BE8">
              <w:rPr>
                <w:b/>
                <w:bCs/>
              </w:rPr>
              <w:t>Proposals</w:t>
            </w:r>
            <w:r>
              <w:rPr>
                <w:b/>
                <w:bCs/>
              </w:rPr>
              <w:t xml:space="preserve"> / Observations</w:t>
            </w:r>
          </w:p>
        </w:tc>
      </w:tr>
      <w:tr w:rsidR="00712F6D" w14:paraId="2B7CCAEC" w14:textId="77777777" w:rsidTr="001632F1">
        <w:trPr>
          <w:trHeight w:val="468"/>
        </w:trPr>
        <w:tc>
          <w:tcPr>
            <w:tcW w:w="1648" w:type="dxa"/>
          </w:tcPr>
          <w:p w14:paraId="518750FD" w14:textId="0D189C5F" w:rsidR="00712F6D" w:rsidRPr="004A7544" w:rsidRDefault="00712F6D" w:rsidP="002670BF">
            <w:pPr>
              <w:spacing w:before="120" w:after="120"/>
            </w:pPr>
            <w:r>
              <w:t>R4-20</w:t>
            </w:r>
            <w:r w:rsidR="002670BF">
              <w:t>08200</w:t>
            </w:r>
          </w:p>
        </w:tc>
        <w:tc>
          <w:tcPr>
            <w:tcW w:w="1437" w:type="dxa"/>
          </w:tcPr>
          <w:p w14:paraId="4F3AD865" w14:textId="06805F0D" w:rsidR="00712F6D" w:rsidRPr="004A7544" w:rsidRDefault="002670BF" w:rsidP="001632F1">
            <w:pPr>
              <w:spacing w:before="120" w:after="120"/>
            </w:pPr>
            <w:r>
              <w:t>Futurewei</w:t>
            </w:r>
          </w:p>
        </w:tc>
        <w:tc>
          <w:tcPr>
            <w:tcW w:w="6772" w:type="dxa"/>
          </w:tcPr>
          <w:p w14:paraId="5EC47204" w14:textId="5EA31026" w:rsidR="002670BF" w:rsidRPr="002670BF" w:rsidRDefault="002670BF" w:rsidP="001632F1">
            <w:pPr>
              <w:spacing w:before="120" w:after="120"/>
              <w:rPr>
                <w:rFonts w:eastAsiaTheme="minorEastAsia"/>
                <w:lang w:eastAsia="zh-CN"/>
              </w:rPr>
            </w:pPr>
            <w:r>
              <w:rPr>
                <w:rFonts w:eastAsiaTheme="minorEastAsia" w:hint="eastAsia"/>
                <w:lang w:eastAsia="zh-CN"/>
              </w:rPr>
              <w:t>Title:</w:t>
            </w:r>
            <w:r>
              <w:rPr>
                <w:rFonts w:eastAsiaTheme="minorEastAsia"/>
                <w:lang w:eastAsia="zh-CN"/>
              </w:rPr>
              <w:t xml:space="preserve"> </w:t>
            </w:r>
            <w:r w:rsidRPr="002670BF">
              <w:rPr>
                <w:rFonts w:eastAsiaTheme="minorEastAsia"/>
                <w:lang w:eastAsia="zh-CN"/>
              </w:rPr>
              <w:t>TP on Switching Period for Indevice Coexistence</w:t>
            </w:r>
          </w:p>
          <w:p w14:paraId="6AA733D8" w14:textId="66B49A7D" w:rsidR="00712F6D" w:rsidRPr="004A7544" w:rsidRDefault="00E9487C" w:rsidP="001632F1">
            <w:pPr>
              <w:spacing w:before="120" w:after="120"/>
            </w:pPr>
            <w:r w:rsidRPr="00E9487C">
              <w:t>This contribution provides text proposal for the section 6 Evaluation of Indevice Coexistence in the TR 38.886 [1].</w:t>
            </w:r>
          </w:p>
        </w:tc>
      </w:tr>
      <w:tr w:rsidR="002670BF" w14:paraId="13CF163F" w14:textId="77777777" w:rsidTr="001632F1">
        <w:trPr>
          <w:trHeight w:val="468"/>
        </w:trPr>
        <w:tc>
          <w:tcPr>
            <w:tcW w:w="1648" w:type="dxa"/>
          </w:tcPr>
          <w:p w14:paraId="0100AD04" w14:textId="184A1395" w:rsidR="002670BF" w:rsidRPr="002670BF" w:rsidRDefault="002670BF" w:rsidP="002670BF">
            <w:pPr>
              <w:spacing w:before="120" w:after="120"/>
              <w:rPr>
                <w:rFonts w:eastAsiaTheme="minorEastAsia"/>
                <w:lang w:eastAsia="zh-CN"/>
              </w:rPr>
            </w:pPr>
            <w:r>
              <w:rPr>
                <w:rFonts w:eastAsiaTheme="minorEastAsia" w:hint="eastAsia"/>
                <w:lang w:eastAsia="zh-CN"/>
              </w:rPr>
              <w:t>R4-2007091</w:t>
            </w:r>
          </w:p>
        </w:tc>
        <w:tc>
          <w:tcPr>
            <w:tcW w:w="1437" w:type="dxa"/>
          </w:tcPr>
          <w:p w14:paraId="11FA25EF" w14:textId="63F2A363" w:rsidR="002670BF" w:rsidRPr="004979B3" w:rsidRDefault="004979B3" w:rsidP="001632F1">
            <w:pPr>
              <w:spacing w:before="120" w:after="120"/>
              <w:rPr>
                <w:rFonts w:eastAsiaTheme="minorEastAsia"/>
                <w:lang w:eastAsia="zh-CN"/>
              </w:rPr>
            </w:pPr>
            <w:r>
              <w:rPr>
                <w:rFonts w:eastAsiaTheme="minorEastAsia" w:hint="eastAsia"/>
                <w:lang w:eastAsia="zh-CN"/>
              </w:rPr>
              <w:t>vivo</w:t>
            </w:r>
          </w:p>
        </w:tc>
        <w:tc>
          <w:tcPr>
            <w:tcW w:w="6772" w:type="dxa"/>
          </w:tcPr>
          <w:p w14:paraId="07C18AE5" w14:textId="77777777" w:rsidR="002670BF" w:rsidRDefault="004979B3" w:rsidP="001632F1">
            <w:pPr>
              <w:spacing w:before="120" w:after="120"/>
              <w:rPr>
                <w:rFonts w:eastAsiaTheme="minorEastAsia"/>
                <w:lang w:eastAsia="zh-CN"/>
              </w:rPr>
            </w:pPr>
            <w:r>
              <w:rPr>
                <w:rFonts w:eastAsiaTheme="minorEastAsia" w:hint="eastAsia"/>
                <w:lang w:eastAsia="zh-CN"/>
              </w:rPr>
              <w:t xml:space="preserve">Title: </w:t>
            </w:r>
            <w:r w:rsidRPr="004979B3">
              <w:rPr>
                <w:rFonts w:eastAsiaTheme="minorEastAsia"/>
                <w:lang w:eastAsia="zh-CN"/>
              </w:rPr>
              <w:t>Revisions on the CR on NR V2X UE RF requirements for single carrier in TS38.101-1</w:t>
            </w:r>
          </w:p>
          <w:p w14:paraId="448DED22" w14:textId="62F0B1FB" w:rsidR="00E12CB3" w:rsidRDefault="00E12CB3" w:rsidP="001632F1">
            <w:pPr>
              <w:spacing w:before="120" w:after="120"/>
              <w:rPr>
                <w:rFonts w:eastAsiaTheme="minorEastAsia"/>
                <w:lang w:eastAsia="zh-CN"/>
              </w:rPr>
            </w:pPr>
            <w:r w:rsidRPr="00E12CB3">
              <w:rPr>
                <w:rFonts w:eastAsiaTheme="minorEastAsia" w:hint="eastAsia"/>
                <w:lang w:eastAsia="zh-CN"/>
              </w:rPr>
              <w:t xml:space="preserve">Change the </w:t>
            </w:r>
            <w:r w:rsidRPr="00E12CB3">
              <w:rPr>
                <w:rFonts w:eastAsiaTheme="minorEastAsia"/>
                <w:lang w:eastAsia="zh-CN"/>
              </w:rPr>
              <w:t>applicability</w:t>
            </w:r>
            <w:r w:rsidRPr="00E12CB3">
              <w:rPr>
                <w:rFonts w:eastAsiaTheme="minorEastAsia" w:hint="eastAsia"/>
                <w:lang w:eastAsia="zh-CN"/>
              </w:rPr>
              <w:t xml:space="preserve"> of frequency shift requirements as </w:t>
            </w:r>
            <w:r w:rsidRPr="00E12CB3">
              <w:rPr>
                <w:rFonts w:eastAsiaTheme="minorEastAsia"/>
                <w:lang w:eastAsia="zh-CN"/>
              </w:rPr>
              <w:t>‘For NR V2X’ instead of ‘For NR V2X UE at n47’.</w:t>
            </w:r>
          </w:p>
        </w:tc>
      </w:tr>
    </w:tbl>
    <w:p w14:paraId="390F8611" w14:textId="77777777" w:rsidR="000771D7" w:rsidRPr="000771D7" w:rsidRDefault="000771D7" w:rsidP="005B4802">
      <w:pPr>
        <w:rPr>
          <w:b/>
          <w:lang w:eastAsia="zh-CN"/>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21AB4CC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81F9E">
        <w:rPr>
          <w:sz w:val="24"/>
          <w:szCs w:val="16"/>
        </w:rPr>
        <w:t xml:space="preserve"> Band and channel bandwidths for NR V2X</w:t>
      </w:r>
    </w:p>
    <w:p w14:paraId="4D0C193B" w14:textId="696769D6"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5B256A">
        <w:rPr>
          <w:i/>
          <w:color w:val="0070C0"/>
          <w:lang w:val="en-US" w:eastAsia="zh-CN"/>
        </w:rPr>
        <w:t xml:space="preserve"> </w:t>
      </w:r>
      <w:r w:rsidR="00AE35BF">
        <w:rPr>
          <w:i/>
          <w:color w:val="0070C0"/>
          <w:lang w:val="en-US" w:eastAsia="zh-CN"/>
        </w:rPr>
        <w:t xml:space="preserve">We </w:t>
      </w:r>
      <w:r w:rsidR="005B256A">
        <w:rPr>
          <w:i/>
          <w:color w:val="0070C0"/>
          <w:lang w:val="en-US" w:eastAsia="zh-CN"/>
        </w:rPr>
        <w:t>will discuss the band proposal from the operator</w:t>
      </w:r>
      <w:r w:rsidR="00AE35BF">
        <w:rPr>
          <w:i/>
          <w:color w:val="0070C0"/>
          <w:lang w:val="en-US" w:eastAsia="zh-CN"/>
        </w:rPr>
        <w:t xml:space="preserve"> in this part</w:t>
      </w:r>
      <w:r w:rsidR="005B256A">
        <w:rPr>
          <w:i/>
          <w:color w:val="0070C0"/>
          <w:lang w:val="en-US" w:eastAsia="zh-CN"/>
        </w:rPr>
        <w:t>.</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F01E088" w:rsidR="00B4108D" w:rsidRPr="00805BE8" w:rsidRDefault="00B4108D" w:rsidP="00B4108D">
      <w:pPr>
        <w:rPr>
          <w:b/>
          <w:color w:val="0070C0"/>
          <w:u w:val="single"/>
          <w:lang w:eastAsia="ko-KR"/>
        </w:rPr>
      </w:pPr>
      <w:r w:rsidRPr="00805BE8">
        <w:rPr>
          <w:b/>
          <w:color w:val="0070C0"/>
          <w:u w:val="single"/>
          <w:lang w:eastAsia="ko-KR"/>
        </w:rPr>
        <w:t>Issue 1-1</w:t>
      </w:r>
      <w:r w:rsidR="009063A7">
        <w:rPr>
          <w:b/>
          <w:color w:val="0070C0"/>
          <w:u w:val="single"/>
          <w:lang w:eastAsia="ko-KR"/>
        </w:rPr>
        <w:t>-1</w:t>
      </w:r>
      <w:r w:rsidRPr="00805BE8">
        <w:rPr>
          <w:b/>
          <w:color w:val="0070C0"/>
          <w:u w:val="single"/>
          <w:lang w:eastAsia="ko-KR"/>
        </w:rPr>
        <w:t xml:space="preserve">: </w:t>
      </w:r>
      <w:r w:rsidR="00493C55">
        <w:rPr>
          <w:b/>
          <w:color w:val="0070C0"/>
          <w:u w:val="single"/>
          <w:lang w:eastAsia="ko-KR"/>
        </w:rPr>
        <w:t>Band proposal from the operator</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089B01D1"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67487">
        <w:rPr>
          <w:rFonts w:eastAsia="宋体"/>
          <w:bCs/>
          <w:color w:val="0070C0"/>
          <w:szCs w:val="24"/>
          <w:lang w:val="en-US" w:eastAsia="zh-CN"/>
        </w:rPr>
        <w:t>I</w:t>
      </w:r>
      <w:r w:rsidR="00167487" w:rsidRPr="00167487">
        <w:rPr>
          <w:rFonts w:eastAsia="宋体"/>
          <w:bCs/>
          <w:color w:val="0070C0"/>
          <w:szCs w:val="24"/>
          <w:lang w:val="en-US" w:eastAsia="zh-CN"/>
        </w:rPr>
        <w:t>ntroduce the entire n79 licensed band for NR-V2X SL operation.</w:t>
      </w:r>
    </w:p>
    <w:p w14:paraId="49D6F8A9" w14:textId="7B28540C" w:rsidR="00B4108D" w:rsidRPr="0083060E" w:rsidRDefault="00B4108D" w:rsidP="0083060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3060E">
        <w:rPr>
          <w:rFonts w:eastAsia="宋体"/>
          <w:color w:val="0070C0"/>
          <w:szCs w:val="24"/>
          <w:lang w:eastAsia="zh-CN"/>
        </w:rPr>
        <w:t xml:space="preserve">Do not introduce </w:t>
      </w:r>
      <w:r w:rsidR="0083060E" w:rsidRPr="0083060E">
        <w:rPr>
          <w:rFonts w:eastAsia="宋体"/>
          <w:bCs/>
          <w:color w:val="0070C0"/>
          <w:szCs w:val="24"/>
          <w:lang w:val="en-US" w:eastAsia="zh-CN"/>
        </w:rPr>
        <w:t>the entire n79 licensed band for NR-V2X SL operation.</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2345ADB8" w:rsidR="00B4108D" w:rsidRDefault="0083060E"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w:t>
      </w:r>
    </w:p>
    <w:p w14:paraId="43263BB8" w14:textId="77777777" w:rsidR="00E94D1D" w:rsidRPr="00E94D1D" w:rsidRDefault="00E94D1D" w:rsidP="00E94D1D">
      <w:pPr>
        <w:spacing w:after="120"/>
        <w:rPr>
          <w:color w:val="0070C0"/>
          <w:szCs w:val="24"/>
          <w:lang w:eastAsia="zh-CN"/>
        </w:rPr>
      </w:pPr>
    </w:p>
    <w:p w14:paraId="1DDEB4D9" w14:textId="5E295902" w:rsidR="00B4108D" w:rsidRDefault="00E81F9E" w:rsidP="005B4802">
      <w:pPr>
        <w:rPr>
          <w:b/>
          <w:color w:val="0070C0"/>
          <w:u w:val="single"/>
          <w:lang w:eastAsia="ko-KR"/>
        </w:rPr>
      </w:pPr>
      <w:r w:rsidRPr="009063A7">
        <w:rPr>
          <w:rFonts w:hint="eastAsia"/>
          <w:b/>
          <w:color w:val="0070C0"/>
          <w:u w:val="single"/>
          <w:lang w:eastAsia="ko-KR"/>
        </w:rPr>
        <w:t>Issue</w:t>
      </w:r>
      <w:r w:rsidRPr="009063A7">
        <w:rPr>
          <w:b/>
          <w:color w:val="0070C0"/>
          <w:u w:val="single"/>
          <w:lang w:eastAsia="ko-KR"/>
        </w:rPr>
        <w:t xml:space="preserve"> 1-1-2</w:t>
      </w:r>
      <w:r w:rsidR="009063A7" w:rsidRPr="009063A7">
        <w:rPr>
          <w:b/>
          <w:color w:val="0070C0"/>
          <w:u w:val="single"/>
          <w:lang w:eastAsia="ko-KR"/>
        </w:rPr>
        <w:t>: Channel bandwidths for NR V2X licensed bands</w:t>
      </w:r>
    </w:p>
    <w:p w14:paraId="6B9B3DB5" w14:textId="1226E30A" w:rsidR="009063A7" w:rsidRDefault="009063A7" w:rsidP="009063A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30136E" w14:textId="517B8515" w:rsidR="00B77B4B" w:rsidRDefault="00B77B4B" w:rsidP="00B77B4B">
      <w:pPr>
        <w:pStyle w:val="aff8"/>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Restriction for introducing the channel bandwidths for NR licensed bands</w:t>
      </w:r>
    </w:p>
    <w:p w14:paraId="78E0A2D6" w14:textId="746E0E86" w:rsidR="00B77B4B" w:rsidRPr="00805BE8" w:rsidRDefault="00B77B4B" w:rsidP="00B77B4B">
      <w:pPr>
        <w:pStyle w:val="aff8"/>
        <w:overflowPunct/>
        <w:autoSpaceDE/>
        <w:autoSpaceDN/>
        <w:adjustRightInd/>
        <w:spacing w:after="120"/>
        <w:ind w:left="720" w:firstLineChars="0" w:firstLine="0"/>
        <w:textAlignment w:val="auto"/>
        <w:rPr>
          <w:rFonts w:eastAsia="宋体"/>
          <w:color w:val="0070C0"/>
          <w:szCs w:val="24"/>
          <w:lang w:eastAsia="zh-CN"/>
        </w:rPr>
      </w:pPr>
      <w:r w:rsidRPr="00B77B4B">
        <w:rPr>
          <w:rFonts w:eastAsia="宋体"/>
          <w:color w:val="0070C0"/>
          <w:szCs w:val="24"/>
          <w:lang w:eastAsia="zh-CN"/>
        </w:rPr>
        <w:t>For NR V2X communication, the maximum channel bandwidth for a single SL carrier is 40MHz; for NR V2X con-current operation, the maximum channel bandwidth is 60MHz (40MHz for SL carrier and 20MHz for Uu carrier).</w:t>
      </w:r>
    </w:p>
    <w:p w14:paraId="238A4F80" w14:textId="6278882B" w:rsidR="006204F8" w:rsidRDefault="009063A7" w:rsidP="009063A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F27AD">
        <w:rPr>
          <w:rFonts w:eastAsia="宋体"/>
          <w:color w:val="0070C0"/>
          <w:szCs w:val="24"/>
          <w:lang w:eastAsia="zh-CN"/>
        </w:rPr>
        <w:t>Follow the</w:t>
      </w:r>
      <w:r w:rsidR="000038A3">
        <w:rPr>
          <w:rFonts w:eastAsia="宋体"/>
          <w:color w:val="0070C0"/>
          <w:szCs w:val="24"/>
          <w:lang w:eastAsia="zh-CN"/>
        </w:rPr>
        <w:t xml:space="preserve"> above</w:t>
      </w:r>
      <w:r w:rsidR="008F27AD">
        <w:rPr>
          <w:rFonts w:eastAsia="宋体"/>
          <w:color w:val="0070C0"/>
          <w:szCs w:val="24"/>
          <w:lang w:eastAsia="zh-CN"/>
        </w:rPr>
        <w:t xml:space="preserve"> restriction </w:t>
      </w:r>
      <w:r w:rsidR="00895C13">
        <w:rPr>
          <w:rFonts w:eastAsia="宋体"/>
          <w:color w:val="0070C0"/>
          <w:szCs w:val="24"/>
          <w:lang w:eastAsia="zh-CN"/>
        </w:rPr>
        <w:t>in Rel-16.</w:t>
      </w:r>
    </w:p>
    <w:p w14:paraId="0830FD6E" w14:textId="7F0FC2ED" w:rsidR="009063A7" w:rsidRPr="0083060E" w:rsidRDefault="009063A7" w:rsidP="009063A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95C13">
        <w:rPr>
          <w:rFonts w:eastAsia="宋体"/>
          <w:color w:val="0070C0"/>
          <w:szCs w:val="24"/>
          <w:lang w:eastAsia="zh-CN"/>
        </w:rPr>
        <w:t xml:space="preserve">Do not follow the </w:t>
      </w:r>
      <w:r w:rsidR="000038A3">
        <w:rPr>
          <w:rFonts w:eastAsia="宋体"/>
          <w:color w:val="0070C0"/>
          <w:szCs w:val="24"/>
          <w:lang w:eastAsia="zh-CN"/>
        </w:rPr>
        <w:t xml:space="preserve">above </w:t>
      </w:r>
      <w:r w:rsidR="00895C13">
        <w:rPr>
          <w:rFonts w:eastAsia="宋体"/>
          <w:color w:val="0070C0"/>
          <w:szCs w:val="24"/>
          <w:lang w:eastAsia="zh-CN"/>
        </w:rPr>
        <w:t>restriction in Rel</w:t>
      </w:r>
      <w:r w:rsidR="00B77B4B">
        <w:rPr>
          <w:rFonts w:eastAsia="宋体"/>
          <w:color w:val="0070C0"/>
          <w:szCs w:val="24"/>
          <w:lang w:eastAsia="zh-CN"/>
        </w:rPr>
        <w:t>-16</w:t>
      </w:r>
      <w:r w:rsidR="00895C13">
        <w:rPr>
          <w:rFonts w:eastAsia="宋体"/>
          <w:color w:val="0070C0"/>
          <w:szCs w:val="24"/>
          <w:lang w:eastAsia="zh-CN"/>
        </w:rPr>
        <w:t>.</w:t>
      </w:r>
      <w:bookmarkStart w:id="0" w:name="_GoBack"/>
      <w:bookmarkEnd w:id="0"/>
    </w:p>
    <w:p w14:paraId="5A770CD2" w14:textId="77777777" w:rsidR="009063A7" w:rsidRPr="00805BE8" w:rsidRDefault="009063A7" w:rsidP="009063A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48933D" w14:textId="1DC169A9" w:rsidR="009063A7" w:rsidRPr="008D6788" w:rsidRDefault="009063A7"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1A6F2B0" w14:textId="77777777" w:rsidR="009063A7" w:rsidRPr="00E81F9E" w:rsidRDefault="009063A7" w:rsidP="005B4802">
      <w:pPr>
        <w:rPr>
          <w:color w:val="0070C0"/>
          <w:lang w:eastAsia="zh-CN"/>
        </w:rPr>
      </w:pPr>
    </w:p>
    <w:p w14:paraId="66F9C9AC" w14:textId="22F30C2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63CDD">
        <w:rPr>
          <w:sz w:val="24"/>
          <w:szCs w:val="16"/>
        </w:rPr>
        <w:t xml:space="preserve"> licensed band</w:t>
      </w:r>
      <w:r w:rsidR="00FD70BF">
        <w:rPr>
          <w:sz w:val="24"/>
          <w:szCs w:val="16"/>
        </w:rPr>
        <w:t>s partially used for SL trans</w:t>
      </w:r>
      <w:r w:rsidR="00D63CDD">
        <w:rPr>
          <w:sz w:val="24"/>
          <w:szCs w:val="16"/>
        </w:rPr>
        <w:t>miss</w:t>
      </w:r>
      <w:r w:rsidR="00FD70BF">
        <w:rPr>
          <w:sz w:val="24"/>
          <w:szCs w:val="16"/>
        </w:rPr>
        <w:t>i</w:t>
      </w:r>
      <w:r w:rsidR="00D63CDD">
        <w:rPr>
          <w:sz w:val="24"/>
          <w:szCs w:val="16"/>
        </w:rPr>
        <w:t>on</w:t>
      </w:r>
    </w:p>
    <w:p w14:paraId="711461D9" w14:textId="2E9B3FC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00F07B67">
        <w:rPr>
          <w:rFonts w:hint="eastAsia"/>
          <w:i/>
          <w:color w:val="0070C0"/>
          <w:lang w:val="en-US" w:eastAsia="zh-CN"/>
        </w:rPr>
        <w:t xml:space="preserve"> description</w:t>
      </w:r>
      <w:r w:rsidR="00F07B67">
        <w:rPr>
          <w:i/>
          <w:color w:val="0070C0"/>
          <w:lang w:val="en-US" w:eastAsia="zh-CN"/>
        </w:rPr>
        <w:t xml:space="preserve">: </w:t>
      </w:r>
      <w:r w:rsidR="00B605F5">
        <w:rPr>
          <w:i/>
          <w:color w:val="0070C0"/>
          <w:lang w:val="en-US" w:eastAsia="zh-CN"/>
        </w:rPr>
        <w:t>For the scenario licensed bands partially used for SL transmission, UE operations, RF architecture, the impact on the core requirements, and the synchronization issues will be discussed in this part.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4B32033" w:rsidR="00571777" w:rsidRPr="00805BE8" w:rsidRDefault="00571777" w:rsidP="00571777">
      <w:pPr>
        <w:rPr>
          <w:b/>
          <w:color w:val="0070C0"/>
          <w:u w:val="single"/>
          <w:lang w:eastAsia="ko-KR"/>
        </w:rPr>
      </w:pPr>
      <w:r w:rsidRPr="00805BE8">
        <w:rPr>
          <w:b/>
          <w:color w:val="0070C0"/>
          <w:u w:val="single"/>
          <w:lang w:eastAsia="ko-KR"/>
        </w:rPr>
        <w:t>Issue 1-2</w:t>
      </w:r>
      <w:r w:rsidR="00D63CDD">
        <w:rPr>
          <w:b/>
          <w:color w:val="0070C0"/>
          <w:u w:val="single"/>
          <w:lang w:eastAsia="ko-KR"/>
        </w:rPr>
        <w:t>-1</w:t>
      </w:r>
      <w:r w:rsidRPr="00805BE8">
        <w:rPr>
          <w:b/>
          <w:color w:val="0070C0"/>
          <w:u w:val="single"/>
          <w:lang w:eastAsia="ko-KR"/>
        </w:rPr>
        <w:t xml:space="preserve">: </w:t>
      </w:r>
      <w:r w:rsidR="00D63CDD">
        <w:rPr>
          <w:b/>
          <w:color w:val="0070C0"/>
          <w:u w:val="single"/>
          <w:lang w:eastAsia="ko-KR"/>
        </w:rPr>
        <w:t>UE operations for licensed bands partially used for SL transmission</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8996C1B" w14:textId="0DA8654B" w:rsidR="00571777" w:rsidRPr="00582BE4"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82A06">
        <w:rPr>
          <w:rFonts w:eastAsia="宋体"/>
          <w:color w:val="0070C0"/>
          <w:szCs w:val="24"/>
          <w:lang w:eastAsia="zh-CN"/>
        </w:rPr>
        <w:t>1</w:t>
      </w:r>
      <w:r w:rsidRPr="00805BE8">
        <w:rPr>
          <w:rFonts w:eastAsia="宋体"/>
          <w:color w:val="0070C0"/>
          <w:szCs w:val="24"/>
          <w:lang w:eastAsia="zh-CN"/>
        </w:rPr>
        <w:t xml:space="preserve">: </w:t>
      </w:r>
      <w:r w:rsidR="00FD70BF" w:rsidRPr="00FD70BF">
        <w:rPr>
          <w:rFonts w:eastAsia="宋体"/>
          <w:color w:val="0070C0"/>
          <w:szCs w:val="24"/>
          <w:lang w:val="en-US" w:eastAsia="zh-CN"/>
        </w:rPr>
        <w:t>In Rel-16, introduce licensed bands partially used for SL on the condition that NR V2X UE can only support PC5 interface accessing the licensed bands partially used for SL transmission.</w:t>
      </w:r>
    </w:p>
    <w:p w14:paraId="3650E5AD" w14:textId="6631F42A" w:rsidR="00582BE4" w:rsidRPr="00D82A06" w:rsidRDefault="00582BE4"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 xml:space="preserve">Option </w:t>
      </w:r>
      <w:r w:rsidR="00D82A06">
        <w:rPr>
          <w:rFonts w:eastAsia="宋体"/>
          <w:color w:val="0070C0"/>
          <w:szCs w:val="24"/>
          <w:lang w:val="en-US" w:eastAsia="zh-CN"/>
        </w:rPr>
        <w:t>2</w:t>
      </w:r>
      <w:r>
        <w:rPr>
          <w:rFonts w:eastAsia="宋体"/>
          <w:color w:val="0070C0"/>
          <w:szCs w:val="24"/>
          <w:lang w:val="en-US" w:eastAsia="zh-CN"/>
        </w:rPr>
        <w:t>:</w:t>
      </w:r>
      <w:r w:rsidRPr="00582BE4">
        <w:rPr>
          <w:rFonts w:eastAsia="宋体" w:cstheme="minorBidi"/>
          <w:kern w:val="2"/>
          <w:sz w:val="21"/>
          <w:szCs w:val="22"/>
          <w:lang w:val="en-US" w:eastAsia="zh-CN"/>
        </w:rPr>
        <w:t xml:space="preserve"> </w:t>
      </w:r>
      <w:r w:rsidRPr="00582BE4">
        <w:rPr>
          <w:rFonts w:eastAsia="宋体"/>
          <w:color w:val="0070C0"/>
          <w:szCs w:val="24"/>
          <w:lang w:val="en-US" w:eastAsia="zh-CN"/>
        </w:rPr>
        <w:t>Deprioritize the synchronization scenario for licensed bands in Rel-16.</w:t>
      </w:r>
    </w:p>
    <w:p w14:paraId="120B351C" w14:textId="73FC28F3" w:rsidR="00D82A06" w:rsidRPr="00D82A06" w:rsidRDefault="00D82A06" w:rsidP="00D82A0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Option 3:</w:t>
      </w:r>
      <w:r w:rsidRPr="00D82A06">
        <w:t xml:space="preserve"> </w:t>
      </w:r>
      <w:r w:rsidRPr="00D82A06">
        <w:rPr>
          <w:rFonts w:eastAsia="宋体"/>
          <w:color w:val="0070C0"/>
          <w:szCs w:val="24"/>
          <w:lang w:eastAsia="zh-CN"/>
        </w:rPr>
        <w:t>RAN4 allow single transmission between V2X SL operation and Uu uplink transmission in intra-band con-current V2X operation.</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9A7B8D" w:rsidR="00571777"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C82C914" w14:textId="77777777" w:rsidR="00E94D1D" w:rsidRPr="00E94D1D" w:rsidRDefault="00E94D1D" w:rsidP="00E94D1D">
      <w:pPr>
        <w:spacing w:after="120"/>
        <w:rPr>
          <w:color w:val="0070C0"/>
          <w:szCs w:val="24"/>
          <w:lang w:eastAsia="zh-CN"/>
        </w:rPr>
      </w:pPr>
    </w:p>
    <w:p w14:paraId="5FAE8559" w14:textId="06397669" w:rsidR="00D63CDD" w:rsidRPr="00805BE8" w:rsidRDefault="00D63CDD" w:rsidP="00D63CDD">
      <w:pPr>
        <w:rPr>
          <w:b/>
          <w:color w:val="0070C0"/>
          <w:u w:val="single"/>
          <w:lang w:eastAsia="ko-KR"/>
        </w:rPr>
      </w:pPr>
      <w:r w:rsidRPr="00805BE8">
        <w:rPr>
          <w:b/>
          <w:color w:val="0070C0"/>
          <w:u w:val="single"/>
          <w:lang w:eastAsia="ko-KR"/>
        </w:rPr>
        <w:t>Issue 1-2</w:t>
      </w:r>
      <w:r>
        <w:rPr>
          <w:b/>
          <w:color w:val="0070C0"/>
          <w:u w:val="single"/>
          <w:lang w:eastAsia="ko-KR"/>
        </w:rPr>
        <w:t>-</w:t>
      </w:r>
      <w:r w:rsidR="00351477">
        <w:rPr>
          <w:b/>
          <w:color w:val="0070C0"/>
          <w:u w:val="single"/>
          <w:lang w:eastAsia="ko-KR"/>
        </w:rPr>
        <w:t>2</w:t>
      </w:r>
      <w:r w:rsidRPr="00805BE8">
        <w:rPr>
          <w:b/>
          <w:color w:val="0070C0"/>
          <w:u w:val="single"/>
          <w:lang w:eastAsia="ko-KR"/>
        </w:rPr>
        <w:t xml:space="preserve">: </w:t>
      </w:r>
      <w:r w:rsidR="00351477">
        <w:rPr>
          <w:b/>
          <w:color w:val="0070C0"/>
          <w:u w:val="single"/>
          <w:lang w:eastAsia="ko-KR"/>
        </w:rPr>
        <w:t>RF architecture for V-UE operating in licensed bands partially used for SL</w:t>
      </w:r>
    </w:p>
    <w:p w14:paraId="453E7E66" w14:textId="77777777" w:rsidR="00D63CDD" w:rsidRPr="00805BE8" w:rsidRDefault="00D63CDD" w:rsidP="00D63CD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83EB72" w14:textId="2D2BB319" w:rsidR="00D63CDD" w:rsidRPr="00805BE8" w:rsidRDefault="00D63CDD" w:rsidP="00D63CD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60BA9" w:rsidRPr="00F60BA9">
        <w:rPr>
          <w:rFonts w:eastAsia="宋体"/>
          <w:color w:val="0070C0"/>
          <w:szCs w:val="24"/>
          <w:lang w:val="en-US" w:eastAsia="zh-CN"/>
        </w:rPr>
        <w:t>n79 FDM UL and SL operation could reuse the same RF structure and related RF component capability of the n79 2UL intra-band CA.</w:t>
      </w:r>
    </w:p>
    <w:p w14:paraId="24EC2678" w14:textId="591337F7" w:rsidR="00D63CDD" w:rsidRPr="00805BE8" w:rsidRDefault="00D63CDD" w:rsidP="00D63CD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60BA9" w:rsidRPr="00F60BA9">
        <w:rPr>
          <w:rFonts w:eastAsia="宋体"/>
          <w:color w:val="0070C0"/>
          <w:szCs w:val="24"/>
          <w:lang w:val="en-US" w:eastAsia="zh-CN"/>
        </w:rPr>
        <w:t>For NR V2X UE, if only SL transmission is allowed for the licensed bands partially used for SL, the RF architecture would be similar to the scenario where licensed bands wholly used for SL transmission.</w:t>
      </w:r>
    </w:p>
    <w:p w14:paraId="128C89F6" w14:textId="77777777" w:rsidR="00D63CDD" w:rsidRPr="00805BE8" w:rsidRDefault="00D63CDD" w:rsidP="00D63CD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9556F8" w14:textId="73A87E07" w:rsidR="00D63CDD" w:rsidRDefault="00D63CDD" w:rsidP="00D63CD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1F7B9F2" w14:textId="77777777" w:rsidR="00E94D1D" w:rsidRPr="00E94D1D" w:rsidRDefault="00E94D1D" w:rsidP="00E94D1D">
      <w:pPr>
        <w:spacing w:after="120"/>
        <w:rPr>
          <w:color w:val="0070C0"/>
          <w:szCs w:val="24"/>
          <w:lang w:eastAsia="zh-CN"/>
        </w:rPr>
      </w:pPr>
    </w:p>
    <w:p w14:paraId="60362F33" w14:textId="0F8B13A5" w:rsidR="00D63CDD" w:rsidRPr="00805BE8" w:rsidRDefault="00D63CDD" w:rsidP="00D63CDD">
      <w:pPr>
        <w:rPr>
          <w:b/>
          <w:color w:val="0070C0"/>
          <w:u w:val="single"/>
          <w:lang w:eastAsia="ko-KR"/>
        </w:rPr>
      </w:pPr>
      <w:r w:rsidRPr="00805BE8">
        <w:rPr>
          <w:b/>
          <w:color w:val="0070C0"/>
          <w:u w:val="single"/>
          <w:lang w:eastAsia="ko-KR"/>
        </w:rPr>
        <w:t>Issue 1-2</w:t>
      </w:r>
      <w:r>
        <w:rPr>
          <w:b/>
          <w:color w:val="0070C0"/>
          <w:u w:val="single"/>
          <w:lang w:eastAsia="ko-KR"/>
        </w:rPr>
        <w:t>-</w:t>
      </w:r>
      <w:r w:rsidR="00F60BA9">
        <w:rPr>
          <w:b/>
          <w:color w:val="0070C0"/>
          <w:u w:val="single"/>
          <w:lang w:eastAsia="ko-KR"/>
        </w:rPr>
        <w:t>3</w:t>
      </w:r>
      <w:r w:rsidRPr="00805BE8">
        <w:rPr>
          <w:b/>
          <w:color w:val="0070C0"/>
          <w:u w:val="single"/>
          <w:lang w:eastAsia="ko-KR"/>
        </w:rPr>
        <w:t xml:space="preserve">: </w:t>
      </w:r>
      <w:r w:rsidR="00F60BA9">
        <w:rPr>
          <w:b/>
          <w:color w:val="0070C0"/>
          <w:u w:val="single"/>
          <w:lang w:eastAsia="ko-KR"/>
        </w:rPr>
        <w:t>The core RF require</w:t>
      </w:r>
      <w:r w:rsidR="00BC3C1C">
        <w:rPr>
          <w:b/>
          <w:color w:val="0070C0"/>
          <w:u w:val="single"/>
          <w:lang w:eastAsia="ko-KR"/>
        </w:rPr>
        <w:t>ments</w:t>
      </w:r>
    </w:p>
    <w:p w14:paraId="19BD9FD5" w14:textId="77777777" w:rsidR="00D63CDD" w:rsidRPr="00805BE8" w:rsidRDefault="00D63CDD" w:rsidP="00D63CD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A95BDD" w14:textId="6676D485" w:rsidR="00D63CDD" w:rsidRPr="00805BE8" w:rsidRDefault="00D63CDD" w:rsidP="00D63CD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C3C1C" w:rsidRPr="00BC3C1C">
        <w:rPr>
          <w:rFonts w:eastAsia="宋体"/>
          <w:color w:val="0070C0"/>
          <w:szCs w:val="24"/>
          <w:lang w:val="en-US" w:eastAsia="zh-CN"/>
        </w:rPr>
        <w:t>RF requirements of the n79 2UL intra-band CA could apply to the synchronized UL and SL FDM operation in licensed band n79.</w:t>
      </w:r>
    </w:p>
    <w:p w14:paraId="6E35EA93" w14:textId="40B808BE" w:rsidR="00D63CDD" w:rsidRPr="00805BE8" w:rsidRDefault="00D63CDD" w:rsidP="00D63CD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sidR="00BC3C1C" w:rsidRPr="00BC3C1C">
        <w:rPr>
          <w:rFonts w:eastAsia="宋体"/>
          <w:color w:val="0070C0"/>
          <w:szCs w:val="24"/>
          <w:lang w:val="en-US" w:eastAsia="zh-CN"/>
        </w:rPr>
        <w:t>RF requirements for single carrier operation for NR V2X apply for the NR V2X UE in the scenario where licensed bands partially used for SL transmission under the condition that intra-band con-current operation is excluded in Rel-16.</w:t>
      </w:r>
    </w:p>
    <w:p w14:paraId="2574F992" w14:textId="77777777" w:rsidR="00D63CDD" w:rsidRPr="00805BE8" w:rsidRDefault="00D63CDD" w:rsidP="00D63CD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972CBC" w14:textId="65A86546" w:rsidR="00D63CDD" w:rsidRDefault="00D63CDD" w:rsidP="00D63CD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EAC3D87" w14:textId="40C1424E" w:rsidR="00E94D1D" w:rsidRPr="00E94D1D" w:rsidRDefault="00E94D1D" w:rsidP="00E94D1D">
      <w:pPr>
        <w:spacing w:after="120"/>
        <w:rPr>
          <w:color w:val="0070C0"/>
          <w:szCs w:val="24"/>
          <w:lang w:eastAsia="zh-CN"/>
        </w:rPr>
      </w:pPr>
    </w:p>
    <w:p w14:paraId="025F855A" w14:textId="620ED184" w:rsidR="0035602A" w:rsidRPr="00805BE8" w:rsidRDefault="0035602A" w:rsidP="0035602A">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sidRPr="0035602A">
        <w:rPr>
          <w:b/>
          <w:color w:val="0070C0"/>
          <w:u w:val="single"/>
          <w:lang w:val="en-US" w:eastAsia="ko-KR"/>
        </w:rPr>
        <w:t>The synchronization issues</w:t>
      </w:r>
    </w:p>
    <w:p w14:paraId="258B7F99" w14:textId="77777777" w:rsidR="0035602A" w:rsidRPr="00805BE8" w:rsidRDefault="0035602A" w:rsidP="0035602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AAE95F" w14:textId="2943FBD9" w:rsidR="0035602A" w:rsidRPr="00805BE8" w:rsidRDefault="0035602A" w:rsidP="0035602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E3F86" w:rsidRPr="00BE3F86">
        <w:rPr>
          <w:rFonts w:eastAsia="宋体"/>
          <w:color w:val="0070C0"/>
          <w:szCs w:val="24"/>
          <w:lang w:val="en-US" w:eastAsia="zh-CN"/>
        </w:rPr>
        <w:t>RAN4 carefully check the frequency separation between V2X SL operation and Uu uplink transmission in n79 for con-current V2X operation. Then, the V2X_n79-n79 can support in Rel-17.</w:t>
      </w:r>
    </w:p>
    <w:p w14:paraId="7EC7DBB7" w14:textId="28D4A23B" w:rsidR="0035602A" w:rsidRPr="00BE3F86" w:rsidRDefault="0035602A" w:rsidP="0035602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BE3F86">
        <w:rPr>
          <w:rFonts w:eastAsia="宋体"/>
          <w:color w:val="0070C0"/>
          <w:szCs w:val="24"/>
          <w:lang w:val="en-US" w:eastAsia="zh-CN"/>
        </w:rPr>
        <w:t>T</w:t>
      </w:r>
      <w:r w:rsidR="00BE3F86" w:rsidRPr="00BE3F86">
        <w:rPr>
          <w:rFonts w:eastAsia="宋体"/>
          <w:color w:val="0070C0"/>
          <w:szCs w:val="24"/>
          <w:lang w:val="en-US" w:eastAsia="zh-CN"/>
        </w:rPr>
        <w:t>o avoid the possible interference from SL to BS UL receiver, SL timing should be aligned with the UL timing not the DL timing.</w:t>
      </w:r>
    </w:p>
    <w:p w14:paraId="00608582" w14:textId="25FC80B3" w:rsidR="00BE3F86" w:rsidRPr="00805BE8" w:rsidRDefault="00BE3F86" w:rsidP="0035602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w:t>
      </w:r>
      <w:r w:rsidRPr="00BE3F86">
        <w:rPr>
          <w:rFonts w:eastAsia="宋体" w:cstheme="minorBidi"/>
          <w:kern w:val="2"/>
          <w:sz w:val="21"/>
          <w:szCs w:val="22"/>
          <w:lang w:val="en-US" w:eastAsia="zh-CN"/>
        </w:rPr>
        <w:t xml:space="preserve"> </w:t>
      </w:r>
      <w:r w:rsidRPr="00BE3F86">
        <w:rPr>
          <w:rFonts w:eastAsia="宋体"/>
          <w:color w:val="0070C0"/>
          <w:szCs w:val="24"/>
          <w:lang w:val="en-US" w:eastAsia="zh-CN"/>
        </w:rPr>
        <w:t>For the synchronous operation between Uu and SL in the same licensed TDD bands, NR SL should use network as the synchronization reference source.</w:t>
      </w:r>
    </w:p>
    <w:p w14:paraId="54450593" w14:textId="77777777" w:rsidR="0035602A" w:rsidRPr="00805BE8" w:rsidRDefault="0035602A" w:rsidP="0035602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F3A93F" w14:textId="1FFF414D" w:rsidR="0035602A" w:rsidRDefault="0035602A" w:rsidP="0035602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E78F6B3" w14:textId="77777777" w:rsidR="008D6788" w:rsidRPr="008D6788" w:rsidRDefault="008D6788" w:rsidP="008D6788">
      <w:pPr>
        <w:spacing w:after="120"/>
        <w:rPr>
          <w:color w:val="0070C0"/>
          <w:szCs w:val="24"/>
          <w:lang w:eastAsia="zh-CN"/>
        </w:rPr>
      </w:pPr>
    </w:p>
    <w:p w14:paraId="65BEDFD6" w14:textId="589EFE99" w:rsidR="00B41718" w:rsidRPr="00805BE8" w:rsidRDefault="00B41718" w:rsidP="006E7FE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006E7FEB" w:rsidRPr="006E7FEB">
        <w:rPr>
          <w:sz w:val="24"/>
          <w:szCs w:val="16"/>
        </w:rPr>
        <w:t>BS impact of NR V2X</w:t>
      </w:r>
    </w:p>
    <w:p w14:paraId="669E0848" w14:textId="318F73F9" w:rsidR="00B41718" w:rsidRPr="009415B0" w:rsidRDefault="00B41718" w:rsidP="00B4171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B605F5">
        <w:rPr>
          <w:rFonts w:hint="eastAsia"/>
          <w:i/>
          <w:color w:val="0070C0"/>
          <w:lang w:val="en-US" w:eastAsia="zh-CN"/>
        </w:rPr>
        <w:t xml:space="preserve"> description: This </w:t>
      </w:r>
      <w:r w:rsidR="0013013C">
        <w:rPr>
          <w:i/>
          <w:color w:val="0070C0"/>
          <w:lang w:val="en-US" w:eastAsia="zh-CN"/>
        </w:rPr>
        <w:t>s</w:t>
      </w:r>
      <w:r w:rsidR="00B605F5">
        <w:rPr>
          <w:i/>
          <w:color w:val="0070C0"/>
          <w:lang w:val="en-US" w:eastAsia="zh-CN"/>
        </w:rPr>
        <w:t>ub-topic ha</w:t>
      </w:r>
      <w:r w:rsidR="0013013C">
        <w:rPr>
          <w:i/>
          <w:color w:val="0070C0"/>
          <w:lang w:val="en-US" w:eastAsia="zh-CN"/>
        </w:rPr>
        <w:t>s</w:t>
      </w:r>
      <w:r w:rsidR="00B605F5">
        <w:rPr>
          <w:i/>
          <w:color w:val="0070C0"/>
          <w:lang w:val="en-US" w:eastAsia="zh-CN"/>
        </w:rPr>
        <w:t xml:space="preserve"> been discussed in the past two meetings and no consensus was reached. In this meeting, final decisions will be made </w:t>
      </w:r>
      <w:r w:rsidR="00D42D7F">
        <w:rPr>
          <w:i/>
          <w:color w:val="0070C0"/>
          <w:lang w:val="en-US" w:eastAsia="zh-CN"/>
        </w:rPr>
        <w:t>and companies are encourage</w:t>
      </w:r>
      <w:r w:rsidR="0013013C">
        <w:rPr>
          <w:i/>
          <w:color w:val="0070C0"/>
          <w:lang w:val="en-US" w:eastAsia="zh-CN"/>
        </w:rPr>
        <w:t>d</w:t>
      </w:r>
      <w:r w:rsidR="00D42D7F">
        <w:rPr>
          <w:i/>
          <w:color w:val="0070C0"/>
          <w:lang w:val="en-US" w:eastAsia="zh-CN"/>
        </w:rPr>
        <w:t xml:space="preserve"> to provide technical argument</w:t>
      </w:r>
      <w:r w:rsidR="0013013C">
        <w:rPr>
          <w:i/>
          <w:color w:val="0070C0"/>
          <w:lang w:val="en-US" w:eastAsia="zh-CN"/>
        </w:rPr>
        <w:t>s</w:t>
      </w:r>
      <w:r w:rsidR="00D42D7F">
        <w:rPr>
          <w:i/>
          <w:color w:val="0070C0"/>
          <w:lang w:val="en-US" w:eastAsia="zh-CN"/>
        </w:rPr>
        <w:t xml:space="preserve"> on this sub-topic.</w:t>
      </w:r>
    </w:p>
    <w:p w14:paraId="57B08F71" w14:textId="77777777" w:rsidR="00B41718" w:rsidRPr="00035C50" w:rsidRDefault="00B41718" w:rsidP="00B4171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B7BC15C" w14:textId="1ABE5757" w:rsidR="00B41718" w:rsidRPr="00805BE8" w:rsidRDefault="00B41718" w:rsidP="00B41718">
      <w:pPr>
        <w:rPr>
          <w:b/>
          <w:color w:val="0070C0"/>
          <w:u w:val="single"/>
          <w:lang w:eastAsia="ko-KR"/>
        </w:rPr>
      </w:pPr>
      <w:r w:rsidRPr="00805BE8">
        <w:rPr>
          <w:b/>
          <w:color w:val="0070C0"/>
          <w:u w:val="single"/>
          <w:lang w:eastAsia="ko-KR"/>
        </w:rPr>
        <w:t>Issue 1-</w:t>
      </w:r>
      <w:r w:rsidR="006E7FEB">
        <w:rPr>
          <w:b/>
          <w:color w:val="0070C0"/>
          <w:u w:val="single"/>
          <w:lang w:eastAsia="ko-KR"/>
        </w:rPr>
        <w:t>3-1</w:t>
      </w:r>
      <w:r w:rsidRPr="00805BE8">
        <w:rPr>
          <w:b/>
          <w:color w:val="0070C0"/>
          <w:u w:val="single"/>
          <w:lang w:eastAsia="ko-KR"/>
        </w:rPr>
        <w:t xml:space="preserve">: </w:t>
      </w:r>
      <w:r w:rsidR="00F63545">
        <w:rPr>
          <w:b/>
          <w:color w:val="0070C0"/>
          <w:u w:val="single"/>
          <w:lang w:eastAsia="ko-KR"/>
        </w:rPr>
        <w:t>Introduce</w:t>
      </w:r>
      <w:r w:rsidR="00D33AFB">
        <w:rPr>
          <w:b/>
          <w:color w:val="0070C0"/>
          <w:u w:val="single"/>
          <w:lang w:eastAsia="ko-KR"/>
        </w:rPr>
        <w:t xml:space="preserve"> NR V2X</w:t>
      </w:r>
      <w:r w:rsidR="00F63545">
        <w:rPr>
          <w:b/>
          <w:color w:val="0070C0"/>
          <w:u w:val="single"/>
          <w:lang w:eastAsia="ko-KR"/>
        </w:rPr>
        <w:t xml:space="preserve"> </w:t>
      </w:r>
      <w:r w:rsidR="00D33AFB">
        <w:rPr>
          <w:b/>
          <w:color w:val="0070C0"/>
          <w:u w:val="single"/>
          <w:lang w:eastAsia="ko-KR"/>
        </w:rPr>
        <w:t>frequency band in 38.104</w:t>
      </w:r>
    </w:p>
    <w:p w14:paraId="45B5C20F" w14:textId="77777777" w:rsidR="00B41718" w:rsidRPr="00805BE8" w:rsidRDefault="00B41718" w:rsidP="00B4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8E298E8" w14:textId="253748D1" w:rsidR="00B41718" w:rsidRPr="006A1E0E" w:rsidRDefault="00B41718" w:rsidP="006A1E0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sidR="006A1E0E" w:rsidRPr="006A1E0E">
        <w:rPr>
          <w:rFonts w:eastAsia="宋体"/>
          <w:color w:val="0070C0"/>
          <w:szCs w:val="24"/>
          <w:lang w:eastAsia="zh-CN"/>
        </w:rPr>
        <w:t>To introduce the frequency band and channel arrangement for NR V2X in TS 38.104.</w:t>
      </w:r>
    </w:p>
    <w:p w14:paraId="5810E5DB" w14:textId="65D8158D" w:rsidR="00B41718" w:rsidRPr="006A1E0E" w:rsidRDefault="00B41718" w:rsidP="006A1E0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A1E0E">
        <w:rPr>
          <w:rFonts w:eastAsia="宋体"/>
          <w:color w:val="0070C0"/>
          <w:szCs w:val="24"/>
          <w:lang w:eastAsia="zh-CN"/>
        </w:rPr>
        <w:t xml:space="preserve">Option 2: </w:t>
      </w:r>
      <w:r w:rsidR="006A1E0E" w:rsidRPr="006A1E0E">
        <w:rPr>
          <w:rFonts w:eastAsia="宋体"/>
          <w:color w:val="0070C0"/>
          <w:szCs w:val="24"/>
          <w:lang w:eastAsia="zh-CN"/>
        </w:rPr>
        <w:t>No need to introduce the frequency band and channel arrangement for NR V2X in TS 38.104.</w:t>
      </w:r>
    </w:p>
    <w:p w14:paraId="3B056B41" w14:textId="77777777" w:rsidR="00B41718" w:rsidRPr="00805BE8" w:rsidRDefault="00B41718" w:rsidP="00B4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9F06CC9" w14:textId="51197124" w:rsidR="00B41718" w:rsidRDefault="00B41718" w:rsidP="00B4171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E578AD1" w14:textId="3F753BB5" w:rsidR="00E94D1D" w:rsidRPr="00E94D1D" w:rsidRDefault="00E94D1D" w:rsidP="00E94D1D">
      <w:pPr>
        <w:spacing w:after="120"/>
        <w:rPr>
          <w:color w:val="0070C0"/>
          <w:szCs w:val="24"/>
          <w:lang w:eastAsia="zh-CN"/>
        </w:rPr>
      </w:pPr>
    </w:p>
    <w:p w14:paraId="28A27CC8" w14:textId="06B3901D" w:rsidR="00D33AFB" w:rsidRPr="00D33AFB" w:rsidRDefault="00D33AFB" w:rsidP="00D33AFB">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 xml:space="preserve">Introduce </w:t>
      </w:r>
      <w:r w:rsidRPr="00D33AFB">
        <w:rPr>
          <w:b/>
          <w:color w:val="0070C0"/>
          <w:u w:val="single"/>
          <w:lang w:eastAsia="ko-KR"/>
        </w:rPr>
        <w:t>co-existence spurious emission</w:t>
      </w:r>
      <w:r>
        <w:rPr>
          <w:b/>
          <w:color w:val="0070C0"/>
          <w:u w:val="single"/>
          <w:lang w:eastAsia="ko-KR"/>
        </w:rPr>
        <w:t xml:space="preserve"> for ITS band n47</w:t>
      </w:r>
    </w:p>
    <w:p w14:paraId="7C99BB33" w14:textId="77777777" w:rsidR="00D33AFB" w:rsidRPr="00805BE8" w:rsidRDefault="00D33AFB" w:rsidP="00D33AF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AF9CB9" w14:textId="77F8BFE2" w:rsidR="00D33AFB" w:rsidRPr="00D33AFB" w:rsidRDefault="00D33AFB" w:rsidP="00D33AF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sidRPr="00D33AFB">
        <w:rPr>
          <w:rFonts w:eastAsia="宋体"/>
          <w:color w:val="0070C0"/>
          <w:szCs w:val="24"/>
          <w:lang w:eastAsia="zh-CN"/>
        </w:rPr>
        <w:t>To specify co-existence spurious emission requirement to protect V2X UE Rx in band 47.</w:t>
      </w:r>
    </w:p>
    <w:p w14:paraId="5C1C2F29" w14:textId="25E9556D" w:rsidR="00D33AFB" w:rsidRPr="006A1E0E" w:rsidRDefault="00D33AFB" w:rsidP="006A1E0E">
      <w:pPr>
        <w:pStyle w:val="aff8"/>
        <w:numPr>
          <w:ilvl w:val="1"/>
          <w:numId w:val="4"/>
        </w:numPr>
        <w:overflowPunct/>
        <w:autoSpaceDE/>
        <w:autoSpaceDN/>
        <w:adjustRightInd/>
        <w:spacing w:after="120"/>
        <w:ind w:left="1440" w:firstLineChars="0"/>
        <w:textAlignment w:val="auto"/>
        <w:rPr>
          <w:rFonts w:eastAsia="宋体" w:cstheme="minorBidi"/>
          <w:kern w:val="2"/>
          <w:sz w:val="21"/>
          <w:szCs w:val="22"/>
          <w:lang w:val="en-US" w:eastAsia="zh-CN"/>
        </w:rPr>
      </w:pPr>
      <w:r>
        <w:rPr>
          <w:rFonts w:eastAsia="宋体"/>
          <w:color w:val="0070C0"/>
          <w:szCs w:val="24"/>
          <w:lang w:val="en-US" w:eastAsia="zh-CN"/>
        </w:rPr>
        <w:t>Option 2:</w:t>
      </w:r>
      <w:r w:rsidRPr="006A1E0E">
        <w:rPr>
          <w:rFonts w:eastAsia="宋体"/>
          <w:color w:val="0070C0"/>
          <w:szCs w:val="24"/>
          <w:lang w:eastAsia="zh-CN"/>
        </w:rPr>
        <w:t xml:space="preserve"> </w:t>
      </w:r>
      <w:r w:rsidR="006A1E0E" w:rsidRPr="006A1E0E">
        <w:rPr>
          <w:rFonts w:eastAsia="宋体"/>
          <w:color w:val="0070C0"/>
          <w:szCs w:val="24"/>
          <w:lang w:eastAsia="zh-CN"/>
        </w:rPr>
        <w:t>No need to specify co-existence spurious emission requirement to protect V2X UE Rx in band 47.</w:t>
      </w:r>
    </w:p>
    <w:p w14:paraId="76323879" w14:textId="77777777" w:rsidR="00D33AFB" w:rsidRPr="00805BE8" w:rsidRDefault="00D33AFB" w:rsidP="00D33AF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AD6BD8" w14:textId="77777777" w:rsidR="00D33AFB" w:rsidRPr="00805BE8" w:rsidRDefault="00D33AFB" w:rsidP="00D33AF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42C435B" w14:textId="77777777" w:rsidR="0035602A" w:rsidRDefault="0035602A"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838"/>
        <w:gridCol w:w="7793"/>
      </w:tblGrid>
      <w:tr w:rsidR="009415B0" w:rsidRPr="00571777" w14:paraId="570A5116" w14:textId="77777777" w:rsidTr="00ED3DA9">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ED3DA9">
        <w:tc>
          <w:tcPr>
            <w:tcW w:w="1838" w:type="dxa"/>
            <w:vMerge w:val="restart"/>
          </w:tcPr>
          <w:p w14:paraId="7A5706E5" w14:textId="77777777" w:rsidR="00571777" w:rsidRDefault="00BD408C" w:rsidP="00805BE8">
            <w:pPr>
              <w:spacing w:after="120"/>
              <w:rPr>
                <w:rFonts w:eastAsiaTheme="minorEastAsia"/>
                <w:color w:val="0070C0"/>
                <w:lang w:val="en-US" w:eastAsia="zh-CN"/>
              </w:rPr>
            </w:pPr>
            <w:r w:rsidRPr="00BD408C">
              <w:rPr>
                <w:rFonts w:eastAsiaTheme="minorEastAsia"/>
                <w:color w:val="0070C0"/>
                <w:lang w:val="en-US" w:eastAsia="zh-CN"/>
              </w:rPr>
              <w:t>R4-2008200</w:t>
            </w:r>
          </w:p>
          <w:p w14:paraId="41D5B081" w14:textId="3F63A8CC" w:rsidR="00BD408C" w:rsidRPr="003418CB" w:rsidRDefault="00BD408C" w:rsidP="00ED3DA9">
            <w:pPr>
              <w:spacing w:after="120"/>
              <w:rPr>
                <w:rFonts w:eastAsiaTheme="minorEastAsia"/>
                <w:color w:val="0070C0"/>
                <w:lang w:val="en-US" w:eastAsia="zh-CN"/>
              </w:rPr>
            </w:pPr>
            <w:r w:rsidRPr="00BD408C">
              <w:rPr>
                <w:rFonts w:eastAsiaTheme="minorEastAsia"/>
                <w:color w:val="0070C0"/>
                <w:lang w:eastAsia="zh-CN"/>
              </w:rPr>
              <w:t>TP on Switching Period for Indevice Coexistence</w:t>
            </w:r>
          </w:p>
        </w:tc>
        <w:tc>
          <w:tcPr>
            <w:tcW w:w="7793"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ED3DA9">
        <w:tc>
          <w:tcPr>
            <w:tcW w:w="1838" w:type="dxa"/>
            <w:vMerge/>
          </w:tcPr>
          <w:p w14:paraId="5C77C2BE" w14:textId="77777777" w:rsidR="00571777" w:rsidRDefault="00571777" w:rsidP="00571777">
            <w:pPr>
              <w:spacing w:after="120"/>
              <w:rPr>
                <w:rFonts w:eastAsiaTheme="minorEastAsia"/>
                <w:color w:val="0070C0"/>
                <w:lang w:val="en-US" w:eastAsia="zh-CN"/>
              </w:rPr>
            </w:pPr>
          </w:p>
        </w:tc>
        <w:tc>
          <w:tcPr>
            <w:tcW w:w="7793"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ED3DA9">
        <w:tc>
          <w:tcPr>
            <w:tcW w:w="1838" w:type="dxa"/>
            <w:vMerge/>
          </w:tcPr>
          <w:p w14:paraId="52AF9FD7" w14:textId="77777777" w:rsidR="00571777" w:rsidRDefault="00571777" w:rsidP="00571777">
            <w:pPr>
              <w:spacing w:after="120"/>
              <w:rPr>
                <w:rFonts w:eastAsiaTheme="minorEastAsia"/>
                <w:color w:val="0070C0"/>
                <w:lang w:val="en-US" w:eastAsia="zh-CN"/>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ED3DA9">
        <w:tc>
          <w:tcPr>
            <w:tcW w:w="1838" w:type="dxa"/>
            <w:vMerge w:val="restart"/>
          </w:tcPr>
          <w:p w14:paraId="41EA0C18" w14:textId="77777777" w:rsidR="00571777" w:rsidRDefault="00ED3DA9" w:rsidP="00571777">
            <w:pPr>
              <w:spacing w:after="120"/>
              <w:rPr>
                <w:rFonts w:eastAsiaTheme="minorEastAsia"/>
                <w:color w:val="0070C0"/>
                <w:lang w:eastAsia="zh-CN"/>
              </w:rPr>
            </w:pPr>
            <w:r w:rsidRPr="00ED3DA9">
              <w:rPr>
                <w:rFonts w:eastAsiaTheme="minorEastAsia" w:hint="eastAsia"/>
                <w:color w:val="0070C0"/>
                <w:lang w:eastAsia="zh-CN"/>
              </w:rPr>
              <w:t>R4-2007091</w:t>
            </w:r>
          </w:p>
          <w:p w14:paraId="68F6E76E" w14:textId="6CEB7A50" w:rsidR="00ED3DA9" w:rsidRDefault="00ED3DA9" w:rsidP="00571777">
            <w:pPr>
              <w:spacing w:after="120"/>
              <w:rPr>
                <w:rFonts w:eastAsiaTheme="minorEastAsia"/>
                <w:color w:val="0070C0"/>
                <w:lang w:val="en-US" w:eastAsia="zh-CN"/>
              </w:rPr>
            </w:pPr>
            <w:r w:rsidRPr="00ED3DA9">
              <w:rPr>
                <w:rFonts w:eastAsiaTheme="minorEastAsia"/>
                <w:color w:val="0070C0"/>
                <w:lang w:eastAsia="zh-CN"/>
              </w:rPr>
              <w:t>Revisions on the CR on NR V2X UE RF requirements for single carrier in TS38.101-1</w:t>
            </w:r>
          </w:p>
        </w:tc>
        <w:tc>
          <w:tcPr>
            <w:tcW w:w="7793"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ED3DA9">
        <w:tc>
          <w:tcPr>
            <w:tcW w:w="1838" w:type="dxa"/>
            <w:vMerge/>
          </w:tcPr>
          <w:p w14:paraId="5E0ED97A" w14:textId="77777777" w:rsidR="00571777" w:rsidRDefault="00571777" w:rsidP="00571777">
            <w:pPr>
              <w:spacing w:after="120"/>
              <w:rPr>
                <w:rFonts w:eastAsiaTheme="minorEastAsia"/>
                <w:color w:val="0070C0"/>
                <w:lang w:val="en-US" w:eastAsia="zh-CN"/>
              </w:rPr>
            </w:pPr>
          </w:p>
        </w:tc>
        <w:tc>
          <w:tcPr>
            <w:tcW w:w="7793"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ED3DA9">
        <w:tc>
          <w:tcPr>
            <w:tcW w:w="1838" w:type="dxa"/>
            <w:vMerge/>
          </w:tcPr>
          <w:p w14:paraId="03201438" w14:textId="77777777" w:rsidR="00571777" w:rsidRDefault="00571777" w:rsidP="00571777">
            <w:pPr>
              <w:spacing w:after="120"/>
              <w:rPr>
                <w:rFonts w:eastAsiaTheme="minorEastAsia"/>
                <w:color w:val="0070C0"/>
                <w:lang w:val="en-US" w:eastAsia="zh-CN"/>
              </w:rPr>
            </w:pPr>
          </w:p>
        </w:tc>
        <w:tc>
          <w:tcPr>
            <w:tcW w:w="7793"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69BDC04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lastRenderedPageBreak/>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CDF16" w14:textId="77777777" w:rsidR="00C10DA0" w:rsidRDefault="00C10DA0">
      <w:r>
        <w:separator/>
      </w:r>
    </w:p>
  </w:endnote>
  <w:endnote w:type="continuationSeparator" w:id="0">
    <w:p w14:paraId="67CD1441" w14:textId="77777777" w:rsidR="00C10DA0" w:rsidRDefault="00C1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CB67" w14:textId="77777777" w:rsidR="00C10DA0" w:rsidRDefault="00C10DA0">
      <w:r>
        <w:separator/>
      </w:r>
    </w:p>
  </w:footnote>
  <w:footnote w:type="continuationSeparator" w:id="0">
    <w:p w14:paraId="7ADA9887" w14:textId="77777777" w:rsidR="00C10DA0" w:rsidRDefault="00C10D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08E"/>
    <w:multiLevelType w:val="hybridMultilevel"/>
    <w:tmpl w:val="51B29F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33854F8"/>
    <w:multiLevelType w:val="hybridMultilevel"/>
    <w:tmpl w:val="EEB425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A8E473D"/>
    <w:multiLevelType w:val="hybridMultilevel"/>
    <w:tmpl w:val="76C6F2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6C62743"/>
    <w:multiLevelType w:val="hybridMultilevel"/>
    <w:tmpl w:val="449217A8"/>
    <w:lvl w:ilvl="0" w:tplc="04090001">
      <w:start w:val="1"/>
      <w:numFmt w:val="bullet"/>
      <w:lvlText w:val=""/>
      <w:lvlJc w:val="left"/>
      <w:pPr>
        <w:ind w:left="888" w:hanging="420"/>
      </w:pPr>
      <w:rPr>
        <w:rFonts w:ascii="Wingdings" w:hAnsi="Wingdings" w:hint="default"/>
      </w:rPr>
    </w:lvl>
    <w:lvl w:ilvl="1" w:tplc="04090003" w:tentative="1">
      <w:start w:val="1"/>
      <w:numFmt w:val="bullet"/>
      <w:lvlText w:val=""/>
      <w:lvlJc w:val="left"/>
      <w:pPr>
        <w:ind w:left="1308" w:hanging="420"/>
      </w:pPr>
      <w:rPr>
        <w:rFonts w:ascii="Wingdings" w:hAnsi="Wingdings" w:hint="default"/>
      </w:rPr>
    </w:lvl>
    <w:lvl w:ilvl="2" w:tplc="04090005"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3" w:tentative="1">
      <w:start w:val="1"/>
      <w:numFmt w:val="bullet"/>
      <w:lvlText w:val=""/>
      <w:lvlJc w:val="left"/>
      <w:pPr>
        <w:ind w:left="2568" w:hanging="420"/>
      </w:pPr>
      <w:rPr>
        <w:rFonts w:ascii="Wingdings" w:hAnsi="Wingdings" w:hint="default"/>
      </w:rPr>
    </w:lvl>
    <w:lvl w:ilvl="5" w:tplc="04090005"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3" w:tentative="1">
      <w:start w:val="1"/>
      <w:numFmt w:val="bullet"/>
      <w:lvlText w:val=""/>
      <w:lvlJc w:val="left"/>
      <w:pPr>
        <w:ind w:left="3828" w:hanging="420"/>
      </w:pPr>
      <w:rPr>
        <w:rFonts w:ascii="Wingdings" w:hAnsi="Wingdings" w:hint="default"/>
      </w:rPr>
    </w:lvl>
    <w:lvl w:ilvl="8" w:tplc="04090005" w:tentative="1">
      <w:start w:val="1"/>
      <w:numFmt w:val="bullet"/>
      <w:lvlText w:val=""/>
      <w:lvlJc w:val="left"/>
      <w:pPr>
        <w:ind w:left="4248" w:hanging="420"/>
      </w:pPr>
      <w:rPr>
        <w:rFonts w:ascii="Wingdings" w:hAnsi="Wingdings" w:hint="default"/>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8"/>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6"/>
  </w:num>
  <w:num w:numId="19">
    <w:abstractNumId w:val="2"/>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8A3"/>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1D7"/>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390"/>
    <w:rsid w:val="000E537B"/>
    <w:rsid w:val="000E57D0"/>
    <w:rsid w:val="000E7858"/>
    <w:rsid w:val="000F39CA"/>
    <w:rsid w:val="00101529"/>
    <w:rsid w:val="00107927"/>
    <w:rsid w:val="00110E26"/>
    <w:rsid w:val="00111321"/>
    <w:rsid w:val="00117BD6"/>
    <w:rsid w:val="001206C2"/>
    <w:rsid w:val="00121978"/>
    <w:rsid w:val="00123422"/>
    <w:rsid w:val="00124B6A"/>
    <w:rsid w:val="0013013C"/>
    <w:rsid w:val="00136D4C"/>
    <w:rsid w:val="00142BB9"/>
    <w:rsid w:val="00144F96"/>
    <w:rsid w:val="00151EAC"/>
    <w:rsid w:val="00153528"/>
    <w:rsid w:val="00154E68"/>
    <w:rsid w:val="00161C1A"/>
    <w:rsid w:val="00162548"/>
    <w:rsid w:val="0016742E"/>
    <w:rsid w:val="00167487"/>
    <w:rsid w:val="00172183"/>
    <w:rsid w:val="001751AB"/>
    <w:rsid w:val="00175A3F"/>
    <w:rsid w:val="00180E09"/>
    <w:rsid w:val="00183D4C"/>
    <w:rsid w:val="00183F6D"/>
    <w:rsid w:val="0018670E"/>
    <w:rsid w:val="0019219A"/>
    <w:rsid w:val="00195077"/>
    <w:rsid w:val="00195B63"/>
    <w:rsid w:val="001A033F"/>
    <w:rsid w:val="001A08AA"/>
    <w:rsid w:val="001A59CB"/>
    <w:rsid w:val="001C1409"/>
    <w:rsid w:val="001C2AE6"/>
    <w:rsid w:val="001C4A89"/>
    <w:rsid w:val="001C6177"/>
    <w:rsid w:val="001D0363"/>
    <w:rsid w:val="001D7D94"/>
    <w:rsid w:val="001E0A28"/>
    <w:rsid w:val="001E4218"/>
    <w:rsid w:val="001F0B20"/>
    <w:rsid w:val="001F5C20"/>
    <w:rsid w:val="00200A62"/>
    <w:rsid w:val="00203740"/>
    <w:rsid w:val="002138EA"/>
    <w:rsid w:val="00213F84"/>
    <w:rsid w:val="00214FBD"/>
    <w:rsid w:val="00215BDA"/>
    <w:rsid w:val="00222897"/>
    <w:rsid w:val="00222B0C"/>
    <w:rsid w:val="00224A1B"/>
    <w:rsid w:val="00230580"/>
    <w:rsid w:val="00235394"/>
    <w:rsid w:val="00235577"/>
    <w:rsid w:val="00241E5A"/>
    <w:rsid w:val="002435CA"/>
    <w:rsid w:val="0024469F"/>
    <w:rsid w:val="00245840"/>
    <w:rsid w:val="00252DB8"/>
    <w:rsid w:val="002537BC"/>
    <w:rsid w:val="00255C58"/>
    <w:rsid w:val="00260EC7"/>
    <w:rsid w:val="00261539"/>
    <w:rsid w:val="0026179F"/>
    <w:rsid w:val="002666AE"/>
    <w:rsid w:val="002670BF"/>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1477"/>
    <w:rsid w:val="00355873"/>
    <w:rsid w:val="0035602A"/>
    <w:rsid w:val="00356408"/>
    <w:rsid w:val="0035660F"/>
    <w:rsid w:val="003628B9"/>
    <w:rsid w:val="00362D8F"/>
    <w:rsid w:val="00367724"/>
    <w:rsid w:val="003770F6"/>
    <w:rsid w:val="00383E37"/>
    <w:rsid w:val="00393042"/>
    <w:rsid w:val="00394AD5"/>
    <w:rsid w:val="0039642D"/>
    <w:rsid w:val="003976A6"/>
    <w:rsid w:val="003A2E40"/>
    <w:rsid w:val="003B0158"/>
    <w:rsid w:val="003B40B6"/>
    <w:rsid w:val="003B56DB"/>
    <w:rsid w:val="003B755E"/>
    <w:rsid w:val="003B7825"/>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50E"/>
    <w:rsid w:val="004271BA"/>
    <w:rsid w:val="00430497"/>
    <w:rsid w:val="00434DC1"/>
    <w:rsid w:val="004350F4"/>
    <w:rsid w:val="004412A0"/>
    <w:rsid w:val="00446408"/>
    <w:rsid w:val="00450F27"/>
    <w:rsid w:val="004510E5"/>
    <w:rsid w:val="00456A75"/>
    <w:rsid w:val="00460520"/>
    <w:rsid w:val="00461E39"/>
    <w:rsid w:val="00462D3A"/>
    <w:rsid w:val="00463521"/>
    <w:rsid w:val="00471125"/>
    <w:rsid w:val="0047437A"/>
    <w:rsid w:val="00480E42"/>
    <w:rsid w:val="00484C5D"/>
    <w:rsid w:val="0048543E"/>
    <w:rsid w:val="004868C1"/>
    <w:rsid w:val="0048750F"/>
    <w:rsid w:val="00493C55"/>
    <w:rsid w:val="004960BB"/>
    <w:rsid w:val="004979B3"/>
    <w:rsid w:val="004A495F"/>
    <w:rsid w:val="004A7544"/>
    <w:rsid w:val="004B6B0F"/>
    <w:rsid w:val="004C7DC8"/>
    <w:rsid w:val="004D3CE1"/>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2BE4"/>
    <w:rsid w:val="0058519C"/>
    <w:rsid w:val="0059149A"/>
    <w:rsid w:val="005956EE"/>
    <w:rsid w:val="005A083E"/>
    <w:rsid w:val="005B256A"/>
    <w:rsid w:val="005B2BBC"/>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04F8"/>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1E0E"/>
    <w:rsid w:val="006A30A2"/>
    <w:rsid w:val="006A6D23"/>
    <w:rsid w:val="006B25DE"/>
    <w:rsid w:val="006C1C3B"/>
    <w:rsid w:val="006C4E43"/>
    <w:rsid w:val="006C643E"/>
    <w:rsid w:val="006D2932"/>
    <w:rsid w:val="006D3671"/>
    <w:rsid w:val="006D50E8"/>
    <w:rsid w:val="006E0A73"/>
    <w:rsid w:val="006E0FEE"/>
    <w:rsid w:val="006E6C11"/>
    <w:rsid w:val="006E7FEB"/>
    <w:rsid w:val="006F7C0C"/>
    <w:rsid w:val="00700755"/>
    <w:rsid w:val="0070646B"/>
    <w:rsid w:val="00712F6D"/>
    <w:rsid w:val="007130A2"/>
    <w:rsid w:val="00715463"/>
    <w:rsid w:val="00730655"/>
    <w:rsid w:val="00731D77"/>
    <w:rsid w:val="00732360"/>
    <w:rsid w:val="0073390A"/>
    <w:rsid w:val="00734E64"/>
    <w:rsid w:val="00736B37"/>
    <w:rsid w:val="00740A35"/>
    <w:rsid w:val="007520B4"/>
    <w:rsid w:val="007549C2"/>
    <w:rsid w:val="007655D5"/>
    <w:rsid w:val="007763C1"/>
    <w:rsid w:val="00777E82"/>
    <w:rsid w:val="00781359"/>
    <w:rsid w:val="00786921"/>
    <w:rsid w:val="007A02FB"/>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060E"/>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5C13"/>
    <w:rsid w:val="008963EF"/>
    <w:rsid w:val="0089688E"/>
    <w:rsid w:val="0089772C"/>
    <w:rsid w:val="008A1FBE"/>
    <w:rsid w:val="008B3194"/>
    <w:rsid w:val="008B5AE7"/>
    <w:rsid w:val="008C60E9"/>
    <w:rsid w:val="008D1B7C"/>
    <w:rsid w:val="008D6657"/>
    <w:rsid w:val="008D6788"/>
    <w:rsid w:val="008E1F60"/>
    <w:rsid w:val="008E307E"/>
    <w:rsid w:val="008F27AD"/>
    <w:rsid w:val="008F4DD1"/>
    <w:rsid w:val="008F6056"/>
    <w:rsid w:val="00902C07"/>
    <w:rsid w:val="00905804"/>
    <w:rsid w:val="009063A7"/>
    <w:rsid w:val="009101E2"/>
    <w:rsid w:val="00915D73"/>
    <w:rsid w:val="00916077"/>
    <w:rsid w:val="009170A2"/>
    <w:rsid w:val="009208A6"/>
    <w:rsid w:val="00924514"/>
    <w:rsid w:val="00927316"/>
    <w:rsid w:val="0093276D"/>
    <w:rsid w:val="00933D12"/>
    <w:rsid w:val="00937065"/>
    <w:rsid w:val="00937072"/>
    <w:rsid w:val="00940285"/>
    <w:rsid w:val="009415B0"/>
    <w:rsid w:val="00943BC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529A"/>
    <w:rsid w:val="009D793C"/>
    <w:rsid w:val="009E16A9"/>
    <w:rsid w:val="009E375F"/>
    <w:rsid w:val="009E39D4"/>
    <w:rsid w:val="009E5401"/>
    <w:rsid w:val="00A05E4A"/>
    <w:rsid w:val="00A0758F"/>
    <w:rsid w:val="00A140C2"/>
    <w:rsid w:val="00A1570A"/>
    <w:rsid w:val="00A211B4"/>
    <w:rsid w:val="00A33DDF"/>
    <w:rsid w:val="00A34547"/>
    <w:rsid w:val="00A376B7"/>
    <w:rsid w:val="00A41BF5"/>
    <w:rsid w:val="00A44778"/>
    <w:rsid w:val="00A469E7"/>
    <w:rsid w:val="00A534E6"/>
    <w:rsid w:val="00A604A4"/>
    <w:rsid w:val="00A61B7D"/>
    <w:rsid w:val="00A654DA"/>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413E"/>
    <w:rsid w:val="00AD7736"/>
    <w:rsid w:val="00AE10CE"/>
    <w:rsid w:val="00AE35BF"/>
    <w:rsid w:val="00AE70D4"/>
    <w:rsid w:val="00AE7868"/>
    <w:rsid w:val="00AF0407"/>
    <w:rsid w:val="00AF4D8B"/>
    <w:rsid w:val="00B067CA"/>
    <w:rsid w:val="00B12B26"/>
    <w:rsid w:val="00B163F8"/>
    <w:rsid w:val="00B2472D"/>
    <w:rsid w:val="00B24CA0"/>
    <w:rsid w:val="00B2549F"/>
    <w:rsid w:val="00B4108D"/>
    <w:rsid w:val="00B41718"/>
    <w:rsid w:val="00B57265"/>
    <w:rsid w:val="00B605F5"/>
    <w:rsid w:val="00B633AE"/>
    <w:rsid w:val="00B665D2"/>
    <w:rsid w:val="00B6737C"/>
    <w:rsid w:val="00B7214D"/>
    <w:rsid w:val="00B74372"/>
    <w:rsid w:val="00B75525"/>
    <w:rsid w:val="00B77B4B"/>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3C1C"/>
    <w:rsid w:val="00BC5982"/>
    <w:rsid w:val="00BC60BF"/>
    <w:rsid w:val="00BD28BF"/>
    <w:rsid w:val="00BD408C"/>
    <w:rsid w:val="00BD6404"/>
    <w:rsid w:val="00BE33AE"/>
    <w:rsid w:val="00BE3F86"/>
    <w:rsid w:val="00BF046F"/>
    <w:rsid w:val="00C01D50"/>
    <w:rsid w:val="00C056DC"/>
    <w:rsid w:val="00C10DA0"/>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5D8D"/>
    <w:rsid w:val="00C86ABA"/>
    <w:rsid w:val="00C943F3"/>
    <w:rsid w:val="00CA08C6"/>
    <w:rsid w:val="00CA0A77"/>
    <w:rsid w:val="00CA2729"/>
    <w:rsid w:val="00CA3057"/>
    <w:rsid w:val="00CA45F8"/>
    <w:rsid w:val="00CB0305"/>
    <w:rsid w:val="00CB33C7"/>
    <w:rsid w:val="00CB6DA7"/>
    <w:rsid w:val="00CB7E4C"/>
    <w:rsid w:val="00CC25B4"/>
    <w:rsid w:val="00CC5F88"/>
    <w:rsid w:val="00CC6747"/>
    <w:rsid w:val="00CC69C8"/>
    <w:rsid w:val="00CC77A2"/>
    <w:rsid w:val="00CD307E"/>
    <w:rsid w:val="00CD6A1B"/>
    <w:rsid w:val="00CE0A7F"/>
    <w:rsid w:val="00CE1718"/>
    <w:rsid w:val="00CF4156"/>
    <w:rsid w:val="00D03D00"/>
    <w:rsid w:val="00D05C30"/>
    <w:rsid w:val="00D11359"/>
    <w:rsid w:val="00D16D91"/>
    <w:rsid w:val="00D3188C"/>
    <w:rsid w:val="00D33AFB"/>
    <w:rsid w:val="00D35F9B"/>
    <w:rsid w:val="00D36B69"/>
    <w:rsid w:val="00D408DD"/>
    <w:rsid w:val="00D42D7F"/>
    <w:rsid w:val="00D45D72"/>
    <w:rsid w:val="00D520E4"/>
    <w:rsid w:val="00D53A38"/>
    <w:rsid w:val="00D575DD"/>
    <w:rsid w:val="00D57DFA"/>
    <w:rsid w:val="00D63CDD"/>
    <w:rsid w:val="00D67F31"/>
    <w:rsid w:val="00D67FCF"/>
    <w:rsid w:val="00D709CE"/>
    <w:rsid w:val="00D71F73"/>
    <w:rsid w:val="00D80786"/>
    <w:rsid w:val="00D81CAB"/>
    <w:rsid w:val="00D82A06"/>
    <w:rsid w:val="00D8576F"/>
    <w:rsid w:val="00D8677F"/>
    <w:rsid w:val="00D97F0C"/>
    <w:rsid w:val="00DA3A86"/>
    <w:rsid w:val="00DC2500"/>
    <w:rsid w:val="00DC77DC"/>
    <w:rsid w:val="00DD0453"/>
    <w:rsid w:val="00DD0C2C"/>
    <w:rsid w:val="00DD19DE"/>
    <w:rsid w:val="00DD28BC"/>
    <w:rsid w:val="00DE31F0"/>
    <w:rsid w:val="00DE3D1C"/>
    <w:rsid w:val="00E0227D"/>
    <w:rsid w:val="00E04B06"/>
    <w:rsid w:val="00E04B84"/>
    <w:rsid w:val="00E06466"/>
    <w:rsid w:val="00E06FDA"/>
    <w:rsid w:val="00E12CB3"/>
    <w:rsid w:val="00E160A5"/>
    <w:rsid w:val="00E1713D"/>
    <w:rsid w:val="00E20A43"/>
    <w:rsid w:val="00E21F99"/>
    <w:rsid w:val="00E23898"/>
    <w:rsid w:val="00E319F1"/>
    <w:rsid w:val="00E33CD2"/>
    <w:rsid w:val="00E40E90"/>
    <w:rsid w:val="00E45C7E"/>
    <w:rsid w:val="00E531EB"/>
    <w:rsid w:val="00E54874"/>
    <w:rsid w:val="00E54B6F"/>
    <w:rsid w:val="00E553CF"/>
    <w:rsid w:val="00E55ACA"/>
    <w:rsid w:val="00E57B74"/>
    <w:rsid w:val="00E65BC6"/>
    <w:rsid w:val="00E661FF"/>
    <w:rsid w:val="00E726EB"/>
    <w:rsid w:val="00E80B52"/>
    <w:rsid w:val="00E81F9E"/>
    <w:rsid w:val="00E824C3"/>
    <w:rsid w:val="00E840B3"/>
    <w:rsid w:val="00E84D10"/>
    <w:rsid w:val="00E8629F"/>
    <w:rsid w:val="00E91008"/>
    <w:rsid w:val="00E9374E"/>
    <w:rsid w:val="00E9487C"/>
    <w:rsid w:val="00E94D1D"/>
    <w:rsid w:val="00E94F54"/>
    <w:rsid w:val="00E97AD5"/>
    <w:rsid w:val="00EA1111"/>
    <w:rsid w:val="00EA3B4F"/>
    <w:rsid w:val="00EA3C24"/>
    <w:rsid w:val="00EA73DF"/>
    <w:rsid w:val="00EB45E2"/>
    <w:rsid w:val="00EB61AE"/>
    <w:rsid w:val="00EC322D"/>
    <w:rsid w:val="00ED383A"/>
    <w:rsid w:val="00ED3DA9"/>
    <w:rsid w:val="00EF1EC5"/>
    <w:rsid w:val="00EF4C88"/>
    <w:rsid w:val="00EF55EB"/>
    <w:rsid w:val="00F00DCC"/>
    <w:rsid w:val="00F0156F"/>
    <w:rsid w:val="00F05AC8"/>
    <w:rsid w:val="00F07167"/>
    <w:rsid w:val="00F072D8"/>
    <w:rsid w:val="00F07B67"/>
    <w:rsid w:val="00F07CE0"/>
    <w:rsid w:val="00F13D05"/>
    <w:rsid w:val="00F1679D"/>
    <w:rsid w:val="00F1682C"/>
    <w:rsid w:val="00F20B91"/>
    <w:rsid w:val="00F24B8B"/>
    <w:rsid w:val="00F30D2E"/>
    <w:rsid w:val="00F35516"/>
    <w:rsid w:val="00F35790"/>
    <w:rsid w:val="00F4136D"/>
    <w:rsid w:val="00F4212E"/>
    <w:rsid w:val="00F42C20"/>
    <w:rsid w:val="00F43E34"/>
    <w:rsid w:val="00F4527A"/>
    <w:rsid w:val="00F53053"/>
    <w:rsid w:val="00F53FE2"/>
    <w:rsid w:val="00F559B4"/>
    <w:rsid w:val="00F575FF"/>
    <w:rsid w:val="00F60BA9"/>
    <w:rsid w:val="00F618EF"/>
    <w:rsid w:val="00F63545"/>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0BF"/>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1937-F504-49B4-8F7C-C329301C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311</TotalTime>
  <Pages>9</Pages>
  <Words>2125</Words>
  <Characters>12116</Characters>
  <Application>Microsoft Office Word</Application>
  <DocSecurity>0</DocSecurity>
  <Lines>100</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vivo/zhoushuai</dc:creator>
  <cp:lastModifiedBy>vivo/zhoushuai</cp:lastModifiedBy>
  <cp:revision>64</cp:revision>
  <cp:lastPrinted>2019-04-25T01:09:00Z</cp:lastPrinted>
  <dcterms:created xsi:type="dcterms:W3CDTF">2020-02-17T08:40:00Z</dcterms:created>
  <dcterms:modified xsi:type="dcterms:W3CDTF">2020-05-21T09:17:00Z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