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99FB3" w14:textId="1595161B"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524113">
        <w:rPr>
          <w:b/>
          <w:noProof/>
          <w:sz w:val="24"/>
        </w:rPr>
        <w:t>5</w:t>
      </w:r>
      <w:r w:rsidR="003F0AE4">
        <w:rPr>
          <w:b/>
          <w:noProof/>
          <w:sz w:val="24"/>
        </w:rPr>
        <w:t>-e</w:t>
      </w:r>
      <w:r w:rsidR="00DC5180" w:rsidRPr="0033027D">
        <w:rPr>
          <w:b/>
          <w:noProof/>
          <w:sz w:val="24"/>
        </w:rPr>
        <w:tab/>
      </w:r>
      <w:r w:rsidR="00414CE5" w:rsidRPr="00414CE5">
        <w:rPr>
          <w:b/>
          <w:noProof/>
          <w:sz w:val="24"/>
        </w:rPr>
        <w:t>R4-</w:t>
      </w:r>
      <w:r w:rsidR="00F52C4E">
        <w:rPr>
          <w:b/>
          <w:noProof/>
          <w:sz w:val="24"/>
        </w:rPr>
        <w:t>200</w:t>
      </w:r>
      <w:r w:rsidR="00BA0506">
        <w:rPr>
          <w:b/>
          <w:noProof/>
          <w:sz w:val="24"/>
        </w:rPr>
        <w:t>6776</w:t>
      </w:r>
    </w:p>
    <w:p w14:paraId="00CE6973" w14:textId="272C26AA" w:rsidR="003F0AE4" w:rsidRPr="003F0AE4" w:rsidRDefault="00524113" w:rsidP="003F0AE4">
      <w:pPr>
        <w:widowControl w:val="0"/>
        <w:spacing w:after="0"/>
        <w:rPr>
          <w:rFonts w:ascii="Arial" w:eastAsia="SimSun" w:hAnsi="Arial" w:cs="Arial"/>
          <w:b/>
          <w:noProof/>
          <w:sz w:val="24"/>
          <w:szCs w:val="24"/>
          <w:lang w:val="de-DE" w:eastAsia="en-US"/>
        </w:rPr>
      </w:pPr>
      <w:r>
        <w:rPr>
          <w:rFonts w:ascii="Arial" w:eastAsia="SimSun" w:hAnsi="Arial" w:cs="Arial"/>
          <w:b/>
          <w:sz w:val="24"/>
          <w:lang w:eastAsia="en-US"/>
        </w:rPr>
        <w:t>May</w:t>
      </w:r>
      <w:r w:rsidR="002B5DF3">
        <w:rPr>
          <w:rFonts w:ascii="Arial" w:eastAsia="SimSun" w:hAnsi="Arial" w:cs="Arial"/>
          <w:b/>
          <w:sz w:val="24"/>
          <w:lang w:eastAsia="en-US"/>
        </w:rPr>
        <w:t>-Jun</w:t>
      </w:r>
      <w:r w:rsidR="00461DFB">
        <w:rPr>
          <w:rFonts w:ascii="Arial" w:eastAsia="SimSun" w:hAnsi="Arial" w:cs="Arial"/>
          <w:b/>
          <w:sz w:val="24"/>
          <w:lang w:eastAsia="en-US"/>
        </w:rPr>
        <w:t xml:space="preserve"> 2020</w:t>
      </w:r>
    </w:p>
    <w:p w14:paraId="6D7172A1" w14:textId="77777777" w:rsidR="001512D7" w:rsidRPr="0010618D" w:rsidRDefault="001512D7" w:rsidP="00DC5180">
      <w:pPr>
        <w:spacing w:after="60"/>
        <w:ind w:left="1985" w:hanging="1985"/>
        <w:rPr>
          <w:rFonts w:ascii="Arial" w:hAnsi="Arial" w:cs="Arial"/>
          <w:bCs/>
        </w:rPr>
      </w:pPr>
    </w:p>
    <w:p w14:paraId="3447800D" w14:textId="359A6B0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1" w:name="_Hlk30396252"/>
      <w:r w:rsidR="00961C57">
        <w:rPr>
          <w:rFonts w:ascii="Arial" w:hAnsi="Arial" w:cs="Arial"/>
          <w:b/>
        </w:rPr>
        <w:t xml:space="preserve">FR2 </w:t>
      </w:r>
      <w:r w:rsidR="00135DB6">
        <w:rPr>
          <w:rFonts w:ascii="Arial" w:hAnsi="Arial" w:cs="Arial"/>
          <w:b/>
        </w:rPr>
        <w:t xml:space="preserve">23dBm </w:t>
      </w:r>
      <w:r w:rsidR="00B14127">
        <w:rPr>
          <w:rFonts w:ascii="Arial" w:hAnsi="Arial" w:cs="Arial"/>
          <w:b/>
        </w:rPr>
        <w:t>FWA</w:t>
      </w:r>
      <w:r w:rsidR="001818EA">
        <w:rPr>
          <w:rFonts w:ascii="Arial" w:hAnsi="Arial" w:cs="Arial"/>
          <w:b/>
        </w:rPr>
        <w:t xml:space="preserve"> pk.</w:t>
      </w:r>
      <w:r w:rsidR="00961C57">
        <w:rPr>
          <w:rFonts w:ascii="Arial" w:hAnsi="Arial" w:cs="Arial"/>
          <w:b/>
        </w:rPr>
        <w:t xml:space="preserve"> </w:t>
      </w:r>
      <w:r w:rsidR="002B5DF3">
        <w:rPr>
          <w:rFonts w:ascii="Arial" w:hAnsi="Arial" w:cs="Arial"/>
          <w:b/>
        </w:rPr>
        <w:t xml:space="preserve">EIRP and </w:t>
      </w:r>
      <w:r w:rsidR="001818EA">
        <w:rPr>
          <w:rFonts w:ascii="Arial" w:hAnsi="Arial" w:cs="Arial"/>
          <w:b/>
        </w:rPr>
        <w:t>REFSENS</w:t>
      </w:r>
      <w:r w:rsidR="002B5DF3">
        <w:rPr>
          <w:rFonts w:ascii="Arial" w:hAnsi="Arial" w:cs="Arial"/>
          <w:b/>
        </w:rPr>
        <w:t xml:space="preserve"> budgets</w:t>
      </w:r>
      <w:r w:rsidR="00DE6E82">
        <w:rPr>
          <w:rFonts w:ascii="Arial" w:hAnsi="Arial" w:cs="Arial"/>
          <w:b/>
        </w:rPr>
        <w:t xml:space="preserve"> </w:t>
      </w:r>
      <w:bookmarkEnd w:id="1"/>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3F069E4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B6A8C">
        <w:rPr>
          <w:rFonts w:ascii="Arial" w:hAnsi="Arial" w:cs="Arial"/>
          <w:b/>
        </w:rPr>
        <w:t>10.1.1</w:t>
      </w:r>
    </w:p>
    <w:p w14:paraId="60A9F177" w14:textId="04B209C5"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EC14BE">
        <w:rPr>
          <w:rFonts w:ascii="Arial" w:hAnsi="Arial" w:cs="Arial"/>
          <w:b/>
        </w:rPr>
        <w:t>7</w:t>
      </w:r>
    </w:p>
    <w:p w14:paraId="72A15A43" w14:textId="68DCB183"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EB6A8C" w:rsidRPr="00EB6A8C">
        <w:rPr>
          <w:rFonts w:ascii="Arial" w:hAnsi="Arial" w:cs="Arial"/>
          <w:b/>
          <w:bCs/>
          <w:sz w:val="21"/>
          <w:szCs w:val="21"/>
          <w:lang w:eastAsia="ja-JP"/>
        </w:rPr>
        <w:t>NR_FR2_FWA_Bn257_Bn258</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5ADBCB89"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4D30F5">
        <w:rPr>
          <w:rFonts w:ascii="Arial" w:hAnsi="Arial" w:cs="Arial"/>
          <w:b/>
        </w:rPr>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73AB77B7" w14:textId="3071D8D5" w:rsidR="004D30F5" w:rsidRDefault="004D30F5" w:rsidP="003461A5">
      <w:pPr>
        <w:rPr>
          <w:lang w:eastAsia="en-US"/>
        </w:rPr>
      </w:pPr>
      <w:r>
        <w:t xml:space="preserve">In this contribution, we </w:t>
      </w:r>
      <w:r w:rsidR="00FE19B0">
        <w:t>present out proposa</w:t>
      </w:r>
      <w:r w:rsidR="001818EA">
        <w:t>ls for pk. EIRP and REFSENS respectively, as outline</w:t>
      </w:r>
      <w:r w:rsidR="00DD51D5">
        <w:t>d</w:t>
      </w:r>
      <w:r w:rsidR="001818EA">
        <w:t xml:space="preserve"> in </w:t>
      </w:r>
      <w:r w:rsidR="00DD51D5">
        <w:t>[</w:t>
      </w:r>
      <w:r w:rsidR="000A6AFC">
        <w:t>2</w:t>
      </w:r>
      <w:r w:rsidR="00DD51D5">
        <w:t>]</w:t>
      </w:r>
      <w:r>
        <w:t xml:space="preserve">. </w:t>
      </w:r>
      <w:r w:rsidR="00DD51D5">
        <w:t xml:space="preserve">Our </w:t>
      </w:r>
      <w:r w:rsidR="00D91990">
        <w:t>estimates are</w:t>
      </w:r>
      <w:r w:rsidR="00DD51D5">
        <w:t xml:space="preserve"> built aroun</w:t>
      </w:r>
      <w:r w:rsidR="00D91990">
        <w:t xml:space="preserve">d a </w:t>
      </w:r>
      <w:r w:rsidR="00E25FE5">
        <w:t>16-element</w:t>
      </w:r>
      <w:r w:rsidR="00D91990">
        <w:t xml:space="preserve"> array.</w:t>
      </w:r>
    </w:p>
    <w:p w14:paraId="44DBE9FA" w14:textId="432EE198" w:rsidR="00EF60CC" w:rsidRDefault="000A567D" w:rsidP="00EF60CC">
      <w:pPr>
        <w:pStyle w:val="Heading1"/>
      </w:pPr>
      <w:r>
        <w:t xml:space="preserve">2. </w:t>
      </w:r>
      <w:r>
        <w:tab/>
      </w:r>
      <w:r w:rsidR="002A1C01">
        <w:t>Discussion</w:t>
      </w:r>
      <w:r w:rsidR="00BD6398">
        <w:t xml:space="preserve"> </w:t>
      </w:r>
    </w:p>
    <w:p w14:paraId="6C6028F8" w14:textId="38622605" w:rsidR="009C3ACF" w:rsidRDefault="009C3ACF" w:rsidP="009C3ACF">
      <w:pPr>
        <w:pStyle w:val="Heading2"/>
        <w:rPr>
          <w:lang w:eastAsia="en-US"/>
        </w:rPr>
      </w:pPr>
      <w:r>
        <w:rPr>
          <w:lang w:eastAsia="en-US"/>
        </w:rPr>
        <w:t>2.1</w:t>
      </w:r>
      <w:r>
        <w:rPr>
          <w:lang w:eastAsia="en-US"/>
        </w:rPr>
        <w:tab/>
        <w:t>On using an existing power class</w:t>
      </w:r>
    </w:p>
    <w:p w14:paraId="4010B66B" w14:textId="0F39005C" w:rsidR="009C3ACF" w:rsidRDefault="009C3ACF" w:rsidP="009C3ACF">
      <w:pPr>
        <w:rPr>
          <w:lang w:eastAsia="en-US"/>
        </w:rPr>
      </w:pPr>
      <w:r>
        <w:rPr>
          <w:lang w:eastAsia="en-US"/>
        </w:rPr>
        <w:t>The WID [1] explicitly identifie</w:t>
      </w:r>
      <w:r w:rsidR="001F23AA">
        <w:rPr>
          <w:lang w:eastAsia="en-US"/>
        </w:rPr>
        <w:t>s</w:t>
      </w:r>
      <w:r>
        <w:rPr>
          <w:lang w:eastAsia="en-US"/>
        </w:rPr>
        <w:t xml:space="preserve"> Japan as the target geographic region for deployment of the </w:t>
      </w:r>
      <w:r w:rsidR="00ED529D">
        <w:rPr>
          <w:lang w:eastAsia="en-US"/>
        </w:rPr>
        <w:t>proposed</w:t>
      </w:r>
      <w:r>
        <w:rPr>
          <w:lang w:eastAsia="en-US"/>
        </w:rPr>
        <w:t xml:space="preserve"> UE type. While it is possible to reduce the output power per element in PC1 to stay compliant with the TRP limit (based on Pmax signalling or similar)</w:t>
      </w:r>
      <w:r w:rsidR="00A05222">
        <w:rPr>
          <w:lang w:eastAsia="en-US"/>
        </w:rPr>
        <w:t xml:space="preserve"> [4]</w:t>
      </w:r>
      <w:r>
        <w:rPr>
          <w:lang w:eastAsia="en-US"/>
        </w:rPr>
        <w:t xml:space="preserve">, it </w:t>
      </w:r>
      <w:r w:rsidR="00A05222">
        <w:rPr>
          <w:lang w:eastAsia="en-US"/>
        </w:rPr>
        <w:t>may not</w:t>
      </w:r>
      <w:r>
        <w:rPr>
          <w:lang w:eastAsia="en-US"/>
        </w:rPr>
        <w:t xml:space="preserve"> be a complete solution. Additional signalling must be instituted to convey to the UE other considerations new to existing FR2 UEs, like the upper bound on antenna gain in Japan. We address these aspects in greater detail in [</w:t>
      </w:r>
      <w:r w:rsidR="000A244E">
        <w:rPr>
          <w:lang w:eastAsia="en-US"/>
        </w:rPr>
        <w:t>3</w:t>
      </w:r>
      <w:r>
        <w:rPr>
          <w:lang w:eastAsia="en-US"/>
        </w:rPr>
        <w:t>]</w:t>
      </w:r>
    </w:p>
    <w:p w14:paraId="5C32F851" w14:textId="35DE75ED" w:rsidR="009C3ACF" w:rsidRPr="00B259CB" w:rsidRDefault="009C3ACF" w:rsidP="009C3ACF">
      <w:pPr>
        <w:rPr>
          <w:lang w:eastAsia="en-US"/>
        </w:rPr>
      </w:pPr>
      <w:r>
        <w:rPr>
          <w:lang w:eastAsia="en-US"/>
        </w:rPr>
        <w:t xml:space="preserve">RAN4 would benefit from clarification of Japanese regulation on max. antenna gain, and if there </w:t>
      </w:r>
      <w:r w:rsidR="00D8165F">
        <w:rPr>
          <w:lang w:eastAsia="en-US"/>
        </w:rPr>
        <w:t>are</w:t>
      </w:r>
      <w:r>
        <w:rPr>
          <w:lang w:eastAsia="en-US"/>
        </w:rPr>
        <w:t xml:space="preserve"> any</w:t>
      </w:r>
      <w:r w:rsidR="00D8165F">
        <w:rPr>
          <w:lang w:eastAsia="en-US"/>
        </w:rPr>
        <w:t xml:space="preserve"> changes</w:t>
      </w:r>
      <w:r>
        <w:rPr>
          <w:lang w:eastAsia="en-US"/>
        </w:rPr>
        <w:t xml:space="preserve"> anticipated.</w:t>
      </w:r>
    </w:p>
    <w:p w14:paraId="75919B01" w14:textId="464B3141" w:rsidR="0026640F" w:rsidRDefault="0026640F" w:rsidP="0026640F">
      <w:pPr>
        <w:pStyle w:val="Heading2"/>
        <w:rPr>
          <w:lang w:eastAsia="en-US"/>
        </w:rPr>
      </w:pPr>
      <w:r>
        <w:rPr>
          <w:lang w:eastAsia="en-US"/>
        </w:rPr>
        <w:t>2.</w:t>
      </w:r>
      <w:r w:rsidR="003A5668">
        <w:rPr>
          <w:lang w:eastAsia="en-US"/>
        </w:rPr>
        <w:t>2</w:t>
      </w:r>
      <w:r>
        <w:rPr>
          <w:lang w:eastAsia="en-US"/>
        </w:rPr>
        <w:tab/>
      </w:r>
      <w:r w:rsidR="000662F2">
        <w:rPr>
          <w:lang w:eastAsia="en-US"/>
        </w:rPr>
        <w:t>New</w:t>
      </w:r>
      <w:r>
        <w:rPr>
          <w:lang w:eastAsia="en-US"/>
        </w:rPr>
        <w:t xml:space="preserve"> power class</w:t>
      </w:r>
      <w:r w:rsidR="000662F2">
        <w:rPr>
          <w:lang w:eastAsia="en-US"/>
        </w:rPr>
        <w:t xml:space="preserve"> for Japan FWA</w:t>
      </w:r>
    </w:p>
    <w:p w14:paraId="1FC2367D" w14:textId="3EE8E800" w:rsidR="009B4EEC" w:rsidRDefault="001004D9" w:rsidP="009B4EEC">
      <w:pPr>
        <w:rPr>
          <w:lang w:eastAsia="en-US"/>
        </w:rPr>
      </w:pPr>
      <w:r>
        <w:rPr>
          <w:lang w:eastAsia="en-US"/>
        </w:rPr>
        <w:t>In case RAN4 decides to proceed with definition</w:t>
      </w:r>
      <w:r w:rsidR="003A5668">
        <w:rPr>
          <w:lang w:eastAsia="en-US"/>
        </w:rPr>
        <w:t xml:space="preserve"> of</w:t>
      </w:r>
      <w:r w:rsidR="00321045">
        <w:rPr>
          <w:lang w:eastAsia="en-US"/>
        </w:rPr>
        <w:t xml:space="preserve"> a dedicated new power class,</w:t>
      </w:r>
      <w:r w:rsidR="00480726">
        <w:rPr>
          <w:lang w:eastAsia="en-US"/>
        </w:rPr>
        <w:t xml:space="preserve"> </w:t>
      </w:r>
      <w:r>
        <w:rPr>
          <w:lang w:eastAsia="en-US"/>
        </w:rPr>
        <w:t>referred to</w:t>
      </w:r>
      <w:r w:rsidR="00480726">
        <w:rPr>
          <w:lang w:eastAsia="en-US"/>
        </w:rPr>
        <w:t xml:space="preserve"> as PC5</w:t>
      </w:r>
      <w:r w:rsidR="00321045">
        <w:rPr>
          <w:lang w:eastAsia="en-US"/>
        </w:rPr>
        <w:t xml:space="preserve"> for the rest of the contribution</w:t>
      </w:r>
      <w:r w:rsidR="003A5668">
        <w:rPr>
          <w:lang w:eastAsia="en-US"/>
        </w:rPr>
        <w:t>, we present o</w:t>
      </w:r>
      <w:r w:rsidR="007F530B">
        <w:rPr>
          <w:lang w:eastAsia="en-US"/>
        </w:rPr>
        <w:t xml:space="preserve">ur estimates </w:t>
      </w:r>
      <w:r w:rsidR="007933A4">
        <w:rPr>
          <w:lang w:eastAsia="en-US"/>
        </w:rPr>
        <w:t xml:space="preserve">for peak EIRP and REFSENS </w:t>
      </w:r>
      <w:r w:rsidR="00B259CB">
        <w:rPr>
          <w:lang w:eastAsia="en-US"/>
        </w:rPr>
        <w:t>assume</w:t>
      </w:r>
      <w:r w:rsidR="006E2096">
        <w:rPr>
          <w:lang w:eastAsia="en-US"/>
        </w:rPr>
        <w:t xml:space="preserve"> a single 16-element array, with each element</w:t>
      </w:r>
      <w:r w:rsidR="00330E04">
        <w:rPr>
          <w:lang w:eastAsia="en-US"/>
        </w:rPr>
        <w:t xml:space="preserve"> carried over from PC3</w:t>
      </w:r>
      <w:r w:rsidR="00480726">
        <w:rPr>
          <w:lang w:eastAsia="en-US"/>
        </w:rPr>
        <w:t xml:space="preserve"> application</w:t>
      </w:r>
      <w:r w:rsidR="00F01061">
        <w:rPr>
          <w:lang w:eastAsia="en-US"/>
        </w:rPr>
        <w:t>.</w:t>
      </w:r>
    </w:p>
    <w:p w14:paraId="16E6887C" w14:textId="004101A1" w:rsidR="002770CB" w:rsidRDefault="003461A5" w:rsidP="003A5668">
      <w:pPr>
        <w:pStyle w:val="Heading3"/>
        <w:rPr>
          <w:lang w:eastAsia="en-US"/>
        </w:rPr>
      </w:pPr>
      <w:r>
        <w:rPr>
          <w:lang w:eastAsia="en-US"/>
        </w:rPr>
        <w:t>2.</w:t>
      </w:r>
      <w:r w:rsidR="003A5668">
        <w:rPr>
          <w:lang w:eastAsia="en-US"/>
        </w:rPr>
        <w:t>2.</w:t>
      </w:r>
      <w:r>
        <w:rPr>
          <w:lang w:eastAsia="en-US"/>
        </w:rPr>
        <w:t xml:space="preserve">1 </w:t>
      </w:r>
      <w:r w:rsidR="00480726">
        <w:rPr>
          <w:lang w:eastAsia="en-US"/>
        </w:rPr>
        <w:t>Peak EIRP</w:t>
      </w:r>
    </w:p>
    <w:p w14:paraId="29D6A39C" w14:textId="154CD239" w:rsidR="004961FF" w:rsidRDefault="00BA57A8" w:rsidP="00E13BEC">
      <w:pPr>
        <w:rPr>
          <w:lang w:eastAsia="en-US"/>
        </w:rPr>
      </w:pPr>
      <w:r>
        <w:rPr>
          <w:lang w:eastAsia="en-US"/>
        </w:rPr>
        <w:t>See table 2.</w:t>
      </w:r>
      <w:r w:rsidR="007F5933">
        <w:rPr>
          <w:lang w:eastAsia="en-US"/>
        </w:rPr>
        <w:t>2.</w:t>
      </w:r>
      <w:r>
        <w:rPr>
          <w:lang w:eastAsia="en-US"/>
        </w:rPr>
        <w:t xml:space="preserve">1-1 for </w:t>
      </w:r>
      <w:r w:rsidR="00902867">
        <w:rPr>
          <w:lang w:eastAsia="en-US"/>
        </w:rPr>
        <w:t>our estimate</w:t>
      </w:r>
      <w:r w:rsidR="005A7F0F">
        <w:rPr>
          <w:lang w:eastAsia="en-US"/>
        </w:rPr>
        <w:t xml:space="preserve">d </w:t>
      </w:r>
      <w:r w:rsidR="00902867">
        <w:rPr>
          <w:lang w:eastAsia="en-US"/>
        </w:rPr>
        <w:t xml:space="preserve">peak EIRP. </w:t>
      </w:r>
      <w:r w:rsidR="00FF7BD0">
        <w:rPr>
          <w:lang w:eastAsia="en-US"/>
        </w:rPr>
        <w:t>The</w:t>
      </w:r>
      <w:r w:rsidR="005A7F0F">
        <w:rPr>
          <w:lang w:eastAsia="en-US"/>
        </w:rPr>
        <w:t xml:space="preserve"> </w:t>
      </w:r>
      <w:r w:rsidR="0069258A">
        <w:rPr>
          <w:lang w:eastAsia="en-US"/>
        </w:rPr>
        <w:t xml:space="preserve">estimate </w:t>
      </w:r>
      <w:r w:rsidR="002D0D48">
        <w:rPr>
          <w:lang w:eastAsia="en-US"/>
        </w:rPr>
        <w:t>accounts for PVT corner</w:t>
      </w:r>
      <w:r w:rsidR="0094049D">
        <w:rPr>
          <w:lang w:eastAsia="en-US"/>
        </w:rPr>
        <w:t>s</w:t>
      </w:r>
      <w:r w:rsidR="001609BE">
        <w:rPr>
          <w:lang w:eastAsia="en-US"/>
        </w:rPr>
        <w:t>, and further modified by calibration accuracy</w:t>
      </w:r>
      <w:r w:rsidR="00507E9B">
        <w:rPr>
          <w:lang w:eastAsia="en-US"/>
        </w:rPr>
        <w:t>.</w:t>
      </w:r>
      <w:r w:rsidR="002D0D48">
        <w:rPr>
          <w:lang w:eastAsia="en-US"/>
        </w:rPr>
        <w:t xml:space="preserve"> </w:t>
      </w:r>
      <w:r w:rsidR="000441D2">
        <w:rPr>
          <w:lang w:eastAsia="en-US"/>
        </w:rPr>
        <w:t xml:space="preserve">The estimate below also includes the effect of PA output limiting to </w:t>
      </w:r>
      <w:r w:rsidR="001606A4">
        <w:rPr>
          <w:lang w:eastAsia="en-US"/>
        </w:rPr>
        <w:t xml:space="preserve">ensure that the UE </w:t>
      </w:r>
      <w:r w:rsidR="0094049D">
        <w:rPr>
          <w:lang w:eastAsia="en-US"/>
        </w:rPr>
        <w:t>stay</w:t>
      </w:r>
      <w:r w:rsidR="001606A4">
        <w:rPr>
          <w:lang w:eastAsia="en-US"/>
        </w:rPr>
        <w:t>s</w:t>
      </w:r>
      <w:r w:rsidR="0094049D">
        <w:rPr>
          <w:lang w:eastAsia="en-US"/>
        </w:rPr>
        <w:t xml:space="preserve"> under the hard TRP limit of 23.0 dBm</w:t>
      </w:r>
      <w:r w:rsidR="00C61E9D">
        <w:rPr>
          <w:lang w:eastAsia="en-US"/>
        </w:rPr>
        <w:t xml:space="preserve"> with margin</w:t>
      </w:r>
      <w:r w:rsidR="005C36C3">
        <w:rPr>
          <w:lang w:eastAsia="en-US"/>
        </w:rPr>
        <w:t xml:space="preserve"> (our </w:t>
      </w:r>
      <w:r w:rsidR="00902867">
        <w:rPr>
          <w:lang w:eastAsia="en-US"/>
        </w:rPr>
        <w:t xml:space="preserve">target upper bound for TRP </w:t>
      </w:r>
      <w:r w:rsidR="005C36C3">
        <w:rPr>
          <w:lang w:eastAsia="en-US"/>
        </w:rPr>
        <w:t>is 22.0 dBm)</w:t>
      </w:r>
      <w:r w:rsidR="00A42E55">
        <w:rPr>
          <w:lang w:eastAsia="en-US"/>
        </w:rPr>
        <w:t>. Finally, we assume</w:t>
      </w:r>
      <w:r w:rsidR="001606A4">
        <w:rPr>
          <w:lang w:eastAsia="en-US"/>
        </w:rPr>
        <w:t xml:space="preserve"> that the UE has</w:t>
      </w:r>
      <w:r w:rsidR="00A42E55">
        <w:rPr>
          <w:lang w:eastAsia="en-US"/>
        </w:rPr>
        <w:t xml:space="preserve"> 2 </w:t>
      </w:r>
      <w:r w:rsidR="00AD12FA">
        <w:rPr>
          <w:lang w:eastAsia="en-US"/>
        </w:rPr>
        <w:t xml:space="preserve">identical </w:t>
      </w:r>
      <w:r w:rsidR="00A42E55">
        <w:rPr>
          <w:lang w:eastAsia="en-US"/>
        </w:rPr>
        <w:t xml:space="preserve">Tx chains arranged to transmit </w:t>
      </w:r>
      <w:r w:rsidR="00AD12FA">
        <w:rPr>
          <w:lang w:eastAsia="en-US"/>
        </w:rPr>
        <w:t>in mutually orthogonal polarizations</w:t>
      </w:r>
      <w:r w:rsidR="002968D3">
        <w:rPr>
          <w:lang w:eastAsia="en-US"/>
        </w:rPr>
        <w:t>, with each radiating element capable of transmitting both polarizations simultaneously.</w:t>
      </w:r>
      <w:r w:rsidR="00D8720F">
        <w:rPr>
          <w:lang w:eastAsia="en-US"/>
        </w:rPr>
        <w:t xml:space="preserve"> This type of implementation was used in </w:t>
      </w:r>
      <w:r w:rsidR="00CB7796">
        <w:rPr>
          <w:lang w:eastAsia="en-US"/>
        </w:rPr>
        <w:t>Rel-</w:t>
      </w:r>
      <w:r w:rsidR="00D8720F">
        <w:rPr>
          <w:lang w:eastAsia="en-US"/>
        </w:rPr>
        <w:t>15 UEs</w:t>
      </w:r>
      <w:r w:rsidR="002233EE">
        <w:rPr>
          <w:lang w:eastAsia="en-US"/>
        </w:rPr>
        <w:t>. F</w:t>
      </w:r>
      <w:r w:rsidR="00D8720F">
        <w:rPr>
          <w:lang w:eastAsia="en-US"/>
        </w:rPr>
        <w:t>or Rel-16</w:t>
      </w:r>
      <w:r w:rsidR="00CB7796">
        <w:rPr>
          <w:lang w:eastAsia="en-US"/>
        </w:rPr>
        <w:t>, UL full power Tx modes defined in RAN1 further clarify this arrangement</w:t>
      </w:r>
      <w:r w:rsidR="0001231D">
        <w:rPr>
          <w:lang w:eastAsia="en-US"/>
        </w:rPr>
        <w:t xml:space="preserve"> when a UE is configured for 2 or more SRS ports</w:t>
      </w:r>
      <w:r w:rsidR="00CB7796">
        <w:rPr>
          <w:lang w:eastAsia="en-US"/>
        </w:rPr>
        <w:t xml:space="preserve">. </w:t>
      </w:r>
      <w:r w:rsidR="008E3A52">
        <w:rPr>
          <w:lang w:eastAsia="en-US"/>
        </w:rPr>
        <w:t>For our assumed UE topology,</w:t>
      </w:r>
      <w:r w:rsidR="00CB7796">
        <w:rPr>
          <w:lang w:eastAsia="en-US"/>
        </w:rPr>
        <w:t xml:space="preserve"> the UEs would </w:t>
      </w:r>
      <w:r w:rsidR="008E3A52">
        <w:rPr>
          <w:lang w:eastAsia="en-US"/>
        </w:rPr>
        <w:t>declare</w:t>
      </w:r>
      <w:r w:rsidR="00CB7796">
        <w:rPr>
          <w:lang w:eastAsia="en-US"/>
        </w:rPr>
        <w:t xml:space="preserve"> </w:t>
      </w:r>
      <w:proofErr w:type="spellStart"/>
      <w:r w:rsidR="008E3A52">
        <w:rPr>
          <w:lang w:eastAsia="en-US"/>
        </w:rPr>
        <w:t>ULFPTx</w:t>
      </w:r>
      <w:proofErr w:type="spellEnd"/>
      <w:r w:rsidR="008E3A52">
        <w:rPr>
          <w:lang w:eastAsia="en-US"/>
        </w:rPr>
        <w:t xml:space="preserve"> </w:t>
      </w:r>
      <w:r w:rsidR="00CB7796">
        <w:rPr>
          <w:lang w:eastAsia="en-US"/>
        </w:rPr>
        <w:t>mode</w:t>
      </w:r>
      <w:r w:rsidR="006C2C9E">
        <w:rPr>
          <w:lang w:eastAsia="en-US"/>
        </w:rPr>
        <w:t xml:space="preserve"> 1 or mode 2, </w:t>
      </w:r>
      <w:r w:rsidR="0076310B">
        <w:rPr>
          <w:lang w:eastAsia="en-US"/>
        </w:rPr>
        <w:t>p</w:t>
      </w:r>
      <w:r w:rsidR="006C2C9E">
        <w:rPr>
          <w:lang w:eastAsia="en-US"/>
        </w:rPr>
        <w:t xml:space="preserve">ending </w:t>
      </w:r>
      <w:r w:rsidR="0076310B">
        <w:rPr>
          <w:lang w:eastAsia="en-US"/>
        </w:rPr>
        <w:t>detailed</w:t>
      </w:r>
      <w:r w:rsidR="006C2C9E">
        <w:rPr>
          <w:lang w:eastAsia="en-US"/>
        </w:rPr>
        <w:t xml:space="preserve"> discussions in the Rel-16 e-MIMO WI.</w:t>
      </w:r>
      <w:r w:rsidR="00396036">
        <w:rPr>
          <w:lang w:eastAsia="en-US"/>
        </w:rPr>
        <w:t xml:space="preserve"> </w:t>
      </w:r>
      <w:r w:rsidR="00F32881">
        <w:rPr>
          <w:lang w:eastAsia="en-US"/>
        </w:rPr>
        <w:t xml:space="preserve">Note that the UE is still expected to support Rel-15 behaviour, </w:t>
      </w:r>
      <w:r w:rsidR="00684032">
        <w:rPr>
          <w:lang w:eastAsia="en-US"/>
        </w:rPr>
        <w:t>where full power is available when the UE is configured for a single SRS port</w:t>
      </w:r>
      <w:r w:rsidR="00480145">
        <w:rPr>
          <w:lang w:eastAsia="en-US"/>
        </w:rPr>
        <w:t>.</w:t>
      </w:r>
    </w:p>
    <w:p w14:paraId="759D1583" w14:textId="71BAA330" w:rsidR="002D0D48" w:rsidRPr="00411792" w:rsidRDefault="004A4784" w:rsidP="00E13BEC">
      <w:pPr>
        <w:rPr>
          <w:b/>
          <w:bCs/>
          <w:lang w:eastAsia="en-US"/>
        </w:rPr>
      </w:pPr>
      <w:r w:rsidRPr="00411792">
        <w:rPr>
          <w:b/>
          <w:bCs/>
          <w:lang w:eastAsia="en-US"/>
        </w:rPr>
        <w:t xml:space="preserve">Observation 1: The FR2 23 dBm FWA UE </w:t>
      </w:r>
      <w:r w:rsidR="00FF32C0" w:rsidRPr="00411792">
        <w:rPr>
          <w:b/>
          <w:bCs/>
          <w:lang w:eastAsia="en-US"/>
        </w:rPr>
        <w:t xml:space="preserve">may use </w:t>
      </w:r>
      <w:proofErr w:type="spellStart"/>
      <w:r w:rsidR="00FF32C0" w:rsidRPr="00411792">
        <w:rPr>
          <w:b/>
          <w:bCs/>
          <w:lang w:eastAsia="en-US"/>
        </w:rPr>
        <w:t>ULFPTx</w:t>
      </w:r>
      <w:proofErr w:type="spellEnd"/>
      <w:r w:rsidR="00FF32C0" w:rsidRPr="00411792">
        <w:rPr>
          <w:b/>
          <w:bCs/>
          <w:lang w:eastAsia="en-US"/>
        </w:rPr>
        <w:t xml:space="preserve"> PA mode 1 or PA mode 2 </w:t>
      </w:r>
      <w:r w:rsidR="00411792" w:rsidRPr="00411792">
        <w:rPr>
          <w:b/>
          <w:bCs/>
          <w:lang w:eastAsia="en-US"/>
        </w:rPr>
        <w:t>to deliver peak EIRP.</w:t>
      </w:r>
    </w:p>
    <w:p w14:paraId="4A718F87" w14:textId="77777777" w:rsidR="002D0D48" w:rsidRDefault="002D0D48" w:rsidP="00E13BEC">
      <w:pPr>
        <w:rPr>
          <w:lang w:eastAsia="en-US"/>
        </w:rPr>
      </w:pPr>
    </w:p>
    <w:tbl>
      <w:tblPr>
        <w:tblStyle w:val="TableGrid"/>
        <w:tblW w:w="5302" w:type="pct"/>
        <w:jc w:val="center"/>
        <w:tblCellMar>
          <w:left w:w="115" w:type="dxa"/>
          <w:right w:w="115" w:type="dxa"/>
        </w:tblCellMar>
        <w:tblLook w:val="04A0" w:firstRow="1" w:lastRow="0" w:firstColumn="1" w:lastColumn="0" w:noHBand="0" w:noVBand="1"/>
      </w:tblPr>
      <w:tblGrid>
        <w:gridCol w:w="3596"/>
        <w:gridCol w:w="1714"/>
        <w:gridCol w:w="1719"/>
        <w:gridCol w:w="1584"/>
        <w:gridCol w:w="1580"/>
      </w:tblGrid>
      <w:tr w:rsidR="000F34BA" w14:paraId="302C3582" w14:textId="58C636EF" w:rsidTr="00E71B07">
        <w:trPr>
          <w:jc w:val="center"/>
        </w:trPr>
        <w:tc>
          <w:tcPr>
            <w:tcW w:w="1764" w:type="pct"/>
            <w:vMerge w:val="restart"/>
            <w:tcBorders>
              <w:right w:val="single" w:sz="12" w:space="0" w:color="auto"/>
            </w:tcBorders>
            <w:vAlign w:val="center"/>
          </w:tcPr>
          <w:p w14:paraId="5AA3C845" w14:textId="77777777" w:rsidR="000F34BA" w:rsidRDefault="000F34BA" w:rsidP="00FF22D7">
            <w:pPr>
              <w:rPr>
                <w:rFonts w:ascii="Calibri" w:hAnsi="Calibri" w:cs="Calibri"/>
                <w:color w:val="000000"/>
                <w:sz w:val="22"/>
                <w:szCs w:val="22"/>
              </w:rPr>
            </w:pPr>
            <w:r>
              <w:rPr>
                <w:rFonts w:ascii="Calibri" w:hAnsi="Calibri" w:cs="Calibri"/>
                <w:color w:val="000000"/>
                <w:sz w:val="22"/>
                <w:szCs w:val="22"/>
              </w:rPr>
              <w:t>PC5 peak EIRP budget</w:t>
            </w:r>
          </w:p>
          <w:p w14:paraId="6C8289FB" w14:textId="45FF096A" w:rsidR="000F34BA" w:rsidRDefault="000F34BA" w:rsidP="00FF22D7">
            <w:pPr>
              <w:rPr>
                <w:rFonts w:ascii="Calibri" w:hAnsi="Calibri" w:cs="Calibri"/>
                <w:color w:val="000000"/>
                <w:sz w:val="22"/>
                <w:szCs w:val="22"/>
              </w:rPr>
            </w:pPr>
          </w:p>
        </w:tc>
        <w:tc>
          <w:tcPr>
            <w:tcW w:w="1684" w:type="pct"/>
            <w:gridSpan w:val="2"/>
            <w:tcBorders>
              <w:top w:val="single" w:sz="12" w:space="0" w:color="auto"/>
              <w:left w:val="single" w:sz="12" w:space="0" w:color="auto"/>
              <w:right w:val="single" w:sz="12" w:space="0" w:color="auto"/>
            </w:tcBorders>
            <w:vAlign w:val="center"/>
          </w:tcPr>
          <w:p w14:paraId="48A2FF62" w14:textId="43E07573" w:rsidR="000F34BA" w:rsidRDefault="000F34BA" w:rsidP="00FF22D7">
            <w:pPr>
              <w:jc w:val="center"/>
              <w:rPr>
                <w:lang w:eastAsia="en-US"/>
              </w:rPr>
            </w:pPr>
            <w:r>
              <w:rPr>
                <w:lang w:eastAsia="en-US"/>
              </w:rPr>
              <w:t>n258</w:t>
            </w:r>
          </w:p>
        </w:tc>
        <w:tc>
          <w:tcPr>
            <w:tcW w:w="1552" w:type="pct"/>
            <w:gridSpan w:val="2"/>
            <w:tcBorders>
              <w:top w:val="single" w:sz="12" w:space="0" w:color="auto"/>
              <w:left w:val="single" w:sz="12" w:space="0" w:color="auto"/>
              <w:right w:val="single" w:sz="12" w:space="0" w:color="auto"/>
            </w:tcBorders>
            <w:vAlign w:val="center"/>
          </w:tcPr>
          <w:p w14:paraId="07FEB9E6" w14:textId="129CB058" w:rsidR="000F34BA" w:rsidRDefault="000F34BA" w:rsidP="00FF22D7">
            <w:pPr>
              <w:jc w:val="center"/>
              <w:rPr>
                <w:lang w:eastAsia="en-US"/>
              </w:rPr>
            </w:pPr>
            <w:r>
              <w:rPr>
                <w:lang w:eastAsia="en-US"/>
              </w:rPr>
              <w:t>n257</w:t>
            </w:r>
          </w:p>
        </w:tc>
      </w:tr>
      <w:tr w:rsidR="000F34BA" w14:paraId="3A5D42AA" w14:textId="29B7F70A" w:rsidTr="00E71B07">
        <w:trPr>
          <w:jc w:val="center"/>
        </w:trPr>
        <w:tc>
          <w:tcPr>
            <w:tcW w:w="1764" w:type="pct"/>
            <w:vMerge/>
            <w:tcBorders>
              <w:right w:val="single" w:sz="12" w:space="0" w:color="auto"/>
            </w:tcBorders>
            <w:vAlign w:val="center"/>
          </w:tcPr>
          <w:p w14:paraId="33FF4CF5" w14:textId="77777777" w:rsidR="000F34BA" w:rsidRDefault="000F34BA" w:rsidP="00FF22D7">
            <w:pPr>
              <w:rPr>
                <w:rFonts w:ascii="Calibri" w:hAnsi="Calibri" w:cs="Calibri"/>
                <w:color w:val="000000"/>
                <w:sz w:val="22"/>
                <w:szCs w:val="22"/>
              </w:rPr>
            </w:pPr>
          </w:p>
        </w:tc>
        <w:tc>
          <w:tcPr>
            <w:tcW w:w="841" w:type="pct"/>
            <w:tcBorders>
              <w:left w:val="single" w:sz="12" w:space="0" w:color="auto"/>
            </w:tcBorders>
            <w:vAlign w:val="center"/>
          </w:tcPr>
          <w:p w14:paraId="64381DA1" w14:textId="1DA3A67F" w:rsidR="000F34BA" w:rsidRDefault="000F34BA" w:rsidP="00FF22D7">
            <w:pPr>
              <w:jc w:val="center"/>
              <w:rPr>
                <w:lang w:eastAsia="en-US"/>
              </w:rPr>
            </w:pPr>
            <w:r>
              <w:rPr>
                <w:lang w:eastAsia="en-US"/>
              </w:rPr>
              <w:t>Low extremity</w:t>
            </w:r>
          </w:p>
        </w:tc>
        <w:tc>
          <w:tcPr>
            <w:tcW w:w="843" w:type="pct"/>
            <w:tcBorders>
              <w:right w:val="single" w:sz="12" w:space="0" w:color="auto"/>
            </w:tcBorders>
            <w:vAlign w:val="center"/>
          </w:tcPr>
          <w:p w14:paraId="57D5A665" w14:textId="7C740B0E" w:rsidR="000F34BA" w:rsidRDefault="000F34BA" w:rsidP="00FF22D7">
            <w:pPr>
              <w:jc w:val="center"/>
              <w:rPr>
                <w:lang w:eastAsia="en-US"/>
              </w:rPr>
            </w:pPr>
            <w:r>
              <w:rPr>
                <w:lang w:eastAsia="en-US"/>
              </w:rPr>
              <w:t>High extremity</w:t>
            </w:r>
          </w:p>
        </w:tc>
        <w:tc>
          <w:tcPr>
            <w:tcW w:w="777" w:type="pct"/>
            <w:tcBorders>
              <w:left w:val="single" w:sz="12" w:space="0" w:color="auto"/>
            </w:tcBorders>
            <w:vAlign w:val="center"/>
          </w:tcPr>
          <w:p w14:paraId="118D0112" w14:textId="31DC0A0C" w:rsidR="000F34BA" w:rsidRDefault="000F34BA" w:rsidP="00FF22D7">
            <w:pPr>
              <w:jc w:val="center"/>
              <w:rPr>
                <w:lang w:eastAsia="en-US"/>
              </w:rPr>
            </w:pPr>
            <w:r>
              <w:rPr>
                <w:lang w:eastAsia="en-US"/>
              </w:rPr>
              <w:t>Low extremity</w:t>
            </w:r>
          </w:p>
        </w:tc>
        <w:tc>
          <w:tcPr>
            <w:tcW w:w="775" w:type="pct"/>
            <w:tcBorders>
              <w:right w:val="single" w:sz="12" w:space="0" w:color="auto"/>
            </w:tcBorders>
            <w:vAlign w:val="center"/>
          </w:tcPr>
          <w:p w14:paraId="696EB91F" w14:textId="617A426D" w:rsidR="000F34BA" w:rsidRDefault="000F34BA" w:rsidP="00FF22D7">
            <w:pPr>
              <w:jc w:val="center"/>
              <w:rPr>
                <w:lang w:eastAsia="en-US"/>
              </w:rPr>
            </w:pPr>
            <w:r>
              <w:rPr>
                <w:lang w:eastAsia="en-US"/>
              </w:rPr>
              <w:t>High extremity</w:t>
            </w:r>
          </w:p>
        </w:tc>
      </w:tr>
      <w:tr w:rsidR="00E71B07" w14:paraId="21A9078F" w14:textId="26A4CFEA" w:rsidTr="00E71B07">
        <w:trPr>
          <w:jc w:val="center"/>
        </w:trPr>
        <w:tc>
          <w:tcPr>
            <w:tcW w:w="1764" w:type="pct"/>
            <w:tcBorders>
              <w:right w:val="single" w:sz="12" w:space="0" w:color="auto"/>
            </w:tcBorders>
            <w:vAlign w:val="center"/>
          </w:tcPr>
          <w:p w14:paraId="4A6F69EF" w14:textId="0410A02E" w:rsidR="004E7069" w:rsidRDefault="004E7069" w:rsidP="00FF22D7">
            <w:pPr>
              <w:rPr>
                <w:lang w:eastAsia="en-US"/>
              </w:rPr>
            </w:pPr>
            <w:r>
              <w:rPr>
                <w:rFonts w:ascii="Calibri" w:hAnsi="Calibri" w:cs="Calibri"/>
                <w:color w:val="000000"/>
                <w:sz w:val="22"/>
                <w:szCs w:val="22"/>
              </w:rPr>
              <w:t xml:space="preserve">Pout per element (w/ </w:t>
            </w:r>
            <w:proofErr w:type="spellStart"/>
            <w:r>
              <w:rPr>
                <w:rFonts w:ascii="Calibri" w:hAnsi="Calibri" w:cs="Calibri"/>
                <w:color w:val="000000"/>
                <w:sz w:val="22"/>
                <w:szCs w:val="22"/>
              </w:rPr>
              <w:t>cal</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uncert</w:t>
            </w:r>
            <w:proofErr w:type="spellEnd"/>
            <w:r>
              <w:rPr>
                <w:rFonts w:ascii="Calibri" w:hAnsi="Calibri" w:cs="Calibri"/>
                <w:color w:val="000000"/>
                <w:sz w:val="22"/>
                <w:szCs w:val="22"/>
              </w:rPr>
              <w:t>)</w:t>
            </w:r>
            <w:r w:rsidR="002B6C68">
              <w:rPr>
                <w:rFonts w:ascii="Calibri" w:hAnsi="Calibri" w:cs="Calibri"/>
                <w:color w:val="000000"/>
                <w:sz w:val="22"/>
                <w:szCs w:val="22"/>
              </w:rPr>
              <w:t xml:space="preserve"> (dB)</w:t>
            </w:r>
          </w:p>
        </w:tc>
        <w:tc>
          <w:tcPr>
            <w:tcW w:w="841" w:type="pct"/>
            <w:tcBorders>
              <w:left w:val="single" w:sz="12" w:space="0" w:color="auto"/>
            </w:tcBorders>
            <w:vAlign w:val="center"/>
          </w:tcPr>
          <w:p w14:paraId="2F3FD3A3" w14:textId="7EAC65D2" w:rsidR="004E7069" w:rsidRDefault="004E7069" w:rsidP="00FF22D7">
            <w:pPr>
              <w:jc w:val="center"/>
              <w:rPr>
                <w:lang w:eastAsia="en-US"/>
              </w:rPr>
            </w:pPr>
            <w:r>
              <w:rPr>
                <w:rFonts w:ascii="Calibri" w:hAnsi="Calibri" w:cs="Calibri"/>
                <w:color w:val="000000"/>
                <w:sz w:val="22"/>
                <w:szCs w:val="22"/>
              </w:rPr>
              <w:t>7.5</w:t>
            </w:r>
          </w:p>
        </w:tc>
        <w:tc>
          <w:tcPr>
            <w:tcW w:w="843" w:type="pct"/>
            <w:tcBorders>
              <w:right w:val="single" w:sz="12" w:space="0" w:color="auto"/>
            </w:tcBorders>
            <w:vAlign w:val="center"/>
          </w:tcPr>
          <w:p w14:paraId="3EA6D793" w14:textId="36CB242C" w:rsidR="004E7069" w:rsidRDefault="004E7069" w:rsidP="00FF22D7">
            <w:pPr>
              <w:jc w:val="center"/>
              <w:rPr>
                <w:lang w:eastAsia="en-US"/>
              </w:rPr>
            </w:pPr>
            <w:r>
              <w:rPr>
                <w:rFonts w:ascii="Calibri" w:hAnsi="Calibri" w:cs="Calibri"/>
                <w:color w:val="000000"/>
                <w:sz w:val="22"/>
                <w:szCs w:val="22"/>
              </w:rPr>
              <w:t>10.5</w:t>
            </w:r>
          </w:p>
        </w:tc>
        <w:tc>
          <w:tcPr>
            <w:tcW w:w="777" w:type="pct"/>
            <w:tcBorders>
              <w:left w:val="single" w:sz="12" w:space="0" w:color="auto"/>
            </w:tcBorders>
            <w:vAlign w:val="center"/>
          </w:tcPr>
          <w:p w14:paraId="1BC91442" w14:textId="6DD7234C" w:rsidR="004E7069" w:rsidRDefault="004E7069" w:rsidP="00FF22D7">
            <w:pPr>
              <w:jc w:val="center"/>
              <w:rPr>
                <w:rFonts w:ascii="Calibri" w:hAnsi="Calibri" w:cs="Calibri"/>
                <w:color w:val="000000"/>
                <w:sz w:val="22"/>
                <w:szCs w:val="22"/>
              </w:rPr>
            </w:pPr>
            <w:r>
              <w:rPr>
                <w:rFonts w:ascii="Calibri" w:hAnsi="Calibri" w:cs="Calibri"/>
                <w:color w:val="000000"/>
                <w:sz w:val="22"/>
                <w:szCs w:val="22"/>
              </w:rPr>
              <w:t>7.5</w:t>
            </w:r>
          </w:p>
        </w:tc>
        <w:tc>
          <w:tcPr>
            <w:tcW w:w="775" w:type="pct"/>
            <w:tcBorders>
              <w:right w:val="single" w:sz="12" w:space="0" w:color="auto"/>
            </w:tcBorders>
            <w:vAlign w:val="center"/>
          </w:tcPr>
          <w:p w14:paraId="0C1AF010" w14:textId="7171FE43" w:rsidR="004E7069" w:rsidRDefault="004E7069" w:rsidP="00FF22D7">
            <w:pPr>
              <w:jc w:val="center"/>
              <w:rPr>
                <w:rFonts w:ascii="Calibri" w:hAnsi="Calibri" w:cs="Calibri"/>
                <w:color w:val="000000"/>
                <w:sz w:val="22"/>
                <w:szCs w:val="22"/>
              </w:rPr>
            </w:pPr>
            <w:r>
              <w:rPr>
                <w:rFonts w:ascii="Calibri" w:hAnsi="Calibri" w:cs="Calibri"/>
                <w:color w:val="000000"/>
                <w:sz w:val="22"/>
                <w:szCs w:val="22"/>
              </w:rPr>
              <w:t>10.5</w:t>
            </w:r>
          </w:p>
        </w:tc>
      </w:tr>
      <w:tr w:rsidR="00E71B07" w14:paraId="2B1865DC" w14:textId="69BC4CA0" w:rsidTr="00E71B07">
        <w:trPr>
          <w:jc w:val="center"/>
        </w:trPr>
        <w:tc>
          <w:tcPr>
            <w:tcW w:w="1764" w:type="pct"/>
            <w:tcBorders>
              <w:right w:val="single" w:sz="12" w:space="0" w:color="auto"/>
            </w:tcBorders>
            <w:vAlign w:val="center"/>
          </w:tcPr>
          <w:p w14:paraId="4CC98F39" w14:textId="6DAAD455" w:rsidR="004E7069" w:rsidRDefault="004E7069" w:rsidP="00FF22D7">
            <w:pPr>
              <w:rPr>
                <w:lang w:eastAsia="en-US"/>
              </w:rPr>
            </w:pPr>
            <w:r>
              <w:rPr>
                <w:rFonts w:ascii="Calibri" w:hAnsi="Calibri" w:cs="Calibri"/>
                <w:color w:val="000000"/>
                <w:sz w:val="22"/>
                <w:szCs w:val="22"/>
              </w:rPr>
              <w:t xml:space="preserve"># </w:t>
            </w:r>
            <w:proofErr w:type="spellStart"/>
            <w:r>
              <w:rPr>
                <w:rFonts w:ascii="Calibri" w:hAnsi="Calibri" w:cs="Calibri"/>
                <w:color w:val="000000"/>
                <w:sz w:val="22"/>
                <w:szCs w:val="22"/>
              </w:rPr>
              <w:t>elem</w:t>
            </w:r>
            <w:proofErr w:type="spellEnd"/>
          </w:p>
        </w:tc>
        <w:tc>
          <w:tcPr>
            <w:tcW w:w="841" w:type="pct"/>
            <w:tcBorders>
              <w:left w:val="single" w:sz="12" w:space="0" w:color="auto"/>
            </w:tcBorders>
            <w:vAlign w:val="center"/>
          </w:tcPr>
          <w:p w14:paraId="6B885BAA" w14:textId="2A3781A1" w:rsidR="004E7069" w:rsidRDefault="004E7069" w:rsidP="00FF22D7">
            <w:pPr>
              <w:jc w:val="center"/>
              <w:rPr>
                <w:lang w:eastAsia="en-US"/>
              </w:rPr>
            </w:pPr>
            <w:r>
              <w:rPr>
                <w:rFonts w:ascii="Calibri" w:hAnsi="Calibri" w:cs="Calibri"/>
                <w:color w:val="000000"/>
                <w:sz w:val="22"/>
                <w:szCs w:val="22"/>
              </w:rPr>
              <w:t>16</w:t>
            </w:r>
          </w:p>
        </w:tc>
        <w:tc>
          <w:tcPr>
            <w:tcW w:w="843" w:type="pct"/>
            <w:tcBorders>
              <w:right w:val="single" w:sz="12" w:space="0" w:color="auto"/>
            </w:tcBorders>
            <w:vAlign w:val="center"/>
          </w:tcPr>
          <w:p w14:paraId="6931806B" w14:textId="2E74C891" w:rsidR="004E7069" w:rsidRDefault="004E7069" w:rsidP="00FF22D7">
            <w:pPr>
              <w:jc w:val="center"/>
              <w:rPr>
                <w:lang w:eastAsia="en-US"/>
              </w:rPr>
            </w:pPr>
            <w:r>
              <w:rPr>
                <w:rFonts w:ascii="Calibri" w:hAnsi="Calibri" w:cs="Calibri"/>
                <w:color w:val="000000"/>
                <w:sz w:val="22"/>
                <w:szCs w:val="22"/>
              </w:rPr>
              <w:t>16</w:t>
            </w:r>
          </w:p>
        </w:tc>
        <w:tc>
          <w:tcPr>
            <w:tcW w:w="777" w:type="pct"/>
            <w:tcBorders>
              <w:left w:val="single" w:sz="12" w:space="0" w:color="auto"/>
            </w:tcBorders>
            <w:vAlign w:val="center"/>
          </w:tcPr>
          <w:p w14:paraId="77D48A60" w14:textId="3D3440A8" w:rsidR="004E7069" w:rsidRDefault="004E7069" w:rsidP="00FF22D7">
            <w:pPr>
              <w:jc w:val="center"/>
              <w:rPr>
                <w:rFonts w:ascii="Calibri" w:hAnsi="Calibri" w:cs="Calibri"/>
                <w:color w:val="000000"/>
                <w:sz w:val="22"/>
                <w:szCs w:val="22"/>
              </w:rPr>
            </w:pPr>
            <w:r>
              <w:rPr>
                <w:rFonts w:ascii="Calibri" w:hAnsi="Calibri" w:cs="Calibri"/>
                <w:color w:val="000000"/>
                <w:sz w:val="22"/>
                <w:szCs w:val="22"/>
              </w:rPr>
              <w:t>16</w:t>
            </w:r>
          </w:p>
        </w:tc>
        <w:tc>
          <w:tcPr>
            <w:tcW w:w="775" w:type="pct"/>
            <w:tcBorders>
              <w:right w:val="single" w:sz="12" w:space="0" w:color="auto"/>
            </w:tcBorders>
            <w:vAlign w:val="center"/>
          </w:tcPr>
          <w:p w14:paraId="2FCD6AC7" w14:textId="18A151AA" w:rsidR="004E7069" w:rsidRDefault="004E7069" w:rsidP="00FF22D7">
            <w:pPr>
              <w:jc w:val="center"/>
              <w:rPr>
                <w:rFonts w:ascii="Calibri" w:hAnsi="Calibri" w:cs="Calibri"/>
                <w:color w:val="000000"/>
                <w:sz w:val="22"/>
                <w:szCs w:val="22"/>
              </w:rPr>
            </w:pPr>
            <w:r>
              <w:rPr>
                <w:rFonts w:ascii="Calibri" w:hAnsi="Calibri" w:cs="Calibri"/>
                <w:color w:val="000000"/>
                <w:sz w:val="22"/>
                <w:szCs w:val="22"/>
              </w:rPr>
              <w:t>16</w:t>
            </w:r>
          </w:p>
        </w:tc>
      </w:tr>
      <w:tr w:rsidR="00E71B07" w14:paraId="41972F41" w14:textId="6F027DF8" w:rsidTr="00E71B07">
        <w:trPr>
          <w:jc w:val="center"/>
        </w:trPr>
        <w:tc>
          <w:tcPr>
            <w:tcW w:w="1764" w:type="pct"/>
            <w:tcBorders>
              <w:right w:val="single" w:sz="12" w:space="0" w:color="auto"/>
            </w:tcBorders>
            <w:vAlign w:val="center"/>
          </w:tcPr>
          <w:p w14:paraId="771774EE" w14:textId="202B9EC5" w:rsidR="004E7069" w:rsidRDefault="004E7069" w:rsidP="00FF22D7">
            <w:pPr>
              <w:rPr>
                <w:lang w:eastAsia="en-US"/>
              </w:rPr>
            </w:pPr>
            <w:r>
              <w:rPr>
                <w:rFonts w:ascii="Calibri" w:hAnsi="Calibri" w:cs="Calibri"/>
                <w:color w:val="000000"/>
                <w:sz w:val="22"/>
                <w:szCs w:val="22"/>
              </w:rPr>
              <w:t>total conducted power per pol</w:t>
            </w:r>
            <w:r w:rsidR="00530B66">
              <w:rPr>
                <w:rFonts w:ascii="Calibri" w:hAnsi="Calibri" w:cs="Calibri"/>
                <w:color w:val="000000"/>
                <w:sz w:val="22"/>
                <w:szCs w:val="22"/>
              </w:rPr>
              <w:t xml:space="preserve"> (dBm)</w:t>
            </w:r>
          </w:p>
        </w:tc>
        <w:tc>
          <w:tcPr>
            <w:tcW w:w="841" w:type="pct"/>
            <w:tcBorders>
              <w:left w:val="single" w:sz="12" w:space="0" w:color="auto"/>
            </w:tcBorders>
            <w:vAlign w:val="center"/>
          </w:tcPr>
          <w:p w14:paraId="59EDB94F" w14:textId="513F3CAA" w:rsidR="004E7069" w:rsidRDefault="004E7069" w:rsidP="00FF22D7">
            <w:pPr>
              <w:jc w:val="center"/>
              <w:rPr>
                <w:lang w:eastAsia="en-US"/>
              </w:rPr>
            </w:pPr>
            <w:r>
              <w:rPr>
                <w:rFonts w:ascii="Calibri" w:hAnsi="Calibri" w:cs="Calibri"/>
                <w:color w:val="000000"/>
                <w:sz w:val="22"/>
                <w:szCs w:val="22"/>
              </w:rPr>
              <w:t>19.5</w:t>
            </w:r>
          </w:p>
        </w:tc>
        <w:tc>
          <w:tcPr>
            <w:tcW w:w="843" w:type="pct"/>
            <w:tcBorders>
              <w:right w:val="single" w:sz="12" w:space="0" w:color="auto"/>
            </w:tcBorders>
            <w:vAlign w:val="center"/>
          </w:tcPr>
          <w:p w14:paraId="0FEAE671" w14:textId="0207255F" w:rsidR="004E7069" w:rsidRDefault="004E7069" w:rsidP="00FF22D7">
            <w:pPr>
              <w:jc w:val="center"/>
              <w:rPr>
                <w:lang w:eastAsia="en-US"/>
              </w:rPr>
            </w:pPr>
            <w:r>
              <w:rPr>
                <w:rFonts w:ascii="Calibri" w:hAnsi="Calibri" w:cs="Calibri"/>
                <w:color w:val="000000"/>
                <w:sz w:val="22"/>
                <w:szCs w:val="22"/>
              </w:rPr>
              <w:t>22.5</w:t>
            </w:r>
          </w:p>
        </w:tc>
        <w:tc>
          <w:tcPr>
            <w:tcW w:w="777" w:type="pct"/>
            <w:tcBorders>
              <w:left w:val="single" w:sz="12" w:space="0" w:color="auto"/>
            </w:tcBorders>
            <w:vAlign w:val="center"/>
          </w:tcPr>
          <w:p w14:paraId="4DA77540" w14:textId="7FC6980F" w:rsidR="004E7069" w:rsidRDefault="004E7069" w:rsidP="00FF22D7">
            <w:pPr>
              <w:jc w:val="center"/>
              <w:rPr>
                <w:rFonts w:ascii="Calibri" w:hAnsi="Calibri" w:cs="Calibri"/>
                <w:color w:val="000000"/>
                <w:sz w:val="22"/>
                <w:szCs w:val="22"/>
              </w:rPr>
            </w:pPr>
            <w:r>
              <w:rPr>
                <w:rFonts w:ascii="Calibri" w:hAnsi="Calibri" w:cs="Calibri"/>
                <w:color w:val="000000"/>
                <w:sz w:val="22"/>
                <w:szCs w:val="22"/>
              </w:rPr>
              <w:t>19.5</w:t>
            </w:r>
          </w:p>
        </w:tc>
        <w:tc>
          <w:tcPr>
            <w:tcW w:w="775" w:type="pct"/>
            <w:tcBorders>
              <w:right w:val="single" w:sz="12" w:space="0" w:color="auto"/>
            </w:tcBorders>
            <w:vAlign w:val="center"/>
          </w:tcPr>
          <w:p w14:paraId="2C49F04B" w14:textId="00C46539" w:rsidR="004E7069" w:rsidRDefault="004E7069" w:rsidP="00FF22D7">
            <w:pPr>
              <w:jc w:val="center"/>
              <w:rPr>
                <w:rFonts w:ascii="Calibri" w:hAnsi="Calibri" w:cs="Calibri"/>
                <w:color w:val="000000"/>
                <w:sz w:val="22"/>
                <w:szCs w:val="22"/>
              </w:rPr>
            </w:pPr>
            <w:r>
              <w:rPr>
                <w:rFonts w:ascii="Calibri" w:hAnsi="Calibri" w:cs="Calibri"/>
                <w:color w:val="000000"/>
                <w:sz w:val="22"/>
                <w:szCs w:val="22"/>
              </w:rPr>
              <w:t>22.5</w:t>
            </w:r>
          </w:p>
        </w:tc>
      </w:tr>
      <w:tr w:rsidR="00E71B07" w14:paraId="4D12A5FD" w14:textId="468E692F" w:rsidTr="00E71B07">
        <w:trPr>
          <w:jc w:val="center"/>
        </w:trPr>
        <w:tc>
          <w:tcPr>
            <w:tcW w:w="1764" w:type="pct"/>
            <w:tcBorders>
              <w:right w:val="single" w:sz="12" w:space="0" w:color="auto"/>
            </w:tcBorders>
            <w:vAlign w:val="center"/>
          </w:tcPr>
          <w:p w14:paraId="0CFAF0B8" w14:textId="37A50E38" w:rsidR="004E7069" w:rsidRDefault="004E7069" w:rsidP="00FF22D7">
            <w:pPr>
              <w:rPr>
                <w:lang w:eastAsia="en-US"/>
              </w:rPr>
            </w:pPr>
            <w:r>
              <w:rPr>
                <w:rFonts w:ascii="Calibri" w:hAnsi="Calibri" w:cs="Calibri"/>
                <w:color w:val="000000"/>
                <w:sz w:val="22"/>
                <w:szCs w:val="22"/>
              </w:rPr>
              <w:t>ant. element gain</w:t>
            </w:r>
          </w:p>
        </w:tc>
        <w:tc>
          <w:tcPr>
            <w:tcW w:w="841" w:type="pct"/>
            <w:tcBorders>
              <w:left w:val="single" w:sz="12" w:space="0" w:color="auto"/>
            </w:tcBorders>
            <w:vAlign w:val="center"/>
          </w:tcPr>
          <w:p w14:paraId="11F17473" w14:textId="0C615132" w:rsidR="004E7069" w:rsidRDefault="004E7069" w:rsidP="00FF22D7">
            <w:pPr>
              <w:jc w:val="center"/>
              <w:rPr>
                <w:lang w:eastAsia="en-US"/>
              </w:rPr>
            </w:pPr>
          </w:p>
        </w:tc>
        <w:tc>
          <w:tcPr>
            <w:tcW w:w="843" w:type="pct"/>
            <w:tcBorders>
              <w:right w:val="single" w:sz="12" w:space="0" w:color="auto"/>
            </w:tcBorders>
            <w:vAlign w:val="center"/>
          </w:tcPr>
          <w:p w14:paraId="770D1CB1" w14:textId="343FBDCE" w:rsidR="004E7069" w:rsidRDefault="004E7069" w:rsidP="00FF22D7">
            <w:pPr>
              <w:jc w:val="center"/>
              <w:rPr>
                <w:lang w:eastAsia="en-US"/>
              </w:rPr>
            </w:pPr>
          </w:p>
        </w:tc>
        <w:tc>
          <w:tcPr>
            <w:tcW w:w="777" w:type="pct"/>
            <w:tcBorders>
              <w:left w:val="single" w:sz="12" w:space="0" w:color="auto"/>
            </w:tcBorders>
            <w:vAlign w:val="center"/>
          </w:tcPr>
          <w:p w14:paraId="6066039E" w14:textId="0DF004EB" w:rsidR="004E7069" w:rsidRDefault="004E7069" w:rsidP="00FF22D7">
            <w:pPr>
              <w:jc w:val="center"/>
              <w:rPr>
                <w:lang w:eastAsia="en-US"/>
              </w:rPr>
            </w:pPr>
          </w:p>
        </w:tc>
        <w:tc>
          <w:tcPr>
            <w:tcW w:w="775" w:type="pct"/>
            <w:tcBorders>
              <w:right w:val="single" w:sz="12" w:space="0" w:color="auto"/>
            </w:tcBorders>
            <w:vAlign w:val="center"/>
          </w:tcPr>
          <w:p w14:paraId="44A5B28B" w14:textId="537A17CD" w:rsidR="004E7069" w:rsidRDefault="004E7069" w:rsidP="00FF22D7">
            <w:pPr>
              <w:jc w:val="center"/>
              <w:rPr>
                <w:lang w:eastAsia="en-US"/>
              </w:rPr>
            </w:pPr>
          </w:p>
        </w:tc>
      </w:tr>
      <w:tr w:rsidR="00E71B07" w14:paraId="63D4D2D4" w14:textId="5718E1BD" w:rsidTr="00E71B07">
        <w:trPr>
          <w:jc w:val="center"/>
        </w:trPr>
        <w:tc>
          <w:tcPr>
            <w:tcW w:w="1764" w:type="pct"/>
            <w:tcBorders>
              <w:right w:val="single" w:sz="12" w:space="0" w:color="auto"/>
            </w:tcBorders>
            <w:vAlign w:val="center"/>
          </w:tcPr>
          <w:p w14:paraId="681D7264" w14:textId="01E9BFC1" w:rsidR="004E7069" w:rsidRDefault="004E7069" w:rsidP="00FF22D7">
            <w:pPr>
              <w:rPr>
                <w:lang w:eastAsia="en-US"/>
              </w:rPr>
            </w:pPr>
            <w:r>
              <w:rPr>
                <w:rFonts w:ascii="Calibri" w:hAnsi="Calibri" w:cs="Calibri"/>
                <w:color w:val="000000"/>
                <w:sz w:val="22"/>
                <w:szCs w:val="22"/>
              </w:rPr>
              <w:t>gain roll</w:t>
            </w:r>
            <w:r w:rsidR="009C3C3C">
              <w:rPr>
                <w:rFonts w:ascii="Calibri" w:hAnsi="Calibri" w:cs="Calibri"/>
                <w:color w:val="000000"/>
                <w:sz w:val="22"/>
                <w:szCs w:val="22"/>
              </w:rPr>
              <w:t>-</w:t>
            </w:r>
            <w:r>
              <w:rPr>
                <w:rFonts w:ascii="Calibri" w:hAnsi="Calibri" w:cs="Calibri"/>
                <w:color w:val="000000"/>
                <w:sz w:val="22"/>
                <w:szCs w:val="22"/>
              </w:rPr>
              <w:t>off</w:t>
            </w:r>
          </w:p>
        </w:tc>
        <w:tc>
          <w:tcPr>
            <w:tcW w:w="841" w:type="pct"/>
            <w:tcBorders>
              <w:left w:val="single" w:sz="12" w:space="0" w:color="auto"/>
            </w:tcBorders>
            <w:vAlign w:val="center"/>
          </w:tcPr>
          <w:p w14:paraId="4CBA4D0E" w14:textId="6FF6F6C2" w:rsidR="004E7069" w:rsidRDefault="004E7069" w:rsidP="00FF22D7">
            <w:pPr>
              <w:jc w:val="center"/>
              <w:rPr>
                <w:lang w:eastAsia="en-US"/>
              </w:rPr>
            </w:pPr>
          </w:p>
        </w:tc>
        <w:tc>
          <w:tcPr>
            <w:tcW w:w="843" w:type="pct"/>
            <w:tcBorders>
              <w:right w:val="single" w:sz="12" w:space="0" w:color="auto"/>
            </w:tcBorders>
            <w:vAlign w:val="center"/>
          </w:tcPr>
          <w:p w14:paraId="222AED0D" w14:textId="0C7497FA" w:rsidR="004E7069" w:rsidRDefault="004E7069" w:rsidP="00FF22D7">
            <w:pPr>
              <w:jc w:val="center"/>
              <w:rPr>
                <w:lang w:eastAsia="en-US"/>
              </w:rPr>
            </w:pPr>
          </w:p>
        </w:tc>
        <w:tc>
          <w:tcPr>
            <w:tcW w:w="777" w:type="pct"/>
            <w:tcBorders>
              <w:left w:val="single" w:sz="12" w:space="0" w:color="auto"/>
            </w:tcBorders>
            <w:vAlign w:val="center"/>
          </w:tcPr>
          <w:p w14:paraId="70990692" w14:textId="38BE3C3F" w:rsidR="004E7069" w:rsidRDefault="004E7069" w:rsidP="00FF22D7">
            <w:pPr>
              <w:jc w:val="center"/>
              <w:rPr>
                <w:lang w:eastAsia="en-US"/>
              </w:rPr>
            </w:pPr>
          </w:p>
        </w:tc>
        <w:tc>
          <w:tcPr>
            <w:tcW w:w="775" w:type="pct"/>
            <w:tcBorders>
              <w:right w:val="single" w:sz="12" w:space="0" w:color="auto"/>
            </w:tcBorders>
            <w:vAlign w:val="center"/>
          </w:tcPr>
          <w:p w14:paraId="399DF2FE" w14:textId="4BF95EFF" w:rsidR="004E7069" w:rsidRDefault="004E7069" w:rsidP="00FF22D7">
            <w:pPr>
              <w:jc w:val="center"/>
              <w:rPr>
                <w:lang w:eastAsia="en-US"/>
              </w:rPr>
            </w:pPr>
          </w:p>
        </w:tc>
      </w:tr>
      <w:tr w:rsidR="00E71B07" w14:paraId="4E906AD0" w14:textId="6B70AF4C" w:rsidTr="00E71B07">
        <w:trPr>
          <w:jc w:val="center"/>
        </w:trPr>
        <w:tc>
          <w:tcPr>
            <w:tcW w:w="1764" w:type="pct"/>
            <w:tcBorders>
              <w:right w:val="single" w:sz="12" w:space="0" w:color="auto"/>
            </w:tcBorders>
            <w:vAlign w:val="center"/>
          </w:tcPr>
          <w:p w14:paraId="4A7136E2" w14:textId="521F583A" w:rsidR="004E7069" w:rsidRDefault="004E7069" w:rsidP="00FF22D7">
            <w:pPr>
              <w:rPr>
                <w:lang w:eastAsia="en-US"/>
              </w:rPr>
            </w:pPr>
            <w:r>
              <w:rPr>
                <w:rFonts w:ascii="Calibri" w:hAnsi="Calibri" w:cs="Calibri"/>
                <w:color w:val="000000"/>
                <w:sz w:val="22"/>
                <w:szCs w:val="22"/>
              </w:rPr>
              <w:t>realized array gain</w:t>
            </w:r>
            <w:r w:rsidR="002B6C68">
              <w:rPr>
                <w:rFonts w:ascii="Calibri" w:hAnsi="Calibri" w:cs="Calibri"/>
                <w:color w:val="000000"/>
                <w:sz w:val="22"/>
                <w:szCs w:val="22"/>
              </w:rPr>
              <w:t xml:space="preserve"> (dB)</w:t>
            </w:r>
          </w:p>
        </w:tc>
        <w:tc>
          <w:tcPr>
            <w:tcW w:w="841" w:type="pct"/>
            <w:tcBorders>
              <w:left w:val="single" w:sz="12" w:space="0" w:color="auto"/>
            </w:tcBorders>
            <w:vAlign w:val="center"/>
          </w:tcPr>
          <w:p w14:paraId="74534E98" w14:textId="5159ADE1" w:rsidR="004E7069" w:rsidRDefault="004E7069" w:rsidP="00FF22D7">
            <w:pPr>
              <w:jc w:val="center"/>
              <w:rPr>
                <w:lang w:eastAsia="en-US"/>
              </w:rPr>
            </w:pPr>
            <w:r>
              <w:rPr>
                <w:rFonts w:ascii="Calibri" w:hAnsi="Calibri" w:cs="Calibri"/>
                <w:color w:val="000000"/>
                <w:sz w:val="22"/>
                <w:szCs w:val="22"/>
              </w:rPr>
              <w:t>13.6</w:t>
            </w:r>
          </w:p>
        </w:tc>
        <w:tc>
          <w:tcPr>
            <w:tcW w:w="843" w:type="pct"/>
            <w:tcBorders>
              <w:right w:val="single" w:sz="12" w:space="0" w:color="auto"/>
            </w:tcBorders>
            <w:vAlign w:val="center"/>
          </w:tcPr>
          <w:p w14:paraId="3AFB1CE6" w14:textId="78706854" w:rsidR="004E7069" w:rsidRDefault="004E7069" w:rsidP="00FF22D7">
            <w:pPr>
              <w:jc w:val="center"/>
              <w:rPr>
                <w:lang w:eastAsia="en-US"/>
              </w:rPr>
            </w:pPr>
            <w:r>
              <w:rPr>
                <w:rFonts w:ascii="Calibri" w:hAnsi="Calibri" w:cs="Calibri"/>
                <w:color w:val="000000"/>
                <w:sz w:val="22"/>
                <w:szCs w:val="22"/>
              </w:rPr>
              <w:t>16.6</w:t>
            </w:r>
          </w:p>
        </w:tc>
        <w:tc>
          <w:tcPr>
            <w:tcW w:w="777" w:type="pct"/>
            <w:tcBorders>
              <w:left w:val="single" w:sz="12" w:space="0" w:color="auto"/>
            </w:tcBorders>
            <w:vAlign w:val="center"/>
          </w:tcPr>
          <w:p w14:paraId="5D01E86D" w14:textId="29346937" w:rsidR="004E7069" w:rsidRDefault="004E7069" w:rsidP="00FF22D7">
            <w:pPr>
              <w:jc w:val="center"/>
              <w:rPr>
                <w:rFonts w:ascii="Calibri" w:hAnsi="Calibri" w:cs="Calibri"/>
                <w:color w:val="000000"/>
                <w:sz w:val="22"/>
                <w:szCs w:val="22"/>
              </w:rPr>
            </w:pPr>
            <w:r>
              <w:rPr>
                <w:rFonts w:ascii="Calibri" w:hAnsi="Calibri" w:cs="Calibri"/>
                <w:color w:val="000000"/>
                <w:sz w:val="22"/>
                <w:szCs w:val="22"/>
              </w:rPr>
              <w:t>14.1</w:t>
            </w:r>
          </w:p>
        </w:tc>
        <w:tc>
          <w:tcPr>
            <w:tcW w:w="775" w:type="pct"/>
            <w:tcBorders>
              <w:right w:val="single" w:sz="12" w:space="0" w:color="auto"/>
            </w:tcBorders>
            <w:vAlign w:val="center"/>
          </w:tcPr>
          <w:p w14:paraId="2D3E7424" w14:textId="5AB51BA0" w:rsidR="004E7069" w:rsidRDefault="004E7069" w:rsidP="00FF22D7">
            <w:pPr>
              <w:jc w:val="center"/>
              <w:rPr>
                <w:rFonts w:ascii="Calibri" w:hAnsi="Calibri" w:cs="Calibri"/>
                <w:color w:val="000000"/>
                <w:sz w:val="22"/>
                <w:szCs w:val="22"/>
              </w:rPr>
            </w:pPr>
            <w:r>
              <w:rPr>
                <w:rFonts w:ascii="Calibri" w:hAnsi="Calibri" w:cs="Calibri"/>
                <w:color w:val="000000"/>
                <w:sz w:val="22"/>
                <w:szCs w:val="22"/>
              </w:rPr>
              <w:t>16.9</w:t>
            </w:r>
          </w:p>
        </w:tc>
      </w:tr>
      <w:tr w:rsidR="00E71B07" w14:paraId="0ACD1CD7" w14:textId="25E747DE" w:rsidTr="00E71B07">
        <w:trPr>
          <w:jc w:val="center"/>
        </w:trPr>
        <w:tc>
          <w:tcPr>
            <w:tcW w:w="1764" w:type="pct"/>
            <w:tcBorders>
              <w:right w:val="single" w:sz="12" w:space="0" w:color="auto"/>
            </w:tcBorders>
            <w:vAlign w:val="center"/>
          </w:tcPr>
          <w:p w14:paraId="520DADA5" w14:textId="393C9603" w:rsidR="004E7069" w:rsidRDefault="004E7069" w:rsidP="00FF22D7">
            <w:pPr>
              <w:rPr>
                <w:lang w:eastAsia="en-US"/>
              </w:rPr>
            </w:pPr>
            <w:r>
              <w:rPr>
                <w:rFonts w:ascii="Calibri" w:hAnsi="Calibri" w:cs="Calibri"/>
                <w:color w:val="000000"/>
                <w:sz w:val="22"/>
                <w:szCs w:val="22"/>
              </w:rPr>
              <w:t>pol gain</w:t>
            </w:r>
            <w:r w:rsidR="002B6C68">
              <w:rPr>
                <w:rFonts w:ascii="Calibri" w:hAnsi="Calibri" w:cs="Calibri"/>
                <w:color w:val="000000"/>
                <w:sz w:val="22"/>
                <w:szCs w:val="22"/>
              </w:rPr>
              <w:t xml:space="preserve"> (dB)</w:t>
            </w:r>
          </w:p>
        </w:tc>
        <w:tc>
          <w:tcPr>
            <w:tcW w:w="841" w:type="pct"/>
            <w:tcBorders>
              <w:left w:val="single" w:sz="12" w:space="0" w:color="auto"/>
            </w:tcBorders>
            <w:vAlign w:val="center"/>
          </w:tcPr>
          <w:p w14:paraId="71CB66B5" w14:textId="0B5F4552" w:rsidR="004E7069" w:rsidRDefault="004E7069" w:rsidP="00FF22D7">
            <w:pPr>
              <w:jc w:val="center"/>
              <w:rPr>
                <w:lang w:eastAsia="en-US"/>
              </w:rPr>
            </w:pPr>
            <w:r>
              <w:rPr>
                <w:rFonts w:ascii="Calibri" w:hAnsi="Calibri" w:cs="Calibri"/>
                <w:color w:val="000000"/>
                <w:sz w:val="22"/>
                <w:szCs w:val="22"/>
              </w:rPr>
              <w:t>2.0</w:t>
            </w:r>
          </w:p>
        </w:tc>
        <w:tc>
          <w:tcPr>
            <w:tcW w:w="843" w:type="pct"/>
            <w:tcBorders>
              <w:right w:val="single" w:sz="12" w:space="0" w:color="auto"/>
            </w:tcBorders>
            <w:vAlign w:val="center"/>
          </w:tcPr>
          <w:p w14:paraId="233030CE" w14:textId="60F3165B" w:rsidR="004E7069" w:rsidRDefault="004E7069" w:rsidP="00FF22D7">
            <w:pPr>
              <w:jc w:val="center"/>
              <w:rPr>
                <w:lang w:eastAsia="en-US"/>
              </w:rPr>
            </w:pPr>
            <w:r>
              <w:rPr>
                <w:rFonts w:ascii="Calibri" w:hAnsi="Calibri" w:cs="Calibri"/>
                <w:color w:val="000000"/>
                <w:sz w:val="22"/>
                <w:szCs w:val="22"/>
              </w:rPr>
              <w:t>3.0</w:t>
            </w:r>
          </w:p>
        </w:tc>
        <w:tc>
          <w:tcPr>
            <w:tcW w:w="777" w:type="pct"/>
            <w:tcBorders>
              <w:left w:val="single" w:sz="12" w:space="0" w:color="auto"/>
            </w:tcBorders>
            <w:vAlign w:val="center"/>
          </w:tcPr>
          <w:p w14:paraId="34BCDCE7" w14:textId="70F1AF40" w:rsidR="004E7069" w:rsidRDefault="004E7069" w:rsidP="00FF22D7">
            <w:pPr>
              <w:jc w:val="center"/>
              <w:rPr>
                <w:rFonts w:ascii="Calibri" w:hAnsi="Calibri" w:cs="Calibri"/>
                <w:color w:val="000000"/>
                <w:sz w:val="22"/>
                <w:szCs w:val="22"/>
              </w:rPr>
            </w:pPr>
            <w:r>
              <w:rPr>
                <w:rFonts w:ascii="Calibri" w:hAnsi="Calibri" w:cs="Calibri"/>
                <w:color w:val="000000"/>
                <w:sz w:val="22"/>
                <w:szCs w:val="22"/>
              </w:rPr>
              <w:t>2.0</w:t>
            </w:r>
          </w:p>
        </w:tc>
        <w:tc>
          <w:tcPr>
            <w:tcW w:w="775" w:type="pct"/>
            <w:tcBorders>
              <w:right w:val="single" w:sz="12" w:space="0" w:color="auto"/>
            </w:tcBorders>
            <w:vAlign w:val="center"/>
          </w:tcPr>
          <w:p w14:paraId="4C7347CF" w14:textId="02DD1A32" w:rsidR="004E7069" w:rsidRDefault="004E7069" w:rsidP="00FF22D7">
            <w:pPr>
              <w:jc w:val="center"/>
              <w:rPr>
                <w:rFonts w:ascii="Calibri" w:hAnsi="Calibri" w:cs="Calibri"/>
                <w:color w:val="000000"/>
                <w:sz w:val="22"/>
                <w:szCs w:val="22"/>
              </w:rPr>
            </w:pPr>
            <w:r>
              <w:rPr>
                <w:rFonts w:ascii="Calibri" w:hAnsi="Calibri" w:cs="Calibri"/>
                <w:color w:val="000000"/>
                <w:sz w:val="22"/>
                <w:szCs w:val="22"/>
              </w:rPr>
              <w:t>3.0</w:t>
            </w:r>
          </w:p>
        </w:tc>
      </w:tr>
      <w:tr w:rsidR="00E71B07" w14:paraId="3C58BE36" w14:textId="7D12E2C1" w:rsidTr="00E71B07">
        <w:trPr>
          <w:trHeight w:val="288"/>
          <w:jc w:val="center"/>
        </w:trPr>
        <w:tc>
          <w:tcPr>
            <w:tcW w:w="1764" w:type="pct"/>
            <w:tcBorders>
              <w:right w:val="single" w:sz="12" w:space="0" w:color="auto"/>
            </w:tcBorders>
            <w:vAlign w:val="center"/>
          </w:tcPr>
          <w:p w14:paraId="0A0E1296" w14:textId="178899C4" w:rsidR="004E7069" w:rsidRDefault="004E7069" w:rsidP="00FF22D7">
            <w:pPr>
              <w:rPr>
                <w:lang w:eastAsia="en-US"/>
              </w:rPr>
            </w:pPr>
            <w:r>
              <w:rPr>
                <w:rFonts w:ascii="Calibri" w:hAnsi="Calibri" w:cs="Calibri"/>
                <w:color w:val="000000"/>
                <w:sz w:val="22"/>
                <w:szCs w:val="22"/>
              </w:rPr>
              <w:t>mismatch and TL loss</w:t>
            </w:r>
          </w:p>
        </w:tc>
        <w:tc>
          <w:tcPr>
            <w:tcW w:w="841" w:type="pct"/>
            <w:tcBorders>
              <w:left w:val="single" w:sz="12" w:space="0" w:color="auto"/>
            </w:tcBorders>
            <w:vAlign w:val="center"/>
          </w:tcPr>
          <w:p w14:paraId="58EBA7C8" w14:textId="7F88A128" w:rsidR="004E7069" w:rsidRDefault="004E7069" w:rsidP="00FF22D7">
            <w:pPr>
              <w:jc w:val="center"/>
              <w:rPr>
                <w:lang w:eastAsia="en-US"/>
              </w:rPr>
            </w:pPr>
          </w:p>
        </w:tc>
        <w:tc>
          <w:tcPr>
            <w:tcW w:w="843" w:type="pct"/>
            <w:tcBorders>
              <w:right w:val="single" w:sz="12" w:space="0" w:color="auto"/>
            </w:tcBorders>
            <w:vAlign w:val="center"/>
          </w:tcPr>
          <w:p w14:paraId="639092B3" w14:textId="7A829B31" w:rsidR="004E7069" w:rsidRDefault="004E7069" w:rsidP="00FF22D7">
            <w:pPr>
              <w:jc w:val="center"/>
              <w:rPr>
                <w:lang w:eastAsia="en-US"/>
              </w:rPr>
            </w:pPr>
          </w:p>
        </w:tc>
        <w:tc>
          <w:tcPr>
            <w:tcW w:w="777" w:type="pct"/>
            <w:tcBorders>
              <w:left w:val="single" w:sz="12" w:space="0" w:color="auto"/>
            </w:tcBorders>
            <w:vAlign w:val="center"/>
          </w:tcPr>
          <w:p w14:paraId="58920172" w14:textId="7BA1CCB9" w:rsidR="004E7069" w:rsidRDefault="004E7069" w:rsidP="00FF22D7">
            <w:pPr>
              <w:jc w:val="center"/>
              <w:rPr>
                <w:lang w:eastAsia="en-US"/>
              </w:rPr>
            </w:pPr>
          </w:p>
        </w:tc>
        <w:tc>
          <w:tcPr>
            <w:tcW w:w="775" w:type="pct"/>
            <w:tcBorders>
              <w:right w:val="single" w:sz="12" w:space="0" w:color="auto"/>
            </w:tcBorders>
            <w:vAlign w:val="center"/>
          </w:tcPr>
          <w:p w14:paraId="744E4BA7" w14:textId="30244CC4" w:rsidR="004E7069" w:rsidRDefault="004E7069" w:rsidP="00FF22D7">
            <w:pPr>
              <w:jc w:val="center"/>
              <w:rPr>
                <w:lang w:eastAsia="en-US"/>
              </w:rPr>
            </w:pPr>
          </w:p>
        </w:tc>
      </w:tr>
      <w:tr w:rsidR="00E71B07" w14:paraId="66A5E214" w14:textId="127DBF11" w:rsidTr="00E71B07">
        <w:trPr>
          <w:trHeight w:val="20"/>
          <w:jc w:val="center"/>
        </w:trPr>
        <w:tc>
          <w:tcPr>
            <w:tcW w:w="1764" w:type="pct"/>
            <w:tcBorders>
              <w:right w:val="single" w:sz="12" w:space="0" w:color="auto"/>
            </w:tcBorders>
            <w:vAlign w:val="center"/>
          </w:tcPr>
          <w:p w14:paraId="3AA75E1A" w14:textId="6C33A044" w:rsidR="004E7069" w:rsidRDefault="004E7069" w:rsidP="00FF22D7">
            <w:pPr>
              <w:rPr>
                <w:lang w:eastAsia="en-US"/>
              </w:rPr>
            </w:pPr>
            <w:r>
              <w:rPr>
                <w:rFonts w:ascii="Calibri" w:hAnsi="Calibri" w:cs="Calibri"/>
                <w:color w:val="000000"/>
                <w:sz w:val="22"/>
                <w:szCs w:val="22"/>
              </w:rPr>
              <w:t xml:space="preserve">BF loss (phase </w:t>
            </w:r>
            <w:proofErr w:type="gramStart"/>
            <w:r>
              <w:rPr>
                <w:rFonts w:ascii="Calibri" w:hAnsi="Calibri" w:cs="Calibri"/>
                <w:color w:val="000000"/>
                <w:sz w:val="22"/>
                <w:szCs w:val="22"/>
              </w:rPr>
              <w:t>shifter )</w:t>
            </w:r>
            <w:proofErr w:type="gramEnd"/>
          </w:p>
        </w:tc>
        <w:tc>
          <w:tcPr>
            <w:tcW w:w="841" w:type="pct"/>
            <w:tcBorders>
              <w:left w:val="single" w:sz="12" w:space="0" w:color="auto"/>
            </w:tcBorders>
            <w:vAlign w:val="center"/>
          </w:tcPr>
          <w:p w14:paraId="41D1E55C" w14:textId="60B90622" w:rsidR="004E7069" w:rsidRDefault="004E7069" w:rsidP="00FF22D7">
            <w:pPr>
              <w:jc w:val="center"/>
              <w:rPr>
                <w:lang w:eastAsia="en-US"/>
              </w:rPr>
            </w:pPr>
          </w:p>
        </w:tc>
        <w:tc>
          <w:tcPr>
            <w:tcW w:w="843" w:type="pct"/>
            <w:tcBorders>
              <w:right w:val="single" w:sz="12" w:space="0" w:color="auto"/>
            </w:tcBorders>
            <w:vAlign w:val="center"/>
          </w:tcPr>
          <w:p w14:paraId="2C58D310" w14:textId="379B6D33" w:rsidR="004E7069" w:rsidRDefault="004E7069" w:rsidP="00FF22D7">
            <w:pPr>
              <w:jc w:val="center"/>
              <w:rPr>
                <w:lang w:eastAsia="en-US"/>
              </w:rPr>
            </w:pPr>
          </w:p>
        </w:tc>
        <w:tc>
          <w:tcPr>
            <w:tcW w:w="777" w:type="pct"/>
            <w:tcBorders>
              <w:left w:val="single" w:sz="12" w:space="0" w:color="auto"/>
            </w:tcBorders>
            <w:vAlign w:val="center"/>
          </w:tcPr>
          <w:p w14:paraId="7D17AF76" w14:textId="3D9443E9" w:rsidR="004E7069" w:rsidRDefault="004E7069" w:rsidP="00FF22D7">
            <w:pPr>
              <w:jc w:val="center"/>
              <w:rPr>
                <w:lang w:eastAsia="en-US"/>
              </w:rPr>
            </w:pPr>
          </w:p>
        </w:tc>
        <w:tc>
          <w:tcPr>
            <w:tcW w:w="775" w:type="pct"/>
            <w:tcBorders>
              <w:right w:val="single" w:sz="12" w:space="0" w:color="auto"/>
            </w:tcBorders>
            <w:vAlign w:val="center"/>
          </w:tcPr>
          <w:p w14:paraId="10B33C3A" w14:textId="0937D287" w:rsidR="004E7069" w:rsidRDefault="004E7069" w:rsidP="00FF22D7">
            <w:pPr>
              <w:jc w:val="center"/>
              <w:rPr>
                <w:lang w:eastAsia="en-US"/>
              </w:rPr>
            </w:pPr>
          </w:p>
        </w:tc>
      </w:tr>
      <w:tr w:rsidR="00E71B07" w14:paraId="2AC9BE00" w14:textId="6F279006" w:rsidTr="00E71B07">
        <w:trPr>
          <w:trHeight w:val="20"/>
          <w:jc w:val="center"/>
        </w:trPr>
        <w:tc>
          <w:tcPr>
            <w:tcW w:w="1764" w:type="pct"/>
            <w:tcBorders>
              <w:right w:val="single" w:sz="12" w:space="0" w:color="auto"/>
            </w:tcBorders>
            <w:vAlign w:val="center"/>
          </w:tcPr>
          <w:p w14:paraId="699F7C9A" w14:textId="0301AB46" w:rsidR="004E7069" w:rsidRDefault="004E7069" w:rsidP="00FF22D7">
            <w:pPr>
              <w:rPr>
                <w:lang w:eastAsia="en-US"/>
              </w:rPr>
            </w:pPr>
            <w:r>
              <w:rPr>
                <w:rFonts w:ascii="Calibri" w:hAnsi="Calibri" w:cs="Calibri"/>
                <w:color w:val="000000"/>
                <w:sz w:val="22"/>
                <w:szCs w:val="22"/>
              </w:rPr>
              <w:t>finite beam table</w:t>
            </w:r>
          </w:p>
        </w:tc>
        <w:tc>
          <w:tcPr>
            <w:tcW w:w="841" w:type="pct"/>
            <w:tcBorders>
              <w:left w:val="single" w:sz="12" w:space="0" w:color="auto"/>
            </w:tcBorders>
            <w:vAlign w:val="center"/>
          </w:tcPr>
          <w:p w14:paraId="267C1031" w14:textId="1F4728D4" w:rsidR="004E7069" w:rsidRDefault="004E7069" w:rsidP="00FF22D7">
            <w:pPr>
              <w:jc w:val="center"/>
              <w:rPr>
                <w:lang w:eastAsia="en-US"/>
              </w:rPr>
            </w:pPr>
          </w:p>
        </w:tc>
        <w:tc>
          <w:tcPr>
            <w:tcW w:w="843" w:type="pct"/>
            <w:tcBorders>
              <w:right w:val="single" w:sz="12" w:space="0" w:color="auto"/>
            </w:tcBorders>
            <w:vAlign w:val="center"/>
          </w:tcPr>
          <w:p w14:paraId="0085DF07" w14:textId="352D2091" w:rsidR="004E7069" w:rsidRDefault="004E7069" w:rsidP="00FF22D7">
            <w:pPr>
              <w:jc w:val="center"/>
              <w:rPr>
                <w:lang w:eastAsia="en-US"/>
              </w:rPr>
            </w:pPr>
          </w:p>
        </w:tc>
        <w:tc>
          <w:tcPr>
            <w:tcW w:w="777" w:type="pct"/>
            <w:tcBorders>
              <w:left w:val="single" w:sz="12" w:space="0" w:color="auto"/>
            </w:tcBorders>
            <w:vAlign w:val="center"/>
          </w:tcPr>
          <w:p w14:paraId="5BCD2ED0" w14:textId="5AF8FDAE" w:rsidR="004E7069" w:rsidRDefault="004E7069" w:rsidP="00FF22D7">
            <w:pPr>
              <w:jc w:val="center"/>
              <w:rPr>
                <w:lang w:eastAsia="en-US"/>
              </w:rPr>
            </w:pPr>
          </w:p>
        </w:tc>
        <w:tc>
          <w:tcPr>
            <w:tcW w:w="775" w:type="pct"/>
            <w:tcBorders>
              <w:right w:val="single" w:sz="12" w:space="0" w:color="auto"/>
            </w:tcBorders>
            <w:vAlign w:val="center"/>
          </w:tcPr>
          <w:p w14:paraId="6989CC7C" w14:textId="7BFE0454" w:rsidR="004E7069" w:rsidRDefault="004E7069" w:rsidP="00FF22D7">
            <w:pPr>
              <w:jc w:val="center"/>
              <w:rPr>
                <w:lang w:eastAsia="en-US"/>
              </w:rPr>
            </w:pPr>
          </w:p>
        </w:tc>
      </w:tr>
      <w:tr w:rsidR="00E71B07" w14:paraId="7C451EE6" w14:textId="3A22CAD8" w:rsidTr="00E71B07">
        <w:trPr>
          <w:trHeight w:val="20"/>
          <w:jc w:val="center"/>
        </w:trPr>
        <w:tc>
          <w:tcPr>
            <w:tcW w:w="1764" w:type="pct"/>
            <w:tcBorders>
              <w:right w:val="single" w:sz="12" w:space="0" w:color="auto"/>
            </w:tcBorders>
            <w:vAlign w:val="center"/>
          </w:tcPr>
          <w:p w14:paraId="7AC3A945" w14:textId="55E32056" w:rsidR="004E7069" w:rsidRDefault="004E7069" w:rsidP="00FF22D7">
            <w:pPr>
              <w:rPr>
                <w:lang w:eastAsia="en-US"/>
              </w:rPr>
            </w:pPr>
            <w:r>
              <w:rPr>
                <w:rFonts w:ascii="Calibri" w:hAnsi="Calibri" w:cs="Calibri"/>
                <w:color w:val="000000"/>
                <w:sz w:val="22"/>
                <w:szCs w:val="22"/>
              </w:rPr>
              <w:t>BF loss (one table fits all)</w:t>
            </w:r>
          </w:p>
        </w:tc>
        <w:tc>
          <w:tcPr>
            <w:tcW w:w="841" w:type="pct"/>
            <w:tcBorders>
              <w:left w:val="single" w:sz="12" w:space="0" w:color="auto"/>
            </w:tcBorders>
            <w:vAlign w:val="center"/>
          </w:tcPr>
          <w:p w14:paraId="3F41C0FD" w14:textId="0615B593" w:rsidR="004E7069" w:rsidRDefault="004E7069" w:rsidP="00FF22D7">
            <w:pPr>
              <w:jc w:val="center"/>
              <w:rPr>
                <w:lang w:eastAsia="en-US"/>
              </w:rPr>
            </w:pPr>
          </w:p>
        </w:tc>
        <w:tc>
          <w:tcPr>
            <w:tcW w:w="843" w:type="pct"/>
            <w:tcBorders>
              <w:right w:val="single" w:sz="12" w:space="0" w:color="auto"/>
            </w:tcBorders>
            <w:vAlign w:val="center"/>
          </w:tcPr>
          <w:p w14:paraId="58958CBD" w14:textId="07F611CE" w:rsidR="004E7069" w:rsidRDefault="004E7069" w:rsidP="00FF22D7">
            <w:pPr>
              <w:jc w:val="center"/>
              <w:rPr>
                <w:lang w:eastAsia="en-US"/>
              </w:rPr>
            </w:pPr>
          </w:p>
        </w:tc>
        <w:tc>
          <w:tcPr>
            <w:tcW w:w="777" w:type="pct"/>
            <w:tcBorders>
              <w:left w:val="single" w:sz="12" w:space="0" w:color="auto"/>
            </w:tcBorders>
            <w:vAlign w:val="center"/>
          </w:tcPr>
          <w:p w14:paraId="63CC8EEB" w14:textId="43B6B63D" w:rsidR="004E7069" w:rsidRDefault="004E7069" w:rsidP="00FF22D7">
            <w:pPr>
              <w:jc w:val="center"/>
              <w:rPr>
                <w:lang w:eastAsia="en-US"/>
              </w:rPr>
            </w:pPr>
          </w:p>
        </w:tc>
        <w:tc>
          <w:tcPr>
            <w:tcW w:w="775" w:type="pct"/>
            <w:tcBorders>
              <w:right w:val="single" w:sz="12" w:space="0" w:color="auto"/>
            </w:tcBorders>
            <w:vAlign w:val="center"/>
          </w:tcPr>
          <w:p w14:paraId="3993AE08" w14:textId="1D28DD18" w:rsidR="004E7069" w:rsidRDefault="004E7069" w:rsidP="00FF22D7">
            <w:pPr>
              <w:jc w:val="center"/>
              <w:rPr>
                <w:lang w:eastAsia="en-US"/>
              </w:rPr>
            </w:pPr>
          </w:p>
        </w:tc>
      </w:tr>
      <w:tr w:rsidR="00E71B07" w14:paraId="2021B2C9" w14:textId="5654321B" w:rsidTr="00E71B07">
        <w:trPr>
          <w:trHeight w:val="20"/>
          <w:jc w:val="center"/>
        </w:trPr>
        <w:tc>
          <w:tcPr>
            <w:tcW w:w="1764" w:type="pct"/>
            <w:tcBorders>
              <w:right w:val="single" w:sz="12" w:space="0" w:color="auto"/>
            </w:tcBorders>
            <w:vAlign w:val="center"/>
          </w:tcPr>
          <w:p w14:paraId="573DCB6A" w14:textId="055C6E18" w:rsidR="004E7069" w:rsidRDefault="004E7069" w:rsidP="00FF22D7">
            <w:pPr>
              <w:rPr>
                <w:lang w:eastAsia="en-US"/>
              </w:rPr>
            </w:pPr>
            <w:r>
              <w:rPr>
                <w:rFonts w:ascii="Calibri" w:hAnsi="Calibri" w:cs="Calibri"/>
                <w:color w:val="000000"/>
                <w:sz w:val="22"/>
                <w:szCs w:val="22"/>
              </w:rPr>
              <w:t>form factor loss</w:t>
            </w:r>
          </w:p>
        </w:tc>
        <w:tc>
          <w:tcPr>
            <w:tcW w:w="841" w:type="pct"/>
            <w:tcBorders>
              <w:left w:val="single" w:sz="12" w:space="0" w:color="auto"/>
            </w:tcBorders>
            <w:vAlign w:val="center"/>
          </w:tcPr>
          <w:p w14:paraId="78B1930A" w14:textId="78140CE6" w:rsidR="004E7069" w:rsidRDefault="004E7069" w:rsidP="00FF22D7">
            <w:pPr>
              <w:jc w:val="center"/>
              <w:rPr>
                <w:lang w:eastAsia="en-US"/>
              </w:rPr>
            </w:pPr>
          </w:p>
        </w:tc>
        <w:tc>
          <w:tcPr>
            <w:tcW w:w="843" w:type="pct"/>
            <w:tcBorders>
              <w:right w:val="single" w:sz="12" w:space="0" w:color="auto"/>
            </w:tcBorders>
            <w:vAlign w:val="center"/>
          </w:tcPr>
          <w:p w14:paraId="4F62E616" w14:textId="09E3828D" w:rsidR="004E7069" w:rsidRDefault="004E7069" w:rsidP="00FF22D7">
            <w:pPr>
              <w:jc w:val="center"/>
              <w:rPr>
                <w:lang w:eastAsia="en-US"/>
              </w:rPr>
            </w:pPr>
          </w:p>
        </w:tc>
        <w:tc>
          <w:tcPr>
            <w:tcW w:w="777" w:type="pct"/>
            <w:tcBorders>
              <w:left w:val="single" w:sz="12" w:space="0" w:color="auto"/>
            </w:tcBorders>
            <w:vAlign w:val="center"/>
          </w:tcPr>
          <w:p w14:paraId="77131A5C" w14:textId="3A238AF2" w:rsidR="004E7069" w:rsidRDefault="004E7069" w:rsidP="00FF22D7">
            <w:pPr>
              <w:jc w:val="center"/>
              <w:rPr>
                <w:lang w:eastAsia="en-US"/>
              </w:rPr>
            </w:pPr>
          </w:p>
        </w:tc>
        <w:tc>
          <w:tcPr>
            <w:tcW w:w="775" w:type="pct"/>
            <w:tcBorders>
              <w:right w:val="single" w:sz="12" w:space="0" w:color="auto"/>
            </w:tcBorders>
            <w:vAlign w:val="center"/>
          </w:tcPr>
          <w:p w14:paraId="32E7327C" w14:textId="05B50560" w:rsidR="004E7069" w:rsidRDefault="004E7069" w:rsidP="00FF22D7">
            <w:pPr>
              <w:jc w:val="center"/>
              <w:rPr>
                <w:lang w:eastAsia="en-US"/>
              </w:rPr>
            </w:pPr>
          </w:p>
        </w:tc>
      </w:tr>
      <w:tr w:rsidR="00E71B07" w14:paraId="4FD733F4" w14:textId="7C0E96E0" w:rsidTr="00E71B07">
        <w:trPr>
          <w:jc w:val="center"/>
        </w:trPr>
        <w:tc>
          <w:tcPr>
            <w:tcW w:w="1764" w:type="pct"/>
            <w:tcBorders>
              <w:right w:val="single" w:sz="12" w:space="0" w:color="auto"/>
            </w:tcBorders>
            <w:vAlign w:val="center"/>
          </w:tcPr>
          <w:p w14:paraId="6B870B6D" w14:textId="7C2A1A47" w:rsidR="004E7069" w:rsidRDefault="004E7069" w:rsidP="00FF22D7">
            <w:pPr>
              <w:rPr>
                <w:lang w:eastAsia="en-US"/>
              </w:rPr>
            </w:pPr>
            <w:r>
              <w:rPr>
                <w:rFonts w:ascii="Calibri" w:hAnsi="Calibri" w:cs="Calibri"/>
                <w:color w:val="000000"/>
                <w:sz w:val="22"/>
                <w:szCs w:val="22"/>
              </w:rPr>
              <w:t>total implementation loss</w:t>
            </w:r>
            <w:r w:rsidR="002B6C68">
              <w:rPr>
                <w:rFonts w:ascii="Calibri" w:hAnsi="Calibri" w:cs="Calibri"/>
                <w:color w:val="000000"/>
                <w:sz w:val="22"/>
                <w:szCs w:val="22"/>
              </w:rPr>
              <w:t xml:space="preserve"> (dB)</w:t>
            </w:r>
          </w:p>
        </w:tc>
        <w:tc>
          <w:tcPr>
            <w:tcW w:w="841" w:type="pct"/>
            <w:tcBorders>
              <w:left w:val="single" w:sz="12" w:space="0" w:color="auto"/>
            </w:tcBorders>
            <w:vAlign w:val="center"/>
          </w:tcPr>
          <w:p w14:paraId="36CE3482" w14:textId="079F9D8C" w:rsidR="004E7069" w:rsidRDefault="004E7069" w:rsidP="00FF22D7">
            <w:pPr>
              <w:jc w:val="center"/>
              <w:rPr>
                <w:lang w:eastAsia="en-US"/>
              </w:rPr>
            </w:pPr>
            <w:r>
              <w:rPr>
                <w:rFonts w:ascii="Calibri" w:hAnsi="Calibri" w:cs="Calibri"/>
                <w:color w:val="000000"/>
                <w:sz w:val="22"/>
                <w:szCs w:val="22"/>
              </w:rPr>
              <w:t>6.5</w:t>
            </w:r>
          </w:p>
        </w:tc>
        <w:tc>
          <w:tcPr>
            <w:tcW w:w="843" w:type="pct"/>
            <w:tcBorders>
              <w:right w:val="single" w:sz="12" w:space="0" w:color="auto"/>
            </w:tcBorders>
            <w:vAlign w:val="center"/>
          </w:tcPr>
          <w:p w14:paraId="1FC125E3" w14:textId="116BBFF4" w:rsidR="004E7069" w:rsidRDefault="004E7069" w:rsidP="00FF22D7">
            <w:pPr>
              <w:jc w:val="center"/>
              <w:rPr>
                <w:lang w:eastAsia="en-US"/>
              </w:rPr>
            </w:pPr>
            <w:r>
              <w:rPr>
                <w:rFonts w:ascii="Calibri" w:hAnsi="Calibri" w:cs="Calibri"/>
                <w:color w:val="000000"/>
                <w:sz w:val="22"/>
                <w:szCs w:val="22"/>
              </w:rPr>
              <w:t>3.5</w:t>
            </w:r>
          </w:p>
        </w:tc>
        <w:tc>
          <w:tcPr>
            <w:tcW w:w="777" w:type="pct"/>
            <w:tcBorders>
              <w:left w:val="single" w:sz="12" w:space="0" w:color="auto"/>
            </w:tcBorders>
            <w:vAlign w:val="center"/>
          </w:tcPr>
          <w:p w14:paraId="56BF0982" w14:textId="23F45004" w:rsidR="004E7069" w:rsidRDefault="004E7069" w:rsidP="00FF22D7">
            <w:pPr>
              <w:jc w:val="center"/>
              <w:rPr>
                <w:rFonts w:ascii="Calibri" w:hAnsi="Calibri" w:cs="Calibri"/>
                <w:color w:val="000000"/>
                <w:sz w:val="22"/>
                <w:szCs w:val="22"/>
              </w:rPr>
            </w:pPr>
            <w:r>
              <w:rPr>
                <w:rFonts w:ascii="Calibri" w:hAnsi="Calibri" w:cs="Calibri"/>
                <w:color w:val="000000"/>
                <w:sz w:val="22"/>
                <w:szCs w:val="22"/>
              </w:rPr>
              <w:t>7.7</w:t>
            </w:r>
          </w:p>
        </w:tc>
        <w:tc>
          <w:tcPr>
            <w:tcW w:w="775" w:type="pct"/>
            <w:tcBorders>
              <w:right w:val="single" w:sz="12" w:space="0" w:color="auto"/>
            </w:tcBorders>
            <w:vAlign w:val="center"/>
          </w:tcPr>
          <w:p w14:paraId="79DC9D0F" w14:textId="6EAE6578" w:rsidR="004E7069" w:rsidRDefault="004E7069" w:rsidP="00FF22D7">
            <w:pPr>
              <w:jc w:val="center"/>
              <w:rPr>
                <w:rFonts w:ascii="Calibri" w:hAnsi="Calibri" w:cs="Calibri"/>
                <w:color w:val="000000"/>
                <w:sz w:val="22"/>
                <w:szCs w:val="22"/>
              </w:rPr>
            </w:pPr>
            <w:r>
              <w:rPr>
                <w:rFonts w:ascii="Calibri" w:hAnsi="Calibri" w:cs="Calibri"/>
                <w:color w:val="000000"/>
                <w:sz w:val="22"/>
                <w:szCs w:val="22"/>
              </w:rPr>
              <w:t>3.5</w:t>
            </w:r>
          </w:p>
        </w:tc>
      </w:tr>
      <w:tr w:rsidR="00E71B07" w14:paraId="694BEDF6" w14:textId="5BCECDC8" w:rsidTr="00F41848">
        <w:trPr>
          <w:jc w:val="center"/>
        </w:trPr>
        <w:tc>
          <w:tcPr>
            <w:tcW w:w="1764" w:type="pct"/>
            <w:tcBorders>
              <w:right w:val="single" w:sz="12" w:space="0" w:color="auto"/>
            </w:tcBorders>
            <w:shd w:val="clear" w:color="auto" w:fill="FFFF00"/>
            <w:vAlign w:val="center"/>
          </w:tcPr>
          <w:p w14:paraId="5D715DC4" w14:textId="67F97B62" w:rsidR="004E7069" w:rsidRPr="001907D9" w:rsidRDefault="004E7069" w:rsidP="00FF22D7">
            <w:pPr>
              <w:rPr>
                <w:b/>
                <w:bCs/>
                <w:lang w:eastAsia="en-US"/>
              </w:rPr>
            </w:pPr>
            <w:r w:rsidRPr="001907D9">
              <w:rPr>
                <w:rFonts w:ascii="Calibri" w:hAnsi="Calibri" w:cs="Calibri"/>
                <w:b/>
                <w:bCs/>
                <w:color w:val="000000"/>
                <w:sz w:val="22"/>
                <w:szCs w:val="22"/>
              </w:rPr>
              <w:t>EIRP</w:t>
            </w:r>
            <w:r w:rsidR="002B6C68" w:rsidRPr="001907D9">
              <w:rPr>
                <w:rFonts w:ascii="Calibri" w:hAnsi="Calibri" w:cs="Calibri"/>
                <w:b/>
                <w:bCs/>
                <w:color w:val="000000"/>
                <w:sz w:val="22"/>
                <w:szCs w:val="22"/>
              </w:rPr>
              <w:t xml:space="preserve"> (dBm)</w:t>
            </w:r>
          </w:p>
        </w:tc>
        <w:tc>
          <w:tcPr>
            <w:tcW w:w="841" w:type="pct"/>
            <w:tcBorders>
              <w:left w:val="single" w:sz="12" w:space="0" w:color="auto"/>
            </w:tcBorders>
            <w:shd w:val="clear" w:color="auto" w:fill="FFFF00"/>
            <w:vAlign w:val="center"/>
          </w:tcPr>
          <w:p w14:paraId="6127234F" w14:textId="310844BC" w:rsidR="004E7069" w:rsidRPr="001907D9" w:rsidRDefault="004E7069" w:rsidP="00FF22D7">
            <w:pPr>
              <w:jc w:val="center"/>
              <w:rPr>
                <w:b/>
                <w:bCs/>
                <w:lang w:eastAsia="en-US"/>
              </w:rPr>
            </w:pPr>
            <w:r w:rsidRPr="001907D9">
              <w:rPr>
                <w:rFonts w:ascii="Calibri" w:hAnsi="Calibri" w:cs="Calibri"/>
                <w:b/>
                <w:bCs/>
                <w:color w:val="000000"/>
                <w:sz w:val="22"/>
                <w:szCs w:val="22"/>
              </w:rPr>
              <w:t>28.7</w:t>
            </w:r>
          </w:p>
        </w:tc>
        <w:tc>
          <w:tcPr>
            <w:tcW w:w="843" w:type="pct"/>
            <w:tcBorders>
              <w:right w:val="single" w:sz="12" w:space="0" w:color="auto"/>
            </w:tcBorders>
            <w:shd w:val="clear" w:color="auto" w:fill="FFFF00"/>
            <w:vAlign w:val="center"/>
          </w:tcPr>
          <w:p w14:paraId="35827840" w14:textId="2541B27F" w:rsidR="004E7069" w:rsidRPr="001907D9" w:rsidRDefault="004E7069" w:rsidP="00FF22D7">
            <w:pPr>
              <w:jc w:val="center"/>
              <w:rPr>
                <w:b/>
                <w:bCs/>
                <w:lang w:eastAsia="en-US"/>
              </w:rPr>
            </w:pPr>
            <w:r w:rsidRPr="001907D9">
              <w:rPr>
                <w:rFonts w:ascii="Calibri" w:hAnsi="Calibri" w:cs="Calibri"/>
                <w:b/>
                <w:bCs/>
                <w:color w:val="000000"/>
                <w:sz w:val="22"/>
                <w:szCs w:val="22"/>
              </w:rPr>
              <w:t>38.7</w:t>
            </w:r>
          </w:p>
        </w:tc>
        <w:tc>
          <w:tcPr>
            <w:tcW w:w="777" w:type="pct"/>
            <w:tcBorders>
              <w:left w:val="single" w:sz="12" w:space="0" w:color="auto"/>
            </w:tcBorders>
            <w:shd w:val="clear" w:color="auto" w:fill="FFFF00"/>
            <w:vAlign w:val="center"/>
          </w:tcPr>
          <w:p w14:paraId="27B9681F" w14:textId="20BCD9F6" w:rsidR="004E7069" w:rsidRPr="001907D9" w:rsidRDefault="000F34BA" w:rsidP="00FF22D7">
            <w:pPr>
              <w:jc w:val="center"/>
              <w:rPr>
                <w:rFonts w:ascii="Calibri" w:hAnsi="Calibri" w:cs="Calibri"/>
                <w:b/>
                <w:bCs/>
                <w:color w:val="000000"/>
                <w:sz w:val="22"/>
                <w:szCs w:val="22"/>
              </w:rPr>
            </w:pPr>
            <w:r w:rsidRPr="001907D9">
              <w:rPr>
                <w:rFonts w:ascii="Calibri" w:hAnsi="Calibri" w:cs="Calibri"/>
                <w:b/>
                <w:bCs/>
                <w:color w:val="000000"/>
                <w:sz w:val="22"/>
                <w:szCs w:val="22"/>
              </w:rPr>
              <w:t>28.0</w:t>
            </w:r>
          </w:p>
        </w:tc>
        <w:tc>
          <w:tcPr>
            <w:tcW w:w="775" w:type="pct"/>
            <w:tcBorders>
              <w:right w:val="single" w:sz="12" w:space="0" w:color="auto"/>
            </w:tcBorders>
            <w:shd w:val="clear" w:color="auto" w:fill="FFFF00"/>
            <w:vAlign w:val="center"/>
          </w:tcPr>
          <w:p w14:paraId="0EDC2769" w14:textId="00398853" w:rsidR="004E7069" w:rsidRPr="001907D9" w:rsidRDefault="000F34BA" w:rsidP="00FF22D7">
            <w:pPr>
              <w:jc w:val="center"/>
              <w:rPr>
                <w:rFonts w:ascii="Calibri" w:hAnsi="Calibri" w:cs="Calibri"/>
                <w:b/>
                <w:bCs/>
                <w:color w:val="000000"/>
                <w:sz w:val="22"/>
                <w:szCs w:val="22"/>
              </w:rPr>
            </w:pPr>
            <w:r w:rsidRPr="001907D9">
              <w:rPr>
                <w:rFonts w:ascii="Calibri" w:hAnsi="Calibri" w:cs="Calibri"/>
                <w:b/>
                <w:bCs/>
                <w:color w:val="000000"/>
                <w:sz w:val="22"/>
                <w:szCs w:val="22"/>
              </w:rPr>
              <w:t>39.0</w:t>
            </w:r>
          </w:p>
        </w:tc>
      </w:tr>
      <w:tr w:rsidR="00E71B07" w14:paraId="784CA153" w14:textId="175C6957" w:rsidTr="00F41848">
        <w:trPr>
          <w:jc w:val="center"/>
        </w:trPr>
        <w:tc>
          <w:tcPr>
            <w:tcW w:w="1764" w:type="pct"/>
            <w:tcBorders>
              <w:right w:val="single" w:sz="12" w:space="0" w:color="auto"/>
            </w:tcBorders>
            <w:shd w:val="clear" w:color="auto" w:fill="FFFF00"/>
            <w:vAlign w:val="center"/>
          </w:tcPr>
          <w:p w14:paraId="232D16F2" w14:textId="4C241AF9" w:rsidR="000F34BA" w:rsidRPr="001907D9" w:rsidRDefault="000F34BA" w:rsidP="00FF22D7">
            <w:pPr>
              <w:rPr>
                <w:b/>
                <w:bCs/>
                <w:lang w:eastAsia="en-US"/>
              </w:rPr>
            </w:pPr>
            <w:r w:rsidRPr="001907D9">
              <w:rPr>
                <w:rFonts w:ascii="Calibri" w:hAnsi="Calibri" w:cs="Calibri"/>
                <w:b/>
                <w:bCs/>
                <w:color w:val="000000"/>
                <w:sz w:val="22"/>
                <w:szCs w:val="22"/>
              </w:rPr>
              <w:t>TRP</w:t>
            </w:r>
            <w:r w:rsidR="00530B66" w:rsidRPr="001907D9">
              <w:rPr>
                <w:rFonts w:ascii="Calibri" w:hAnsi="Calibri" w:cs="Calibri"/>
                <w:b/>
                <w:bCs/>
                <w:color w:val="000000"/>
                <w:sz w:val="22"/>
                <w:szCs w:val="22"/>
              </w:rPr>
              <w:t xml:space="preserve"> (dBm)</w:t>
            </w:r>
          </w:p>
        </w:tc>
        <w:tc>
          <w:tcPr>
            <w:tcW w:w="841" w:type="pct"/>
            <w:tcBorders>
              <w:left w:val="single" w:sz="12" w:space="0" w:color="auto"/>
              <w:bottom w:val="single" w:sz="12" w:space="0" w:color="auto"/>
            </w:tcBorders>
            <w:shd w:val="clear" w:color="auto" w:fill="FFFF00"/>
            <w:vAlign w:val="center"/>
          </w:tcPr>
          <w:p w14:paraId="13D5F77E" w14:textId="3BEA5882" w:rsidR="000F34BA" w:rsidRPr="001907D9" w:rsidRDefault="000F34BA" w:rsidP="00FF22D7">
            <w:pPr>
              <w:jc w:val="center"/>
              <w:rPr>
                <w:b/>
                <w:bCs/>
                <w:lang w:eastAsia="en-US"/>
              </w:rPr>
            </w:pPr>
            <w:r w:rsidRPr="001907D9">
              <w:rPr>
                <w:rFonts w:ascii="Calibri" w:hAnsi="Calibri" w:cs="Calibri"/>
                <w:b/>
                <w:bCs/>
                <w:color w:val="000000"/>
                <w:sz w:val="22"/>
                <w:szCs w:val="22"/>
              </w:rPr>
              <w:t>15.0</w:t>
            </w:r>
          </w:p>
        </w:tc>
        <w:tc>
          <w:tcPr>
            <w:tcW w:w="843" w:type="pct"/>
            <w:tcBorders>
              <w:bottom w:val="single" w:sz="12" w:space="0" w:color="auto"/>
              <w:right w:val="single" w:sz="12" w:space="0" w:color="auto"/>
            </w:tcBorders>
            <w:shd w:val="clear" w:color="auto" w:fill="FFFF00"/>
            <w:vAlign w:val="center"/>
          </w:tcPr>
          <w:p w14:paraId="12844B62" w14:textId="2852419A" w:rsidR="000F34BA" w:rsidRPr="001907D9" w:rsidRDefault="000F34BA" w:rsidP="00FF22D7">
            <w:pPr>
              <w:jc w:val="center"/>
              <w:rPr>
                <w:b/>
                <w:bCs/>
                <w:lang w:eastAsia="en-US"/>
              </w:rPr>
            </w:pPr>
            <w:r w:rsidRPr="001907D9">
              <w:rPr>
                <w:rFonts w:ascii="Calibri" w:hAnsi="Calibri" w:cs="Calibri"/>
                <w:b/>
                <w:bCs/>
                <w:color w:val="000000"/>
                <w:sz w:val="22"/>
                <w:szCs w:val="22"/>
              </w:rPr>
              <w:t>22.0</w:t>
            </w:r>
          </w:p>
        </w:tc>
        <w:tc>
          <w:tcPr>
            <w:tcW w:w="777" w:type="pct"/>
            <w:tcBorders>
              <w:left w:val="single" w:sz="12" w:space="0" w:color="auto"/>
              <w:bottom w:val="single" w:sz="12" w:space="0" w:color="auto"/>
            </w:tcBorders>
            <w:shd w:val="clear" w:color="auto" w:fill="FFFF00"/>
            <w:vAlign w:val="center"/>
          </w:tcPr>
          <w:p w14:paraId="4F41F3EA" w14:textId="241BEE42" w:rsidR="000F34BA" w:rsidRPr="001907D9" w:rsidRDefault="000F34BA" w:rsidP="00FF22D7">
            <w:pPr>
              <w:jc w:val="center"/>
              <w:rPr>
                <w:rFonts w:ascii="Calibri" w:hAnsi="Calibri" w:cs="Calibri"/>
                <w:b/>
                <w:bCs/>
                <w:color w:val="000000"/>
                <w:sz w:val="22"/>
                <w:szCs w:val="22"/>
              </w:rPr>
            </w:pPr>
            <w:r w:rsidRPr="001907D9">
              <w:rPr>
                <w:rFonts w:ascii="Calibri" w:hAnsi="Calibri" w:cs="Calibri"/>
                <w:b/>
                <w:bCs/>
                <w:color w:val="000000"/>
                <w:sz w:val="22"/>
                <w:szCs w:val="22"/>
              </w:rPr>
              <w:t>13.8</w:t>
            </w:r>
          </w:p>
        </w:tc>
        <w:tc>
          <w:tcPr>
            <w:tcW w:w="775" w:type="pct"/>
            <w:tcBorders>
              <w:bottom w:val="single" w:sz="12" w:space="0" w:color="auto"/>
              <w:right w:val="single" w:sz="12" w:space="0" w:color="auto"/>
            </w:tcBorders>
            <w:shd w:val="clear" w:color="auto" w:fill="FFFF00"/>
            <w:vAlign w:val="center"/>
          </w:tcPr>
          <w:p w14:paraId="30373286" w14:textId="5E9010C0" w:rsidR="000F34BA" w:rsidRPr="001907D9" w:rsidRDefault="000F34BA" w:rsidP="00FF22D7">
            <w:pPr>
              <w:jc w:val="center"/>
              <w:rPr>
                <w:rFonts w:ascii="Calibri" w:hAnsi="Calibri" w:cs="Calibri"/>
                <w:b/>
                <w:bCs/>
                <w:color w:val="000000"/>
                <w:sz w:val="22"/>
                <w:szCs w:val="22"/>
              </w:rPr>
            </w:pPr>
            <w:r w:rsidRPr="001907D9">
              <w:rPr>
                <w:rFonts w:ascii="Calibri" w:hAnsi="Calibri" w:cs="Calibri"/>
                <w:b/>
                <w:bCs/>
                <w:color w:val="000000"/>
                <w:sz w:val="22"/>
                <w:szCs w:val="22"/>
              </w:rPr>
              <w:t>22.0</w:t>
            </w:r>
          </w:p>
        </w:tc>
      </w:tr>
    </w:tbl>
    <w:p w14:paraId="017848D6" w14:textId="2D51E1F9" w:rsidR="003D0B52" w:rsidRDefault="00262614" w:rsidP="00042B36">
      <w:pPr>
        <w:jc w:val="center"/>
        <w:rPr>
          <w:lang w:eastAsia="en-US"/>
        </w:rPr>
      </w:pPr>
      <w:r>
        <w:rPr>
          <w:lang w:eastAsia="en-US"/>
        </w:rPr>
        <w:t>Table</w:t>
      </w:r>
      <w:r w:rsidR="00042B36">
        <w:rPr>
          <w:lang w:eastAsia="en-US"/>
        </w:rPr>
        <w:t xml:space="preserve"> 2.</w:t>
      </w:r>
      <w:r w:rsidR="002E2940">
        <w:rPr>
          <w:lang w:eastAsia="en-US"/>
        </w:rPr>
        <w:t>2.</w:t>
      </w:r>
      <w:r w:rsidR="00042B36">
        <w:rPr>
          <w:lang w:eastAsia="en-US"/>
        </w:rPr>
        <w:t>1-1</w:t>
      </w:r>
      <w:r>
        <w:rPr>
          <w:lang w:eastAsia="en-US"/>
        </w:rPr>
        <w:t xml:space="preserve">: </w:t>
      </w:r>
      <w:r w:rsidR="007E7FFC">
        <w:rPr>
          <w:lang w:eastAsia="en-US"/>
        </w:rPr>
        <w:t>FR2 23 dBm FWA peak EIRP estimate</w:t>
      </w:r>
    </w:p>
    <w:p w14:paraId="2FDD772D" w14:textId="08C68EA0" w:rsidR="00287A4E" w:rsidRPr="00B74D21" w:rsidRDefault="00487625" w:rsidP="00287A4E">
      <w:pPr>
        <w:rPr>
          <w:b/>
          <w:bCs/>
          <w:lang w:eastAsia="en-US"/>
        </w:rPr>
      </w:pPr>
      <w:r w:rsidRPr="00B74D21">
        <w:rPr>
          <w:b/>
          <w:bCs/>
          <w:lang w:eastAsia="en-US"/>
        </w:rPr>
        <w:t>Observation 2</w:t>
      </w:r>
      <w:r w:rsidR="00287A4E" w:rsidRPr="00B74D21">
        <w:rPr>
          <w:b/>
          <w:bCs/>
          <w:lang w:eastAsia="en-US"/>
        </w:rPr>
        <w:t>: Min</w:t>
      </w:r>
      <w:r w:rsidR="0053681C" w:rsidRPr="00B74D21">
        <w:rPr>
          <w:b/>
          <w:bCs/>
          <w:lang w:eastAsia="en-US"/>
        </w:rPr>
        <w:t>.</w:t>
      </w:r>
      <w:r w:rsidR="00287A4E" w:rsidRPr="00B74D21">
        <w:rPr>
          <w:b/>
          <w:bCs/>
          <w:lang w:eastAsia="en-US"/>
        </w:rPr>
        <w:t xml:space="preserve"> peak EIRP</w:t>
      </w:r>
      <w:r w:rsidR="003B6C16" w:rsidRPr="00B74D21">
        <w:rPr>
          <w:b/>
          <w:bCs/>
          <w:lang w:eastAsia="en-US"/>
        </w:rPr>
        <w:t xml:space="preserve"> </w:t>
      </w:r>
      <w:r w:rsidRPr="00B74D21">
        <w:rPr>
          <w:b/>
          <w:bCs/>
          <w:lang w:eastAsia="en-US"/>
        </w:rPr>
        <w:t>estimate</w:t>
      </w:r>
      <w:r w:rsidR="003B6C16" w:rsidRPr="00B74D21">
        <w:rPr>
          <w:b/>
          <w:bCs/>
          <w:lang w:eastAsia="en-US"/>
        </w:rPr>
        <w:t xml:space="preserve"> for FR2 23 dBm FWA </w:t>
      </w:r>
      <w:r w:rsidR="00B74D21" w:rsidRPr="00B74D21">
        <w:rPr>
          <w:b/>
          <w:bCs/>
          <w:lang w:eastAsia="en-US"/>
        </w:rPr>
        <w:t>is</w:t>
      </w:r>
      <w:r w:rsidRPr="00B74D21">
        <w:rPr>
          <w:b/>
          <w:bCs/>
          <w:lang w:eastAsia="en-US"/>
        </w:rPr>
        <w:t xml:space="preserve"> </w:t>
      </w:r>
      <w:r w:rsidR="0053681C" w:rsidRPr="00B74D21">
        <w:rPr>
          <w:b/>
          <w:bCs/>
          <w:lang w:eastAsia="en-US"/>
        </w:rPr>
        <w:t>28.7 dBm and 28.0 dBm, respectively, for n258 and n257</w:t>
      </w:r>
    </w:p>
    <w:p w14:paraId="3F4E4D1A" w14:textId="0D1167DC" w:rsidR="007077EF" w:rsidRDefault="007077EF">
      <w:pPr>
        <w:spacing w:after="0"/>
        <w:rPr>
          <w:rFonts w:ascii="Arial" w:hAnsi="Arial"/>
          <w:sz w:val="32"/>
          <w:lang w:eastAsia="en-US"/>
        </w:rPr>
      </w:pPr>
      <w:r>
        <w:rPr>
          <w:lang w:eastAsia="en-US"/>
        </w:rPr>
        <w:br w:type="page"/>
      </w:r>
    </w:p>
    <w:p w14:paraId="4FE6EDBA" w14:textId="588B3515" w:rsidR="00BA2B7E" w:rsidRPr="005F023D" w:rsidRDefault="0039658B" w:rsidP="003A5668">
      <w:pPr>
        <w:pStyle w:val="Heading3"/>
        <w:rPr>
          <w:lang w:eastAsia="en-US"/>
        </w:rPr>
      </w:pPr>
      <w:r>
        <w:rPr>
          <w:lang w:eastAsia="en-US"/>
        </w:rPr>
        <w:lastRenderedPageBreak/>
        <w:t>2.</w:t>
      </w:r>
      <w:r w:rsidR="00EC1036">
        <w:rPr>
          <w:lang w:eastAsia="en-US"/>
        </w:rPr>
        <w:t>2</w:t>
      </w:r>
      <w:r w:rsidR="003A5668">
        <w:rPr>
          <w:lang w:eastAsia="en-US"/>
        </w:rPr>
        <w:t>.2</w:t>
      </w:r>
      <w:r>
        <w:rPr>
          <w:lang w:eastAsia="en-US"/>
        </w:rPr>
        <w:t xml:space="preserve"> </w:t>
      </w:r>
      <w:r w:rsidR="007077EF">
        <w:rPr>
          <w:lang w:eastAsia="en-US"/>
        </w:rPr>
        <w:t>REFSENS</w:t>
      </w:r>
    </w:p>
    <w:p w14:paraId="5819FD10" w14:textId="1EF698DE" w:rsidR="00352E1B" w:rsidRDefault="00E1296F" w:rsidP="000B7333">
      <w:r>
        <w:t>Our REFSENS estimate</w:t>
      </w:r>
      <w:r w:rsidR="007077EF">
        <w:t>s</w:t>
      </w:r>
      <w:r>
        <w:t xml:space="preserve"> </w:t>
      </w:r>
      <w:r w:rsidR="007077EF">
        <w:t>are</w:t>
      </w:r>
      <w:r>
        <w:t xml:space="preserve"> captured in table 2</w:t>
      </w:r>
      <w:r w:rsidR="007F5933">
        <w:t>.2</w:t>
      </w:r>
      <w:r>
        <w:t>.2-1</w:t>
      </w:r>
      <w:r w:rsidR="00AF564B">
        <w:t>.</w:t>
      </w:r>
      <w:r>
        <w:t xml:space="preserve"> </w:t>
      </w:r>
      <w:r w:rsidR="00884FC8">
        <w:t>Receive chain NF accounts for PVT corners.</w:t>
      </w:r>
      <w:r w:rsidR="00BF61F1">
        <w:t xml:space="preserve"> </w:t>
      </w:r>
      <w:r w:rsidR="003901CB">
        <w:t>Our REFSENS assumptions draw</w:t>
      </w:r>
      <w:r w:rsidR="00BF61F1">
        <w:t xml:space="preserve"> from Rel-15 </w:t>
      </w:r>
      <w:r w:rsidR="0034317A">
        <w:t>agreements</w:t>
      </w:r>
      <w:r w:rsidR="002442AB">
        <w:t xml:space="preserve"> [</w:t>
      </w:r>
      <w:r w:rsidR="0018086B">
        <w:t>5</w:t>
      </w:r>
      <w:r w:rsidR="002442AB">
        <w:t>]</w:t>
      </w:r>
      <w:r w:rsidR="00BF61F1">
        <w:t>:</w:t>
      </w:r>
    </w:p>
    <w:p w14:paraId="6AF5FC03" w14:textId="65DEE10E" w:rsidR="00DD62CF" w:rsidRDefault="00DD62CF" w:rsidP="00DD62CF">
      <w:pPr>
        <w:pStyle w:val="ListParagraph"/>
        <w:numPr>
          <w:ilvl w:val="0"/>
          <w:numId w:val="29"/>
        </w:numPr>
      </w:pPr>
      <w:r>
        <w:t>DL incidence:</w:t>
      </w:r>
      <w:r>
        <w:tab/>
        <w:t xml:space="preserve">Plane </w:t>
      </w:r>
      <w:proofErr w:type="spellStart"/>
      <w:r w:rsidR="00482835">
        <w:t>w</w:t>
      </w:r>
      <w:r>
        <w:t>avefront</w:t>
      </w:r>
      <w:proofErr w:type="spellEnd"/>
      <w:r>
        <w:t xml:space="preserve">, single </w:t>
      </w:r>
      <w:proofErr w:type="spellStart"/>
      <w:r>
        <w:t>AoA</w:t>
      </w:r>
      <w:proofErr w:type="spellEnd"/>
    </w:p>
    <w:p w14:paraId="79D1E55D" w14:textId="7881B4D1" w:rsidR="00DD62CF" w:rsidRDefault="00DD62CF" w:rsidP="00DD62CF">
      <w:pPr>
        <w:pStyle w:val="ListParagraph"/>
        <w:numPr>
          <w:ilvl w:val="0"/>
          <w:numId w:val="29"/>
        </w:numPr>
      </w:pPr>
      <w:r>
        <w:t>DL polarization:</w:t>
      </w:r>
      <w:r>
        <w:tab/>
        <w:t>Linearly polarized DL signal</w:t>
      </w:r>
      <w:r w:rsidR="00330898">
        <w:t xml:space="preserve">, </w:t>
      </w:r>
      <w:r w:rsidR="001A1B81">
        <w:t>polarization plane agnostic of UE pol. axes</w:t>
      </w:r>
    </w:p>
    <w:p w14:paraId="04591EBE" w14:textId="29DB0229" w:rsidR="00DD62CF" w:rsidRDefault="00DD62CF" w:rsidP="00DD62CF">
      <w:pPr>
        <w:pStyle w:val="ListParagraph"/>
        <w:numPr>
          <w:ilvl w:val="0"/>
          <w:numId w:val="29"/>
        </w:numPr>
      </w:pPr>
      <w:r>
        <w:t>Reference plane:</w:t>
      </w:r>
      <w:r>
        <w:tab/>
      </w:r>
      <w:r w:rsidR="00331970">
        <w:t xml:space="preserve">DL power measured by </w:t>
      </w:r>
      <w:r>
        <w:t>0dBi ant</w:t>
      </w:r>
      <w:r w:rsidR="00331970">
        <w:t xml:space="preserve">enna </w:t>
      </w:r>
      <w:r w:rsidR="008F7DB3">
        <w:t xml:space="preserve">at </w:t>
      </w:r>
      <w:r w:rsidR="00207362">
        <w:t>‘</w:t>
      </w:r>
      <w:r w:rsidR="008F7DB3">
        <w:t>radiated requirements reference point</w:t>
      </w:r>
      <w:r w:rsidR="00207362">
        <w:t>’</w:t>
      </w:r>
      <w:r>
        <w:t xml:space="preserve"> </w:t>
      </w:r>
    </w:p>
    <w:p w14:paraId="489AEF9E" w14:textId="7342BE6B" w:rsidR="00DD62CF" w:rsidRDefault="00DD62CF" w:rsidP="00DD62CF">
      <w:pPr>
        <w:pStyle w:val="ListParagraph"/>
        <w:numPr>
          <w:ilvl w:val="0"/>
          <w:numId w:val="29"/>
        </w:numPr>
      </w:pPr>
      <w:r>
        <w:t>Receiver topology: Dual-pol receiver with MRC</w:t>
      </w:r>
    </w:p>
    <w:tbl>
      <w:tblPr>
        <w:tblStyle w:val="TableGrid"/>
        <w:tblW w:w="3587" w:type="pct"/>
        <w:jc w:val="center"/>
        <w:tblCellMar>
          <w:left w:w="115" w:type="dxa"/>
          <w:right w:w="115" w:type="dxa"/>
        </w:tblCellMar>
        <w:tblLook w:val="04A0" w:firstRow="1" w:lastRow="0" w:firstColumn="1" w:lastColumn="0" w:noHBand="0" w:noVBand="1"/>
      </w:tblPr>
      <w:tblGrid>
        <w:gridCol w:w="3598"/>
        <w:gridCol w:w="1713"/>
        <w:gridCol w:w="1585"/>
      </w:tblGrid>
      <w:tr w:rsidR="00A0702D" w14:paraId="7EC9660D" w14:textId="77777777" w:rsidTr="00207945">
        <w:trPr>
          <w:jc w:val="center"/>
        </w:trPr>
        <w:tc>
          <w:tcPr>
            <w:tcW w:w="2609" w:type="pct"/>
            <w:vMerge w:val="restart"/>
            <w:tcBorders>
              <w:right w:val="single" w:sz="12" w:space="0" w:color="auto"/>
            </w:tcBorders>
            <w:vAlign w:val="center"/>
          </w:tcPr>
          <w:p w14:paraId="122F4CCB" w14:textId="5596B8AD" w:rsidR="00A0702D" w:rsidRDefault="00A0702D" w:rsidP="00C7265B">
            <w:pPr>
              <w:rPr>
                <w:rFonts w:ascii="Calibri" w:hAnsi="Calibri" w:cs="Calibri"/>
                <w:color w:val="000000"/>
                <w:sz w:val="22"/>
                <w:szCs w:val="22"/>
              </w:rPr>
            </w:pPr>
            <w:r>
              <w:rPr>
                <w:rFonts w:ascii="Calibri" w:hAnsi="Calibri" w:cs="Calibri"/>
                <w:color w:val="000000"/>
                <w:sz w:val="22"/>
                <w:szCs w:val="22"/>
              </w:rPr>
              <w:t>PC5 REFSENS budget</w:t>
            </w:r>
          </w:p>
          <w:p w14:paraId="3BA1BF0B" w14:textId="77777777" w:rsidR="00A0702D" w:rsidRDefault="00A0702D" w:rsidP="00C7265B">
            <w:pPr>
              <w:rPr>
                <w:rFonts w:ascii="Calibri" w:hAnsi="Calibri" w:cs="Calibri"/>
                <w:color w:val="000000"/>
                <w:sz w:val="22"/>
                <w:szCs w:val="22"/>
              </w:rPr>
            </w:pPr>
          </w:p>
        </w:tc>
        <w:tc>
          <w:tcPr>
            <w:tcW w:w="1242" w:type="pct"/>
            <w:tcBorders>
              <w:top w:val="single" w:sz="12" w:space="0" w:color="auto"/>
              <w:left w:val="single" w:sz="12" w:space="0" w:color="auto"/>
              <w:right w:val="single" w:sz="12" w:space="0" w:color="auto"/>
            </w:tcBorders>
            <w:vAlign w:val="center"/>
          </w:tcPr>
          <w:p w14:paraId="0067D61B" w14:textId="77777777" w:rsidR="00A0702D" w:rsidRDefault="00A0702D" w:rsidP="00C7265B">
            <w:pPr>
              <w:jc w:val="center"/>
              <w:rPr>
                <w:lang w:eastAsia="en-US"/>
              </w:rPr>
            </w:pPr>
            <w:r>
              <w:rPr>
                <w:lang w:eastAsia="en-US"/>
              </w:rPr>
              <w:t>n258</w:t>
            </w:r>
          </w:p>
        </w:tc>
        <w:tc>
          <w:tcPr>
            <w:tcW w:w="1149" w:type="pct"/>
            <w:tcBorders>
              <w:top w:val="single" w:sz="12" w:space="0" w:color="auto"/>
              <w:left w:val="single" w:sz="12" w:space="0" w:color="auto"/>
              <w:right w:val="single" w:sz="12" w:space="0" w:color="auto"/>
            </w:tcBorders>
            <w:vAlign w:val="center"/>
          </w:tcPr>
          <w:p w14:paraId="2CE4FEE6" w14:textId="09CD9A8C" w:rsidR="00A0702D" w:rsidRDefault="00A0702D" w:rsidP="00C7265B">
            <w:pPr>
              <w:jc w:val="center"/>
              <w:rPr>
                <w:lang w:eastAsia="en-US"/>
              </w:rPr>
            </w:pPr>
            <w:r>
              <w:rPr>
                <w:lang w:eastAsia="en-US"/>
              </w:rPr>
              <w:t>n257</w:t>
            </w:r>
          </w:p>
        </w:tc>
      </w:tr>
      <w:tr w:rsidR="00A0702D" w14:paraId="090BD647" w14:textId="77777777" w:rsidTr="00207945">
        <w:trPr>
          <w:jc w:val="center"/>
        </w:trPr>
        <w:tc>
          <w:tcPr>
            <w:tcW w:w="2609" w:type="pct"/>
            <w:vMerge/>
            <w:tcBorders>
              <w:right w:val="single" w:sz="12" w:space="0" w:color="auto"/>
            </w:tcBorders>
            <w:vAlign w:val="center"/>
          </w:tcPr>
          <w:p w14:paraId="0F5CFF0E" w14:textId="77777777" w:rsidR="00A0702D" w:rsidRDefault="00A0702D" w:rsidP="00C7265B">
            <w:pPr>
              <w:rPr>
                <w:rFonts w:ascii="Calibri" w:hAnsi="Calibri" w:cs="Calibri"/>
                <w:color w:val="000000"/>
                <w:sz w:val="22"/>
                <w:szCs w:val="22"/>
              </w:rPr>
            </w:pPr>
          </w:p>
        </w:tc>
        <w:tc>
          <w:tcPr>
            <w:tcW w:w="1242" w:type="pct"/>
            <w:tcBorders>
              <w:left w:val="single" w:sz="12" w:space="0" w:color="auto"/>
              <w:right w:val="single" w:sz="12" w:space="0" w:color="auto"/>
            </w:tcBorders>
            <w:vAlign w:val="center"/>
          </w:tcPr>
          <w:p w14:paraId="7DB17926" w14:textId="3773FF73" w:rsidR="00A0702D" w:rsidRDefault="00320A45" w:rsidP="00C7265B">
            <w:pPr>
              <w:jc w:val="center"/>
              <w:rPr>
                <w:lang w:eastAsia="en-US"/>
              </w:rPr>
            </w:pPr>
            <w:r>
              <w:rPr>
                <w:lang w:eastAsia="en-US"/>
              </w:rPr>
              <w:t>Worst Case</w:t>
            </w:r>
          </w:p>
        </w:tc>
        <w:tc>
          <w:tcPr>
            <w:tcW w:w="1149" w:type="pct"/>
            <w:tcBorders>
              <w:left w:val="single" w:sz="12" w:space="0" w:color="auto"/>
              <w:right w:val="single" w:sz="12" w:space="0" w:color="auto"/>
            </w:tcBorders>
            <w:vAlign w:val="center"/>
          </w:tcPr>
          <w:p w14:paraId="35276718" w14:textId="2DE64694" w:rsidR="00A0702D" w:rsidRDefault="00320A45" w:rsidP="00C7265B">
            <w:pPr>
              <w:jc w:val="center"/>
              <w:rPr>
                <w:lang w:eastAsia="en-US"/>
              </w:rPr>
            </w:pPr>
            <w:r>
              <w:rPr>
                <w:lang w:eastAsia="en-US"/>
              </w:rPr>
              <w:t>Worst Case</w:t>
            </w:r>
          </w:p>
        </w:tc>
      </w:tr>
      <w:tr w:rsidR="00A0702D" w14:paraId="4F360948" w14:textId="77777777" w:rsidTr="00207945">
        <w:trPr>
          <w:jc w:val="center"/>
        </w:trPr>
        <w:tc>
          <w:tcPr>
            <w:tcW w:w="2609" w:type="pct"/>
            <w:tcBorders>
              <w:right w:val="single" w:sz="12" w:space="0" w:color="auto"/>
            </w:tcBorders>
            <w:vAlign w:val="bottom"/>
          </w:tcPr>
          <w:p w14:paraId="262811C0" w14:textId="522D6D09" w:rsidR="00A0702D" w:rsidRDefault="00A0702D" w:rsidP="00FF521E">
            <w:pPr>
              <w:rPr>
                <w:lang w:eastAsia="en-US"/>
              </w:rPr>
            </w:pPr>
            <w:r>
              <w:rPr>
                <w:rFonts w:ascii="Calibri" w:hAnsi="Calibri" w:cs="Calibri"/>
                <w:color w:val="000000"/>
                <w:sz w:val="22"/>
                <w:szCs w:val="22"/>
              </w:rPr>
              <w:t>SNR (dB)</w:t>
            </w:r>
          </w:p>
        </w:tc>
        <w:tc>
          <w:tcPr>
            <w:tcW w:w="1242" w:type="pct"/>
            <w:tcBorders>
              <w:left w:val="single" w:sz="12" w:space="0" w:color="auto"/>
              <w:right w:val="single" w:sz="12" w:space="0" w:color="auto"/>
            </w:tcBorders>
            <w:vAlign w:val="bottom"/>
          </w:tcPr>
          <w:p w14:paraId="6A3DAFD0" w14:textId="6914FDB6" w:rsidR="00A0702D" w:rsidRDefault="00A0702D" w:rsidP="00FF521E">
            <w:pPr>
              <w:jc w:val="center"/>
              <w:rPr>
                <w:lang w:eastAsia="en-US"/>
              </w:rPr>
            </w:pPr>
            <w:r>
              <w:rPr>
                <w:rFonts w:ascii="Calibri" w:hAnsi="Calibri" w:cs="Calibri"/>
                <w:color w:val="000000"/>
                <w:sz w:val="22"/>
                <w:szCs w:val="22"/>
              </w:rPr>
              <w:t>-1.0</w:t>
            </w:r>
          </w:p>
        </w:tc>
        <w:tc>
          <w:tcPr>
            <w:tcW w:w="1149" w:type="pct"/>
            <w:tcBorders>
              <w:left w:val="single" w:sz="12" w:space="0" w:color="auto"/>
              <w:right w:val="single" w:sz="12" w:space="0" w:color="auto"/>
            </w:tcBorders>
            <w:vAlign w:val="bottom"/>
          </w:tcPr>
          <w:p w14:paraId="0E6FD46C" w14:textId="16B4408F" w:rsidR="00A0702D" w:rsidRDefault="00A0702D" w:rsidP="00FF521E">
            <w:pPr>
              <w:jc w:val="center"/>
              <w:rPr>
                <w:rFonts w:ascii="Calibri" w:hAnsi="Calibri" w:cs="Calibri"/>
                <w:color w:val="000000"/>
                <w:sz w:val="22"/>
                <w:szCs w:val="22"/>
              </w:rPr>
            </w:pPr>
            <w:r>
              <w:rPr>
                <w:rFonts w:ascii="Calibri" w:hAnsi="Calibri" w:cs="Calibri"/>
                <w:color w:val="000000"/>
                <w:sz w:val="22"/>
                <w:szCs w:val="22"/>
              </w:rPr>
              <w:t>-1.0</w:t>
            </w:r>
          </w:p>
        </w:tc>
      </w:tr>
      <w:tr w:rsidR="00A0702D" w14:paraId="7F384A51" w14:textId="77777777" w:rsidTr="00207945">
        <w:trPr>
          <w:jc w:val="center"/>
        </w:trPr>
        <w:tc>
          <w:tcPr>
            <w:tcW w:w="2609" w:type="pct"/>
            <w:tcBorders>
              <w:right w:val="single" w:sz="12" w:space="0" w:color="auto"/>
            </w:tcBorders>
            <w:vAlign w:val="bottom"/>
          </w:tcPr>
          <w:p w14:paraId="670EE4CC" w14:textId="2DD9512B" w:rsidR="00A0702D" w:rsidRDefault="00A0702D" w:rsidP="00FF521E">
            <w:pPr>
              <w:rPr>
                <w:lang w:eastAsia="en-US"/>
              </w:rPr>
            </w:pPr>
            <w:r>
              <w:rPr>
                <w:rFonts w:ascii="Calibri" w:hAnsi="Calibri" w:cs="Calibri"/>
                <w:color w:val="000000"/>
                <w:sz w:val="22"/>
                <w:szCs w:val="22"/>
              </w:rPr>
              <w:t>BW (MHz)</w:t>
            </w:r>
          </w:p>
        </w:tc>
        <w:tc>
          <w:tcPr>
            <w:tcW w:w="1242" w:type="pct"/>
            <w:tcBorders>
              <w:left w:val="single" w:sz="12" w:space="0" w:color="auto"/>
              <w:right w:val="single" w:sz="12" w:space="0" w:color="auto"/>
            </w:tcBorders>
            <w:vAlign w:val="bottom"/>
          </w:tcPr>
          <w:p w14:paraId="416C578D" w14:textId="11BF1A2D" w:rsidR="00A0702D" w:rsidRDefault="00A0702D" w:rsidP="00FF521E">
            <w:pPr>
              <w:jc w:val="center"/>
              <w:rPr>
                <w:lang w:eastAsia="en-US"/>
              </w:rPr>
            </w:pPr>
            <w:r>
              <w:rPr>
                <w:rFonts w:ascii="Calibri" w:hAnsi="Calibri" w:cs="Calibri"/>
                <w:color w:val="000000"/>
                <w:sz w:val="22"/>
                <w:szCs w:val="22"/>
              </w:rPr>
              <w:t>50.0</w:t>
            </w:r>
          </w:p>
        </w:tc>
        <w:tc>
          <w:tcPr>
            <w:tcW w:w="1149" w:type="pct"/>
            <w:tcBorders>
              <w:left w:val="single" w:sz="12" w:space="0" w:color="auto"/>
              <w:right w:val="single" w:sz="12" w:space="0" w:color="auto"/>
            </w:tcBorders>
            <w:vAlign w:val="bottom"/>
          </w:tcPr>
          <w:p w14:paraId="44FA753A" w14:textId="5C97ABFB" w:rsidR="00A0702D" w:rsidRDefault="00A0702D" w:rsidP="00FF521E">
            <w:pPr>
              <w:jc w:val="center"/>
              <w:rPr>
                <w:rFonts w:ascii="Calibri" w:hAnsi="Calibri" w:cs="Calibri"/>
                <w:color w:val="000000"/>
                <w:sz w:val="22"/>
                <w:szCs w:val="22"/>
              </w:rPr>
            </w:pPr>
            <w:r>
              <w:rPr>
                <w:rFonts w:ascii="Calibri" w:hAnsi="Calibri" w:cs="Calibri"/>
                <w:color w:val="000000"/>
                <w:sz w:val="22"/>
                <w:szCs w:val="22"/>
              </w:rPr>
              <w:t>50.0</w:t>
            </w:r>
          </w:p>
        </w:tc>
      </w:tr>
      <w:tr w:rsidR="00A0702D" w14:paraId="62D48AF5" w14:textId="77777777" w:rsidTr="00207945">
        <w:trPr>
          <w:jc w:val="center"/>
        </w:trPr>
        <w:tc>
          <w:tcPr>
            <w:tcW w:w="2609" w:type="pct"/>
            <w:tcBorders>
              <w:right w:val="single" w:sz="12" w:space="0" w:color="auto"/>
            </w:tcBorders>
            <w:vAlign w:val="bottom"/>
          </w:tcPr>
          <w:p w14:paraId="2D87F080" w14:textId="3FBBC939" w:rsidR="00A0702D" w:rsidRDefault="00A0702D" w:rsidP="00FF521E">
            <w:pPr>
              <w:rPr>
                <w:lang w:eastAsia="en-US"/>
              </w:rPr>
            </w:pPr>
            <w:r>
              <w:rPr>
                <w:rFonts w:ascii="Calibri" w:hAnsi="Calibri" w:cs="Calibri"/>
                <w:color w:val="000000"/>
                <w:sz w:val="22"/>
                <w:szCs w:val="22"/>
              </w:rPr>
              <w:t>thermal noise floor (dBm/MHz)</w:t>
            </w:r>
          </w:p>
        </w:tc>
        <w:tc>
          <w:tcPr>
            <w:tcW w:w="1242" w:type="pct"/>
            <w:tcBorders>
              <w:left w:val="single" w:sz="12" w:space="0" w:color="auto"/>
              <w:right w:val="single" w:sz="12" w:space="0" w:color="auto"/>
            </w:tcBorders>
            <w:vAlign w:val="bottom"/>
          </w:tcPr>
          <w:p w14:paraId="532227B4" w14:textId="7EB8E775" w:rsidR="00A0702D" w:rsidRDefault="00A0702D" w:rsidP="00FF521E">
            <w:pPr>
              <w:jc w:val="center"/>
              <w:rPr>
                <w:lang w:eastAsia="en-US"/>
              </w:rPr>
            </w:pPr>
            <w:r>
              <w:rPr>
                <w:rFonts w:ascii="Calibri" w:hAnsi="Calibri" w:cs="Calibri"/>
                <w:color w:val="000000"/>
                <w:sz w:val="22"/>
                <w:szCs w:val="22"/>
              </w:rPr>
              <w:t>-173.8</w:t>
            </w:r>
          </w:p>
        </w:tc>
        <w:tc>
          <w:tcPr>
            <w:tcW w:w="1149" w:type="pct"/>
            <w:tcBorders>
              <w:left w:val="single" w:sz="12" w:space="0" w:color="auto"/>
              <w:right w:val="single" w:sz="12" w:space="0" w:color="auto"/>
            </w:tcBorders>
            <w:vAlign w:val="bottom"/>
          </w:tcPr>
          <w:p w14:paraId="7A243074" w14:textId="7AF495BC" w:rsidR="00A0702D" w:rsidRDefault="00A0702D" w:rsidP="00FF521E">
            <w:pPr>
              <w:jc w:val="center"/>
              <w:rPr>
                <w:rFonts w:ascii="Calibri" w:hAnsi="Calibri" w:cs="Calibri"/>
                <w:color w:val="000000"/>
                <w:sz w:val="22"/>
                <w:szCs w:val="22"/>
              </w:rPr>
            </w:pPr>
            <w:r>
              <w:rPr>
                <w:rFonts w:ascii="Calibri" w:hAnsi="Calibri" w:cs="Calibri"/>
                <w:color w:val="000000"/>
                <w:sz w:val="22"/>
                <w:szCs w:val="22"/>
              </w:rPr>
              <w:t>-173.8</w:t>
            </w:r>
          </w:p>
        </w:tc>
      </w:tr>
      <w:tr w:rsidR="00A0702D" w14:paraId="0D714C78" w14:textId="77777777" w:rsidTr="00207945">
        <w:trPr>
          <w:jc w:val="center"/>
        </w:trPr>
        <w:tc>
          <w:tcPr>
            <w:tcW w:w="2609" w:type="pct"/>
            <w:tcBorders>
              <w:right w:val="single" w:sz="12" w:space="0" w:color="auto"/>
            </w:tcBorders>
            <w:vAlign w:val="bottom"/>
          </w:tcPr>
          <w:p w14:paraId="0EE3BC10" w14:textId="39B7AB56" w:rsidR="00A0702D" w:rsidRDefault="00A0702D" w:rsidP="00FF521E">
            <w:pPr>
              <w:rPr>
                <w:lang w:eastAsia="en-US"/>
              </w:rPr>
            </w:pPr>
            <w:r>
              <w:rPr>
                <w:rFonts w:ascii="Calibri" w:hAnsi="Calibri" w:cs="Calibri"/>
                <w:color w:val="000000"/>
                <w:sz w:val="22"/>
                <w:szCs w:val="22"/>
              </w:rPr>
              <w:t>noise figure (dB)</w:t>
            </w:r>
          </w:p>
        </w:tc>
        <w:tc>
          <w:tcPr>
            <w:tcW w:w="1242" w:type="pct"/>
            <w:tcBorders>
              <w:left w:val="single" w:sz="12" w:space="0" w:color="auto"/>
              <w:right w:val="single" w:sz="12" w:space="0" w:color="auto"/>
            </w:tcBorders>
            <w:vAlign w:val="bottom"/>
          </w:tcPr>
          <w:p w14:paraId="51B26A3C" w14:textId="36B35451" w:rsidR="00A0702D" w:rsidRDefault="00A0702D" w:rsidP="00FF521E">
            <w:pPr>
              <w:jc w:val="center"/>
              <w:rPr>
                <w:lang w:eastAsia="en-US"/>
              </w:rPr>
            </w:pPr>
            <w:r>
              <w:rPr>
                <w:rFonts w:ascii="Calibri" w:hAnsi="Calibri" w:cs="Calibri"/>
                <w:color w:val="000000"/>
                <w:sz w:val="22"/>
                <w:szCs w:val="22"/>
              </w:rPr>
              <w:t>9.0</w:t>
            </w:r>
          </w:p>
        </w:tc>
        <w:tc>
          <w:tcPr>
            <w:tcW w:w="1149" w:type="pct"/>
            <w:tcBorders>
              <w:left w:val="single" w:sz="12" w:space="0" w:color="auto"/>
              <w:right w:val="single" w:sz="12" w:space="0" w:color="auto"/>
            </w:tcBorders>
            <w:vAlign w:val="bottom"/>
          </w:tcPr>
          <w:p w14:paraId="220B02C3" w14:textId="28CA9C6C" w:rsidR="00A0702D" w:rsidRDefault="00A0702D" w:rsidP="00FF521E">
            <w:pPr>
              <w:jc w:val="center"/>
              <w:rPr>
                <w:lang w:eastAsia="en-US"/>
              </w:rPr>
            </w:pPr>
            <w:r>
              <w:rPr>
                <w:rFonts w:ascii="Calibri" w:hAnsi="Calibri" w:cs="Calibri"/>
                <w:color w:val="000000"/>
                <w:sz w:val="22"/>
                <w:szCs w:val="22"/>
              </w:rPr>
              <w:t>9.0</w:t>
            </w:r>
          </w:p>
        </w:tc>
      </w:tr>
      <w:tr w:rsidR="00A0702D" w14:paraId="36B0BA3F" w14:textId="77777777" w:rsidTr="00207945">
        <w:trPr>
          <w:jc w:val="center"/>
        </w:trPr>
        <w:tc>
          <w:tcPr>
            <w:tcW w:w="2609" w:type="pct"/>
            <w:tcBorders>
              <w:right w:val="single" w:sz="12" w:space="0" w:color="auto"/>
            </w:tcBorders>
            <w:vAlign w:val="bottom"/>
          </w:tcPr>
          <w:p w14:paraId="4E8F5256" w14:textId="604C0353" w:rsidR="00A0702D" w:rsidRDefault="00A0702D" w:rsidP="00FF521E">
            <w:pPr>
              <w:rPr>
                <w:lang w:eastAsia="en-US"/>
              </w:rPr>
            </w:pPr>
            <w:proofErr w:type="spellStart"/>
            <w:r>
              <w:rPr>
                <w:rFonts w:ascii="Calibri" w:hAnsi="Calibri" w:cs="Calibri"/>
                <w:color w:val="000000"/>
                <w:sz w:val="22"/>
                <w:szCs w:val="22"/>
              </w:rPr>
              <w:t>num</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elem</w:t>
            </w:r>
            <w:proofErr w:type="spellEnd"/>
          </w:p>
        </w:tc>
        <w:tc>
          <w:tcPr>
            <w:tcW w:w="1242" w:type="pct"/>
            <w:tcBorders>
              <w:left w:val="single" w:sz="12" w:space="0" w:color="auto"/>
              <w:right w:val="single" w:sz="12" w:space="0" w:color="auto"/>
            </w:tcBorders>
            <w:vAlign w:val="bottom"/>
          </w:tcPr>
          <w:p w14:paraId="6B5696AA" w14:textId="2A3F79C2" w:rsidR="00A0702D" w:rsidRDefault="00A0702D" w:rsidP="00FF521E">
            <w:pPr>
              <w:jc w:val="center"/>
              <w:rPr>
                <w:lang w:eastAsia="en-US"/>
              </w:rPr>
            </w:pPr>
            <w:r>
              <w:rPr>
                <w:rFonts w:ascii="Calibri" w:hAnsi="Calibri" w:cs="Calibri"/>
                <w:color w:val="000000"/>
                <w:sz w:val="22"/>
                <w:szCs w:val="22"/>
              </w:rPr>
              <w:t>16</w:t>
            </w:r>
          </w:p>
        </w:tc>
        <w:tc>
          <w:tcPr>
            <w:tcW w:w="1149" w:type="pct"/>
            <w:tcBorders>
              <w:left w:val="single" w:sz="12" w:space="0" w:color="auto"/>
              <w:right w:val="single" w:sz="12" w:space="0" w:color="auto"/>
            </w:tcBorders>
            <w:vAlign w:val="bottom"/>
          </w:tcPr>
          <w:p w14:paraId="496026C5" w14:textId="4397328F" w:rsidR="00A0702D" w:rsidRDefault="00A0702D" w:rsidP="00FF521E">
            <w:pPr>
              <w:jc w:val="center"/>
              <w:rPr>
                <w:lang w:eastAsia="en-US"/>
              </w:rPr>
            </w:pPr>
            <w:r>
              <w:rPr>
                <w:rFonts w:ascii="Calibri" w:hAnsi="Calibri" w:cs="Calibri"/>
                <w:color w:val="000000"/>
                <w:sz w:val="22"/>
                <w:szCs w:val="22"/>
              </w:rPr>
              <w:t>16</w:t>
            </w:r>
          </w:p>
        </w:tc>
      </w:tr>
      <w:tr w:rsidR="00A0702D" w14:paraId="0099D54A" w14:textId="77777777" w:rsidTr="00207945">
        <w:trPr>
          <w:jc w:val="center"/>
        </w:trPr>
        <w:tc>
          <w:tcPr>
            <w:tcW w:w="2609" w:type="pct"/>
            <w:tcBorders>
              <w:right w:val="single" w:sz="12" w:space="0" w:color="auto"/>
            </w:tcBorders>
            <w:vAlign w:val="bottom"/>
          </w:tcPr>
          <w:p w14:paraId="34E5D648" w14:textId="2CE6CD62" w:rsidR="00A0702D" w:rsidRDefault="00A0702D" w:rsidP="00FF521E">
            <w:pPr>
              <w:rPr>
                <w:lang w:eastAsia="en-US"/>
              </w:rPr>
            </w:pPr>
            <w:r>
              <w:rPr>
                <w:rFonts w:ascii="Calibri" w:hAnsi="Calibri" w:cs="Calibri"/>
                <w:color w:val="000000"/>
                <w:sz w:val="22"/>
                <w:szCs w:val="22"/>
              </w:rPr>
              <w:t>element gain</w:t>
            </w:r>
          </w:p>
        </w:tc>
        <w:tc>
          <w:tcPr>
            <w:tcW w:w="1242" w:type="pct"/>
            <w:tcBorders>
              <w:left w:val="single" w:sz="12" w:space="0" w:color="auto"/>
              <w:right w:val="single" w:sz="12" w:space="0" w:color="auto"/>
            </w:tcBorders>
            <w:vAlign w:val="bottom"/>
          </w:tcPr>
          <w:p w14:paraId="705A685D" w14:textId="4E53AD2E" w:rsidR="00A0702D" w:rsidRDefault="00A0702D" w:rsidP="00FF521E">
            <w:pPr>
              <w:jc w:val="center"/>
              <w:rPr>
                <w:lang w:eastAsia="en-US"/>
              </w:rPr>
            </w:pPr>
          </w:p>
        </w:tc>
        <w:tc>
          <w:tcPr>
            <w:tcW w:w="1149" w:type="pct"/>
            <w:tcBorders>
              <w:left w:val="single" w:sz="12" w:space="0" w:color="auto"/>
              <w:right w:val="single" w:sz="12" w:space="0" w:color="auto"/>
            </w:tcBorders>
            <w:vAlign w:val="bottom"/>
          </w:tcPr>
          <w:p w14:paraId="7CC6E9DE" w14:textId="37F37F17" w:rsidR="00A0702D" w:rsidRDefault="00A0702D" w:rsidP="00FF521E">
            <w:pPr>
              <w:jc w:val="center"/>
              <w:rPr>
                <w:rFonts w:ascii="Calibri" w:hAnsi="Calibri" w:cs="Calibri"/>
                <w:color w:val="000000"/>
                <w:sz w:val="22"/>
                <w:szCs w:val="22"/>
              </w:rPr>
            </w:pPr>
          </w:p>
        </w:tc>
      </w:tr>
      <w:tr w:rsidR="00A0702D" w14:paraId="6FCA55DE" w14:textId="77777777" w:rsidTr="00207945">
        <w:trPr>
          <w:jc w:val="center"/>
        </w:trPr>
        <w:tc>
          <w:tcPr>
            <w:tcW w:w="2609" w:type="pct"/>
            <w:tcBorders>
              <w:right w:val="single" w:sz="12" w:space="0" w:color="auto"/>
            </w:tcBorders>
            <w:vAlign w:val="bottom"/>
          </w:tcPr>
          <w:p w14:paraId="28983926" w14:textId="237D60CE" w:rsidR="00A0702D" w:rsidRDefault="00A0702D" w:rsidP="00FF521E">
            <w:pPr>
              <w:rPr>
                <w:lang w:eastAsia="en-US"/>
              </w:rPr>
            </w:pPr>
            <w:r>
              <w:rPr>
                <w:rFonts w:ascii="Calibri" w:hAnsi="Calibri" w:cs="Calibri"/>
                <w:color w:val="000000"/>
                <w:sz w:val="22"/>
                <w:szCs w:val="22"/>
              </w:rPr>
              <w:t xml:space="preserve">element </w:t>
            </w:r>
            <w:proofErr w:type="gramStart"/>
            <w:r>
              <w:rPr>
                <w:rFonts w:ascii="Calibri" w:hAnsi="Calibri" w:cs="Calibri"/>
                <w:color w:val="000000"/>
                <w:sz w:val="22"/>
                <w:szCs w:val="22"/>
              </w:rPr>
              <w:t>gain</w:t>
            </w:r>
            <w:proofErr w:type="gramEnd"/>
            <w:r>
              <w:rPr>
                <w:rFonts w:ascii="Calibri" w:hAnsi="Calibri" w:cs="Calibri"/>
                <w:color w:val="000000"/>
                <w:sz w:val="22"/>
                <w:szCs w:val="22"/>
              </w:rPr>
              <w:t xml:space="preserve"> roll off</w:t>
            </w:r>
          </w:p>
        </w:tc>
        <w:tc>
          <w:tcPr>
            <w:tcW w:w="1242" w:type="pct"/>
            <w:tcBorders>
              <w:left w:val="single" w:sz="12" w:space="0" w:color="auto"/>
              <w:right w:val="single" w:sz="12" w:space="0" w:color="auto"/>
            </w:tcBorders>
            <w:vAlign w:val="bottom"/>
          </w:tcPr>
          <w:p w14:paraId="72D5224C" w14:textId="0865B5C8" w:rsidR="00A0702D" w:rsidRDefault="00A0702D" w:rsidP="00FF521E">
            <w:pPr>
              <w:jc w:val="center"/>
              <w:rPr>
                <w:lang w:eastAsia="en-US"/>
              </w:rPr>
            </w:pPr>
          </w:p>
        </w:tc>
        <w:tc>
          <w:tcPr>
            <w:tcW w:w="1149" w:type="pct"/>
            <w:tcBorders>
              <w:left w:val="single" w:sz="12" w:space="0" w:color="auto"/>
              <w:right w:val="single" w:sz="12" w:space="0" w:color="auto"/>
            </w:tcBorders>
            <w:vAlign w:val="bottom"/>
          </w:tcPr>
          <w:p w14:paraId="706CD5F7" w14:textId="3C46675B" w:rsidR="00A0702D" w:rsidRDefault="00A0702D" w:rsidP="00FF521E">
            <w:pPr>
              <w:jc w:val="center"/>
              <w:rPr>
                <w:rFonts w:ascii="Calibri" w:hAnsi="Calibri" w:cs="Calibri"/>
                <w:color w:val="000000"/>
                <w:sz w:val="22"/>
                <w:szCs w:val="22"/>
              </w:rPr>
            </w:pPr>
          </w:p>
        </w:tc>
      </w:tr>
      <w:tr w:rsidR="00A0702D" w14:paraId="5E2E7EC6" w14:textId="77777777" w:rsidTr="00207945">
        <w:trPr>
          <w:trHeight w:val="288"/>
          <w:jc w:val="center"/>
        </w:trPr>
        <w:tc>
          <w:tcPr>
            <w:tcW w:w="2609" w:type="pct"/>
            <w:tcBorders>
              <w:right w:val="single" w:sz="12" w:space="0" w:color="auto"/>
            </w:tcBorders>
            <w:vAlign w:val="bottom"/>
          </w:tcPr>
          <w:p w14:paraId="404D05DB" w14:textId="6CA571B6" w:rsidR="00A0702D" w:rsidRDefault="00CE32F9" w:rsidP="00FF521E">
            <w:pPr>
              <w:rPr>
                <w:lang w:eastAsia="en-US"/>
              </w:rPr>
            </w:pPr>
            <w:r>
              <w:rPr>
                <w:rFonts w:ascii="Calibri" w:hAnsi="Calibri" w:cs="Calibri"/>
                <w:color w:val="000000"/>
                <w:sz w:val="22"/>
                <w:szCs w:val="22"/>
              </w:rPr>
              <w:t xml:space="preserve">realized </w:t>
            </w:r>
            <w:r w:rsidR="00A0702D">
              <w:rPr>
                <w:rFonts w:ascii="Calibri" w:hAnsi="Calibri" w:cs="Calibri"/>
                <w:color w:val="000000"/>
                <w:sz w:val="22"/>
                <w:szCs w:val="22"/>
              </w:rPr>
              <w:t xml:space="preserve">array gain </w:t>
            </w:r>
            <w:r>
              <w:rPr>
                <w:rFonts w:ascii="Calibri" w:hAnsi="Calibri" w:cs="Calibri"/>
                <w:color w:val="000000"/>
                <w:sz w:val="22"/>
                <w:szCs w:val="22"/>
              </w:rPr>
              <w:t>(dB)</w:t>
            </w:r>
          </w:p>
        </w:tc>
        <w:tc>
          <w:tcPr>
            <w:tcW w:w="1242" w:type="pct"/>
            <w:tcBorders>
              <w:left w:val="single" w:sz="12" w:space="0" w:color="auto"/>
              <w:right w:val="single" w:sz="12" w:space="0" w:color="auto"/>
            </w:tcBorders>
            <w:vAlign w:val="bottom"/>
          </w:tcPr>
          <w:p w14:paraId="65E68516" w14:textId="4E8BD48A" w:rsidR="00A0702D" w:rsidRDefault="00A0702D" w:rsidP="00FF521E">
            <w:pPr>
              <w:jc w:val="center"/>
              <w:rPr>
                <w:lang w:eastAsia="en-US"/>
              </w:rPr>
            </w:pPr>
            <w:r>
              <w:rPr>
                <w:rFonts w:ascii="Calibri" w:hAnsi="Calibri" w:cs="Calibri"/>
                <w:color w:val="000000"/>
                <w:sz w:val="22"/>
                <w:szCs w:val="22"/>
              </w:rPr>
              <w:t>13.6</w:t>
            </w:r>
          </w:p>
        </w:tc>
        <w:tc>
          <w:tcPr>
            <w:tcW w:w="1149" w:type="pct"/>
            <w:tcBorders>
              <w:left w:val="single" w:sz="12" w:space="0" w:color="auto"/>
              <w:right w:val="single" w:sz="12" w:space="0" w:color="auto"/>
            </w:tcBorders>
            <w:vAlign w:val="bottom"/>
          </w:tcPr>
          <w:p w14:paraId="47A58247" w14:textId="7C6890F6" w:rsidR="00A0702D" w:rsidRDefault="00A0702D" w:rsidP="00FF521E">
            <w:pPr>
              <w:jc w:val="center"/>
              <w:rPr>
                <w:lang w:eastAsia="en-US"/>
              </w:rPr>
            </w:pPr>
            <w:r>
              <w:rPr>
                <w:rFonts w:ascii="Calibri" w:hAnsi="Calibri" w:cs="Calibri"/>
                <w:color w:val="000000"/>
                <w:sz w:val="22"/>
                <w:szCs w:val="22"/>
              </w:rPr>
              <w:t>14.1</w:t>
            </w:r>
          </w:p>
        </w:tc>
      </w:tr>
      <w:tr w:rsidR="00A0702D" w14:paraId="7A157762" w14:textId="77777777" w:rsidTr="00207945">
        <w:trPr>
          <w:trHeight w:val="20"/>
          <w:jc w:val="center"/>
        </w:trPr>
        <w:tc>
          <w:tcPr>
            <w:tcW w:w="2609" w:type="pct"/>
            <w:tcBorders>
              <w:right w:val="single" w:sz="12" w:space="0" w:color="auto"/>
            </w:tcBorders>
            <w:vAlign w:val="bottom"/>
          </w:tcPr>
          <w:p w14:paraId="38C25895" w14:textId="69EAEB03" w:rsidR="00A0702D" w:rsidRDefault="00A0702D" w:rsidP="00FF521E">
            <w:pPr>
              <w:rPr>
                <w:lang w:eastAsia="en-US"/>
              </w:rPr>
            </w:pPr>
            <w:r>
              <w:rPr>
                <w:rFonts w:ascii="Calibri" w:hAnsi="Calibri" w:cs="Calibri"/>
                <w:color w:val="000000"/>
                <w:sz w:val="22"/>
                <w:szCs w:val="22"/>
              </w:rPr>
              <w:t>diversity gain (combining o/h)</w:t>
            </w:r>
          </w:p>
        </w:tc>
        <w:tc>
          <w:tcPr>
            <w:tcW w:w="1242" w:type="pct"/>
            <w:tcBorders>
              <w:left w:val="single" w:sz="12" w:space="0" w:color="auto"/>
              <w:right w:val="single" w:sz="12" w:space="0" w:color="auto"/>
            </w:tcBorders>
            <w:vAlign w:val="bottom"/>
          </w:tcPr>
          <w:p w14:paraId="12CD2020" w14:textId="05279094" w:rsidR="00A0702D" w:rsidRDefault="00A0702D" w:rsidP="00FF521E">
            <w:pPr>
              <w:jc w:val="center"/>
              <w:rPr>
                <w:lang w:eastAsia="en-US"/>
              </w:rPr>
            </w:pPr>
            <w:r>
              <w:rPr>
                <w:rFonts w:ascii="Calibri" w:hAnsi="Calibri" w:cs="Calibri"/>
                <w:color w:val="000000"/>
                <w:sz w:val="22"/>
                <w:szCs w:val="22"/>
              </w:rPr>
              <w:t>-0.8</w:t>
            </w:r>
          </w:p>
        </w:tc>
        <w:tc>
          <w:tcPr>
            <w:tcW w:w="1149" w:type="pct"/>
            <w:tcBorders>
              <w:left w:val="single" w:sz="12" w:space="0" w:color="auto"/>
              <w:right w:val="single" w:sz="12" w:space="0" w:color="auto"/>
            </w:tcBorders>
            <w:vAlign w:val="bottom"/>
          </w:tcPr>
          <w:p w14:paraId="20833120" w14:textId="32A81519" w:rsidR="00A0702D" w:rsidRDefault="00A0702D" w:rsidP="00FF521E">
            <w:pPr>
              <w:jc w:val="center"/>
              <w:rPr>
                <w:lang w:eastAsia="en-US"/>
              </w:rPr>
            </w:pPr>
            <w:r>
              <w:rPr>
                <w:rFonts w:ascii="Calibri" w:hAnsi="Calibri" w:cs="Calibri"/>
                <w:color w:val="000000"/>
                <w:sz w:val="22"/>
                <w:szCs w:val="22"/>
              </w:rPr>
              <w:t>-0.8</w:t>
            </w:r>
          </w:p>
        </w:tc>
      </w:tr>
      <w:tr w:rsidR="00A0702D" w14:paraId="2F6D2714" w14:textId="77777777" w:rsidTr="00207945">
        <w:trPr>
          <w:trHeight w:val="20"/>
          <w:jc w:val="center"/>
        </w:trPr>
        <w:tc>
          <w:tcPr>
            <w:tcW w:w="2609" w:type="pct"/>
            <w:tcBorders>
              <w:right w:val="single" w:sz="12" w:space="0" w:color="auto"/>
            </w:tcBorders>
            <w:vAlign w:val="bottom"/>
          </w:tcPr>
          <w:p w14:paraId="2491D8E6" w14:textId="5B5A804A" w:rsidR="00A0702D" w:rsidRDefault="00A0702D" w:rsidP="00FF521E">
            <w:pPr>
              <w:rPr>
                <w:lang w:eastAsia="en-US"/>
              </w:rPr>
            </w:pPr>
            <w:r>
              <w:rPr>
                <w:rFonts w:ascii="Calibri" w:hAnsi="Calibri" w:cs="Calibri"/>
                <w:color w:val="000000"/>
                <w:sz w:val="22"/>
                <w:szCs w:val="22"/>
              </w:rPr>
              <w:t xml:space="preserve">bf loss + </w:t>
            </w:r>
            <w:proofErr w:type="spellStart"/>
            <w:r>
              <w:rPr>
                <w:rFonts w:ascii="Calibri" w:hAnsi="Calibri" w:cs="Calibri"/>
                <w:color w:val="000000"/>
                <w:sz w:val="22"/>
                <w:szCs w:val="22"/>
              </w:rPr>
              <w:t>impl</w:t>
            </w:r>
            <w:proofErr w:type="spellEnd"/>
            <w:r>
              <w:rPr>
                <w:rFonts w:ascii="Calibri" w:hAnsi="Calibri" w:cs="Calibri"/>
                <w:color w:val="000000"/>
                <w:sz w:val="22"/>
                <w:szCs w:val="22"/>
              </w:rPr>
              <w:t xml:space="preserve">. Loss + </w:t>
            </w:r>
            <w:proofErr w:type="spellStart"/>
            <w:r>
              <w:rPr>
                <w:rFonts w:ascii="Calibri" w:hAnsi="Calibri" w:cs="Calibri"/>
                <w:color w:val="000000"/>
                <w:sz w:val="22"/>
                <w:szCs w:val="22"/>
              </w:rPr>
              <w:t>fll</w:t>
            </w:r>
            <w:proofErr w:type="spellEnd"/>
          </w:p>
        </w:tc>
        <w:tc>
          <w:tcPr>
            <w:tcW w:w="1242" w:type="pct"/>
            <w:tcBorders>
              <w:left w:val="single" w:sz="12" w:space="0" w:color="auto"/>
              <w:right w:val="single" w:sz="12" w:space="0" w:color="auto"/>
            </w:tcBorders>
            <w:vAlign w:val="bottom"/>
          </w:tcPr>
          <w:p w14:paraId="0A3AB16C" w14:textId="6E4C0A76" w:rsidR="00A0702D" w:rsidRDefault="00A0702D" w:rsidP="00FF521E">
            <w:pPr>
              <w:jc w:val="center"/>
              <w:rPr>
                <w:lang w:eastAsia="en-US"/>
              </w:rPr>
            </w:pPr>
          </w:p>
        </w:tc>
        <w:tc>
          <w:tcPr>
            <w:tcW w:w="1149" w:type="pct"/>
            <w:tcBorders>
              <w:left w:val="single" w:sz="12" w:space="0" w:color="auto"/>
              <w:right w:val="single" w:sz="12" w:space="0" w:color="auto"/>
            </w:tcBorders>
            <w:vAlign w:val="bottom"/>
          </w:tcPr>
          <w:p w14:paraId="2802E12A" w14:textId="0A347067" w:rsidR="00A0702D" w:rsidRDefault="00A0702D" w:rsidP="00FF521E">
            <w:pPr>
              <w:jc w:val="center"/>
              <w:rPr>
                <w:lang w:eastAsia="en-US"/>
              </w:rPr>
            </w:pPr>
          </w:p>
        </w:tc>
      </w:tr>
      <w:tr w:rsidR="00A0702D" w14:paraId="22B3824D" w14:textId="77777777" w:rsidTr="00207945">
        <w:trPr>
          <w:trHeight w:val="20"/>
          <w:jc w:val="center"/>
        </w:trPr>
        <w:tc>
          <w:tcPr>
            <w:tcW w:w="2609" w:type="pct"/>
            <w:tcBorders>
              <w:right w:val="single" w:sz="12" w:space="0" w:color="auto"/>
            </w:tcBorders>
            <w:vAlign w:val="bottom"/>
          </w:tcPr>
          <w:p w14:paraId="0980F173" w14:textId="0BAFF362" w:rsidR="00A0702D" w:rsidRDefault="00A0702D" w:rsidP="00FF521E">
            <w:pPr>
              <w:rPr>
                <w:lang w:eastAsia="en-US"/>
              </w:rPr>
            </w:pPr>
            <w:r>
              <w:rPr>
                <w:rFonts w:ascii="Calibri" w:hAnsi="Calibri" w:cs="Calibri"/>
                <w:color w:val="000000"/>
                <w:sz w:val="22"/>
                <w:szCs w:val="22"/>
              </w:rPr>
              <w:t>form factor loss</w:t>
            </w:r>
          </w:p>
        </w:tc>
        <w:tc>
          <w:tcPr>
            <w:tcW w:w="1242" w:type="pct"/>
            <w:tcBorders>
              <w:left w:val="single" w:sz="12" w:space="0" w:color="auto"/>
              <w:right w:val="single" w:sz="12" w:space="0" w:color="auto"/>
            </w:tcBorders>
            <w:vAlign w:val="bottom"/>
          </w:tcPr>
          <w:p w14:paraId="32BB91AF" w14:textId="6F582DE1" w:rsidR="00A0702D" w:rsidRDefault="00A0702D" w:rsidP="00FF521E">
            <w:pPr>
              <w:jc w:val="center"/>
              <w:rPr>
                <w:lang w:eastAsia="en-US"/>
              </w:rPr>
            </w:pPr>
          </w:p>
        </w:tc>
        <w:tc>
          <w:tcPr>
            <w:tcW w:w="1149" w:type="pct"/>
            <w:tcBorders>
              <w:left w:val="single" w:sz="12" w:space="0" w:color="auto"/>
              <w:right w:val="single" w:sz="12" w:space="0" w:color="auto"/>
            </w:tcBorders>
            <w:vAlign w:val="bottom"/>
          </w:tcPr>
          <w:p w14:paraId="41EE65A4" w14:textId="32E69816" w:rsidR="00A0702D" w:rsidRDefault="00A0702D" w:rsidP="00FF521E">
            <w:pPr>
              <w:jc w:val="center"/>
              <w:rPr>
                <w:lang w:eastAsia="en-US"/>
              </w:rPr>
            </w:pPr>
          </w:p>
        </w:tc>
      </w:tr>
      <w:tr w:rsidR="00A0702D" w14:paraId="73D6A728" w14:textId="77777777" w:rsidTr="00207945">
        <w:trPr>
          <w:trHeight w:val="20"/>
          <w:jc w:val="center"/>
        </w:trPr>
        <w:tc>
          <w:tcPr>
            <w:tcW w:w="2609" w:type="pct"/>
            <w:tcBorders>
              <w:right w:val="single" w:sz="12" w:space="0" w:color="auto"/>
            </w:tcBorders>
            <w:vAlign w:val="bottom"/>
          </w:tcPr>
          <w:p w14:paraId="5B9A787F" w14:textId="2FFF6B12" w:rsidR="00A0702D" w:rsidRDefault="00CE32F9" w:rsidP="00FF521E">
            <w:pPr>
              <w:rPr>
                <w:lang w:eastAsia="en-US"/>
              </w:rPr>
            </w:pPr>
            <w:r>
              <w:rPr>
                <w:rFonts w:ascii="Calibri" w:hAnsi="Calibri" w:cs="Calibri"/>
                <w:color w:val="000000"/>
                <w:sz w:val="22"/>
                <w:szCs w:val="22"/>
              </w:rPr>
              <w:t>t</w:t>
            </w:r>
            <w:r w:rsidR="00A0702D">
              <w:rPr>
                <w:rFonts w:ascii="Calibri" w:hAnsi="Calibri" w:cs="Calibri"/>
                <w:color w:val="000000"/>
                <w:sz w:val="22"/>
                <w:szCs w:val="22"/>
              </w:rPr>
              <w:t>otal implementation loss</w:t>
            </w:r>
            <w:r>
              <w:rPr>
                <w:rFonts w:ascii="Calibri" w:hAnsi="Calibri" w:cs="Calibri"/>
                <w:color w:val="000000"/>
                <w:sz w:val="22"/>
                <w:szCs w:val="22"/>
              </w:rPr>
              <w:t xml:space="preserve"> (dB)</w:t>
            </w:r>
          </w:p>
        </w:tc>
        <w:tc>
          <w:tcPr>
            <w:tcW w:w="1242" w:type="pct"/>
            <w:tcBorders>
              <w:left w:val="single" w:sz="12" w:space="0" w:color="auto"/>
              <w:right w:val="single" w:sz="12" w:space="0" w:color="auto"/>
            </w:tcBorders>
            <w:vAlign w:val="bottom"/>
          </w:tcPr>
          <w:p w14:paraId="500D86A3" w14:textId="66CCF5FD" w:rsidR="00A0702D" w:rsidRDefault="00A0702D" w:rsidP="00FF521E">
            <w:pPr>
              <w:jc w:val="center"/>
              <w:rPr>
                <w:lang w:eastAsia="en-US"/>
              </w:rPr>
            </w:pPr>
            <w:r>
              <w:rPr>
                <w:rFonts w:ascii="Calibri" w:hAnsi="Calibri" w:cs="Calibri"/>
                <w:color w:val="000000"/>
                <w:sz w:val="22"/>
                <w:szCs w:val="22"/>
              </w:rPr>
              <w:t>8.3</w:t>
            </w:r>
          </w:p>
        </w:tc>
        <w:tc>
          <w:tcPr>
            <w:tcW w:w="1149" w:type="pct"/>
            <w:tcBorders>
              <w:left w:val="single" w:sz="12" w:space="0" w:color="auto"/>
              <w:right w:val="single" w:sz="12" w:space="0" w:color="auto"/>
            </w:tcBorders>
            <w:vAlign w:val="bottom"/>
          </w:tcPr>
          <w:p w14:paraId="5378CBAF" w14:textId="7AE8D02A" w:rsidR="00A0702D" w:rsidRDefault="00A0702D" w:rsidP="00FF521E">
            <w:pPr>
              <w:jc w:val="center"/>
              <w:rPr>
                <w:lang w:eastAsia="en-US"/>
              </w:rPr>
            </w:pPr>
            <w:r>
              <w:rPr>
                <w:rFonts w:ascii="Calibri" w:hAnsi="Calibri" w:cs="Calibri"/>
                <w:color w:val="000000"/>
                <w:sz w:val="22"/>
                <w:szCs w:val="22"/>
              </w:rPr>
              <w:t>9.5</w:t>
            </w:r>
          </w:p>
        </w:tc>
      </w:tr>
      <w:tr w:rsidR="00A0702D" w14:paraId="4AB44EF4" w14:textId="77777777" w:rsidTr="00F41848">
        <w:trPr>
          <w:jc w:val="center"/>
        </w:trPr>
        <w:tc>
          <w:tcPr>
            <w:tcW w:w="2609" w:type="pct"/>
            <w:tcBorders>
              <w:right w:val="single" w:sz="12" w:space="0" w:color="auto"/>
            </w:tcBorders>
            <w:shd w:val="clear" w:color="auto" w:fill="FFFF00"/>
            <w:vAlign w:val="bottom"/>
          </w:tcPr>
          <w:p w14:paraId="3C5A9402" w14:textId="2F2EF593" w:rsidR="00A0702D" w:rsidRPr="00F41848" w:rsidRDefault="00A0702D" w:rsidP="00FF521E">
            <w:pPr>
              <w:rPr>
                <w:b/>
                <w:bCs/>
                <w:lang w:eastAsia="en-US"/>
              </w:rPr>
            </w:pPr>
            <w:r w:rsidRPr="00F41848">
              <w:rPr>
                <w:rFonts w:ascii="Calibri" w:hAnsi="Calibri" w:cs="Calibri"/>
                <w:b/>
                <w:bCs/>
                <w:color w:val="000000"/>
                <w:sz w:val="22"/>
                <w:szCs w:val="22"/>
              </w:rPr>
              <w:t>REFSENS</w:t>
            </w:r>
            <w:r w:rsidR="00707567" w:rsidRPr="00F41848">
              <w:rPr>
                <w:rFonts w:ascii="Calibri" w:hAnsi="Calibri" w:cs="Calibri"/>
                <w:b/>
                <w:bCs/>
                <w:color w:val="000000"/>
                <w:sz w:val="22"/>
                <w:szCs w:val="22"/>
              </w:rPr>
              <w:t xml:space="preserve"> (dBm)</w:t>
            </w:r>
          </w:p>
        </w:tc>
        <w:tc>
          <w:tcPr>
            <w:tcW w:w="1242" w:type="pct"/>
            <w:tcBorders>
              <w:left w:val="single" w:sz="12" w:space="0" w:color="auto"/>
              <w:bottom w:val="single" w:sz="12" w:space="0" w:color="auto"/>
              <w:right w:val="single" w:sz="12" w:space="0" w:color="auto"/>
            </w:tcBorders>
            <w:shd w:val="clear" w:color="auto" w:fill="FFFF00"/>
            <w:vAlign w:val="bottom"/>
          </w:tcPr>
          <w:p w14:paraId="79ECEF35" w14:textId="2C6FC204" w:rsidR="00A0702D" w:rsidRPr="00F41848" w:rsidRDefault="00A0702D" w:rsidP="00FF521E">
            <w:pPr>
              <w:jc w:val="center"/>
              <w:rPr>
                <w:b/>
                <w:bCs/>
                <w:lang w:eastAsia="en-US"/>
              </w:rPr>
            </w:pPr>
            <w:r w:rsidRPr="00F41848">
              <w:rPr>
                <w:rFonts w:ascii="Calibri" w:hAnsi="Calibri" w:cs="Calibri"/>
                <w:b/>
                <w:bCs/>
                <w:color w:val="000000"/>
                <w:sz w:val="22"/>
                <w:szCs w:val="22"/>
              </w:rPr>
              <w:t>-94.2</w:t>
            </w:r>
          </w:p>
        </w:tc>
        <w:tc>
          <w:tcPr>
            <w:tcW w:w="1149" w:type="pct"/>
            <w:tcBorders>
              <w:left w:val="single" w:sz="12" w:space="0" w:color="auto"/>
              <w:bottom w:val="single" w:sz="12" w:space="0" w:color="auto"/>
              <w:right w:val="single" w:sz="12" w:space="0" w:color="auto"/>
            </w:tcBorders>
            <w:shd w:val="clear" w:color="auto" w:fill="FFFF00"/>
            <w:vAlign w:val="bottom"/>
          </w:tcPr>
          <w:p w14:paraId="06426AF2" w14:textId="05753A8A" w:rsidR="00A0702D" w:rsidRPr="00F41848" w:rsidRDefault="00A0702D" w:rsidP="00FF521E">
            <w:pPr>
              <w:jc w:val="center"/>
              <w:rPr>
                <w:rFonts w:ascii="Calibri" w:hAnsi="Calibri" w:cs="Calibri"/>
                <w:b/>
                <w:bCs/>
                <w:color w:val="000000"/>
                <w:sz w:val="22"/>
                <w:szCs w:val="22"/>
              </w:rPr>
            </w:pPr>
            <w:r w:rsidRPr="00F41848">
              <w:rPr>
                <w:rFonts w:ascii="Calibri" w:hAnsi="Calibri" w:cs="Calibri"/>
                <w:b/>
                <w:bCs/>
                <w:color w:val="000000"/>
                <w:sz w:val="22"/>
                <w:szCs w:val="22"/>
              </w:rPr>
              <w:t>-93.5</w:t>
            </w:r>
          </w:p>
        </w:tc>
      </w:tr>
    </w:tbl>
    <w:p w14:paraId="2D090E8D" w14:textId="6BD94A58" w:rsidR="00963023" w:rsidRDefault="00963023" w:rsidP="00963023">
      <w:pPr>
        <w:jc w:val="center"/>
        <w:rPr>
          <w:lang w:eastAsia="en-US"/>
        </w:rPr>
      </w:pPr>
      <w:r>
        <w:rPr>
          <w:lang w:eastAsia="en-US"/>
        </w:rPr>
        <w:t>Table 2.</w:t>
      </w:r>
      <w:r w:rsidR="00881587">
        <w:rPr>
          <w:lang w:eastAsia="en-US"/>
        </w:rPr>
        <w:t>2.</w:t>
      </w:r>
      <w:r w:rsidR="00FD5760">
        <w:rPr>
          <w:lang w:eastAsia="en-US"/>
        </w:rPr>
        <w:t>2</w:t>
      </w:r>
      <w:r>
        <w:rPr>
          <w:lang w:eastAsia="en-US"/>
        </w:rPr>
        <w:t>-1: FR2 23 dBm FWA REFSENS estimate</w:t>
      </w:r>
    </w:p>
    <w:p w14:paraId="5794E1ED" w14:textId="6D2FDDD3" w:rsidR="00B74D21" w:rsidRPr="00B74D21" w:rsidRDefault="00B74D21" w:rsidP="00B74D21">
      <w:pPr>
        <w:rPr>
          <w:b/>
          <w:bCs/>
          <w:lang w:eastAsia="en-US"/>
        </w:rPr>
      </w:pPr>
      <w:r w:rsidRPr="00B74D21">
        <w:rPr>
          <w:b/>
          <w:bCs/>
          <w:lang w:eastAsia="en-US"/>
        </w:rPr>
        <w:t xml:space="preserve">Observation </w:t>
      </w:r>
      <w:r>
        <w:rPr>
          <w:b/>
          <w:bCs/>
          <w:lang w:eastAsia="en-US"/>
        </w:rPr>
        <w:t>3</w:t>
      </w:r>
      <w:r w:rsidRPr="00B74D21">
        <w:rPr>
          <w:b/>
          <w:bCs/>
          <w:lang w:eastAsia="en-US"/>
        </w:rPr>
        <w:t xml:space="preserve">: </w:t>
      </w:r>
      <w:r>
        <w:rPr>
          <w:b/>
          <w:bCs/>
          <w:lang w:eastAsia="en-US"/>
        </w:rPr>
        <w:t>REFSENS</w:t>
      </w:r>
      <w:r w:rsidRPr="00B74D21">
        <w:rPr>
          <w:b/>
          <w:bCs/>
          <w:lang w:eastAsia="en-US"/>
        </w:rPr>
        <w:t xml:space="preserve"> estimate for FR2 23 dBm FWA is </w:t>
      </w:r>
      <w:r>
        <w:rPr>
          <w:b/>
          <w:bCs/>
          <w:lang w:eastAsia="en-US"/>
        </w:rPr>
        <w:t>-94.2</w:t>
      </w:r>
      <w:r w:rsidRPr="00B74D21">
        <w:rPr>
          <w:b/>
          <w:bCs/>
          <w:lang w:eastAsia="en-US"/>
        </w:rPr>
        <w:t xml:space="preserve"> dBm and </w:t>
      </w:r>
      <w:r>
        <w:rPr>
          <w:b/>
          <w:bCs/>
          <w:lang w:eastAsia="en-US"/>
        </w:rPr>
        <w:t>-93.5</w:t>
      </w:r>
      <w:r w:rsidRPr="00B74D21">
        <w:rPr>
          <w:b/>
          <w:bCs/>
          <w:lang w:eastAsia="en-US"/>
        </w:rPr>
        <w:t xml:space="preserve"> dBm, respectively, for n258 and n257</w:t>
      </w:r>
      <w:r w:rsidR="00437B10">
        <w:rPr>
          <w:b/>
          <w:bCs/>
          <w:lang w:eastAsia="en-US"/>
        </w:rPr>
        <w:t xml:space="preserve">, assuming </w:t>
      </w:r>
      <w:r w:rsidR="00CA0F88">
        <w:rPr>
          <w:b/>
          <w:bCs/>
          <w:lang w:eastAsia="en-US"/>
        </w:rPr>
        <w:t>-1 dB target SNR and 50 MHz CC</w:t>
      </w:r>
    </w:p>
    <w:p w14:paraId="2A265495" w14:textId="3F17CA51" w:rsidR="00065C62" w:rsidRDefault="00065C62" w:rsidP="00065C62">
      <w:pPr>
        <w:pStyle w:val="Heading2"/>
        <w:rPr>
          <w:lang w:eastAsia="en-US"/>
        </w:rPr>
      </w:pPr>
      <w:r>
        <w:rPr>
          <w:lang w:eastAsia="en-US"/>
        </w:rPr>
        <w:t>2.3</w:t>
      </w:r>
      <w:r>
        <w:rPr>
          <w:lang w:eastAsia="en-US"/>
        </w:rPr>
        <w:tab/>
      </w:r>
      <w:r>
        <w:rPr>
          <w:lang w:eastAsia="en-US"/>
        </w:rPr>
        <w:t xml:space="preserve">Multi-band </w:t>
      </w:r>
      <w:r w:rsidR="003B28B0">
        <w:rPr>
          <w:lang w:eastAsia="en-US"/>
        </w:rPr>
        <w:t>relaxations</w:t>
      </w:r>
    </w:p>
    <w:p w14:paraId="7B8099B0" w14:textId="6F88B86F" w:rsidR="00065C62" w:rsidRDefault="00695837" w:rsidP="003B28B0">
      <w:pPr>
        <w:rPr>
          <w:lang w:eastAsia="en-US"/>
        </w:rPr>
      </w:pPr>
      <w:r>
        <w:rPr>
          <w:lang w:eastAsia="en-US"/>
        </w:rPr>
        <w:t xml:space="preserve">It is unclear at this time if multi-band relaxations will be required for </w:t>
      </w:r>
      <w:r w:rsidR="000A5CBD">
        <w:rPr>
          <w:lang w:eastAsia="en-US"/>
        </w:rPr>
        <w:t xml:space="preserve">a fundamentally non-portable device, and one with relaxed packaging constraints and </w:t>
      </w:r>
      <w:r w:rsidR="00D22A7F">
        <w:rPr>
          <w:lang w:eastAsia="en-US"/>
        </w:rPr>
        <w:t xml:space="preserve">potential for favourable material choice for </w:t>
      </w:r>
      <w:proofErr w:type="spellStart"/>
      <w:r w:rsidR="00D22A7F">
        <w:rPr>
          <w:lang w:eastAsia="en-US"/>
        </w:rPr>
        <w:t>radome</w:t>
      </w:r>
      <w:proofErr w:type="spellEnd"/>
      <w:r w:rsidR="00D22A7F">
        <w:rPr>
          <w:lang w:eastAsia="en-US"/>
        </w:rPr>
        <w:t>.</w:t>
      </w:r>
    </w:p>
    <w:p w14:paraId="3763BE51" w14:textId="22D41961" w:rsidR="00C74A26" w:rsidRDefault="00214ADC" w:rsidP="00065C62">
      <w:pPr>
        <w:pStyle w:val="Heading2"/>
        <w:rPr>
          <w:lang w:eastAsia="en-US"/>
        </w:rPr>
      </w:pPr>
      <w:r>
        <w:rPr>
          <w:lang w:eastAsia="en-US"/>
        </w:rPr>
        <w:t>2.</w:t>
      </w:r>
      <w:r w:rsidR="00D22A7F">
        <w:rPr>
          <w:lang w:eastAsia="en-US"/>
        </w:rPr>
        <w:t>4</w:t>
      </w:r>
      <w:r w:rsidR="00693D5B">
        <w:rPr>
          <w:lang w:eastAsia="en-US"/>
        </w:rPr>
        <w:tab/>
        <w:t>Beam correspondence</w:t>
      </w:r>
    </w:p>
    <w:p w14:paraId="6EC7A159" w14:textId="18ECD443" w:rsidR="00B259CB" w:rsidRDefault="00693D5B" w:rsidP="00B259CB">
      <w:pPr>
        <w:rPr>
          <w:lang w:eastAsia="en-US"/>
        </w:rPr>
      </w:pPr>
      <w:r>
        <w:rPr>
          <w:lang w:eastAsia="en-US"/>
        </w:rPr>
        <w:t>The PC5 UE</w:t>
      </w:r>
      <w:r w:rsidR="00FA2039">
        <w:rPr>
          <w:lang w:eastAsia="en-US"/>
        </w:rPr>
        <w:t xml:space="preserve"> is intended as an FWA device. </w:t>
      </w:r>
      <w:r w:rsidR="00564CB9">
        <w:rPr>
          <w:lang w:eastAsia="en-US"/>
        </w:rPr>
        <w:t xml:space="preserve">The WID </w:t>
      </w:r>
      <w:r w:rsidR="00D43996">
        <w:rPr>
          <w:lang w:eastAsia="en-US"/>
        </w:rPr>
        <w:t xml:space="preserve">[1] </w:t>
      </w:r>
      <w:r w:rsidR="00564CB9">
        <w:rPr>
          <w:lang w:eastAsia="en-US"/>
        </w:rPr>
        <w:t xml:space="preserve">suggested parallels to </w:t>
      </w:r>
      <w:r w:rsidR="000B4ED4">
        <w:rPr>
          <w:lang w:eastAsia="en-US"/>
        </w:rPr>
        <w:t xml:space="preserve">PC1 </w:t>
      </w:r>
      <w:r w:rsidR="00366552">
        <w:rPr>
          <w:lang w:eastAsia="en-US"/>
        </w:rPr>
        <w:t xml:space="preserve">for deriving </w:t>
      </w:r>
      <w:r w:rsidR="000B4ED4">
        <w:rPr>
          <w:lang w:eastAsia="en-US"/>
        </w:rPr>
        <w:t>spherical coverage requirements</w:t>
      </w:r>
      <w:r w:rsidR="00E056C4">
        <w:rPr>
          <w:lang w:eastAsia="en-US"/>
        </w:rPr>
        <w:t>, and consensus in the WF [2]</w:t>
      </w:r>
      <w:r w:rsidR="00D43996">
        <w:rPr>
          <w:lang w:eastAsia="en-US"/>
        </w:rPr>
        <w:t xml:space="preserve"> has confirmed </w:t>
      </w:r>
      <w:r w:rsidR="00431718">
        <w:rPr>
          <w:lang w:eastAsia="en-US"/>
        </w:rPr>
        <w:t>this common understanding</w:t>
      </w:r>
      <w:r w:rsidR="00E056C4">
        <w:rPr>
          <w:lang w:eastAsia="en-US"/>
        </w:rPr>
        <w:t>.</w:t>
      </w:r>
      <w:r w:rsidR="00431718">
        <w:rPr>
          <w:lang w:eastAsia="en-US"/>
        </w:rPr>
        <w:t xml:space="preserve"> Beam correspondence as defined in RAN4 is closely tied to spherical coverage, </w:t>
      </w:r>
      <w:r w:rsidR="00514001">
        <w:rPr>
          <w:lang w:eastAsia="en-US"/>
        </w:rPr>
        <w:t xml:space="preserve">so it follows that PC5 </w:t>
      </w:r>
      <w:r w:rsidR="000C5A3E">
        <w:rPr>
          <w:lang w:eastAsia="en-US"/>
        </w:rPr>
        <w:t>sh</w:t>
      </w:r>
      <w:r w:rsidR="00514001">
        <w:rPr>
          <w:lang w:eastAsia="en-US"/>
        </w:rPr>
        <w:t>ould adopt PC1 practice</w:t>
      </w:r>
      <w:r w:rsidR="001867C6">
        <w:rPr>
          <w:lang w:eastAsia="en-US"/>
        </w:rPr>
        <w:t xml:space="preserve"> for beam correspondence also</w:t>
      </w:r>
      <w:r w:rsidR="00514001">
        <w:rPr>
          <w:lang w:eastAsia="en-US"/>
        </w:rPr>
        <w:t>. Note that a</w:t>
      </w:r>
      <w:r w:rsidR="00514D10">
        <w:rPr>
          <w:lang w:eastAsia="en-US"/>
        </w:rPr>
        <w:t xml:space="preserve"> </w:t>
      </w:r>
      <w:r w:rsidR="00245D34">
        <w:rPr>
          <w:lang w:eastAsia="en-US"/>
        </w:rPr>
        <w:t xml:space="preserve">PC1 </w:t>
      </w:r>
      <w:r w:rsidR="00514D10">
        <w:rPr>
          <w:lang w:eastAsia="en-US"/>
        </w:rPr>
        <w:t xml:space="preserve">variant that </w:t>
      </w:r>
      <w:r w:rsidR="00F75176">
        <w:rPr>
          <w:lang w:eastAsia="en-US"/>
        </w:rPr>
        <w:t xml:space="preserve">can only support </w:t>
      </w:r>
      <w:r w:rsidR="00514001">
        <w:rPr>
          <w:lang w:eastAsia="en-US"/>
        </w:rPr>
        <w:t>beam corre</w:t>
      </w:r>
      <w:r w:rsidR="00514D10">
        <w:rPr>
          <w:lang w:eastAsia="en-US"/>
        </w:rPr>
        <w:t>spondence</w:t>
      </w:r>
      <w:r w:rsidR="00F75176">
        <w:rPr>
          <w:lang w:eastAsia="en-US"/>
        </w:rPr>
        <w:t xml:space="preserve"> with assistance </w:t>
      </w:r>
      <w:r w:rsidR="00677C8D">
        <w:rPr>
          <w:lang w:eastAsia="en-US"/>
        </w:rPr>
        <w:t>from</w:t>
      </w:r>
      <w:r w:rsidR="00F75176">
        <w:rPr>
          <w:lang w:eastAsia="en-US"/>
        </w:rPr>
        <w:t xml:space="preserve"> UL beam sweeping</w:t>
      </w:r>
      <w:r w:rsidR="00514D10">
        <w:rPr>
          <w:lang w:eastAsia="en-US"/>
        </w:rPr>
        <w:t xml:space="preserve"> (‘bit 0 UE’)</w:t>
      </w:r>
      <w:r w:rsidR="00245D34">
        <w:rPr>
          <w:lang w:eastAsia="en-US"/>
        </w:rPr>
        <w:t xml:space="preserve"> is not defined in Rel-15</w:t>
      </w:r>
      <w:r w:rsidR="00514D10">
        <w:rPr>
          <w:lang w:eastAsia="en-US"/>
        </w:rPr>
        <w:t>. To introduce such a variant for PC5</w:t>
      </w:r>
      <w:r w:rsidR="00F8684C">
        <w:rPr>
          <w:lang w:eastAsia="en-US"/>
        </w:rPr>
        <w:t xml:space="preserve">, </w:t>
      </w:r>
      <w:r w:rsidR="00903F88">
        <w:rPr>
          <w:lang w:eastAsia="en-US"/>
        </w:rPr>
        <w:t>whose mission is the same as for</w:t>
      </w:r>
      <w:r w:rsidR="007C297D">
        <w:rPr>
          <w:lang w:eastAsia="en-US"/>
        </w:rPr>
        <w:t xml:space="preserve"> PC1,</w:t>
      </w:r>
      <w:r w:rsidR="00514D10">
        <w:rPr>
          <w:lang w:eastAsia="en-US"/>
        </w:rPr>
        <w:t xml:space="preserve"> would represent standards regression.</w:t>
      </w:r>
    </w:p>
    <w:p w14:paraId="2258F5EC" w14:textId="7E0D75C9" w:rsidR="00514D10" w:rsidRDefault="00514D10" w:rsidP="00B259CB">
      <w:pPr>
        <w:rPr>
          <w:b/>
          <w:bCs/>
          <w:lang w:eastAsia="en-US"/>
        </w:rPr>
      </w:pPr>
      <w:r w:rsidRPr="00197254">
        <w:rPr>
          <w:b/>
          <w:bCs/>
          <w:lang w:eastAsia="en-US"/>
        </w:rPr>
        <w:lastRenderedPageBreak/>
        <w:t xml:space="preserve">Proposal 1: </w:t>
      </w:r>
      <w:r w:rsidR="00DE3878" w:rsidRPr="00197254">
        <w:rPr>
          <w:b/>
          <w:bCs/>
          <w:lang w:eastAsia="en-US"/>
        </w:rPr>
        <w:t xml:space="preserve">The FR2 23 dBm FWA UE </w:t>
      </w:r>
      <w:r w:rsidR="00BB0905">
        <w:rPr>
          <w:b/>
          <w:bCs/>
          <w:lang w:eastAsia="en-US"/>
        </w:rPr>
        <w:t>that</w:t>
      </w:r>
      <w:r w:rsidR="00DE3878" w:rsidRPr="00197254">
        <w:rPr>
          <w:b/>
          <w:bCs/>
          <w:lang w:eastAsia="en-US"/>
        </w:rPr>
        <w:t xml:space="preserve"> declare</w:t>
      </w:r>
      <w:r w:rsidR="00BB0905">
        <w:rPr>
          <w:b/>
          <w:bCs/>
          <w:lang w:eastAsia="en-US"/>
        </w:rPr>
        <w:t>s</w:t>
      </w:r>
      <w:r w:rsidR="002B7097" w:rsidRPr="00197254">
        <w:rPr>
          <w:b/>
          <w:bCs/>
          <w:lang w:eastAsia="en-US"/>
        </w:rPr>
        <w:t xml:space="preserve"> </w:t>
      </w:r>
      <w:proofErr w:type="spellStart"/>
      <w:r w:rsidR="0039286D" w:rsidRPr="00197254">
        <w:rPr>
          <w:rFonts w:ascii="Arial" w:eastAsia="Malgun Gothic" w:hAnsi="Arial"/>
          <w:i/>
          <w:sz w:val="18"/>
          <w:lang w:eastAsia="en-US"/>
        </w:rPr>
        <w:t>beamCorrespondenceWithoutUL-BeamSweeping</w:t>
      </w:r>
      <w:proofErr w:type="spellEnd"/>
      <w:r w:rsidR="00197254">
        <w:rPr>
          <w:rFonts w:eastAsia="Malgun Gothic"/>
          <w:i/>
          <w:lang w:eastAsia="en-US"/>
        </w:rPr>
        <w:t xml:space="preserve"> </w:t>
      </w:r>
      <w:r w:rsidR="002B7097" w:rsidRPr="00197254">
        <w:rPr>
          <w:b/>
          <w:bCs/>
          <w:lang w:eastAsia="en-US"/>
        </w:rPr>
        <w:t>= 0</w:t>
      </w:r>
      <w:r w:rsidR="00BB0905">
        <w:rPr>
          <w:b/>
          <w:bCs/>
          <w:lang w:eastAsia="en-US"/>
        </w:rPr>
        <w:t xml:space="preserve"> </w:t>
      </w:r>
      <w:r w:rsidR="005E2222">
        <w:rPr>
          <w:b/>
          <w:bCs/>
          <w:lang w:eastAsia="en-US"/>
        </w:rPr>
        <w:t>shall not be supported</w:t>
      </w:r>
    </w:p>
    <w:p w14:paraId="341E9DD8" w14:textId="5207469E" w:rsidR="009E54DA" w:rsidRPr="001E4305" w:rsidRDefault="0090181C" w:rsidP="00240F55">
      <w:pPr>
        <w:pStyle w:val="Heading1"/>
        <w:ind w:left="0" w:firstLine="0"/>
      </w:pPr>
      <w:r>
        <w:t>3</w:t>
      </w:r>
      <w:r w:rsidR="005C7055">
        <w:t>.</w:t>
      </w:r>
      <w:r w:rsidR="00527894">
        <w:tab/>
      </w:r>
      <w:r w:rsidR="009E54DA">
        <w:t>Conclusion</w:t>
      </w:r>
    </w:p>
    <w:p w14:paraId="25CC0991" w14:textId="1D391467" w:rsidR="00146387" w:rsidRDefault="001A1C98" w:rsidP="001A1C98">
      <w:pPr>
        <w:rPr>
          <w:lang w:eastAsia="en-US"/>
        </w:rPr>
      </w:pPr>
      <w:r>
        <w:rPr>
          <w:lang w:eastAsia="en-US"/>
        </w:rPr>
        <w:t xml:space="preserve">Our estimates for </w:t>
      </w:r>
      <w:r w:rsidR="0023081F">
        <w:rPr>
          <w:lang w:eastAsia="en-US"/>
        </w:rPr>
        <w:t>min. peak EIRP were presented, and the following observations were made:</w:t>
      </w:r>
      <w:r w:rsidR="00873CA0">
        <w:rPr>
          <w:lang w:eastAsia="en-US"/>
        </w:rPr>
        <w:t xml:space="preserve"> </w:t>
      </w:r>
    </w:p>
    <w:p w14:paraId="6418606B" w14:textId="77777777" w:rsidR="001A1C98" w:rsidRPr="00411792" w:rsidRDefault="001A1C98" w:rsidP="001A1C98">
      <w:pPr>
        <w:rPr>
          <w:b/>
          <w:bCs/>
          <w:lang w:eastAsia="en-US"/>
        </w:rPr>
      </w:pPr>
      <w:r w:rsidRPr="00411792">
        <w:rPr>
          <w:b/>
          <w:bCs/>
          <w:lang w:eastAsia="en-US"/>
        </w:rPr>
        <w:t xml:space="preserve">Observation 1: The FR2 23 dBm FWA UE may use </w:t>
      </w:r>
      <w:proofErr w:type="spellStart"/>
      <w:r w:rsidRPr="00411792">
        <w:rPr>
          <w:b/>
          <w:bCs/>
          <w:lang w:eastAsia="en-US"/>
        </w:rPr>
        <w:t>ULFPTx</w:t>
      </w:r>
      <w:proofErr w:type="spellEnd"/>
      <w:r w:rsidRPr="00411792">
        <w:rPr>
          <w:b/>
          <w:bCs/>
          <w:lang w:eastAsia="en-US"/>
        </w:rPr>
        <w:t xml:space="preserve"> PA mode 1 or PA mode 2 to deliver peak EIRP.</w:t>
      </w:r>
    </w:p>
    <w:p w14:paraId="51AFD161" w14:textId="77777777" w:rsidR="001A1C98" w:rsidRPr="00B74D21" w:rsidRDefault="001A1C98" w:rsidP="001A1C98">
      <w:pPr>
        <w:rPr>
          <w:b/>
          <w:bCs/>
          <w:lang w:eastAsia="en-US"/>
        </w:rPr>
      </w:pPr>
      <w:r w:rsidRPr="00B74D21">
        <w:rPr>
          <w:b/>
          <w:bCs/>
          <w:lang w:eastAsia="en-US"/>
        </w:rPr>
        <w:t>Observation 2: Min. peak EIRP estimate for FR2 23 dBm FWA is 28.7 dBm and 28.0 dBm, respectively, for n258 and n257</w:t>
      </w:r>
    </w:p>
    <w:p w14:paraId="25D9B068" w14:textId="7E5D5618" w:rsidR="0023081F" w:rsidRDefault="0023081F" w:rsidP="0023081F">
      <w:pPr>
        <w:rPr>
          <w:lang w:eastAsia="en-US"/>
        </w:rPr>
      </w:pPr>
      <w:r>
        <w:rPr>
          <w:lang w:eastAsia="en-US"/>
        </w:rPr>
        <w:t xml:space="preserve">Our estimates for REFSENS were presented, and the following observations were made: </w:t>
      </w:r>
    </w:p>
    <w:p w14:paraId="2B2031A3" w14:textId="77777777" w:rsidR="00CA0F88" w:rsidRPr="00B74D21" w:rsidRDefault="00CA0F88" w:rsidP="00CA0F88">
      <w:pPr>
        <w:rPr>
          <w:b/>
          <w:bCs/>
          <w:lang w:eastAsia="en-US"/>
        </w:rPr>
      </w:pPr>
      <w:r w:rsidRPr="00B74D21">
        <w:rPr>
          <w:b/>
          <w:bCs/>
          <w:lang w:eastAsia="en-US"/>
        </w:rPr>
        <w:t xml:space="preserve">Observation </w:t>
      </w:r>
      <w:r>
        <w:rPr>
          <w:b/>
          <w:bCs/>
          <w:lang w:eastAsia="en-US"/>
        </w:rPr>
        <w:t>3</w:t>
      </w:r>
      <w:r w:rsidRPr="00B74D21">
        <w:rPr>
          <w:b/>
          <w:bCs/>
          <w:lang w:eastAsia="en-US"/>
        </w:rPr>
        <w:t xml:space="preserve">: </w:t>
      </w:r>
      <w:r>
        <w:rPr>
          <w:b/>
          <w:bCs/>
          <w:lang w:eastAsia="en-US"/>
        </w:rPr>
        <w:t>REFSENS</w:t>
      </w:r>
      <w:r w:rsidRPr="00B74D21">
        <w:rPr>
          <w:b/>
          <w:bCs/>
          <w:lang w:eastAsia="en-US"/>
        </w:rPr>
        <w:t xml:space="preserve"> estimate for FR2 23 dBm FWA is </w:t>
      </w:r>
      <w:r>
        <w:rPr>
          <w:b/>
          <w:bCs/>
          <w:lang w:eastAsia="en-US"/>
        </w:rPr>
        <w:t>-94.2</w:t>
      </w:r>
      <w:r w:rsidRPr="00B74D21">
        <w:rPr>
          <w:b/>
          <w:bCs/>
          <w:lang w:eastAsia="en-US"/>
        </w:rPr>
        <w:t xml:space="preserve"> dBm and </w:t>
      </w:r>
      <w:r>
        <w:rPr>
          <w:b/>
          <w:bCs/>
          <w:lang w:eastAsia="en-US"/>
        </w:rPr>
        <w:t>-93.5</w:t>
      </w:r>
      <w:r w:rsidRPr="00B74D21">
        <w:rPr>
          <w:b/>
          <w:bCs/>
          <w:lang w:eastAsia="en-US"/>
        </w:rPr>
        <w:t xml:space="preserve"> dBm, respectively, for n258 and n257</w:t>
      </w:r>
      <w:r>
        <w:rPr>
          <w:b/>
          <w:bCs/>
          <w:lang w:eastAsia="en-US"/>
        </w:rPr>
        <w:t>, assuming -1 dB target SNR and 50 MHz CC</w:t>
      </w:r>
    </w:p>
    <w:p w14:paraId="0C3D3592" w14:textId="6442A284" w:rsidR="00895F36" w:rsidRDefault="00520C65" w:rsidP="00097AF4">
      <w:pPr>
        <w:rPr>
          <w:lang w:eastAsia="en-US"/>
        </w:rPr>
      </w:pPr>
      <w:r>
        <w:rPr>
          <w:lang w:eastAsia="en-US"/>
        </w:rPr>
        <w:t xml:space="preserve">Regarding beam correspondence for PC5, we </w:t>
      </w:r>
      <w:r w:rsidR="001A1C98">
        <w:rPr>
          <w:lang w:eastAsia="en-US"/>
        </w:rPr>
        <w:t>proposed:</w:t>
      </w:r>
      <w:r w:rsidR="00895F36">
        <w:rPr>
          <w:lang w:eastAsia="en-US"/>
        </w:rPr>
        <w:t xml:space="preserve"> </w:t>
      </w:r>
      <w:r w:rsidR="004264A5">
        <w:rPr>
          <w:lang w:eastAsia="en-US"/>
        </w:rPr>
        <w:t xml:space="preserve"> </w:t>
      </w:r>
    </w:p>
    <w:p w14:paraId="16391811" w14:textId="77777777" w:rsidR="005E2222" w:rsidRPr="00B259CB" w:rsidRDefault="005E2222" w:rsidP="005E2222">
      <w:pPr>
        <w:rPr>
          <w:lang w:eastAsia="en-US"/>
        </w:rPr>
      </w:pPr>
      <w:r w:rsidRPr="00197254">
        <w:rPr>
          <w:b/>
          <w:bCs/>
          <w:lang w:eastAsia="en-US"/>
        </w:rPr>
        <w:t xml:space="preserve">Proposal 1: The FR2 23 dBm FWA UE </w:t>
      </w:r>
      <w:r>
        <w:rPr>
          <w:b/>
          <w:bCs/>
          <w:lang w:eastAsia="en-US"/>
        </w:rPr>
        <w:t>that</w:t>
      </w:r>
      <w:r w:rsidRPr="00197254">
        <w:rPr>
          <w:b/>
          <w:bCs/>
          <w:lang w:eastAsia="en-US"/>
        </w:rPr>
        <w:t xml:space="preserve"> declare</w:t>
      </w:r>
      <w:r>
        <w:rPr>
          <w:b/>
          <w:bCs/>
          <w:lang w:eastAsia="en-US"/>
        </w:rPr>
        <w:t>s</w:t>
      </w:r>
      <w:r w:rsidRPr="00197254">
        <w:rPr>
          <w:b/>
          <w:bCs/>
          <w:lang w:eastAsia="en-US"/>
        </w:rPr>
        <w:t xml:space="preserve"> </w:t>
      </w:r>
      <w:proofErr w:type="spellStart"/>
      <w:r w:rsidRPr="00197254">
        <w:rPr>
          <w:rFonts w:ascii="Arial" w:eastAsia="Malgun Gothic" w:hAnsi="Arial"/>
          <w:i/>
          <w:sz w:val="18"/>
          <w:lang w:eastAsia="en-US"/>
        </w:rPr>
        <w:t>beamCorrespondenceWithoutUL-BeamSweeping</w:t>
      </w:r>
      <w:proofErr w:type="spellEnd"/>
      <w:r>
        <w:rPr>
          <w:rFonts w:eastAsia="Malgun Gothic"/>
          <w:i/>
          <w:lang w:eastAsia="en-US"/>
        </w:rPr>
        <w:t xml:space="preserve"> </w:t>
      </w:r>
      <w:r w:rsidRPr="00197254">
        <w:rPr>
          <w:b/>
          <w:bCs/>
          <w:lang w:eastAsia="en-US"/>
        </w:rPr>
        <w:t>= 0</w:t>
      </w:r>
      <w:r>
        <w:rPr>
          <w:b/>
          <w:bCs/>
          <w:lang w:eastAsia="en-US"/>
        </w:rPr>
        <w:t xml:space="preserve"> shall not be supported</w:t>
      </w:r>
    </w:p>
    <w:p w14:paraId="432A6B97" w14:textId="77777777" w:rsidR="0045428D" w:rsidRDefault="00534C0E" w:rsidP="00534C0E">
      <w:pPr>
        <w:pStyle w:val="Heading1"/>
        <w:rPr>
          <w:b/>
          <w:sz w:val="24"/>
        </w:rPr>
      </w:pPr>
      <w:r>
        <w:t xml:space="preserve">4. </w:t>
      </w:r>
      <w:r>
        <w:tab/>
      </w:r>
      <w:r w:rsidR="00934DE1" w:rsidRPr="00534C0E">
        <w:t>References</w:t>
      </w:r>
    </w:p>
    <w:p w14:paraId="1AFE4FA9" w14:textId="50EC9C8F" w:rsidR="003461A5" w:rsidRDefault="00E509F8" w:rsidP="003461A5">
      <w:pPr>
        <w:pStyle w:val="List"/>
      </w:pPr>
      <w:r>
        <w:t>[</w:t>
      </w:r>
      <w:r w:rsidR="0080109A">
        <w:t>1</w:t>
      </w:r>
      <w:r>
        <w:t>]</w:t>
      </w:r>
      <w:r>
        <w:tab/>
      </w:r>
      <w:r w:rsidR="000C6487" w:rsidRPr="000C6487">
        <w:t>R</w:t>
      </w:r>
      <w:r w:rsidR="00C35B3E">
        <w:t>P</w:t>
      </w:r>
      <w:r w:rsidR="000C6487" w:rsidRPr="000C6487">
        <w:t>-</w:t>
      </w:r>
      <w:r w:rsidR="00C35B3E">
        <w:t>200503</w:t>
      </w:r>
      <w:r w:rsidR="000C6487" w:rsidRPr="000C6487">
        <w:t>,</w:t>
      </w:r>
      <w:r w:rsidR="0015652A">
        <w:t xml:space="preserve"> ‘</w:t>
      </w:r>
      <w:r w:rsidR="00EC092D">
        <w:t>WID on</w:t>
      </w:r>
      <w:r w:rsidR="00106385">
        <w:t xml:space="preserve"> </w:t>
      </w:r>
      <w:r w:rsidR="00106385" w:rsidRPr="00D80CA4">
        <w:t>Introduction of FR2 FWA UE with maximum TRP of 23dBm for band n257 and n258</w:t>
      </w:r>
      <w:r w:rsidR="000C6487" w:rsidRPr="000C6487">
        <w:t xml:space="preserve">’, </w:t>
      </w:r>
      <w:r w:rsidR="00526A48">
        <w:t>Softbank</w:t>
      </w:r>
      <w:r w:rsidR="000C6487" w:rsidRPr="000C6487">
        <w:t>, RAN#</w:t>
      </w:r>
      <w:r w:rsidR="00526A48">
        <w:t>87-2</w:t>
      </w:r>
      <w:r w:rsidR="000C6487" w:rsidRPr="000C6487">
        <w:t xml:space="preserve">, </w:t>
      </w:r>
      <w:r w:rsidR="00526A48">
        <w:t>Mar 2020</w:t>
      </w:r>
    </w:p>
    <w:p w14:paraId="0971FDEE" w14:textId="203EFDC2" w:rsidR="000A6AFC" w:rsidRDefault="000A6AFC" w:rsidP="000A6AFC">
      <w:pPr>
        <w:pStyle w:val="List"/>
      </w:pPr>
      <w:r>
        <w:t>[2]</w:t>
      </w:r>
      <w:r>
        <w:tab/>
      </w:r>
      <w:r w:rsidRPr="000C6487">
        <w:t>R</w:t>
      </w:r>
      <w:r>
        <w:t>4</w:t>
      </w:r>
      <w:r w:rsidRPr="000C6487">
        <w:t>-</w:t>
      </w:r>
      <w:r>
        <w:t>2005177</w:t>
      </w:r>
      <w:r w:rsidRPr="000C6487">
        <w:t>,</w:t>
      </w:r>
      <w:r w:rsidR="00A62EFD">
        <w:t xml:space="preserve"> ‘</w:t>
      </w:r>
      <w:r w:rsidR="00A62EFD" w:rsidRPr="00A62EFD">
        <w:t>WF on FR2 new FWA UE RF and RRM requirements</w:t>
      </w:r>
      <w:r w:rsidR="00F5654E">
        <w:t>’</w:t>
      </w:r>
      <w:r w:rsidRPr="000C6487">
        <w:t xml:space="preserve">, </w:t>
      </w:r>
      <w:r w:rsidR="00F5654E">
        <w:t>Huawei et al, R</w:t>
      </w:r>
      <w:r w:rsidRPr="000C6487">
        <w:t>AN</w:t>
      </w:r>
      <w:r w:rsidR="00F5654E">
        <w:t>4</w:t>
      </w:r>
      <w:r w:rsidRPr="000C6487">
        <w:t>#</w:t>
      </w:r>
      <w:r w:rsidR="00F5654E">
        <w:t>94Bis-e</w:t>
      </w:r>
      <w:r w:rsidRPr="000C6487">
        <w:t xml:space="preserve">, </w:t>
      </w:r>
      <w:r w:rsidR="00F5654E">
        <w:t>Apr</w:t>
      </w:r>
      <w:r>
        <w:t xml:space="preserve"> 2020</w:t>
      </w:r>
    </w:p>
    <w:p w14:paraId="4F93FAD1" w14:textId="260EF53B" w:rsidR="000A244E" w:rsidRDefault="00395840" w:rsidP="000A244E">
      <w:pPr>
        <w:pStyle w:val="List"/>
      </w:pPr>
      <w:r>
        <w:t xml:space="preserve">[3] </w:t>
      </w:r>
      <w:r w:rsidR="000A244E" w:rsidRPr="000C6487">
        <w:t>R</w:t>
      </w:r>
      <w:r w:rsidR="000A244E">
        <w:t>4</w:t>
      </w:r>
      <w:r w:rsidR="000A244E" w:rsidRPr="000C6487">
        <w:t>-</w:t>
      </w:r>
      <w:r w:rsidR="000A244E">
        <w:t>2008053</w:t>
      </w:r>
      <w:r w:rsidR="000A244E" w:rsidRPr="000C6487">
        <w:t>,</w:t>
      </w:r>
      <w:r w:rsidR="000A244E">
        <w:t xml:space="preserve"> ‘</w:t>
      </w:r>
      <w:r w:rsidR="000A244E" w:rsidRPr="006B48D7">
        <w:t>p-max feasibility for Fr2</w:t>
      </w:r>
      <w:r w:rsidR="000A244E">
        <w:t>’</w:t>
      </w:r>
      <w:r w:rsidR="000A244E" w:rsidRPr="000C6487">
        <w:t xml:space="preserve">, </w:t>
      </w:r>
      <w:r w:rsidR="000A244E">
        <w:t>Qualcomm, R</w:t>
      </w:r>
      <w:r w:rsidR="000A244E" w:rsidRPr="000C6487">
        <w:t>AN</w:t>
      </w:r>
      <w:r w:rsidR="000A244E">
        <w:t>4</w:t>
      </w:r>
      <w:r w:rsidR="000A244E" w:rsidRPr="000C6487">
        <w:t>#</w:t>
      </w:r>
      <w:r w:rsidR="000A244E">
        <w:t>95-e</w:t>
      </w:r>
      <w:r w:rsidR="000A244E" w:rsidRPr="000C6487">
        <w:t xml:space="preserve">, </w:t>
      </w:r>
      <w:r w:rsidR="000A244E">
        <w:t>May-Jun 2020</w:t>
      </w:r>
    </w:p>
    <w:p w14:paraId="47F3CCE4" w14:textId="0D0808B9" w:rsidR="00F443FE" w:rsidRDefault="003C0810" w:rsidP="000A6AFC">
      <w:pPr>
        <w:pStyle w:val="List"/>
      </w:pPr>
      <w:r>
        <w:t>[4]</w:t>
      </w:r>
      <w:r>
        <w:tab/>
      </w:r>
      <w:r w:rsidR="0018086B">
        <w:t xml:space="preserve">R4-2004429, </w:t>
      </w:r>
      <w:r w:rsidR="0079283E">
        <w:t>‘</w:t>
      </w:r>
      <w:r w:rsidR="0079283E" w:rsidRPr="0079283E">
        <w:t>How to introduce FR2 new power class feature</w:t>
      </w:r>
      <w:r w:rsidR="0079283E">
        <w:t xml:space="preserve">’, </w:t>
      </w:r>
      <w:proofErr w:type="spellStart"/>
      <w:r w:rsidR="0079283E">
        <w:t>NTTDocomo</w:t>
      </w:r>
      <w:proofErr w:type="spellEnd"/>
      <w:r w:rsidR="0079283E">
        <w:t>, R</w:t>
      </w:r>
      <w:r w:rsidR="0079283E" w:rsidRPr="000C6487">
        <w:t>AN</w:t>
      </w:r>
      <w:r w:rsidR="0079283E">
        <w:t>4</w:t>
      </w:r>
      <w:r w:rsidR="0079283E" w:rsidRPr="000C6487">
        <w:t>#</w:t>
      </w:r>
      <w:r w:rsidR="0079283E">
        <w:t>94-e-Bis</w:t>
      </w:r>
      <w:r w:rsidR="0079283E" w:rsidRPr="000C6487">
        <w:t xml:space="preserve">, </w:t>
      </w:r>
      <w:r w:rsidR="0079283E">
        <w:t>Apr 2020</w:t>
      </w:r>
    </w:p>
    <w:p w14:paraId="3638FE57" w14:textId="77642301" w:rsidR="00395840" w:rsidRDefault="00F443FE" w:rsidP="000A6AFC">
      <w:pPr>
        <w:pStyle w:val="List"/>
      </w:pPr>
      <w:r>
        <w:t>[5]</w:t>
      </w:r>
      <w:r>
        <w:tab/>
      </w:r>
      <w:r w:rsidR="002442AB" w:rsidRPr="002442AB">
        <w:t xml:space="preserve">R4-1900671, </w:t>
      </w:r>
      <w:r w:rsidR="0015652A">
        <w:t>‘</w:t>
      </w:r>
      <w:r w:rsidR="002442AB" w:rsidRPr="002442AB">
        <w:t>On FR2 EIS</w:t>
      </w:r>
      <w:r w:rsidR="0015652A">
        <w:t>’</w:t>
      </w:r>
      <w:r w:rsidR="002442AB" w:rsidRPr="002442AB">
        <w:t>, Qualcomm, RAN4 #90, Athens, GR, Feb-Mar 2019</w:t>
      </w:r>
    </w:p>
    <w:p w14:paraId="2016254B" w14:textId="77777777" w:rsidR="0094369C" w:rsidRDefault="0094369C" w:rsidP="000A6AFC">
      <w:pPr>
        <w:pStyle w:val="List"/>
      </w:pPr>
    </w:p>
    <w:p w14:paraId="6C36B2B0" w14:textId="77777777" w:rsidR="000A6AFC" w:rsidRDefault="000A6AFC" w:rsidP="003461A5">
      <w:pPr>
        <w:pStyle w:val="List"/>
      </w:pPr>
    </w:p>
    <w:p w14:paraId="2E1752A2" w14:textId="77777777" w:rsidR="006C5FE7" w:rsidRDefault="006C5FE7">
      <w:pPr>
        <w:spacing w:after="0"/>
        <w:rPr>
          <w:rFonts w:ascii="Arial" w:hAnsi="Arial"/>
          <w:sz w:val="36"/>
        </w:rPr>
      </w:pPr>
      <w:r>
        <w:br w:type="page"/>
      </w:r>
    </w:p>
    <w:p w14:paraId="0F76924C" w14:textId="5C5E70B9" w:rsidR="00C66FAE" w:rsidRDefault="00C66FAE" w:rsidP="00C66FAE">
      <w:pPr>
        <w:pStyle w:val="Heading1"/>
      </w:pPr>
      <w:r>
        <w:lastRenderedPageBreak/>
        <w:t xml:space="preserve">5. </w:t>
      </w:r>
      <w:r>
        <w:tab/>
        <w:t>Appendix</w:t>
      </w:r>
    </w:p>
    <w:p w14:paraId="27B0AFE1" w14:textId="7F9417D4" w:rsidR="00C66FAE" w:rsidRDefault="00492D11" w:rsidP="00492D11">
      <w:r>
        <w:t>RP-200503, t</w:t>
      </w:r>
      <w:r w:rsidR="00B66EDA">
        <w:t>he</w:t>
      </w:r>
      <w:r>
        <w:t xml:space="preserve"> WID for </w:t>
      </w:r>
      <w:r w:rsidR="00B74FD3">
        <w:t>‘…</w:t>
      </w:r>
      <w:r w:rsidR="00C66FAE">
        <w:t xml:space="preserve"> </w:t>
      </w:r>
      <w:r w:rsidR="00D80CA4" w:rsidRPr="00D80CA4">
        <w:t>Introduction of FR2 FWA UE with maximum TRP of 23dBm for band n257 and n258</w:t>
      </w:r>
      <w:r w:rsidR="00D80CA4">
        <w:t xml:space="preserve">’ </w:t>
      </w:r>
      <w:r w:rsidR="00E83F2B">
        <w:t>has the following objectives:</w:t>
      </w:r>
    </w:p>
    <w:p w14:paraId="3F04F0A9" w14:textId="2153A842" w:rsidR="00F52C4E" w:rsidRDefault="000F7FB7" w:rsidP="000B64F2">
      <w:r w:rsidRPr="000F7FB7">
        <w:rPr>
          <w:noProof/>
        </w:rPr>
        <w:drawing>
          <wp:inline distT="0" distB="0" distL="0" distR="0" wp14:anchorId="4267510A" wp14:editId="6B85B278">
            <wp:extent cx="6116320" cy="6655435"/>
            <wp:effectExtent l="152400" t="152400" r="360680" b="3549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320" cy="6655435"/>
                    </a:xfrm>
                    <a:prstGeom prst="rect">
                      <a:avLst/>
                    </a:prstGeom>
                    <a:ln>
                      <a:noFill/>
                    </a:ln>
                    <a:effectLst>
                      <a:outerShdw blurRad="292100" dist="139700" dir="2700000" algn="tl" rotWithShape="0">
                        <a:srgbClr val="333333">
                          <a:alpha val="65000"/>
                        </a:srgbClr>
                      </a:outerShdw>
                    </a:effectLst>
                  </pic:spPr>
                </pic:pic>
              </a:graphicData>
            </a:graphic>
          </wp:inline>
        </w:drawing>
      </w:r>
    </w:p>
    <w:sectPr w:rsidR="00F52C4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124F3" w14:textId="77777777" w:rsidR="00B63643" w:rsidRDefault="00B63643" w:rsidP="009939B7">
      <w:pPr>
        <w:spacing w:after="0"/>
      </w:pPr>
      <w:r>
        <w:separator/>
      </w:r>
    </w:p>
  </w:endnote>
  <w:endnote w:type="continuationSeparator" w:id="0">
    <w:p w14:paraId="3B5FD038" w14:textId="77777777" w:rsidR="00B63643" w:rsidRDefault="00B63643"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0D0C5" w14:textId="77777777" w:rsidR="00B63643" w:rsidRDefault="00B63643" w:rsidP="009939B7">
      <w:pPr>
        <w:spacing w:after="0"/>
      </w:pPr>
      <w:r>
        <w:separator/>
      </w:r>
    </w:p>
  </w:footnote>
  <w:footnote w:type="continuationSeparator" w:id="0">
    <w:p w14:paraId="4319E9B3" w14:textId="77777777" w:rsidR="00B63643" w:rsidRDefault="00B63643"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B9A"/>
    <w:multiLevelType w:val="hybridMultilevel"/>
    <w:tmpl w:val="76CE17C0"/>
    <w:lvl w:ilvl="0" w:tplc="D88E3F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4615EF"/>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A54D0E"/>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4D726C3"/>
    <w:multiLevelType w:val="multilevel"/>
    <w:tmpl w:val="A0DCC06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7A35E0"/>
    <w:multiLevelType w:val="multilevel"/>
    <w:tmpl w:val="09F2D5C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26E2C24"/>
    <w:multiLevelType w:val="hybridMultilevel"/>
    <w:tmpl w:val="4E52092A"/>
    <w:lvl w:ilvl="0" w:tplc="3AA88D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3E02368"/>
    <w:multiLevelType w:val="hybridMultilevel"/>
    <w:tmpl w:val="5C664732"/>
    <w:lvl w:ilvl="0" w:tplc="D8DE5E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AE617A3"/>
    <w:multiLevelType w:val="hybridMultilevel"/>
    <w:tmpl w:val="D56879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2"/>
  </w:num>
  <w:num w:numId="9">
    <w:abstractNumId w:val="18"/>
  </w:num>
  <w:num w:numId="10">
    <w:abstractNumId w:val="17"/>
  </w:num>
  <w:num w:numId="11">
    <w:abstractNumId w:val="16"/>
  </w:num>
  <w:num w:numId="12">
    <w:abstractNumId w:val="12"/>
  </w:num>
  <w:num w:numId="13">
    <w:abstractNumId w:val="20"/>
  </w:num>
  <w:num w:numId="14">
    <w:abstractNumId w:val="15"/>
  </w:num>
  <w:num w:numId="15">
    <w:abstractNumId w:val="10"/>
  </w:num>
  <w:num w:numId="16">
    <w:abstractNumId w:val="27"/>
  </w:num>
  <w:num w:numId="17">
    <w:abstractNumId w:val="24"/>
  </w:num>
  <w:num w:numId="18">
    <w:abstractNumId w:val="13"/>
  </w:num>
  <w:num w:numId="19">
    <w:abstractNumId w:val="9"/>
  </w:num>
  <w:num w:numId="20">
    <w:abstractNumId w:val="21"/>
  </w:num>
  <w:num w:numId="21">
    <w:abstractNumId w:val="14"/>
  </w:num>
  <w:num w:numId="22">
    <w:abstractNumId w:val="26"/>
  </w:num>
  <w:num w:numId="23">
    <w:abstractNumId w:val="19"/>
  </w:num>
  <w:num w:numId="24">
    <w:abstractNumId w:val="23"/>
  </w:num>
  <w:num w:numId="25">
    <w:abstractNumId w:val="25"/>
  </w:num>
  <w:num w:numId="26">
    <w:abstractNumId w:val="8"/>
  </w:num>
  <w:num w:numId="27">
    <w:abstractNumId w:val="7"/>
  </w:num>
  <w:num w:numId="28">
    <w:abstractNumId w:val="11"/>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3DE"/>
    <w:rsid w:val="000033BD"/>
    <w:rsid w:val="000033D9"/>
    <w:rsid w:val="000035BF"/>
    <w:rsid w:val="00004F3C"/>
    <w:rsid w:val="00006A8C"/>
    <w:rsid w:val="00007ADA"/>
    <w:rsid w:val="00007C2A"/>
    <w:rsid w:val="0001092D"/>
    <w:rsid w:val="0001231D"/>
    <w:rsid w:val="000130F8"/>
    <w:rsid w:val="000135C6"/>
    <w:rsid w:val="000147FC"/>
    <w:rsid w:val="0001543C"/>
    <w:rsid w:val="00015C99"/>
    <w:rsid w:val="0002031D"/>
    <w:rsid w:val="00021CED"/>
    <w:rsid w:val="000238FE"/>
    <w:rsid w:val="00023F69"/>
    <w:rsid w:val="00024847"/>
    <w:rsid w:val="00025C90"/>
    <w:rsid w:val="000262B9"/>
    <w:rsid w:val="000262DC"/>
    <w:rsid w:val="00027896"/>
    <w:rsid w:val="00027C82"/>
    <w:rsid w:val="00030040"/>
    <w:rsid w:val="00030C9B"/>
    <w:rsid w:val="00031ABE"/>
    <w:rsid w:val="00031F03"/>
    <w:rsid w:val="00032669"/>
    <w:rsid w:val="00033674"/>
    <w:rsid w:val="000343F9"/>
    <w:rsid w:val="0003466A"/>
    <w:rsid w:val="00036335"/>
    <w:rsid w:val="000368A4"/>
    <w:rsid w:val="00037A84"/>
    <w:rsid w:val="00040449"/>
    <w:rsid w:val="00042B36"/>
    <w:rsid w:val="00043A1A"/>
    <w:rsid w:val="00043EBD"/>
    <w:rsid w:val="000441D2"/>
    <w:rsid w:val="00044518"/>
    <w:rsid w:val="000448B7"/>
    <w:rsid w:val="000454A9"/>
    <w:rsid w:val="00045D1F"/>
    <w:rsid w:val="0005071C"/>
    <w:rsid w:val="00050B99"/>
    <w:rsid w:val="00050DE1"/>
    <w:rsid w:val="000512B8"/>
    <w:rsid w:val="00051E4F"/>
    <w:rsid w:val="00052300"/>
    <w:rsid w:val="00052C98"/>
    <w:rsid w:val="000569AF"/>
    <w:rsid w:val="00060FE5"/>
    <w:rsid w:val="0006136D"/>
    <w:rsid w:val="000635AC"/>
    <w:rsid w:val="00063E3D"/>
    <w:rsid w:val="00064868"/>
    <w:rsid w:val="00064EF1"/>
    <w:rsid w:val="00065C62"/>
    <w:rsid w:val="000662F2"/>
    <w:rsid w:val="00066974"/>
    <w:rsid w:val="00067CDB"/>
    <w:rsid w:val="00072B98"/>
    <w:rsid w:val="00073035"/>
    <w:rsid w:val="000742DA"/>
    <w:rsid w:val="00075B26"/>
    <w:rsid w:val="00076121"/>
    <w:rsid w:val="00076A1A"/>
    <w:rsid w:val="00077E30"/>
    <w:rsid w:val="00077EB3"/>
    <w:rsid w:val="00081B03"/>
    <w:rsid w:val="000831CC"/>
    <w:rsid w:val="00085AA7"/>
    <w:rsid w:val="00087F6D"/>
    <w:rsid w:val="000908D9"/>
    <w:rsid w:val="00090AB2"/>
    <w:rsid w:val="00090DDB"/>
    <w:rsid w:val="000913E7"/>
    <w:rsid w:val="000945F5"/>
    <w:rsid w:val="000965B1"/>
    <w:rsid w:val="00097AF4"/>
    <w:rsid w:val="00097E09"/>
    <w:rsid w:val="000A04CE"/>
    <w:rsid w:val="000A092D"/>
    <w:rsid w:val="000A15D7"/>
    <w:rsid w:val="000A1911"/>
    <w:rsid w:val="000A244E"/>
    <w:rsid w:val="000A3CEC"/>
    <w:rsid w:val="000A4F18"/>
    <w:rsid w:val="000A567D"/>
    <w:rsid w:val="000A5CBD"/>
    <w:rsid w:val="000A643B"/>
    <w:rsid w:val="000A6AFC"/>
    <w:rsid w:val="000A6C12"/>
    <w:rsid w:val="000B0067"/>
    <w:rsid w:val="000B0DF9"/>
    <w:rsid w:val="000B0F61"/>
    <w:rsid w:val="000B1152"/>
    <w:rsid w:val="000B123E"/>
    <w:rsid w:val="000B132A"/>
    <w:rsid w:val="000B1A1D"/>
    <w:rsid w:val="000B309A"/>
    <w:rsid w:val="000B30C5"/>
    <w:rsid w:val="000B4793"/>
    <w:rsid w:val="000B4ED4"/>
    <w:rsid w:val="000B568C"/>
    <w:rsid w:val="000B5E6E"/>
    <w:rsid w:val="000B64F2"/>
    <w:rsid w:val="000B70D3"/>
    <w:rsid w:val="000B7333"/>
    <w:rsid w:val="000B7830"/>
    <w:rsid w:val="000C145C"/>
    <w:rsid w:val="000C3646"/>
    <w:rsid w:val="000C3CBB"/>
    <w:rsid w:val="000C46C5"/>
    <w:rsid w:val="000C523E"/>
    <w:rsid w:val="000C5A3E"/>
    <w:rsid w:val="000C626D"/>
    <w:rsid w:val="000C6487"/>
    <w:rsid w:val="000C678D"/>
    <w:rsid w:val="000C6BAE"/>
    <w:rsid w:val="000C6BB9"/>
    <w:rsid w:val="000C7A8E"/>
    <w:rsid w:val="000D0482"/>
    <w:rsid w:val="000D1210"/>
    <w:rsid w:val="000D18EC"/>
    <w:rsid w:val="000D197B"/>
    <w:rsid w:val="000D2F9C"/>
    <w:rsid w:val="000D32B4"/>
    <w:rsid w:val="000D544D"/>
    <w:rsid w:val="000D61FF"/>
    <w:rsid w:val="000D6B61"/>
    <w:rsid w:val="000E0A10"/>
    <w:rsid w:val="000E175E"/>
    <w:rsid w:val="000E19B8"/>
    <w:rsid w:val="000E26BD"/>
    <w:rsid w:val="000E3913"/>
    <w:rsid w:val="000E4512"/>
    <w:rsid w:val="000E5415"/>
    <w:rsid w:val="000E596C"/>
    <w:rsid w:val="000E7763"/>
    <w:rsid w:val="000E7E89"/>
    <w:rsid w:val="000F0F42"/>
    <w:rsid w:val="000F28C0"/>
    <w:rsid w:val="000F34BA"/>
    <w:rsid w:val="000F369E"/>
    <w:rsid w:val="000F3CD9"/>
    <w:rsid w:val="000F502F"/>
    <w:rsid w:val="000F519D"/>
    <w:rsid w:val="000F581A"/>
    <w:rsid w:val="000F65D1"/>
    <w:rsid w:val="000F667B"/>
    <w:rsid w:val="000F6EC9"/>
    <w:rsid w:val="000F7098"/>
    <w:rsid w:val="000F7221"/>
    <w:rsid w:val="000F7432"/>
    <w:rsid w:val="000F7ECB"/>
    <w:rsid w:val="000F7FB7"/>
    <w:rsid w:val="001004D9"/>
    <w:rsid w:val="001029E6"/>
    <w:rsid w:val="00102AE7"/>
    <w:rsid w:val="0010332E"/>
    <w:rsid w:val="00103A29"/>
    <w:rsid w:val="00104727"/>
    <w:rsid w:val="00104893"/>
    <w:rsid w:val="0010618D"/>
    <w:rsid w:val="00106385"/>
    <w:rsid w:val="00106447"/>
    <w:rsid w:val="00106E73"/>
    <w:rsid w:val="00112072"/>
    <w:rsid w:val="00112187"/>
    <w:rsid w:val="00112538"/>
    <w:rsid w:val="00112950"/>
    <w:rsid w:val="0011431A"/>
    <w:rsid w:val="00114816"/>
    <w:rsid w:val="001149E9"/>
    <w:rsid w:val="00114F99"/>
    <w:rsid w:val="00115D5B"/>
    <w:rsid w:val="00115E63"/>
    <w:rsid w:val="00116429"/>
    <w:rsid w:val="001171A0"/>
    <w:rsid w:val="00120262"/>
    <w:rsid w:val="001206F3"/>
    <w:rsid w:val="001211EA"/>
    <w:rsid w:val="001214AE"/>
    <w:rsid w:val="00122190"/>
    <w:rsid w:val="0012277A"/>
    <w:rsid w:val="00123AC8"/>
    <w:rsid w:val="00123D1C"/>
    <w:rsid w:val="00123FBC"/>
    <w:rsid w:val="00124850"/>
    <w:rsid w:val="0012615B"/>
    <w:rsid w:val="00126C93"/>
    <w:rsid w:val="00126E1A"/>
    <w:rsid w:val="001273FB"/>
    <w:rsid w:val="001304A2"/>
    <w:rsid w:val="00130CD5"/>
    <w:rsid w:val="00130F65"/>
    <w:rsid w:val="00131AFF"/>
    <w:rsid w:val="00132C03"/>
    <w:rsid w:val="001351EB"/>
    <w:rsid w:val="00135800"/>
    <w:rsid w:val="00135DB6"/>
    <w:rsid w:val="00137677"/>
    <w:rsid w:val="001377A0"/>
    <w:rsid w:val="00137837"/>
    <w:rsid w:val="00140C07"/>
    <w:rsid w:val="00141155"/>
    <w:rsid w:val="001436F6"/>
    <w:rsid w:val="001448F1"/>
    <w:rsid w:val="00144FDD"/>
    <w:rsid w:val="0014529C"/>
    <w:rsid w:val="00145D87"/>
    <w:rsid w:val="00146387"/>
    <w:rsid w:val="0014781D"/>
    <w:rsid w:val="001512D7"/>
    <w:rsid w:val="00152E01"/>
    <w:rsid w:val="00154287"/>
    <w:rsid w:val="00154BB5"/>
    <w:rsid w:val="00154CFC"/>
    <w:rsid w:val="00155CCF"/>
    <w:rsid w:val="00155E4A"/>
    <w:rsid w:val="0015652A"/>
    <w:rsid w:val="00157C7F"/>
    <w:rsid w:val="001606A4"/>
    <w:rsid w:val="001609BE"/>
    <w:rsid w:val="00160DA8"/>
    <w:rsid w:val="00161263"/>
    <w:rsid w:val="00161C73"/>
    <w:rsid w:val="00162904"/>
    <w:rsid w:val="00162A8A"/>
    <w:rsid w:val="00163DBC"/>
    <w:rsid w:val="00166E70"/>
    <w:rsid w:val="00171525"/>
    <w:rsid w:val="0017318C"/>
    <w:rsid w:val="0017321A"/>
    <w:rsid w:val="0017337F"/>
    <w:rsid w:val="0017384E"/>
    <w:rsid w:val="00174CBF"/>
    <w:rsid w:val="00175FBF"/>
    <w:rsid w:val="00176E96"/>
    <w:rsid w:val="00176F66"/>
    <w:rsid w:val="001806E4"/>
    <w:rsid w:val="0018086B"/>
    <w:rsid w:val="00180ADE"/>
    <w:rsid w:val="00181466"/>
    <w:rsid w:val="001818EA"/>
    <w:rsid w:val="00182343"/>
    <w:rsid w:val="001834D4"/>
    <w:rsid w:val="00184F98"/>
    <w:rsid w:val="001865C3"/>
    <w:rsid w:val="001867C6"/>
    <w:rsid w:val="001907D9"/>
    <w:rsid w:val="00194778"/>
    <w:rsid w:val="001947D3"/>
    <w:rsid w:val="00194C09"/>
    <w:rsid w:val="0019593C"/>
    <w:rsid w:val="00197254"/>
    <w:rsid w:val="0019780E"/>
    <w:rsid w:val="001A073B"/>
    <w:rsid w:val="001A1B81"/>
    <w:rsid w:val="001A1C98"/>
    <w:rsid w:val="001A224D"/>
    <w:rsid w:val="001A3324"/>
    <w:rsid w:val="001A3DBC"/>
    <w:rsid w:val="001A48D0"/>
    <w:rsid w:val="001A4B05"/>
    <w:rsid w:val="001A5808"/>
    <w:rsid w:val="001A5CDB"/>
    <w:rsid w:val="001A5DAC"/>
    <w:rsid w:val="001B1FC4"/>
    <w:rsid w:val="001B3183"/>
    <w:rsid w:val="001B3D00"/>
    <w:rsid w:val="001B47B7"/>
    <w:rsid w:val="001B4872"/>
    <w:rsid w:val="001B4D2F"/>
    <w:rsid w:val="001B56E1"/>
    <w:rsid w:val="001C2915"/>
    <w:rsid w:val="001C3A1C"/>
    <w:rsid w:val="001C50AC"/>
    <w:rsid w:val="001C5247"/>
    <w:rsid w:val="001C54C4"/>
    <w:rsid w:val="001C7D92"/>
    <w:rsid w:val="001C7E46"/>
    <w:rsid w:val="001D05EC"/>
    <w:rsid w:val="001D12C5"/>
    <w:rsid w:val="001D3BA7"/>
    <w:rsid w:val="001D42DF"/>
    <w:rsid w:val="001D4399"/>
    <w:rsid w:val="001D5010"/>
    <w:rsid w:val="001D508B"/>
    <w:rsid w:val="001D6E2E"/>
    <w:rsid w:val="001E109F"/>
    <w:rsid w:val="001E2A80"/>
    <w:rsid w:val="001E321E"/>
    <w:rsid w:val="001E341B"/>
    <w:rsid w:val="001E3B53"/>
    <w:rsid w:val="001E4305"/>
    <w:rsid w:val="001E4490"/>
    <w:rsid w:val="001E4A37"/>
    <w:rsid w:val="001E5258"/>
    <w:rsid w:val="001E571E"/>
    <w:rsid w:val="001E69EF"/>
    <w:rsid w:val="001F0EE7"/>
    <w:rsid w:val="001F23AA"/>
    <w:rsid w:val="001F643F"/>
    <w:rsid w:val="001F6C79"/>
    <w:rsid w:val="00200596"/>
    <w:rsid w:val="00201520"/>
    <w:rsid w:val="00201FB4"/>
    <w:rsid w:val="0020207F"/>
    <w:rsid w:val="002033F8"/>
    <w:rsid w:val="00203D36"/>
    <w:rsid w:val="002057FF"/>
    <w:rsid w:val="00205A11"/>
    <w:rsid w:val="002068E9"/>
    <w:rsid w:val="00207362"/>
    <w:rsid w:val="00207945"/>
    <w:rsid w:val="00210D5D"/>
    <w:rsid w:val="002113FE"/>
    <w:rsid w:val="002117F2"/>
    <w:rsid w:val="00214104"/>
    <w:rsid w:val="00214ADC"/>
    <w:rsid w:val="00214B13"/>
    <w:rsid w:val="00214BA6"/>
    <w:rsid w:val="00214DE6"/>
    <w:rsid w:val="00215640"/>
    <w:rsid w:val="00216428"/>
    <w:rsid w:val="002167A7"/>
    <w:rsid w:val="00216EAF"/>
    <w:rsid w:val="0022067F"/>
    <w:rsid w:val="0022286A"/>
    <w:rsid w:val="00222D66"/>
    <w:rsid w:val="002233EE"/>
    <w:rsid w:val="00224D29"/>
    <w:rsid w:val="00225BD7"/>
    <w:rsid w:val="00225E02"/>
    <w:rsid w:val="00226AB8"/>
    <w:rsid w:val="00226D9C"/>
    <w:rsid w:val="0023081F"/>
    <w:rsid w:val="00231967"/>
    <w:rsid w:val="00231E49"/>
    <w:rsid w:val="00235241"/>
    <w:rsid w:val="002373BC"/>
    <w:rsid w:val="0024044C"/>
    <w:rsid w:val="00240957"/>
    <w:rsid w:val="00240F55"/>
    <w:rsid w:val="002414AB"/>
    <w:rsid w:val="00241590"/>
    <w:rsid w:val="00241773"/>
    <w:rsid w:val="00241EE5"/>
    <w:rsid w:val="002442AB"/>
    <w:rsid w:val="00244785"/>
    <w:rsid w:val="00245D34"/>
    <w:rsid w:val="002476C8"/>
    <w:rsid w:val="002518BB"/>
    <w:rsid w:val="00251CFA"/>
    <w:rsid w:val="00251DC9"/>
    <w:rsid w:val="00253CE9"/>
    <w:rsid w:val="00254126"/>
    <w:rsid w:val="00255AA0"/>
    <w:rsid w:val="00256DF9"/>
    <w:rsid w:val="0026064B"/>
    <w:rsid w:val="002611B2"/>
    <w:rsid w:val="00261B60"/>
    <w:rsid w:val="002624D9"/>
    <w:rsid w:val="00262614"/>
    <w:rsid w:val="00262756"/>
    <w:rsid w:val="00262FF6"/>
    <w:rsid w:val="0026466E"/>
    <w:rsid w:val="00264ACE"/>
    <w:rsid w:val="002657A7"/>
    <w:rsid w:val="0026640F"/>
    <w:rsid w:val="002668F4"/>
    <w:rsid w:val="00266C0E"/>
    <w:rsid w:val="002702A8"/>
    <w:rsid w:val="002703EF"/>
    <w:rsid w:val="00270702"/>
    <w:rsid w:val="00271123"/>
    <w:rsid w:val="00271236"/>
    <w:rsid w:val="002715F5"/>
    <w:rsid w:val="0027243B"/>
    <w:rsid w:val="00272536"/>
    <w:rsid w:val="00273437"/>
    <w:rsid w:val="002735C0"/>
    <w:rsid w:val="00274F15"/>
    <w:rsid w:val="002770CB"/>
    <w:rsid w:val="002773B1"/>
    <w:rsid w:val="002777A3"/>
    <w:rsid w:val="00277919"/>
    <w:rsid w:val="002808F5"/>
    <w:rsid w:val="00281870"/>
    <w:rsid w:val="002820E8"/>
    <w:rsid w:val="0028215C"/>
    <w:rsid w:val="00282424"/>
    <w:rsid w:val="002848F1"/>
    <w:rsid w:val="00284F8B"/>
    <w:rsid w:val="00286DB9"/>
    <w:rsid w:val="0028744B"/>
    <w:rsid w:val="00287A4E"/>
    <w:rsid w:val="0029040A"/>
    <w:rsid w:val="00291DD6"/>
    <w:rsid w:val="0029392F"/>
    <w:rsid w:val="00293E95"/>
    <w:rsid w:val="002943BC"/>
    <w:rsid w:val="00294864"/>
    <w:rsid w:val="002960BC"/>
    <w:rsid w:val="002968D3"/>
    <w:rsid w:val="002978B0"/>
    <w:rsid w:val="00297A1C"/>
    <w:rsid w:val="002A08FE"/>
    <w:rsid w:val="002A125C"/>
    <w:rsid w:val="002A1C01"/>
    <w:rsid w:val="002A2A10"/>
    <w:rsid w:val="002A413B"/>
    <w:rsid w:val="002A56BB"/>
    <w:rsid w:val="002A6823"/>
    <w:rsid w:val="002A6AE1"/>
    <w:rsid w:val="002B09A1"/>
    <w:rsid w:val="002B1477"/>
    <w:rsid w:val="002B1A20"/>
    <w:rsid w:val="002B1E6E"/>
    <w:rsid w:val="002B2029"/>
    <w:rsid w:val="002B26A1"/>
    <w:rsid w:val="002B293C"/>
    <w:rsid w:val="002B31AE"/>
    <w:rsid w:val="002B3F06"/>
    <w:rsid w:val="002B4AB0"/>
    <w:rsid w:val="002B4C84"/>
    <w:rsid w:val="002B5C0E"/>
    <w:rsid w:val="002B5DF3"/>
    <w:rsid w:val="002B6416"/>
    <w:rsid w:val="002B6C68"/>
    <w:rsid w:val="002B7097"/>
    <w:rsid w:val="002B76BD"/>
    <w:rsid w:val="002C0837"/>
    <w:rsid w:val="002C0ED0"/>
    <w:rsid w:val="002C0EF1"/>
    <w:rsid w:val="002C13C6"/>
    <w:rsid w:val="002C24E9"/>
    <w:rsid w:val="002C3E26"/>
    <w:rsid w:val="002C4582"/>
    <w:rsid w:val="002C65B6"/>
    <w:rsid w:val="002C677C"/>
    <w:rsid w:val="002C6F54"/>
    <w:rsid w:val="002D0D48"/>
    <w:rsid w:val="002D1285"/>
    <w:rsid w:val="002D494C"/>
    <w:rsid w:val="002D4CC7"/>
    <w:rsid w:val="002D4CF1"/>
    <w:rsid w:val="002D4FBE"/>
    <w:rsid w:val="002D5160"/>
    <w:rsid w:val="002D6A81"/>
    <w:rsid w:val="002D7151"/>
    <w:rsid w:val="002D722A"/>
    <w:rsid w:val="002E0017"/>
    <w:rsid w:val="002E1AF6"/>
    <w:rsid w:val="002E267B"/>
    <w:rsid w:val="002E268B"/>
    <w:rsid w:val="002E2940"/>
    <w:rsid w:val="002E2AE1"/>
    <w:rsid w:val="002E3401"/>
    <w:rsid w:val="002E3BF3"/>
    <w:rsid w:val="002E504B"/>
    <w:rsid w:val="002E5507"/>
    <w:rsid w:val="002E694F"/>
    <w:rsid w:val="002E7011"/>
    <w:rsid w:val="002E732F"/>
    <w:rsid w:val="002E7CA7"/>
    <w:rsid w:val="002E7E79"/>
    <w:rsid w:val="002F02F5"/>
    <w:rsid w:val="002F1C8C"/>
    <w:rsid w:val="002F2594"/>
    <w:rsid w:val="002F28ED"/>
    <w:rsid w:val="002F297F"/>
    <w:rsid w:val="002F2DEC"/>
    <w:rsid w:val="002F30CC"/>
    <w:rsid w:val="002F385B"/>
    <w:rsid w:val="002F3BE5"/>
    <w:rsid w:val="002F4581"/>
    <w:rsid w:val="002F4A57"/>
    <w:rsid w:val="002F52D7"/>
    <w:rsid w:val="002F5B30"/>
    <w:rsid w:val="002F60BE"/>
    <w:rsid w:val="002F6E90"/>
    <w:rsid w:val="00302C72"/>
    <w:rsid w:val="00302E72"/>
    <w:rsid w:val="00304504"/>
    <w:rsid w:val="00306E9F"/>
    <w:rsid w:val="003076C4"/>
    <w:rsid w:val="0030770F"/>
    <w:rsid w:val="0030797D"/>
    <w:rsid w:val="00310931"/>
    <w:rsid w:val="00311EEC"/>
    <w:rsid w:val="003150A3"/>
    <w:rsid w:val="00315C11"/>
    <w:rsid w:val="00315F07"/>
    <w:rsid w:val="003165C9"/>
    <w:rsid w:val="00316EA0"/>
    <w:rsid w:val="00317DD4"/>
    <w:rsid w:val="00320A45"/>
    <w:rsid w:val="00321045"/>
    <w:rsid w:val="00321D59"/>
    <w:rsid w:val="0032278F"/>
    <w:rsid w:val="00322DCA"/>
    <w:rsid w:val="00324D06"/>
    <w:rsid w:val="00330898"/>
    <w:rsid w:val="00330E04"/>
    <w:rsid w:val="00331625"/>
    <w:rsid w:val="00331970"/>
    <w:rsid w:val="00332810"/>
    <w:rsid w:val="00332C31"/>
    <w:rsid w:val="00333B0D"/>
    <w:rsid w:val="00333BA6"/>
    <w:rsid w:val="00333C34"/>
    <w:rsid w:val="00335608"/>
    <w:rsid w:val="003356DA"/>
    <w:rsid w:val="00335F4E"/>
    <w:rsid w:val="00336303"/>
    <w:rsid w:val="00336699"/>
    <w:rsid w:val="00336987"/>
    <w:rsid w:val="00336CCC"/>
    <w:rsid w:val="00337890"/>
    <w:rsid w:val="003379DF"/>
    <w:rsid w:val="00341E7E"/>
    <w:rsid w:val="0034317A"/>
    <w:rsid w:val="003461A5"/>
    <w:rsid w:val="0034635A"/>
    <w:rsid w:val="00346438"/>
    <w:rsid w:val="00347325"/>
    <w:rsid w:val="003476B3"/>
    <w:rsid w:val="00347C06"/>
    <w:rsid w:val="00351475"/>
    <w:rsid w:val="003516EF"/>
    <w:rsid w:val="003522FE"/>
    <w:rsid w:val="00352E1B"/>
    <w:rsid w:val="00355047"/>
    <w:rsid w:val="00355CD1"/>
    <w:rsid w:val="00355DC8"/>
    <w:rsid w:val="0035785C"/>
    <w:rsid w:val="0036066E"/>
    <w:rsid w:val="00360A7A"/>
    <w:rsid w:val="0036295D"/>
    <w:rsid w:val="00362C5C"/>
    <w:rsid w:val="00362E2A"/>
    <w:rsid w:val="00363445"/>
    <w:rsid w:val="00364036"/>
    <w:rsid w:val="00364B20"/>
    <w:rsid w:val="00366552"/>
    <w:rsid w:val="003665F7"/>
    <w:rsid w:val="00366ED8"/>
    <w:rsid w:val="00367E7F"/>
    <w:rsid w:val="0037058E"/>
    <w:rsid w:val="00374175"/>
    <w:rsid w:val="0037507A"/>
    <w:rsid w:val="00375AA5"/>
    <w:rsid w:val="003760EF"/>
    <w:rsid w:val="00380D5F"/>
    <w:rsid w:val="00380DFA"/>
    <w:rsid w:val="00380FC0"/>
    <w:rsid w:val="00381118"/>
    <w:rsid w:val="00382884"/>
    <w:rsid w:val="00383BA7"/>
    <w:rsid w:val="00384CDB"/>
    <w:rsid w:val="003851F0"/>
    <w:rsid w:val="0038604C"/>
    <w:rsid w:val="003871D7"/>
    <w:rsid w:val="0038770D"/>
    <w:rsid w:val="003901CB"/>
    <w:rsid w:val="00391647"/>
    <w:rsid w:val="0039286D"/>
    <w:rsid w:val="00394121"/>
    <w:rsid w:val="00394403"/>
    <w:rsid w:val="00394B3B"/>
    <w:rsid w:val="00395840"/>
    <w:rsid w:val="00396036"/>
    <w:rsid w:val="0039658B"/>
    <w:rsid w:val="003A00F8"/>
    <w:rsid w:val="003A1168"/>
    <w:rsid w:val="003A11D2"/>
    <w:rsid w:val="003A13FC"/>
    <w:rsid w:val="003A1D5C"/>
    <w:rsid w:val="003A2C69"/>
    <w:rsid w:val="003A3B92"/>
    <w:rsid w:val="003A43B2"/>
    <w:rsid w:val="003A464E"/>
    <w:rsid w:val="003A4CD3"/>
    <w:rsid w:val="003A4DAA"/>
    <w:rsid w:val="003A5458"/>
    <w:rsid w:val="003A5668"/>
    <w:rsid w:val="003A7D83"/>
    <w:rsid w:val="003B1B7C"/>
    <w:rsid w:val="003B1BFD"/>
    <w:rsid w:val="003B28B0"/>
    <w:rsid w:val="003B3813"/>
    <w:rsid w:val="003B405D"/>
    <w:rsid w:val="003B4257"/>
    <w:rsid w:val="003B4BF2"/>
    <w:rsid w:val="003B5814"/>
    <w:rsid w:val="003B5D59"/>
    <w:rsid w:val="003B67D9"/>
    <w:rsid w:val="003B6847"/>
    <w:rsid w:val="003B6C16"/>
    <w:rsid w:val="003B6F17"/>
    <w:rsid w:val="003C0443"/>
    <w:rsid w:val="003C0810"/>
    <w:rsid w:val="003C1036"/>
    <w:rsid w:val="003C3383"/>
    <w:rsid w:val="003C3985"/>
    <w:rsid w:val="003C3D6F"/>
    <w:rsid w:val="003C4167"/>
    <w:rsid w:val="003C46CF"/>
    <w:rsid w:val="003C52C2"/>
    <w:rsid w:val="003C5919"/>
    <w:rsid w:val="003C7257"/>
    <w:rsid w:val="003C7634"/>
    <w:rsid w:val="003C7B52"/>
    <w:rsid w:val="003D0B52"/>
    <w:rsid w:val="003D3027"/>
    <w:rsid w:val="003D74DB"/>
    <w:rsid w:val="003E09C1"/>
    <w:rsid w:val="003E0CF0"/>
    <w:rsid w:val="003E1FA8"/>
    <w:rsid w:val="003E402A"/>
    <w:rsid w:val="003E4CBC"/>
    <w:rsid w:val="003E722B"/>
    <w:rsid w:val="003F0AE4"/>
    <w:rsid w:val="003F1285"/>
    <w:rsid w:val="003F12E6"/>
    <w:rsid w:val="003F445F"/>
    <w:rsid w:val="003F5BFC"/>
    <w:rsid w:val="003F6DA5"/>
    <w:rsid w:val="003F6F71"/>
    <w:rsid w:val="00401496"/>
    <w:rsid w:val="00401766"/>
    <w:rsid w:val="00402B02"/>
    <w:rsid w:val="00404EB5"/>
    <w:rsid w:val="00405BDE"/>
    <w:rsid w:val="00406B76"/>
    <w:rsid w:val="00407134"/>
    <w:rsid w:val="0040781E"/>
    <w:rsid w:val="00411792"/>
    <w:rsid w:val="004126C0"/>
    <w:rsid w:val="004127B2"/>
    <w:rsid w:val="00413E91"/>
    <w:rsid w:val="00414CE5"/>
    <w:rsid w:val="00415B9C"/>
    <w:rsid w:val="00416537"/>
    <w:rsid w:val="00417E04"/>
    <w:rsid w:val="00417E0E"/>
    <w:rsid w:val="00420D5D"/>
    <w:rsid w:val="004231C6"/>
    <w:rsid w:val="0042322C"/>
    <w:rsid w:val="00424472"/>
    <w:rsid w:val="00424BD5"/>
    <w:rsid w:val="004264A5"/>
    <w:rsid w:val="00427A92"/>
    <w:rsid w:val="00427B82"/>
    <w:rsid w:val="004305F2"/>
    <w:rsid w:val="004315F1"/>
    <w:rsid w:val="00431718"/>
    <w:rsid w:val="00431A17"/>
    <w:rsid w:val="0043248A"/>
    <w:rsid w:val="00432734"/>
    <w:rsid w:val="00433C2C"/>
    <w:rsid w:val="00433C77"/>
    <w:rsid w:val="00433E03"/>
    <w:rsid w:val="00435948"/>
    <w:rsid w:val="00435B76"/>
    <w:rsid w:val="00437B10"/>
    <w:rsid w:val="004406B7"/>
    <w:rsid w:val="00440ABC"/>
    <w:rsid w:val="0044295C"/>
    <w:rsid w:val="0044567E"/>
    <w:rsid w:val="004457CD"/>
    <w:rsid w:val="004470DA"/>
    <w:rsid w:val="00447392"/>
    <w:rsid w:val="00450DF4"/>
    <w:rsid w:val="0045156F"/>
    <w:rsid w:val="00451E8D"/>
    <w:rsid w:val="00452111"/>
    <w:rsid w:val="00452D85"/>
    <w:rsid w:val="004532FC"/>
    <w:rsid w:val="004536F4"/>
    <w:rsid w:val="004541E5"/>
    <w:rsid w:val="0045428D"/>
    <w:rsid w:val="004544D6"/>
    <w:rsid w:val="00456378"/>
    <w:rsid w:val="00457806"/>
    <w:rsid w:val="00457B2D"/>
    <w:rsid w:val="00457F94"/>
    <w:rsid w:val="0046084D"/>
    <w:rsid w:val="004609D7"/>
    <w:rsid w:val="00460B67"/>
    <w:rsid w:val="00461DFB"/>
    <w:rsid w:val="00462017"/>
    <w:rsid w:val="00462570"/>
    <w:rsid w:val="00463208"/>
    <w:rsid w:val="004654BA"/>
    <w:rsid w:val="00466AFD"/>
    <w:rsid w:val="00466E0E"/>
    <w:rsid w:val="004673F2"/>
    <w:rsid w:val="00467810"/>
    <w:rsid w:val="00471253"/>
    <w:rsid w:val="00471853"/>
    <w:rsid w:val="0047310D"/>
    <w:rsid w:val="00473868"/>
    <w:rsid w:val="004744E0"/>
    <w:rsid w:val="004747F0"/>
    <w:rsid w:val="00474C66"/>
    <w:rsid w:val="00474FE5"/>
    <w:rsid w:val="00475133"/>
    <w:rsid w:val="004758E2"/>
    <w:rsid w:val="004761C1"/>
    <w:rsid w:val="004767BE"/>
    <w:rsid w:val="00476A09"/>
    <w:rsid w:val="00477DB8"/>
    <w:rsid w:val="00480145"/>
    <w:rsid w:val="00480726"/>
    <w:rsid w:val="00481250"/>
    <w:rsid w:val="00482835"/>
    <w:rsid w:val="0048287B"/>
    <w:rsid w:val="0048461B"/>
    <w:rsid w:val="00484A20"/>
    <w:rsid w:val="00484B7C"/>
    <w:rsid w:val="00486FB6"/>
    <w:rsid w:val="00487625"/>
    <w:rsid w:val="00491694"/>
    <w:rsid w:val="004919D5"/>
    <w:rsid w:val="00491AD2"/>
    <w:rsid w:val="0049253B"/>
    <w:rsid w:val="00492D11"/>
    <w:rsid w:val="00493100"/>
    <w:rsid w:val="00494934"/>
    <w:rsid w:val="004961FF"/>
    <w:rsid w:val="004966A5"/>
    <w:rsid w:val="00496A59"/>
    <w:rsid w:val="00496FBC"/>
    <w:rsid w:val="004976B8"/>
    <w:rsid w:val="00497A91"/>
    <w:rsid w:val="004A0493"/>
    <w:rsid w:val="004A0837"/>
    <w:rsid w:val="004A0AF9"/>
    <w:rsid w:val="004A4784"/>
    <w:rsid w:val="004A631A"/>
    <w:rsid w:val="004B105F"/>
    <w:rsid w:val="004B1126"/>
    <w:rsid w:val="004B19E3"/>
    <w:rsid w:val="004B1A30"/>
    <w:rsid w:val="004B1DEE"/>
    <w:rsid w:val="004B20EB"/>
    <w:rsid w:val="004B6716"/>
    <w:rsid w:val="004B69D7"/>
    <w:rsid w:val="004B72C3"/>
    <w:rsid w:val="004C1484"/>
    <w:rsid w:val="004C1735"/>
    <w:rsid w:val="004C267E"/>
    <w:rsid w:val="004C2797"/>
    <w:rsid w:val="004C30A3"/>
    <w:rsid w:val="004C335D"/>
    <w:rsid w:val="004C4225"/>
    <w:rsid w:val="004C64C5"/>
    <w:rsid w:val="004C6CDA"/>
    <w:rsid w:val="004D14CB"/>
    <w:rsid w:val="004D17AA"/>
    <w:rsid w:val="004D30F5"/>
    <w:rsid w:val="004D3585"/>
    <w:rsid w:val="004D3A34"/>
    <w:rsid w:val="004D3E02"/>
    <w:rsid w:val="004D43C9"/>
    <w:rsid w:val="004D536D"/>
    <w:rsid w:val="004D56DC"/>
    <w:rsid w:val="004D5915"/>
    <w:rsid w:val="004D59D7"/>
    <w:rsid w:val="004E0D0B"/>
    <w:rsid w:val="004E1166"/>
    <w:rsid w:val="004E2196"/>
    <w:rsid w:val="004E2B8C"/>
    <w:rsid w:val="004E2DA2"/>
    <w:rsid w:val="004E3059"/>
    <w:rsid w:val="004E3DD4"/>
    <w:rsid w:val="004E69A7"/>
    <w:rsid w:val="004E6A7A"/>
    <w:rsid w:val="004E7069"/>
    <w:rsid w:val="004E755C"/>
    <w:rsid w:val="004E7B77"/>
    <w:rsid w:val="004F10DD"/>
    <w:rsid w:val="004F2732"/>
    <w:rsid w:val="004F2C54"/>
    <w:rsid w:val="004F318A"/>
    <w:rsid w:val="004F3DB9"/>
    <w:rsid w:val="004F43E0"/>
    <w:rsid w:val="004F4CD0"/>
    <w:rsid w:val="004F55FC"/>
    <w:rsid w:val="004F6248"/>
    <w:rsid w:val="004F68C0"/>
    <w:rsid w:val="004F6C74"/>
    <w:rsid w:val="00500273"/>
    <w:rsid w:val="005002D5"/>
    <w:rsid w:val="00500421"/>
    <w:rsid w:val="00502F08"/>
    <w:rsid w:val="00504023"/>
    <w:rsid w:val="00506A26"/>
    <w:rsid w:val="00507E9B"/>
    <w:rsid w:val="005120D5"/>
    <w:rsid w:val="005129CD"/>
    <w:rsid w:val="00512FA8"/>
    <w:rsid w:val="00514001"/>
    <w:rsid w:val="00514D10"/>
    <w:rsid w:val="00517617"/>
    <w:rsid w:val="00517D5B"/>
    <w:rsid w:val="005206B8"/>
    <w:rsid w:val="00520AAA"/>
    <w:rsid w:val="00520C65"/>
    <w:rsid w:val="0052107E"/>
    <w:rsid w:val="00521204"/>
    <w:rsid w:val="005212CB"/>
    <w:rsid w:val="005225A0"/>
    <w:rsid w:val="0052338D"/>
    <w:rsid w:val="00524113"/>
    <w:rsid w:val="00524426"/>
    <w:rsid w:val="00524B3E"/>
    <w:rsid w:val="005262A6"/>
    <w:rsid w:val="005263CB"/>
    <w:rsid w:val="005266B7"/>
    <w:rsid w:val="00526A48"/>
    <w:rsid w:val="00526AA0"/>
    <w:rsid w:val="00527894"/>
    <w:rsid w:val="00527E83"/>
    <w:rsid w:val="00530B66"/>
    <w:rsid w:val="00531045"/>
    <w:rsid w:val="00532DE4"/>
    <w:rsid w:val="005341AC"/>
    <w:rsid w:val="00534599"/>
    <w:rsid w:val="00534C0E"/>
    <w:rsid w:val="00536764"/>
    <w:rsid w:val="0053680F"/>
    <w:rsid w:val="0053681C"/>
    <w:rsid w:val="00536DD6"/>
    <w:rsid w:val="00537C67"/>
    <w:rsid w:val="005406B7"/>
    <w:rsid w:val="00541E5A"/>
    <w:rsid w:val="00543D4A"/>
    <w:rsid w:val="00543E17"/>
    <w:rsid w:val="00544098"/>
    <w:rsid w:val="005510F2"/>
    <w:rsid w:val="005520D7"/>
    <w:rsid w:val="0055233B"/>
    <w:rsid w:val="00552796"/>
    <w:rsid w:val="005532B1"/>
    <w:rsid w:val="005536D9"/>
    <w:rsid w:val="00553D32"/>
    <w:rsid w:val="00554A27"/>
    <w:rsid w:val="00560CFB"/>
    <w:rsid w:val="00561964"/>
    <w:rsid w:val="00561E9B"/>
    <w:rsid w:val="00562430"/>
    <w:rsid w:val="00562968"/>
    <w:rsid w:val="00562DA2"/>
    <w:rsid w:val="0056378B"/>
    <w:rsid w:val="00563C32"/>
    <w:rsid w:val="0056490C"/>
    <w:rsid w:val="00564CB9"/>
    <w:rsid w:val="0056641D"/>
    <w:rsid w:val="00571E07"/>
    <w:rsid w:val="00571F04"/>
    <w:rsid w:val="00573602"/>
    <w:rsid w:val="0057434E"/>
    <w:rsid w:val="00575979"/>
    <w:rsid w:val="005767A9"/>
    <w:rsid w:val="00577F22"/>
    <w:rsid w:val="00580E5A"/>
    <w:rsid w:val="00582143"/>
    <w:rsid w:val="00582AAA"/>
    <w:rsid w:val="005839AE"/>
    <w:rsid w:val="0058410C"/>
    <w:rsid w:val="005844B5"/>
    <w:rsid w:val="00584BDD"/>
    <w:rsid w:val="0058552F"/>
    <w:rsid w:val="0058560B"/>
    <w:rsid w:val="00586B1B"/>
    <w:rsid w:val="005871D8"/>
    <w:rsid w:val="0059257A"/>
    <w:rsid w:val="00593DB9"/>
    <w:rsid w:val="005940CE"/>
    <w:rsid w:val="005946E9"/>
    <w:rsid w:val="005975B8"/>
    <w:rsid w:val="0059794A"/>
    <w:rsid w:val="00597FAA"/>
    <w:rsid w:val="005A0F40"/>
    <w:rsid w:val="005A157C"/>
    <w:rsid w:val="005A18F4"/>
    <w:rsid w:val="005A21BB"/>
    <w:rsid w:val="005A26EC"/>
    <w:rsid w:val="005A4EE6"/>
    <w:rsid w:val="005A4F63"/>
    <w:rsid w:val="005A5500"/>
    <w:rsid w:val="005A73A0"/>
    <w:rsid w:val="005A7F0F"/>
    <w:rsid w:val="005B03DB"/>
    <w:rsid w:val="005B16F2"/>
    <w:rsid w:val="005B1988"/>
    <w:rsid w:val="005B3408"/>
    <w:rsid w:val="005B41E9"/>
    <w:rsid w:val="005B4A28"/>
    <w:rsid w:val="005B4AD4"/>
    <w:rsid w:val="005B7D75"/>
    <w:rsid w:val="005C0AD2"/>
    <w:rsid w:val="005C111C"/>
    <w:rsid w:val="005C1ABC"/>
    <w:rsid w:val="005C1E0F"/>
    <w:rsid w:val="005C2CDE"/>
    <w:rsid w:val="005C36C3"/>
    <w:rsid w:val="005C46B0"/>
    <w:rsid w:val="005C4B98"/>
    <w:rsid w:val="005C561F"/>
    <w:rsid w:val="005C7055"/>
    <w:rsid w:val="005C7DB8"/>
    <w:rsid w:val="005D02FD"/>
    <w:rsid w:val="005D05D2"/>
    <w:rsid w:val="005D1530"/>
    <w:rsid w:val="005D1FC0"/>
    <w:rsid w:val="005D326F"/>
    <w:rsid w:val="005D3879"/>
    <w:rsid w:val="005D4A29"/>
    <w:rsid w:val="005D5ECC"/>
    <w:rsid w:val="005E0EB7"/>
    <w:rsid w:val="005E1DB3"/>
    <w:rsid w:val="005E20A8"/>
    <w:rsid w:val="005E2222"/>
    <w:rsid w:val="005E2B0B"/>
    <w:rsid w:val="005E4466"/>
    <w:rsid w:val="005E5192"/>
    <w:rsid w:val="005E54D6"/>
    <w:rsid w:val="005E578A"/>
    <w:rsid w:val="005E6FA0"/>
    <w:rsid w:val="005E7919"/>
    <w:rsid w:val="005F023D"/>
    <w:rsid w:val="005F23D1"/>
    <w:rsid w:val="005F335D"/>
    <w:rsid w:val="005F33D7"/>
    <w:rsid w:val="005F35A7"/>
    <w:rsid w:val="005F4556"/>
    <w:rsid w:val="005F4663"/>
    <w:rsid w:val="005F4B9C"/>
    <w:rsid w:val="005F4BEC"/>
    <w:rsid w:val="005F4F3F"/>
    <w:rsid w:val="005F5961"/>
    <w:rsid w:val="005F5C3E"/>
    <w:rsid w:val="005F6657"/>
    <w:rsid w:val="005F79E5"/>
    <w:rsid w:val="00600A82"/>
    <w:rsid w:val="00601072"/>
    <w:rsid w:val="0060402D"/>
    <w:rsid w:val="006053D6"/>
    <w:rsid w:val="00606A5C"/>
    <w:rsid w:val="0061048C"/>
    <w:rsid w:val="0061074A"/>
    <w:rsid w:val="0061215F"/>
    <w:rsid w:val="006126B1"/>
    <w:rsid w:val="00614AB1"/>
    <w:rsid w:val="0061529C"/>
    <w:rsid w:val="00615354"/>
    <w:rsid w:val="0061593C"/>
    <w:rsid w:val="00615DD6"/>
    <w:rsid w:val="00616060"/>
    <w:rsid w:val="006161C6"/>
    <w:rsid w:val="00616CFA"/>
    <w:rsid w:val="00621973"/>
    <w:rsid w:val="006219CA"/>
    <w:rsid w:val="00622554"/>
    <w:rsid w:val="00623A3F"/>
    <w:rsid w:val="00623E59"/>
    <w:rsid w:val="006244E6"/>
    <w:rsid w:val="00624FE8"/>
    <w:rsid w:val="00630D5D"/>
    <w:rsid w:val="00630FC6"/>
    <w:rsid w:val="006348C4"/>
    <w:rsid w:val="00634C48"/>
    <w:rsid w:val="0063539B"/>
    <w:rsid w:val="00636FBD"/>
    <w:rsid w:val="006408F4"/>
    <w:rsid w:val="0064348D"/>
    <w:rsid w:val="00643903"/>
    <w:rsid w:val="00644E1D"/>
    <w:rsid w:val="00650439"/>
    <w:rsid w:val="006516E4"/>
    <w:rsid w:val="00651E00"/>
    <w:rsid w:val="00652416"/>
    <w:rsid w:val="0065247A"/>
    <w:rsid w:val="006547F4"/>
    <w:rsid w:val="00656B27"/>
    <w:rsid w:val="006571DE"/>
    <w:rsid w:val="00657D60"/>
    <w:rsid w:val="00661B36"/>
    <w:rsid w:val="00663241"/>
    <w:rsid w:val="00663E54"/>
    <w:rsid w:val="00664963"/>
    <w:rsid w:val="00665513"/>
    <w:rsid w:val="00665B6C"/>
    <w:rsid w:val="0066644A"/>
    <w:rsid w:val="0066674C"/>
    <w:rsid w:val="00666B43"/>
    <w:rsid w:val="0067114B"/>
    <w:rsid w:val="006712C5"/>
    <w:rsid w:val="00671680"/>
    <w:rsid w:val="00671B8A"/>
    <w:rsid w:val="006741F1"/>
    <w:rsid w:val="006742BC"/>
    <w:rsid w:val="00674D9B"/>
    <w:rsid w:val="0067594E"/>
    <w:rsid w:val="00677646"/>
    <w:rsid w:val="00677C8D"/>
    <w:rsid w:val="00681D79"/>
    <w:rsid w:val="00682A7F"/>
    <w:rsid w:val="006834CE"/>
    <w:rsid w:val="00684032"/>
    <w:rsid w:val="00684136"/>
    <w:rsid w:val="006846F5"/>
    <w:rsid w:val="006869C0"/>
    <w:rsid w:val="00686BA9"/>
    <w:rsid w:val="0069051C"/>
    <w:rsid w:val="00691155"/>
    <w:rsid w:val="00691500"/>
    <w:rsid w:val="00691594"/>
    <w:rsid w:val="0069193D"/>
    <w:rsid w:val="00692065"/>
    <w:rsid w:val="0069258A"/>
    <w:rsid w:val="006925F7"/>
    <w:rsid w:val="00692D47"/>
    <w:rsid w:val="00693267"/>
    <w:rsid w:val="00693D5B"/>
    <w:rsid w:val="006942C8"/>
    <w:rsid w:val="00694771"/>
    <w:rsid w:val="00694D43"/>
    <w:rsid w:val="00694E0A"/>
    <w:rsid w:val="00695837"/>
    <w:rsid w:val="00695F3B"/>
    <w:rsid w:val="0069796E"/>
    <w:rsid w:val="006A0EE0"/>
    <w:rsid w:val="006A107F"/>
    <w:rsid w:val="006A3820"/>
    <w:rsid w:val="006A390F"/>
    <w:rsid w:val="006A3DD3"/>
    <w:rsid w:val="006A484D"/>
    <w:rsid w:val="006A51DE"/>
    <w:rsid w:val="006A5BD5"/>
    <w:rsid w:val="006A5EA4"/>
    <w:rsid w:val="006A70B2"/>
    <w:rsid w:val="006B30C5"/>
    <w:rsid w:val="006B31BB"/>
    <w:rsid w:val="006B3E20"/>
    <w:rsid w:val="006B48D7"/>
    <w:rsid w:val="006B4A0C"/>
    <w:rsid w:val="006B592B"/>
    <w:rsid w:val="006B7D57"/>
    <w:rsid w:val="006C0280"/>
    <w:rsid w:val="006C0877"/>
    <w:rsid w:val="006C2C9E"/>
    <w:rsid w:val="006C3160"/>
    <w:rsid w:val="006C3245"/>
    <w:rsid w:val="006C565A"/>
    <w:rsid w:val="006C5FE7"/>
    <w:rsid w:val="006C6344"/>
    <w:rsid w:val="006C6657"/>
    <w:rsid w:val="006C76D0"/>
    <w:rsid w:val="006C7FB4"/>
    <w:rsid w:val="006D110C"/>
    <w:rsid w:val="006D19BA"/>
    <w:rsid w:val="006D2170"/>
    <w:rsid w:val="006D244C"/>
    <w:rsid w:val="006D2E02"/>
    <w:rsid w:val="006D39B1"/>
    <w:rsid w:val="006D46F5"/>
    <w:rsid w:val="006D5172"/>
    <w:rsid w:val="006D5E7B"/>
    <w:rsid w:val="006D654F"/>
    <w:rsid w:val="006D6567"/>
    <w:rsid w:val="006E2096"/>
    <w:rsid w:val="006E274D"/>
    <w:rsid w:val="006E37A9"/>
    <w:rsid w:val="006E38E4"/>
    <w:rsid w:val="006E42F2"/>
    <w:rsid w:val="006E58F8"/>
    <w:rsid w:val="006E599E"/>
    <w:rsid w:val="006E6E71"/>
    <w:rsid w:val="006F0B26"/>
    <w:rsid w:val="006F2300"/>
    <w:rsid w:val="006F4163"/>
    <w:rsid w:val="006F4FE1"/>
    <w:rsid w:val="006F5CB2"/>
    <w:rsid w:val="006F699E"/>
    <w:rsid w:val="006F74FE"/>
    <w:rsid w:val="006F7D0B"/>
    <w:rsid w:val="007003A8"/>
    <w:rsid w:val="00700797"/>
    <w:rsid w:val="007009E6"/>
    <w:rsid w:val="007024AE"/>
    <w:rsid w:val="00702AC8"/>
    <w:rsid w:val="007059A0"/>
    <w:rsid w:val="00705AA8"/>
    <w:rsid w:val="00706689"/>
    <w:rsid w:val="00706AC2"/>
    <w:rsid w:val="00707567"/>
    <w:rsid w:val="007077EF"/>
    <w:rsid w:val="007115C6"/>
    <w:rsid w:val="00711DC3"/>
    <w:rsid w:val="0071214C"/>
    <w:rsid w:val="00712279"/>
    <w:rsid w:val="00715FD3"/>
    <w:rsid w:val="00717A60"/>
    <w:rsid w:val="00717F8F"/>
    <w:rsid w:val="00720399"/>
    <w:rsid w:val="00720852"/>
    <w:rsid w:val="007210F0"/>
    <w:rsid w:val="007217E6"/>
    <w:rsid w:val="00721ACB"/>
    <w:rsid w:val="00721F34"/>
    <w:rsid w:val="00722649"/>
    <w:rsid w:val="007228C5"/>
    <w:rsid w:val="007244F1"/>
    <w:rsid w:val="007254B7"/>
    <w:rsid w:val="0072679C"/>
    <w:rsid w:val="007271B0"/>
    <w:rsid w:val="0073242F"/>
    <w:rsid w:val="00733A27"/>
    <w:rsid w:val="00733CD6"/>
    <w:rsid w:val="00734744"/>
    <w:rsid w:val="0073527D"/>
    <w:rsid w:val="0073701C"/>
    <w:rsid w:val="007374EF"/>
    <w:rsid w:val="00737590"/>
    <w:rsid w:val="00740CD2"/>
    <w:rsid w:val="00741CBF"/>
    <w:rsid w:val="00744422"/>
    <w:rsid w:val="00745074"/>
    <w:rsid w:val="007452AB"/>
    <w:rsid w:val="007477B0"/>
    <w:rsid w:val="00747852"/>
    <w:rsid w:val="00747949"/>
    <w:rsid w:val="00751878"/>
    <w:rsid w:val="007520B5"/>
    <w:rsid w:val="0075220E"/>
    <w:rsid w:val="0075298B"/>
    <w:rsid w:val="007548F8"/>
    <w:rsid w:val="0075499F"/>
    <w:rsid w:val="00757742"/>
    <w:rsid w:val="00757789"/>
    <w:rsid w:val="00757E61"/>
    <w:rsid w:val="00761A3E"/>
    <w:rsid w:val="00762E0A"/>
    <w:rsid w:val="0076310B"/>
    <w:rsid w:val="00764BEF"/>
    <w:rsid w:val="007664AB"/>
    <w:rsid w:val="00766615"/>
    <w:rsid w:val="0076782F"/>
    <w:rsid w:val="007710BF"/>
    <w:rsid w:val="00771CF5"/>
    <w:rsid w:val="00774B87"/>
    <w:rsid w:val="00774F6F"/>
    <w:rsid w:val="007753C1"/>
    <w:rsid w:val="00775618"/>
    <w:rsid w:val="00776C90"/>
    <w:rsid w:val="0077727D"/>
    <w:rsid w:val="007802CB"/>
    <w:rsid w:val="007816A2"/>
    <w:rsid w:val="0078419F"/>
    <w:rsid w:val="00786C6E"/>
    <w:rsid w:val="0079053D"/>
    <w:rsid w:val="00791CE3"/>
    <w:rsid w:val="00792165"/>
    <w:rsid w:val="0079283E"/>
    <w:rsid w:val="00792C50"/>
    <w:rsid w:val="007933A4"/>
    <w:rsid w:val="00794674"/>
    <w:rsid w:val="00795AC4"/>
    <w:rsid w:val="00797D97"/>
    <w:rsid w:val="007A1A04"/>
    <w:rsid w:val="007A1A88"/>
    <w:rsid w:val="007A1E19"/>
    <w:rsid w:val="007A2D06"/>
    <w:rsid w:val="007A32D7"/>
    <w:rsid w:val="007A37C3"/>
    <w:rsid w:val="007A4920"/>
    <w:rsid w:val="007A5FE3"/>
    <w:rsid w:val="007A63DF"/>
    <w:rsid w:val="007A6444"/>
    <w:rsid w:val="007A7106"/>
    <w:rsid w:val="007B0169"/>
    <w:rsid w:val="007B0506"/>
    <w:rsid w:val="007B0775"/>
    <w:rsid w:val="007B13F9"/>
    <w:rsid w:val="007B1BDE"/>
    <w:rsid w:val="007B1EC8"/>
    <w:rsid w:val="007B28A9"/>
    <w:rsid w:val="007B3A97"/>
    <w:rsid w:val="007B4637"/>
    <w:rsid w:val="007B605F"/>
    <w:rsid w:val="007B6FCF"/>
    <w:rsid w:val="007B7422"/>
    <w:rsid w:val="007B7CDF"/>
    <w:rsid w:val="007C0130"/>
    <w:rsid w:val="007C0C96"/>
    <w:rsid w:val="007C1478"/>
    <w:rsid w:val="007C297D"/>
    <w:rsid w:val="007C49DF"/>
    <w:rsid w:val="007C590F"/>
    <w:rsid w:val="007C6050"/>
    <w:rsid w:val="007C779C"/>
    <w:rsid w:val="007D0EF0"/>
    <w:rsid w:val="007D2714"/>
    <w:rsid w:val="007D3477"/>
    <w:rsid w:val="007D36A0"/>
    <w:rsid w:val="007D43C0"/>
    <w:rsid w:val="007D4713"/>
    <w:rsid w:val="007D4CC8"/>
    <w:rsid w:val="007D5423"/>
    <w:rsid w:val="007D687B"/>
    <w:rsid w:val="007D73E5"/>
    <w:rsid w:val="007D7F01"/>
    <w:rsid w:val="007D7F6F"/>
    <w:rsid w:val="007E0800"/>
    <w:rsid w:val="007E0D56"/>
    <w:rsid w:val="007E3A9A"/>
    <w:rsid w:val="007E62D2"/>
    <w:rsid w:val="007E62DA"/>
    <w:rsid w:val="007E771D"/>
    <w:rsid w:val="007E7946"/>
    <w:rsid w:val="007E7FFC"/>
    <w:rsid w:val="007F0EA3"/>
    <w:rsid w:val="007F14E1"/>
    <w:rsid w:val="007F3291"/>
    <w:rsid w:val="007F530B"/>
    <w:rsid w:val="007F568A"/>
    <w:rsid w:val="007F5933"/>
    <w:rsid w:val="007F5A2D"/>
    <w:rsid w:val="00800820"/>
    <w:rsid w:val="00800CCA"/>
    <w:rsid w:val="0080109A"/>
    <w:rsid w:val="0080213B"/>
    <w:rsid w:val="00802D74"/>
    <w:rsid w:val="0080320A"/>
    <w:rsid w:val="00803E14"/>
    <w:rsid w:val="00804BE4"/>
    <w:rsid w:val="008052CD"/>
    <w:rsid w:val="00807130"/>
    <w:rsid w:val="008113C2"/>
    <w:rsid w:val="008118CA"/>
    <w:rsid w:val="0081350F"/>
    <w:rsid w:val="00814F72"/>
    <w:rsid w:val="00815ED1"/>
    <w:rsid w:val="008167C9"/>
    <w:rsid w:val="008168E0"/>
    <w:rsid w:val="00817809"/>
    <w:rsid w:val="00817D02"/>
    <w:rsid w:val="00822F3F"/>
    <w:rsid w:val="0082323B"/>
    <w:rsid w:val="0082386A"/>
    <w:rsid w:val="0082456A"/>
    <w:rsid w:val="00825909"/>
    <w:rsid w:val="00825AEE"/>
    <w:rsid w:val="00825BE0"/>
    <w:rsid w:val="00825ED8"/>
    <w:rsid w:val="00826215"/>
    <w:rsid w:val="00826AFE"/>
    <w:rsid w:val="008272F8"/>
    <w:rsid w:val="008273D5"/>
    <w:rsid w:val="00827AAF"/>
    <w:rsid w:val="00827B5A"/>
    <w:rsid w:val="00830930"/>
    <w:rsid w:val="00830C2E"/>
    <w:rsid w:val="0083158B"/>
    <w:rsid w:val="008323C7"/>
    <w:rsid w:val="00834A23"/>
    <w:rsid w:val="00834D36"/>
    <w:rsid w:val="00836647"/>
    <w:rsid w:val="00836EAB"/>
    <w:rsid w:val="00841CD8"/>
    <w:rsid w:val="00841F46"/>
    <w:rsid w:val="008434EB"/>
    <w:rsid w:val="00843682"/>
    <w:rsid w:val="0084380E"/>
    <w:rsid w:val="0084392C"/>
    <w:rsid w:val="00843945"/>
    <w:rsid w:val="00844C40"/>
    <w:rsid w:val="00847034"/>
    <w:rsid w:val="00850213"/>
    <w:rsid w:val="008519E1"/>
    <w:rsid w:val="00852BCE"/>
    <w:rsid w:val="00853658"/>
    <w:rsid w:val="00853A4A"/>
    <w:rsid w:val="00854A7F"/>
    <w:rsid w:val="0085610B"/>
    <w:rsid w:val="00856BBB"/>
    <w:rsid w:val="008610BD"/>
    <w:rsid w:val="008662B3"/>
    <w:rsid w:val="00867B84"/>
    <w:rsid w:val="00870AA8"/>
    <w:rsid w:val="0087133F"/>
    <w:rsid w:val="00872F3E"/>
    <w:rsid w:val="00873436"/>
    <w:rsid w:val="008737BB"/>
    <w:rsid w:val="00873CA0"/>
    <w:rsid w:val="00874110"/>
    <w:rsid w:val="00874DBC"/>
    <w:rsid w:val="00874E16"/>
    <w:rsid w:val="00877A9E"/>
    <w:rsid w:val="00881587"/>
    <w:rsid w:val="00881ABF"/>
    <w:rsid w:val="0088259A"/>
    <w:rsid w:val="00882B02"/>
    <w:rsid w:val="00883218"/>
    <w:rsid w:val="00884FC8"/>
    <w:rsid w:val="00885B3E"/>
    <w:rsid w:val="00885E3A"/>
    <w:rsid w:val="008867E1"/>
    <w:rsid w:val="00886FF3"/>
    <w:rsid w:val="00887EFC"/>
    <w:rsid w:val="008900DF"/>
    <w:rsid w:val="00890C75"/>
    <w:rsid w:val="0089145E"/>
    <w:rsid w:val="00891DB8"/>
    <w:rsid w:val="00892AFA"/>
    <w:rsid w:val="00895D32"/>
    <w:rsid w:val="00895F36"/>
    <w:rsid w:val="008A0732"/>
    <w:rsid w:val="008A10D7"/>
    <w:rsid w:val="008A13C0"/>
    <w:rsid w:val="008A259F"/>
    <w:rsid w:val="008A2974"/>
    <w:rsid w:val="008A4762"/>
    <w:rsid w:val="008A4C1E"/>
    <w:rsid w:val="008A59FF"/>
    <w:rsid w:val="008A6252"/>
    <w:rsid w:val="008A7A8D"/>
    <w:rsid w:val="008B03B6"/>
    <w:rsid w:val="008B1210"/>
    <w:rsid w:val="008B1620"/>
    <w:rsid w:val="008B1EEA"/>
    <w:rsid w:val="008B3FE8"/>
    <w:rsid w:val="008B59D7"/>
    <w:rsid w:val="008B5B7D"/>
    <w:rsid w:val="008B7823"/>
    <w:rsid w:val="008B7B16"/>
    <w:rsid w:val="008B7B9D"/>
    <w:rsid w:val="008C0008"/>
    <w:rsid w:val="008C0C77"/>
    <w:rsid w:val="008C1195"/>
    <w:rsid w:val="008C2444"/>
    <w:rsid w:val="008C36DE"/>
    <w:rsid w:val="008C3746"/>
    <w:rsid w:val="008C39A7"/>
    <w:rsid w:val="008C48DA"/>
    <w:rsid w:val="008C6660"/>
    <w:rsid w:val="008C7898"/>
    <w:rsid w:val="008C7F2D"/>
    <w:rsid w:val="008D00A6"/>
    <w:rsid w:val="008D1768"/>
    <w:rsid w:val="008D228D"/>
    <w:rsid w:val="008D305A"/>
    <w:rsid w:val="008D40F7"/>
    <w:rsid w:val="008D4DBF"/>
    <w:rsid w:val="008D536B"/>
    <w:rsid w:val="008D5F3B"/>
    <w:rsid w:val="008E1A41"/>
    <w:rsid w:val="008E1EDE"/>
    <w:rsid w:val="008E3A52"/>
    <w:rsid w:val="008E4265"/>
    <w:rsid w:val="008E4929"/>
    <w:rsid w:val="008E5831"/>
    <w:rsid w:val="008E5A77"/>
    <w:rsid w:val="008E5FF8"/>
    <w:rsid w:val="008E65BC"/>
    <w:rsid w:val="008F0AD2"/>
    <w:rsid w:val="008F13B3"/>
    <w:rsid w:val="008F302B"/>
    <w:rsid w:val="008F3089"/>
    <w:rsid w:val="008F3EA8"/>
    <w:rsid w:val="008F63B0"/>
    <w:rsid w:val="008F7528"/>
    <w:rsid w:val="008F7DB3"/>
    <w:rsid w:val="0090010E"/>
    <w:rsid w:val="0090090F"/>
    <w:rsid w:val="0090181C"/>
    <w:rsid w:val="0090240B"/>
    <w:rsid w:val="00902867"/>
    <w:rsid w:val="00903EBB"/>
    <w:rsid w:val="00903F88"/>
    <w:rsid w:val="00905953"/>
    <w:rsid w:val="009061A1"/>
    <w:rsid w:val="009068C2"/>
    <w:rsid w:val="009069D5"/>
    <w:rsid w:val="00906CD4"/>
    <w:rsid w:val="00907823"/>
    <w:rsid w:val="009103F1"/>
    <w:rsid w:val="00917296"/>
    <w:rsid w:val="00917F68"/>
    <w:rsid w:val="009208C3"/>
    <w:rsid w:val="00920E32"/>
    <w:rsid w:val="00921633"/>
    <w:rsid w:val="00921A40"/>
    <w:rsid w:val="00921F30"/>
    <w:rsid w:val="00922A07"/>
    <w:rsid w:val="0092465F"/>
    <w:rsid w:val="009267D1"/>
    <w:rsid w:val="00926A7D"/>
    <w:rsid w:val="00927623"/>
    <w:rsid w:val="0093039F"/>
    <w:rsid w:val="00930577"/>
    <w:rsid w:val="00932479"/>
    <w:rsid w:val="0093400D"/>
    <w:rsid w:val="0093459C"/>
    <w:rsid w:val="00934DE1"/>
    <w:rsid w:val="00934FB9"/>
    <w:rsid w:val="009357B9"/>
    <w:rsid w:val="00937E50"/>
    <w:rsid w:val="0094049D"/>
    <w:rsid w:val="00941FA1"/>
    <w:rsid w:val="00942111"/>
    <w:rsid w:val="009427A6"/>
    <w:rsid w:val="0094369C"/>
    <w:rsid w:val="009448C9"/>
    <w:rsid w:val="009450B5"/>
    <w:rsid w:val="00945AC6"/>
    <w:rsid w:val="00946487"/>
    <w:rsid w:val="00946B10"/>
    <w:rsid w:val="009525EC"/>
    <w:rsid w:val="00952D1A"/>
    <w:rsid w:val="0095371F"/>
    <w:rsid w:val="009548CA"/>
    <w:rsid w:val="009548F4"/>
    <w:rsid w:val="00954D53"/>
    <w:rsid w:val="00955795"/>
    <w:rsid w:val="00956377"/>
    <w:rsid w:val="00957997"/>
    <w:rsid w:val="00960496"/>
    <w:rsid w:val="0096054F"/>
    <w:rsid w:val="0096163B"/>
    <w:rsid w:val="00961C57"/>
    <w:rsid w:val="00962566"/>
    <w:rsid w:val="00963023"/>
    <w:rsid w:val="00963CFB"/>
    <w:rsid w:val="00964019"/>
    <w:rsid w:val="00966010"/>
    <w:rsid w:val="009670F6"/>
    <w:rsid w:val="009673C2"/>
    <w:rsid w:val="00967F58"/>
    <w:rsid w:val="00970373"/>
    <w:rsid w:val="009714ED"/>
    <w:rsid w:val="00971ABA"/>
    <w:rsid w:val="00973CD5"/>
    <w:rsid w:val="0097547E"/>
    <w:rsid w:val="0097566C"/>
    <w:rsid w:val="009762F2"/>
    <w:rsid w:val="00976849"/>
    <w:rsid w:val="00977122"/>
    <w:rsid w:val="009825EB"/>
    <w:rsid w:val="009828AF"/>
    <w:rsid w:val="00982BAB"/>
    <w:rsid w:val="009830B5"/>
    <w:rsid w:val="00983D1F"/>
    <w:rsid w:val="0098447D"/>
    <w:rsid w:val="00984AC0"/>
    <w:rsid w:val="00984CD7"/>
    <w:rsid w:val="00987550"/>
    <w:rsid w:val="009939B7"/>
    <w:rsid w:val="00993EBD"/>
    <w:rsid w:val="0099631F"/>
    <w:rsid w:val="00996653"/>
    <w:rsid w:val="00996789"/>
    <w:rsid w:val="00997B76"/>
    <w:rsid w:val="00997D2B"/>
    <w:rsid w:val="009A0CCD"/>
    <w:rsid w:val="009A2557"/>
    <w:rsid w:val="009A2ECB"/>
    <w:rsid w:val="009A74C5"/>
    <w:rsid w:val="009A7AB7"/>
    <w:rsid w:val="009B0424"/>
    <w:rsid w:val="009B06B3"/>
    <w:rsid w:val="009B0ED6"/>
    <w:rsid w:val="009B100E"/>
    <w:rsid w:val="009B115A"/>
    <w:rsid w:val="009B1BF4"/>
    <w:rsid w:val="009B1D45"/>
    <w:rsid w:val="009B1D6D"/>
    <w:rsid w:val="009B2371"/>
    <w:rsid w:val="009B41D1"/>
    <w:rsid w:val="009B4544"/>
    <w:rsid w:val="009B4631"/>
    <w:rsid w:val="009B4EEC"/>
    <w:rsid w:val="009C007E"/>
    <w:rsid w:val="009C0415"/>
    <w:rsid w:val="009C054C"/>
    <w:rsid w:val="009C1BA9"/>
    <w:rsid w:val="009C1FC3"/>
    <w:rsid w:val="009C245B"/>
    <w:rsid w:val="009C3ACF"/>
    <w:rsid w:val="009C3C3C"/>
    <w:rsid w:val="009C6E96"/>
    <w:rsid w:val="009D00D0"/>
    <w:rsid w:val="009D01AC"/>
    <w:rsid w:val="009D0618"/>
    <w:rsid w:val="009D0F31"/>
    <w:rsid w:val="009D1D46"/>
    <w:rsid w:val="009D21B1"/>
    <w:rsid w:val="009D51F8"/>
    <w:rsid w:val="009D5FDF"/>
    <w:rsid w:val="009D6F57"/>
    <w:rsid w:val="009E0272"/>
    <w:rsid w:val="009E08C2"/>
    <w:rsid w:val="009E1986"/>
    <w:rsid w:val="009E31AE"/>
    <w:rsid w:val="009E3514"/>
    <w:rsid w:val="009E4183"/>
    <w:rsid w:val="009E4ECA"/>
    <w:rsid w:val="009E54DA"/>
    <w:rsid w:val="009E5DAD"/>
    <w:rsid w:val="009E5FCF"/>
    <w:rsid w:val="009E60F6"/>
    <w:rsid w:val="009E6DAC"/>
    <w:rsid w:val="009E7A50"/>
    <w:rsid w:val="009F13ED"/>
    <w:rsid w:val="009F1ABF"/>
    <w:rsid w:val="009F5325"/>
    <w:rsid w:val="009F6181"/>
    <w:rsid w:val="009F6552"/>
    <w:rsid w:val="00A0197D"/>
    <w:rsid w:val="00A02D20"/>
    <w:rsid w:val="00A03D4C"/>
    <w:rsid w:val="00A04401"/>
    <w:rsid w:val="00A04E8F"/>
    <w:rsid w:val="00A04F2A"/>
    <w:rsid w:val="00A05222"/>
    <w:rsid w:val="00A0538D"/>
    <w:rsid w:val="00A0585A"/>
    <w:rsid w:val="00A05C21"/>
    <w:rsid w:val="00A06912"/>
    <w:rsid w:val="00A0702D"/>
    <w:rsid w:val="00A073E0"/>
    <w:rsid w:val="00A10B7E"/>
    <w:rsid w:val="00A10BB7"/>
    <w:rsid w:val="00A122B0"/>
    <w:rsid w:val="00A13AB9"/>
    <w:rsid w:val="00A1585C"/>
    <w:rsid w:val="00A15C8B"/>
    <w:rsid w:val="00A167BE"/>
    <w:rsid w:val="00A1702D"/>
    <w:rsid w:val="00A17D67"/>
    <w:rsid w:val="00A2055E"/>
    <w:rsid w:val="00A214EA"/>
    <w:rsid w:val="00A238E9"/>
    <w:rsid w:val="00A24AE6"/>
    <w:rsid w:val="00A24E44"/>
    <w:rsid w:val="00A24FC9"/>
    <w:rsid w:val="00A26753"/>
    <w:rsid w:val="00A267AA"/>
    <w:rsid w:val="00A276BC"/>
    <w:rsid w:val="00A27CFA"/>
    <w:rsid w:val="00A307F8"/>
    <w:rsid w:val="00A30923"/>
    <w:rsid w:val="00A31247"/>
    <w:rsid w:val="00A31833"/>
    <w:rsid w:val="00A33C7D"/>
    <w:rsid w:val="00A341EA"/>
    <w:rsid w:val="00A34668"/>
    <w:rsid w:val="00A35962"/>
    <w:rsid w:val="00A359A0"/>
    <w:rsid w:val="00A36846"/>
    <w:rsid w:val="00A4114E"/>
    <w:rsid w:val="00A41589"/>
    <w:rsid w:val="00A42422"/>
    <w:rsid w:val="00A42E55"/>
    <w:rsid w:val="00A4545A"/>
    <w:rsid w:val="00A454F4"/>
    <w:rsid w:val="00A47107"/>
    <w:rsid w:val="00A50E3D"/>
    <w:rsid w:val="00A517EF"/>
    <w:rsid w:val="00A51DCB"/>
    <w:rsid w:val="00A52132"/>
    <w:rsid w:val="00A53868"/>
    <w:rsid w:val="00A53D14"/>
    <w:rsid w:val="00A54EA7"/>
    <w:rsid w:val="00A558E2"/>
    <w:rsid w:val="00A569FF"/>
    <w:rsid w:val="00A574DD"/>
    <w:rsid w:val="00A57C64"/>
    <w:rsid w:val="00A62CCB"/>
    <w:rsid w:val="00A62EFD"/>
    <w:rsid w:val="00A660A2"/>
    <w:rsid w:val="00A70FB3"/>
    <w:rsid w:val="00A75C61"/>
    <w:rsid w:val="00A76154"/>
    <w:rsid w:val="00A76975"/>
    <w:rsid w:val="00A812C2"/>
    <w:rsid w:val="00A81B7D"/>
    <w:rsid w:val="00A82025"/>
    <w:rsid w:val="00A829F5"/>
    <w:rsid w:val="00A8468B"/>
    <w:rsid w:val="00A84882"/>
    <w:rsid w:val="00A84AE4"/>
    <w:rsid w:val="00A866BE"/>
    <w:rsid w:val="00A86C3F"/>
    <w:rsid w:val="00A8722B"/>
    <w:rsid w:val="00A906C7"/>
    <w:rsid w:val="00A9109D"/>
    <w:rsid w:val="00A91ABD"/>
    <w:rsid w:val="00A92091"/>
    <w:rsid w:val="00A9277B"/>
    <w:rsid w:val="00A9299D"/>
    <w:rsid w:val="00A92C36"/>
    <w:rsid w:val="00A93CE0"/>
    <w:rsid w:val="00A948A5"/>
    <w:rsid w:val="00A94D1B"/>
    <w:rsid w:val="00A950EE"/>
    <w:rsid w:val="00A953EA"/>
    <w:rsid w:val="00A95F02"/>
    <w:rsid w:val="00A97705"/>
    <w:rsid w:val="00AA2C1E"/>
    <w:rsid w:val="00AA33EC"/>
    <w:rsid w:val="00AA3822"/>
    <w:rsid w:val="00AA38AA"/>
    <w:rsid w:val="00AA5ED8"/>
    <w:rsid w:val="00AA6C2D"/>
    <w:rsid w:val="00AA6D62"/>
    <w:rsid w:val="00AB0C26"/>
    <w:rsid w:val="00AB2CBF"/>
    <w:rsid w:val="00AB31F4"/>
    <w:rsid w:val="00AB334C"/>
    <w:rsid w:val="00AB39AA"/>
    <w:rsid w:val="00AB4D15"/>
    <w:rsid w:val="00AB5F3F"/>
    <w:rsid w:val="00AB62DE"/>
    <w:rsid w:val="00AB6437"/>
    <w:rsid w:val="00AB6DDF"/>
    <w:rsid w:val="00AB7FF8"/>
    <w:rsid w:val="00AC021D"/>
    <w:rsid w:val="00AC25A5"/>
    <w:rsid w:val="00AC2A48"/>
    <w:rsid w:val="00AC2A6B"/>
    <w:rsid w:val="00AC2CAE"/>
    <w:rsid w:val="00AC2ED1"/>
    <w:rsid w:val="00AC33B4"/>
    <w:rsid w:val="00AC4689"/>
    <w:rsid w:val="00AC4D42"/>
    <w:rsid w:val="00AC5C23"/>
    <w:rsid w:val="00AC70E9"/>
    <w:rsid w:val="00AD0AC7"/>
    <w:rsid w:val="00AD1260"/>
    <w:rsid w:val="00AD12FA"/>
    <w:rsid w:val="00AD166B"/>
    <w:rsid w:val="00AD263F"/>
    <w:rsid w:val="00AD4024"/>
    <w:rsid w:val="00AD4B5E"/>
    <w:rsid w:val="00AD519E"/>
    <w:rsid w:val="00AD5FD6"/>
    <w:rsid w:val="00AD6423"/>
    <w:rsid w:val="00AD65CA"/>
    <w:rsid w:val="00AD6B60"/>
    <w:rsid w:val="00AD73C1"/>
    <w:rsid w:val="00AD7A85"/>
    <w:rsid w:val="00AD7D8B"/>
    <w:rsid w:val="00AE0B67"/>
    <w:rsid w:val="00AE0DB0"/>
    <w:rsid w:val="00AE1A7C"/>
    <w:rsid w:val="00AE1C7B"/>
    <w:rsid w:val="00AE2245"/>
    <w:rsid w:val="00AE2F05"/>
    <w:rsid w:val="00AE7744"/>
    <w:rsid w:val="00AE78C7"/>
    <w:rsid w:val="00AF0E6D"/>
    <w:rsid w:val="00AF10E4"/>
    <w:rsid w:val="00AF1186"/>
    <w:rsid w:val="00AF1C13"/>
    <w:rsid w:val="00AF260D"/>
    <w:rsid w:val="00AF2933"/>
    <w:rsid w:val="00AF2F65"/>
    <w:rsid w:val="00AF365F"/>
    <w:rsid w:val="00AF564B"/>
    <w:rsid w:val="00AF5CBA"/>
    <w:rsid w:val="00AF5E77"/>
    <w:rsid w:val="00AF6414"/>
    <w:rsid w:val="00AF68FD"/>
    <w:rsid w:val="00AF6DE6"/>
    <w:rsid w:val="00B0024A"/>
    <w:rsid w:val="00B01132"/>
    <w:rsid w:val="00B014C4"/>
    <w:rsid w:val="00B01E52"/>
    <w:rsid w:val="00B02439"/>
    <w:rsid w:val="00B0328E"/>
    <w:rsid w:val="00B03E3A"/>
    <w:rsid w:val="00B0491B"/>
    <w:rsid w:val="00B05440"/>
    <w:rsid w:val="00B07153"/>
    <w:rsid w:val="00B074EB"/>
    <w:rsid w:val="00B07BB3"/>
    <w:rsid w:val="00B10065"/>
    <w:rsid w:val="00B10A08"/>
    <w:rsid w:val="00B11085"/>
    <w:rsid w:val="00B1131E"/>
    <w:rsid w:val="00B11D43"/>
    <w:rsid w:val="00B11F33"/>
    <w:rsid w:val="00B13659"/>
    <w:rsid w:val="00B13CB7"/>
    <w:rsid w:val="00B13E78"/>
    <w:rsid w:val="00B14127"/>
    <w:rsid w:val="00B1627C"/>
    <w:rsid w:val="00B1685D"/>
    <w:rsid w:val="00B20137"/>
    <w:rsid w:val="00B222B3"/>
    <w:rsid w:val="00B223A2"/>
    <w:rsid w:val="00B23705"/>
    <w:rsid w:val="00B24EB4"/>
    <w:rsid w:val="00B257D8"/>
    <w:rsid w:val="00B259CB"/>
    <w:rsid w:val="00B25C21"/>
    <w:rsid w:val="00B25F04"/>
    <w:rsid w:val="00B26B5A"/>
    <w:rsid w:val="00B31664"/>
    <w:rsid w:val="00B31916"/>
    <w:rsid w:val="00B328C0"/>
    <w:rsid w:val="00B32911"/>
    <w:rsid w:val="00B33522"/>
    <w:rsid w:val="00B33553"/>
    <w:rsid w:val="00B34B21"/>
    <w:rsid w:val="00B36835"/>
    <w:rsid w:val="00B36EFB"/>
    <w:rsid w:val="00B37335"/>
    <w:rsid w:val="00B3741F"/>
    <w:rsid w:val="00B374E2"/>
    <w:rsid w:val="00B4006D"/>
    <w:rsid w:val="00B4105F"/>
    <w:rsid w:val="00B413EB"/>
    <w:rsid w:val="00B41C2B"/>
    <w:rsid w:val="00B41F32"/>
    <w:rsid w:val="00B420A4"/>
    <w:rsid w:val="00B42867"/>
    <w:rsid w:val="00B4352E"/>
    <w:rsid w:val="00B436F0"/>
    <w:rsid w:val="00B45164"/>
    <w:rsid w:val="00B453EE"/>
    <w:rsid w:val="00B46B41"/>
    <w:rsid w:val="00B46BF3"/>
    <w:rsid w:val="00B46C82"/>
    <w:rsid w:val="00B47313"/>
    <w:rsid w:val="00B50445"/>
    <w:rsid w:val="00B534C4"/>
    <w:rsid w:val="00B545D8"/>
    <w:rsid w:val="00B5464F"/>
    <w:rsid w:val="00B5469A"/>
    <w:rsid w:val="00B5499F"/>
    <w:rsid w:val="00B55609"/>
    <w:rsid w:val="00B56FA6"/>
    <w:rsid w:val="00B57D26"/>
    <w:rsid w:val="00B57E31"/>
    <w:rsid w:val="00B60568"/>
    <w:rsid w:val="00B63643"/>
    <w:rsid w:val="00B64ECF"/>
    <w:rsid w:val="00B66A52"/>
    <w:rsid w:val="00B66EDA"/>
    <w:rsid w:val="00B7055D"/>
    <w:rsid w:val="00B70EBD"/>
    <w:rsid w:val="00B7413F"/>
    <w:rsid w:val="00B74655"/>
    <w:rsid w:val="00B74A72"/>
    <w:rsid w:val="00B74D21"/>
    <w:rsid w:val="00B74FD3"/>
    <w:rsid w:val="00B7520A"/>
    <w:rsid w:val="00B753CF"/>
    <w:rsid w:val="00B75B2C"/>
    <w:rsid w:val="00B75E81"/>
    <w:rsid w:val="00B7611D"/>
    <w:rsid w:val="00B7613F"/>
    <w:rsid w:val="00B764E2"/>
    <w:rsid w:val="00B771EC"/>
    <w:rsid w:val="00B77567"/>
    <w:rsid w:val="00B77E77"/>
    <w:rsid w:val="00B77F12"/>
    <w:rsid w:val="00B8011D"/>
    <w:rsid w:val="00B81E5F"/>
    <w:rsid w:val="00B81F12"/>
    <w:rsid w:val="00B82653"/>
    <w:rsid w:val="00B83416"/>
    <w:rsid w:val="00B842D6"/>
    <w:rsid w:val="00B90EDB"/>
    <w:rsid w:val="00B92369"/>
    <w:rsid w:val="00B9250E"/>
    <w:rsid w:val="00B92511"/>
    <w:rsid w:val="00B925A8"/>
    <w:rsid w:val="00B936C6"/>
    <w:rsid w:val="00B942BF"/>
    <w:rsid w:val="00B94A44"/>
    <w:rsid w:val="00B94B0F"/>
    <w:rsid w:val="00B95512"/>
    <w:rsid w:val="00B966CB"/>
    <w:rsid w:val="00BA0506"/>
    <w:rsid w:val="00BA0E9F"/>
    <w:rsid w:val="00BA1BF6"/>
    <w:rsid w:val="00BA22CD"/>
    <w:rsid w:val="00BA2B7E"/>
    <w:rsid w:val="00BA3C61"/>
    <w:rsid w:val="00BA4DF2"/>
    <w:rsid w:val="00BA5628"/>
    <w:rsid w:val="00BA57A8"/>
    <w:rsid w:val="00BA59A8"/>
    <w:rsid w:val="00BA7246"/>
    <w:rsid w:val="00BA7927"/>
    <w:rsid w:val="00BB03B9"/>
    <w:rsid w:val="00BB0905"/>
    <w:rsid w:val="00BB0B25"/>
    <w:rsid w:val="00BB0F10"/>
    <w:rsid w:val="00BB0FF3"/>
    <w:rsid w:val="00BB15BC"/>
    <w:rsid w:val="00BB2716"/>
    <w:rsid w:val="00BB2BD2"/>
    <w:rsid w:val="00BB2C25"/>
    <w:rsid w:val="00BB2CB8"/>
    <w:rsid w:val="00BB2DCE"/>
    <w:rsid w:val="00BB2E15"/>
    <w:rsid w:val="00BB38D7"/>
    <w:rsid w:val="00BB4649"/>
    <w:rsid w:val="00BB5564"/>
    <w:rsid w:val="00BB63DD"/>
    <w:rsid w:val="00BB7FBA"/>
    <w:rsid w:val="00BC0CF3"/>
    <w:rsid w:val="00BC177B"/>
    <w:rsid w:val="00BC1B35"/>
    <w:rsid w:val="00BC2C86"/>
    <w:rsid w:val="00BC33A4"/>
    <w:rsid w:val="00BC3E76"/>
    <w:rsid w:val="00BC4022"/>
    <w:rsid w:val="00BC4C46"/>
    <w:rsid w:val="00BC619F"/>
    <w:rsid w:val="00BC6277"/>
    <w:rsid w:val="00BC641C"/>
    <w:rsid w:val="00BD0CE5"/>
    <w:rsid w:val="00BD1470"/>
    <w:rsid w:val="00BD35B8"/>
    <w:rsid w:val="00BD37AC"/>
    <w:rsid w:val="00BD6398"/>
    <w:rsid w:val="00BD6D83"/>
    <w:rsid w:val="00BD6EA0"/>
    <w:rsid w:val="00BE0306"/>
    <w:rsid w:val="00BE06D6"/>
    <w:rsid w:val="00BE0DAA"/>
    <w:rsid w:val="00BE17A6"/>
    <w:rsid w:val="00BE212F"/>
    <w:rsid w:val="00BE2F91"/>
    <w:rsid w:val="00BE3C14"/>
    <w:rsid w:val="00BE522F"/>
    <w:rsid w:val="00BE5CBA"/>
    <w:rsid w:val="00BE5D4F"/>
    <w:rsid w:val="00BE7F23"/>
    <w:rsid w:val="00BF0147"/>
    <w:rsid w:val="00BF118C"/>
    <w:rsid w:val="00BF1472"/>
    <w:rsid w:val="00BF18F3"/>
    <w:rsid w:val="00BF2308"/>
    <w:rsid w:val="00BF28C8"/>
    <w:rsid w:val="00BF3C2F"/>
    <w:rsid w:val="00BF5028"/>
    <w:rsid w:val="00BF61F1"/>
    <w:rsid w:val="00BF7141"/>
    <w:rsid w:val="00C01262"/>
    <w:rsid w:val="00C02A11"/>
    <w:rsid w:val="00C02CD6"/>
    <w:rsid w:val="00C02F04"/>
    <w:rsid w:val="00C0330D"/>
    <w:rsid w:val="00C03D2A"/>
    <w:rsid w:val="00C03FE3"/>
    <w:rsid w:val="00C04C99"/>
    <w:rsid w:val="00C05D6F"/>
    <w:rsid w:val="00C06D5E"/>
    <w:rsid w:val="00C07551"/>
    <w:rsid w:val="00C10C7E"/>
    <w:rsid w:val="00C11503"/>
    <w:rsid w:val="00C1219E"/>
    <w:rsid w:val="00C1314D"/>
    <w:rsid w:val="00C1722F"/>
    <w:rsid w:val="00C17408"/>
    <w:rsid w:val="00C1761F"/>
    <w:rsid w:val="00C20E2E"/>
    <w:rsid w:val="00C21785"/>
    <w:rsid w:val="00C21B51"/>
    <w:rsid w:val="00C21D61"/>
    <w:rsid w:val="00C224FA"/>
    <w:rsid w:val="00C227A1"/>
    <w:rsid w:val="00C22C50"/>
    <w:rsid w:val="00C23A0C"/>
    <w:rsid w:val="00C2400B"/>
    <w:rsid w:val="00C25DD1"/>
    <w:rsid w:val="00C3096A"/>
    <w:rsid w:val="00C32014"/>
    <w:rsid w:val="00C32114"/>
    <w:rsid w:val="00C32887"/>
    <w:rsid w:val="00C33147"/>
    <w:rsid w:val="00C33F44"/>
    <w:rsid w:val="00C34997"/>
    <w:rsid w:val="00C3557A"/>
    <w:rsid w:val="00C35B3E"/>
    <w:rsid w:val="00C36C49"/>
    <w:rsid w:val="00C4091A"/>
    <w:rsid w:val="00C40FA1"/>
    <w:rsid w:val="00C4241F"/>
    <w:rsid w:val="00C4309D"/>
    <w:rsid w:val="00C432C2"/>
    <w:rsid w:val="00C43DA0"/>
    <w:rsid w:val="00C44A95"/>
    <w:rsid w:val="00C44B22"/>
    <w:rsid w:val="00C45FFE"/>
    <w:rsid w:val="00C46617"/>
    <w:rsid w:val="00C46CE2"/>
    <w:rsid w:val="00C47293"/>
    <w:rsid w:val="00C5110E"/>
    <w:rsid w:val="00C51D0C"/>
    <w:rsid w:val="00C521DA"/>
    <w:rsid w:val="00C52AFC"/>
    <w:rsid w:val="00C53724"/>
    <w:rsid w:val="00C53D6C"/>
    <w:rsid w:val="00C54C47"/>
    <w:rsid w:val="00C56833"/>
    <w:rsid w:val="00C56C1F"/>
    <w:rsid w:val="00C57C7C"/>
    <w:rsid w:val="00C60413"/>
    <w:rsid w:val="00C60BC0"/>
    <w:rsid w:val="00C61D32"/>
    <w:rsid w:val="00C61E9D"/>
    <w:rsid w:val="00C62295"/>
    <w:rsid w:val="00C62A3F"/>
    <w:rsid w:val="00C66A0C"/>
    <w:rsid w:val="00C66FAE"/>
    <w:rsid w:val="00C67529"/>
    <w:rsid w:val="00C67853"/>
    <w:rsid w:val="00C71176"/>
    <w:rsid w:val="00C714B1"/>
    <w:rsid w:val="00C71704"/>
    <w:rsid w:val="00C72F24"/>
    <w:rsid w:val="00C73868"/>
    <w:rsid w:val="00C73947"/>
    <w:rsid w:val="00C73ABE"/>
    <w:rsid w:val="00C7440A"/>
    <w:rsid w:val="00C74A26"/>
    <w:rsid w:val="00C74C93"/>
    <w:rsid w:val="00C7576B"/>
    <w:rsid w:val="00C75834"/>
    <w:rsid w:val="00C76258"/>
    <w:rsid w:val="00C76E2E"/>
    <w:rsid w:val="00C77B10"/>
    <w:rsid w:val="00C83001"/>
    <w:rsid w:val="00C8313A"/>
    <w:rsid w:val="00C8362C"/>
    <w:rsid w:val="00C83D69"/>
    <w:rsid w:val="00C83E56"/>
    <w:rsid w:val="00C83EC3"/>
    <w:rsid w:val="00C85322"/>
    <w:rsid w:val="00C85B92"/>
    <w:rsid w:val="00C87857"/>
    <w:rsid w:val="00C905C0"/>
    <w:rsid w:val="00C908CF"/>
    <w:rsid w:val="00C922CC"/>
    <w:rsid w:val="00C92401"/>
    <w:rsid w:val="00C93AFD"/>
    <w:rsid w:val="00C93F5A"/>
    <w:rsid w:val="00C9521B"/>
    <w:rsid w:val="00C9676F"/>
    <w:rsid w:val="00C969CE"/>
    <w:rsid w:val="00CA0F88"/>
    <w:rsid w:val="00CA134D"/>
    <w:rsid w:val="00CA1EDC"/>
    <w:rsid w:val="00CA1F09"/>
    <w:rsid w:val="00CA2409"/>
    <w:rsid w:val="00CA341F"/>
    <w:rsid w:val="00CA4E59"/>
    <w:rsid w:val="00CA591A"/>
    <w:rsid w:val="00CB0C7E"/>
    <w:rsid w:val="00CB171D"/>
    <w:rsid w:val="00CB1C75"/>
    <w:rsid w:val="00CB1D5E"/>
    <w:rsid w:val="00CB30B5"/>
    <w:rsid w:val="00CB33CD"/>
    <w:rsid w:val="00CB5D90"/>
    <w:rsid w:val="00CB7170"/>
    <w:rsid w:val="00CB7796"/>
    <w:rsid w:val="00CC03E4"/>
    <w:rsid w:val="00CC1CFE"/>
    <w:rsid w:val="00CC2A0B"/>
    <w:rsid w:val="00CC358C"/>
    <w:rsid w:val="00CC3C5F"/>
    <w:rsid w:val="00CC565B"/>
    <w:rsid w:val="00CC708C"/>
    <w:rsid w:val="00CC70C0"/>
    <w:rsid w:val="00CD230E"/>
    <w:rsid w:val="00CD3017"/>
    <w:rsid w:val="00CD40AC"/>
    <w:rsid w:val="00CD4AF1"/>
    <w:rsid w:val="00CD5D1D"/>
    <w:rsid w:val="00CD65D8"/>
    <w:rsid w:val="00CD65E4"/>
    <w:rsid w:val="00CD6BD9"/>
    <w:rsid w:val="00CD6CF9"/>
    <w:rsid w:val="00CE0EAB"/>
    <w:rsid w:val="00CE108F"/>
    <w:rsid w:val="00CE12FE"/>
    <w:rsid w:val="00CE14CC"/>
    <w:rsid w:val="00CE1696"/>
    <w:rsid w:val="00CE1AB7"/>
    <w:rsid w:val="00CE2578"/>
    <w:rsid w:val="00CE28E5"/>
    <w:rsid w:val="00CE2FBC"/>
    <w:rsid w:val="00CE32F9"/>
    <w:rsid w:val="00CE37FA"/>
    <w:rsid w:val="00CE3E8B"/>
    <w:rsid w:val="00CE5127"/>
    <w:rsid w:val="00CE6CD5"/>
    <w:rsid w:val="00CE6D8D"/>
    <w:rsid w:val="00CE6ECA"/>
    <w:rsid w:val="00CE705F"/>
    <w:rsid w:val="00CE7B9F"/>
    <w:rsid w:val="00CF02AF"/>
    <w:rsid w:val="00CF1D7C"/>
    <w:rsid w:val="00CF1D97"/>
    <w:rsid w:val="00CF2A3E"/>
    <w:rsid w:val="00CF3819"/>
    <w:rsid w:val="00CF3DA7"/>
    <w:rsid w:val="00CF3F14"/>
    <w:rsid w:val="00CF480B"/>
    <w:rsid w:val="00CF502D"/>
    <w:rsid w:val="00CF5C8C"/>
    <w:rsid w:val="00CF73D5"/>
    <w:rsid w:val="00CF7BE5"/>
    <w:rsid w:val="00D00681"/>
    <w:rsid w:val="00D01549"/>
    <w:rsid w:val="00D02128"/>
    <w:rsid w:val="00D02A70"/>
    <w:rsid w:val="00D035B1"/>
    <w:rsid w:val="00D067D1"/>
    <w:rsid w:val="00D10A22"/>
    <w:rsid w:val="00D1163F"/>
    <w:rsid w:val="00D157A1"/>
    <w:rsid w:val="00D162F4"/>
    <w:rsid w:val="00D17463"/>
    <w:rsid w:val="00D20D27"/>
    <w:rsid w:val="00D21BFF"/>
    <w:rsid w:val="00D21CEC"/>
    <w:rsid w:val="00D22205"/>
    <w:rsid w:val="00D22A7F"/>
    <w:rsid w:val="00D23064"/>
    <w:rsid w:val="00D23986"/>
    <w:rsid w:val="00D23D27"/>
    <w:rsid w:val="00D241D9"/>
    <w:rsid w:val="00D2529E"/>
    <w:rsid w:val="00D255DB"/>
    <w:rsid w:val="00D25BC3"/>
    <w:rsid w:val="00D25DD1"/>
    <w:rsid w:val="00D25EB7"/>
    <w:rsid w:val="00D31E49"/>
    <w:rsid w:val="00D33110"/>
    <w:rsid w:val="00D3419B"/>
    <w:rsid w:val="00D3442C"/>
    <w:rsid w:val="00D34852"/>
    <w:rsid w:val="00D34BF8"/>
    <w:rsid w:val="00D356D3"/>
    <w:rsid w:val="00D35B3D"/>
    <w:rsid w:val="00D362D4"/>
    <w:rsid w:val="00D3699F"/>
    <w:rsid w:val="00D36E8A"/>
    <w:rsid w:val="00D37797"/>
    <w:rsid w:val="00D411A3"/>
    <w:rsid w:val="00D4161C"/>
    <w:rsid w:val="00D4202D"/>
    <w:rsid w:val="00D43454"/>
    <w:rsid w:val="00D43996"/>
    <w:rsid w:val="00D43C5E"/>
    <w:rsid w:val="00D4483D"/>
    <w:rsid w:val="00D44960"/>
    <w:rsid w:val="00D44B27"/>
    <w:rsid w:val="00D45657"/>
    <w:rsid w:val="00D5058B"/>
    <w:rsid w:val="00D5108E"/>
    <w:rsid w:val="00D531FB"/>
    <w:rsid w:val="00D53819"/>
    <w:rsid w:val="00D53D74"/>
    <w:rsid w:val="00D55334"/>
    <w:rsid w:val="00D55858"/>
    <w:rsid w:val="00D55D07"/>
    <w:rsid w:val="00D56A92"/>
    <w:rsid w:val="00D57735"/>
    <w:rsid w:val="00D579E9"/>
    <w:rsid w:val="00D60766"/>
    <w:rsid w:val="00D60869"/>
    <w:rsid w:val="00D62530"/>
    <w:rsid w:val="00D62A24"/>
    <w:rsid w:val="00D638B7"/>
    <w:rsid w:val="00D63F08"/>
    <w:rsid w:val="00D653A6"/>
    <w:rsid w:val="00D65574"/>
    <w:rsid w:val="00D65CEF"/>
    <w:rsid w:val="00D66097"/>
    <w:rsid w:val="00D666E0"/>
    <w:rsid w:val="00D7014B"/>
    <w:rsid w:val="00D70440"/>
    <w:rsid w:val="00D706C0"/>
    <w:rsid w:val="00D70D7D"/>
    <w:rsid w:val="00D7156B"/>
    <w:rsid w:val="00D71912"/>
    <w:rsid w:val="00D7302D"/>
    <w:rsid w:val="00D73DE0"/>
    <w:rsid w:val="00D73ED6"/>
    <w:rsid w:val="00D74C28"/>
    <w:rsid w:val="00D75ACD"/>
    <w:rsid w:val="00D80CA4"/>
    <w:rsid w:val="00D8165F"/>
    <w:rsid w:val="00D81C65"/>
    <w:rsid w:val="00D8403B"/>
    <w:rsid w:val="00D84406"/>
    <w:rsid w:val="00D845D2"/>
    <w:rsid w:val="00D8720F"/>
    <w:rsid w:val="00D9135B"/>
    <w:rsid w:val="00D91990"/>
    <w:rsid w:val="00D91ABA"/>
    <w:rsid w:val="00D92533"/>
    <w:rsid w:val="00D94801"/>
    <w:rsid w:val="00D955D3"/>
    <w:rsid w:val="00D95843"/>
    <w:rsid w:val="00D96021"/>
    <w:rsid w:val="00D96381"/>
    <w:rsid w:val="00D97E85"/>
    <w:rsid w:val="00DA0BF3"/>
    <w:rsid w:val="00DA22BF"/>
    <w:rsid w:val="00DA3470"/>
    <w:rsid w:val="00DA34F0"/>
    <w:rsid w:val="00DA465F"/>
    <w:rsid w:val="00DA52F0"/>
    <w:rsid w:val="00DA5F2D"/>
    <w:rsid w:val="00DA62B8"/>
    <w:rsid w:val="00DA66A8"/>
    <w:rsid w:val="00DA6F6B"/>
    <w:rsid w:val="00DA747A"/>
    <w:rsid w:val="00DB05C8"/>
    <w:rsid w:val="00DB108A"/>
    <w:rsid w:val="00DB38FD"/>
    <w:rsid w:val="00DB5D79"/>
    <w:rsid w:val="00DB714D"/>
    <w:rsid w:val="00DC06EC"/>
    <w:rsid w:val="00DC17DF"/>
    <w:rsid w:val="00DC1E98"/>
    <w:rsid w:val="00DC278D"/>
    <w:rsid w:val="00DC3625"/>
    <w:rsid w:val="00DC4168"/>
    <w:rsid w:val="00DC5180"/>
    <w:rsid w:val="00DC6784"/>
    <w:rsid w:val="00DC770E"/>
    <w:rsid w:val="00DC7740"/>
    <w:rsid w:val="00DD0F99"/>
    <w:rsid w:val="00DD243D"/>
    <w:rsid w:val="00DD309C"/>
    <w:rsid w:val="00DD34BB"/>
    <w:rsid w:val="00DD4C95"/>
    <w:rsid w:val="00DD51C2"/>
    <w:rsid w:val="00DD51D5"/>
    <w:rsid w:val="00DD54A3"/>
    <w:rsid w:val="00DD58EE"/>
    <w:rsid w:val="00DD62CF"/>
    <w:rsid w:val="00DD6DDC"/>
    <w:rsid w:val="00DD7354"/>
    <w:rsid w:val="00DE03BF"/>
    <w:rsid w:val="00DE07B8"/>
    <w:rsid w:val="00DE088E"/>
    <w:rsid w:val="00DE09F3"/>
    <w:rsid w:val="00DE0D16"/>
    <w:rsid w:val="00DE1B45"/>
    <w:rsid w:val="00DE28B2"/>
    <w:rsid w:val="00DE36A9"/>
    <w:rsid w:val="00DE3878"/>
    <w:rsid w:val="00DE3F2B"/>
    <w:rsid w:val="00DE417E"/>
    <w:rsid w:val="00DE5572"/>
    <w:rsid w:val="00DE6E82"/>
    <w:rsid w:val="00DE7400"/>
    <w:rsid w:val="00DE74FC"/>
    <w:rsid w:val="00DE7AAA"/>
    <w:rsid w:val="00DE7C78"/>
    <w:rsid w:val="00DF3E53"/>
    <w:rsid w:val="00DF604B"/>
    <w:rsid w:val="00DF7F92"/>
    <w:rsid w:val="00E00B03"/>
    <w:rsid w:val="00E056C4"/>
    <w:rsid w:val="00E07822"/>
    <w:rsid w:val="00E07880"/>
    <w:rsid w:val="00E118C0"/>
    <w:rsid w:val="00E1296F"/>
    <w:rsid w:val="00E13746"/>
    <w:rsid w:val="00E13BEC"/>
    <w:rsid w:val="00E14055"/>
    <w:rsid w:val="00E1458B"/>
    <w:rsid w:val="00E14F72"/>
    <w:rsid w:val="00E158EB"/>
    <w:rsid w:val="00E159AF"/>
    <w:rsid w:val="00E15C1E"/>
    <w:rsid w:val="00E166DD"/>
    <w:rsid w:val="00E16989"/>
    <w:rsid w:val="00E16E12"/>
    <w:rsid w:val="00E20820"/>
    <w:rsid w:val="00E219BC"/>
    <w:rsid w:val="00E229DC"/>
    <w:rsid w:val="00E22E92"/>
    <w:rsid w:val="00E2514E"/>
    <w:rsid w:val="00E255F9"/>
    <w:rsid w:val="00E25FE5"/>
    <w:rsid w:val="00E2632E"/>
    <w:rsid w:val="00E2647D"/>
    <w:rsid w:val="00E27B55"/>
    <w:rsid w:val="00E30BA1"/>
    <w:rsid w:val="00E32593"/>
    <w:rsid w:val="00E3308C"/>
    <w:rsid w:val="00E35269"/>
    <w:rsid w:val="00E35657"/>
    <w:rsid w:val="00E36038"/>
    <w:rsid w:val="00E365B4"/>
    <w:rsid w:val="00E37EC0"/>
    <w:rsid w:val="00E37F33"/>
    <w:rsid w:val="00E40B79"/>
    <w:rsid w:val="00E42275"/>
    <w:rsid w:val="00E424CB"/>
    <w:rsid w:val="00E449BD"/>
    <w:rsid w:val="00E45357"/>
    <w:rsid w:val="00E4611C"/>
    <w:rsid w:val="00E474A9"/>
    <w:rsid w:val="00E509F8"/>
    <w:rsid w:val="00E51E46"/>
    <w:rsid w:val="00E52AF3"/>
    <w:rsid w:val="00E54351"/>
    <w:rsid w:val="00E54C87"/>
    <w:rsid w:val="00E550A0"/>
    <w:rsid w:val="00E5544C"/>
    <w:rsid w:val="00E5616F"/>
    <w:rsid w:val="00E56DB5"/>
    <w:rsid w:val="00E57198"/>
    <w:rsid w:val="00E571F2"/>
    <w:rsid w:val="00E615F3"/>
    <w:rsid w:val="00E61771"/>
    <w:rsid w:val="00E627F9"/>
    <w:rsid w:val="00E62B3F"/>
    <w:rsid w:val="00E6320B"/>
    <w:rsid w:val="00E67FD0"/>
    <w:rsid w:val="00E7077A"/>
    <w:rsid w:val="00E70D23"/>
    <w:rsid w:val="00E71B07"/>
    <w:rsid w:val="00E7255C"/>
    <w:rsid w:val="00E726C6"/>
    <w:rsid w:val="00E727F4"/>
    <w:rsid w:val="00E7314C"/>
    <w:rsid w:val="00E731F7"/>
    <w:rsid w:val="00E733D3"/>
    <w:rsid w:val="00E73A82"/>
    <w:rsid w:val="00E76AB1"/>
    <w:rsid w:val="00E77090"/>
    <w:rsid w:val="00E77169"/>
    <w:rsid w:val="00E803FE"/>
    <w:rsid w:val="00E82C4B"/>
    <w:rsid w:val="00E82C6C"/>
    <w:rsid w:val="00E82F3C"/>
    <w:rsid w:val="00E8310E"/>
    <w:rsid w:val="00E83193"/>
    <w:rsid w:val="00E83F2B"/>
    <w:rsid w:val="00E85C34"/>
    <w:rsid w:val="00E85F30"/>
    <w:rsid w:val="00E86769"/>
    <w:rsid w:val="00E90B1E"/>
    <w:rsid w:val="00E916CB"/>
    <w:rsid w:val="00E92545"/>
    <w:rsid w:val="00E92829"/>
    <w:rsid w:val="00E92F32"/>
    <w:rsid w:val="00E942F8"/>
    <w:rsid w:val="00E95813"/>
    <w:rsid w:val="00E96449"/>
    <w:rsid w:val="00E96910"/>
    <w:rsid w:val="00EA089D"/>
    <w:rsid w:val="00EA0C90"/>
    <w:rsid w:val="00EA0FFE"/>
    <w:rsid w:val="00EA1093"/>
    <w:rsid w:val="00EA12EE"/>
    <w:rsid w:val="00EA13CA"/>
    <w:rsid w:val="00EA195D"/>
    <w:rsid w:val="00EA1A8D"/>
    <w:rsid w:val="00EA2BC8"/>
    <w:rsid w:val="00EA33CB"/>
    <w:rsid w:val="00EA438F"/>
    <w:rsid w:val="00EA4992"/>
    <w:rsid w:val="00EA58F6"/>
    <w:rsid w:val="00EA5F21"/>
    <w:rsid w:val="00EA61D1"/>
    <w:rsid w:val="00EA61F0"/>
    <w:rsid w:val="00EB0239"/>
    <w:rsid w:val="00EB0652"/>
    <w:rsid w:val="00EB07E2"/>
    <w:rsid w:val="00EB192F"/>
    <w:rsid w:val="00EB1BD6"/>
    <w:rsid w:val="00EB2106"/>
    <w:rsid w:val="00EB2720"/>
    <w:rsid w:val="00EB4D52"/>
    <w:rsid w:val="00EB580C"/>
    <w:rsid w:val="00EB6A8C"/>
    <w:rsid w:val="00EB6E8D"/>
    <w:rsid w:val="00EB73E3"/>
    <w:rsid w:val="00EB750D"/>
    <w:rsid w:val="00EC05C6"/>
    <w:rsid w:val="00EC092D"/>
    <w:rsid w:val="00EC0F4B"/>
    <w:rsid w:val="00EC1036"/>
    <w:rsid w:val="00EC14BE"/>
    <w:rsid w:val="00EC2FCC"/>
    <w:rsid w:val="00EC43CC"/>
    <w:rsid w:val="00EC670B"/>
    <w:rsid w:val="00EC6DD4"/>
    <w:rsid w:val="00ED04CC"/>
    <w:rsid w:val="00ED0667"/>
    <w:rsid w:val="00ED2A12"/>
    <w:rsid w:val="00ED414A"/>
    <w:rsid w:val="00ED529D"/>
    <w:rsid w:val="00EE21FC"/>
    <w:rsid w:val="00EE2B50"/>
    <w:rsid w:val="00EE321F"/>
    <w:rsid w:val="00EE3AB7"/>
    <w:rsid w:val="00EE3C2F"/>
    <w:rsid w:val="00EE3EE0"/>
    <w:rsid w:val="00EE3FC6"/>
    <w:rsid w:val="00EE4179"/>
    <w:rsid w:val="00EE45C2"/>
    <w:rsid w:val="00EE54A0"/>
    <w:rsid w:val="00EE6D48"/>
    <w:rsid w:val="00EE7A7B"/>
    <w:rsid w:val="00EF060D"/>
    <w:rsid w:val="00EF08FC"/>
    <w:rsid w:val="00EF0AFB"/>
    <w:rsid w:val="00EF171E"/>
    <w:rsid w:val="00EF26F3"/>
    <w:rsid w:val="00EF3126"/>
    <w:rsid w:val="00EF3A3C"/>
    <w:rsid w:val="00EF49C6"/>
    <w:rsid w:val="00EF4DBE"/>
    <w:rsid w:val="00EF5F0D"/>
    <w:rsid w:val="00EF60CC"/>
    <w:rsid w:val="00EF663B"/>
    <w:rsid w:val="00EF7949"/>
    <w:rsid w:val="00EF7F9C"/>
    <w:rsid w:val="00F00686"/>
    <w:rsid w:val="00F00C83"/>
    <w:rsid w:val="00F01061"/>
    <w:rsid w:val="00F01B12"/>
    <w:rsid w:val="00F026E6"/>
    <w:rsid w:val="00F032C6"/>
    <w:rsid w:val="00F03403"/>
    <w:rsid w:val="00F03706"/>
    <w:rsid w:val="00F03916"/>
    <w:rsid w:val="00F03E83"/>
    <w:rsid w:val="00F0628E"/>
    <w:rsid w:val="00F06E5E"/>
    <w:rsid w:val="00F07DE8"/>
    <w:rsid w:val="00F10B44"/>
    <w:rsid w:val="00F11522"/>
    <w:rsid w:val="00F12EA5"/>
    <w:rsid w:val="00F13034"/>
    <w:rsid w:val="00F14A0C"/>
    <w:rsid w:val="00F15469"/>
    <w:rsid w:val="00F155B0"/>
    <w:rsid w:val="00F168BF"/>
    <w:rsid w:val="00F16940"/>
    <w:rsid w:val="00F16F7D"/>
    <w:rsid w:val="00F207FA"/>
    <w:rsid w:val="00F20BAE"/>
    <w:rsid w:val="00F216E5"/>
    <w:rsid w:val="00F22460"/>
    <w:rsid w:val="00F233F5"/>
    <w:rsid w:val="00F235E6"/>
    <w:rsid w:val="00F23D1D"/>
    <w:rsid w:val="00F2443F"/>
    <w:rsid w:val="00F25511"/>
    <w:rsid w:val="00F2701D"/>
    <w:rsid w:val="00F318FE"/>
    <w:rsid w:val="00F324E4"/>
    <w:rsid w:val="00F32881"/>
    <w:rsid w:val="00F3446B"/>
    <w:rsid w:val="00F369FD"/>
    <w:rsid w:val="00F41848"/>
    <w:rsid w:val="00F4189F"/>
    <w:rsid w:val="00F42550"/>
    <w:rsid w:val="00F42D17"/>
    <w:rsid w:val="00F42F30"/>
    <w:rsid w:val="00F443FE"/>
    <w:rsid w:val="00F447E3"/>
    <w:rsid w:val="00F44D73"/>
    <w:rsid w:val="00F45C10"/>
    <w:rsid w:val="00F508F1"/>
    <w:rsid w:val="00F51B4B"/>
    <w:rsid w:val="00F522B8"/>
    <w:rsid w:val="00F52C4E"/>
    <w:rsid w:val="00F54BCE"/>
    <w:rsid w:val="00F5654E"/>
    <w:rsid w:val="00F56C47"/>
    <w:rsid w:val="00F56EB4"/>
    <w:rsid w:val="00F609BF"/>
    <w:rsid w:val="00F61A64"/>
    <w:rsid w:val="00F636AB"/>
    <w:rsid w:val="00F646DD"/>
    <w:rsid w:val="00F64C03"/>
    <w:rsid w:val="00F673B7"/>
    <w:rsid w:val="00F70306"/>
    <w:rsid w:val="00F7056E"/>
    <w:rsid w:val="00F72219"/>
    <w:rsid w:val="00F72902"/>
    <w:rsid w:val="00F73B92"/>
    <w:rsid w:val="00F73F29"/>
    <w:rsid w:val="00F75176"/>
    <w:rsid w:val="00F75666"/>
    <w:rsid w:val="00F76C01"/>
    <w:rsid w:val="00F8462C"/>
    <w:rsid w:val="00F853B8"/>
    <w:rsid w:val="00F85AA8"/>
    <w:rsid w:val="00F85BAF"/>
    <w:rsid w:val="00F860D7"/>
    <w:rsid w:val="00F8614E"/>
    <w:rsid w:val="00F8684C"/>
    <w:rsid w:val="00F87453"/>
    <w:rsid w:val="00F875ED"/>
    <w:rsid w:val="00F9075E"/>
    <w:rsid w:val="00F91D60"/>
    <w:rsid w:val="00F92982"/>
    <w:rsid w:val="00F93F5B"/>
    <w:rsid w:val="00F94B0B"/>
    <w:rsid w:val="00F95DAE"/>
    <w:rsid w:val="00F976FD"/>
    <w:rsid w:val="00FA0787"/>
    <w:rsid w:val="00FA1BE4"/>
    <w:rsid w:val="00FA2039"/>
    <w:rsid w:val="00FA20D9"/>
    <w:rsid w:val="00FA2256"/>
    <w:rsid w:val="00FA28B8"/>
    <w:rsid w:val="00FA4393"/>
    <w:rsid w:val="00FA5857"/>
    <w:rsid w:val="00FA6FCA"/>
    <w:rsid w:val="00FA7790"/>
    <w:rsid w:val="00FB1452"/>
    <w:rsid w:val="00FB2922"/>
    <w:rsid w:val="00FB388A"/>
    <w:rsid w:val="00FB41B5"/>
    <w:rsid w:val="00FB5D03"/>
    <w:rsid w:val="00FB6754"/>
    <w:rsid w:val="00FB70B8"/>
    <w:rsid w:val="00FC0025"/>
    <w:rsid w:val="00FC0A76"/>
    <w:rsid w:val="00FC1C17"/>
    <w:rsid w:val="00FC3693"/>
    <w:rsid w:val="00FC38A6"/>
    <w:rsid w:val="00FC3CB0"/>
    <w:rsid w:val="00FC438F"/>
    <w:rsid w:val="00FC5871"/>
    <w:rsid w:val="00FC5A46"/>
    <w:rsid w:val="00FC5F61"/>
    <w:rsid w:val="00FC66D7"/>
    <w:rsid w:val="00FC6725"/>
    <w:rsid w:val="00FC6B8C"/>
    <w:rsid w:val="00FC6E9F"/>
    <w:rsid w:val="00FC6F0D"/>
    <w:rsid w:val="00FC7B97"/>
    <w:rsid w:val="00FD2152"/>
    <w:rsid w:val="00FD2871"/>
    <w:rsid w:val="00FD5760"/>
    <w:rsid w:val="00FD6A4E"/>
    <w:rsid w:val="00FD7C6A"/>
    <w:rsid w:val="00FE023B"/>
    <w:rsid w:val="00FE19B0"/>
    <w:rsid w:val="00FE1A5A"/>
    <w:rsid w:val="00FE2D98"/>
    <w:rsid w:val="00FE3315"/>
    <w:rsid w:val="00FE3E52"/>
    <w:rsid w:val="00FE3F23"/>
    <w:rsid w:val="00FE61C1"/>
    <w:rsid w:val="00FE714D"/>
    <w:rsid w:val="00FE74B7"/>
    <w:rsid w:val="00FE7606"/>
    <w:rsid w:val="00FE7AD8"/>
    <w:rsid w:val="00FE7B79"/>
    <w:rsid w:val="00FE7D5C"/>
    <w:rsid w:val="00FF21DE"/>
    <w:rsid w:val="00FF22D7"/>
    <w:rsid w:val="00FF32C0"/>
    <w:rsid w:val="00FF521E"/>
    <w:rsid w:val="00FF6B29"/>
    <w:rsid w:val="00FF789A"/>
    <w:rsid w:val="00FF7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22A"/>
    <w:pPr>
      <w:ind w:left="720"/>
      <w:contextualSpacing/>
    </w:pPr>
  </w:style>
  <w:style w:type="table" w:customStyle="1" w:styleId="TableGrid3">
    <w:name w:val="Table Grid3"/>
    <w:basedOn w:val="TableNormal"/>
    <w:next w:val="TableGrid"/>
    <w:uiPriority w:val="39"/>
    <w:rsid w:val="00F032C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76AB1"/>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9286D"/>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0708472">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27056280">
      <w:bodyDiv w:val="1"/>
      <w:marLeft w:val="0"/>
      <w:marRight w:val="0"/>
      <w:marTop w:val="0"/>
      <w:marBottom w:val="0"/>
      <w:divBdr>
        <w:top w:val="none" w:sz="0" w:space="0" w:color="auto"/>
        <w:left w:val="none" w:sz="0" w:space="0" w:color="auto"/>
        <w:bottom w:val="none" w:sz="0" w:space="0" w:color="auto"/>
        <w:right w:val="none" w:sz="0" w:space="0" w:color="auto"/>
      </w:divBdr>
      <w:divsChild>
        <w:div w:id="2046637504">
          <w:marLeft w:val="0"/>
          <w:marRight w:val="0"/>
          <w:marTop w:val="0"/>
          <w:marBottom w:val="0"/>
          <w:divBdr>
            <w:top w:val="none" w:sz="0" w:space="0" w:color="auto"/>
            <w:left w:val="none" w:sz="0" w:space="0" w:color="auto"/>
            <w:bottom w:val="none" w:sz="0" w:space="0" w:color="auto"/>
            <w:right w:val="none" w:sz="0" w:space="0" w:color="auto"/>
          </w:divBdr>
        </w:div>
      </w:divsChild>
    </w:div>
    <w:div w:id="76653581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64F51C-3A2C-48C6-954A-6FCCF7080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5</Pages>
  <Words>997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200</cp:revision>
  <dcterms:created xsi:type="dcterms:W3CDTF">2020-05-06T14:43:00Z</dcterms:created>
  <dcterms:modified xsi:type="dcterms:W3CDTF">2020-05-15T21:43:00Z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