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9E12A" w14:textId="54B6A338" w:rsidR="006137B4" w:rsidRPr="004E3A25" w:rsidRDefault="006137B4" w:rsidP="006137B4">
      <w:pPr>
        <w:pStyle w:val="Header"/>
        <w:tabs>
          <w:tab w:val="left" w:pos="8190"/>
        </w:tabs>
        <w:rPr>
          <w:rFonts w:cs="Arial"/>
          <w:sz w:val="24"/>
          <w:szCs w:val="24"/>
          <w:lang w:val="de-DE"/>
        </w:rPr>
      </w:pPr>
      <w:bookmarkStart w:id="0" w:name="_Hlk498612625"/>
      <w:r w:rsidRPr="004E3A25">
        <w:rPr>
          <w:rFonts w:cs="Arial"/>
          <w:sz w:val="24"/>
          <w:szCs w:val="24"/>
          <w:lang w:val="de-DE"/>
        </w:rPr>
        <w:t xml:space="preserve">3GPP TSG-RAN </w:t>
      </w:r>
      <w:r w:rsidRPr="00C76CEC">
        <w:rPr>
          <w:rFonts w:cs="Arial"/>
          <w:sz w:val="24"/>
          <w:szCs w:val="24"/>
        </w:rPr>
        <w:t>WG4</w:t>
      </w:r>
      <w:r>
        <w:rPr>
          <w:rFonts w:cs="Arial"/>
          <w:sz w:val="24"/>
          <w:szCs w:val="24"/>
        </w:rPr>
        <w:t xml:space="preserve"> Meeting#9</w:t>
      </w:r>
      <w:r w:rsidR="005141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>-e</w:t>
      </w:r>
      <w:r w:rsidRPr="00C76CEC">
        <w:rPr>
          <w:rFonts w:cs="Arial"/>
          <w:sz w:val="24"/>
          <w:szCs w:val="24"/>
          <w:lang w:val="de-DE"/>
        </w:rPr>
        <w:tab/>
      </w:r>
      <w:r w:rsidR="00A448BB" w:rsidRPr="00A448BB">
        <w:rPr>
          <w:rFonts w:cs="Arial"/>
          <w:sz w:val="24"/>
          <w:szCs w:val="24"/>
          <w:lang w:val="de-DE"/>
        </w:rPr>
        <w:t>R4-2006615</w:t>
      </w:r>
      <w:bookmarkStart w:id="1" w:name="_GoBack"/>
      <w:bookmarkEnd w:id="1"/>
    </w:p>
    <w:p w14:paraId="7F6FC851" w14:textId="5E45CF9A" w:rsidR="006137B4" w:rsidRDefault="006137B4" w:rsidP="006137B4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Online</w:t>
      </w:r>
      <w:r w:rsidRPr="004E3A25">
        <w:rPr>
          <w:rFonts w:cs="Arial"/>
          <w:sz w:val="24"/>
          <w:szCs w:val="24"/>
          <w:lang w:val="de-DE"/>
        </w:rPr>
        <w:t>,</w:t>
      </w:r>
      <w:r>
        <w:rPr>
          <w:rFonts w:cs="Arial"/>
          <w:sz w:val="24"/>
          <w:szCs w:val="24"/>
          <w:lang w:val="de-DE"/>
        </w:rPr>
        <w:t xml:space="preserve"> 2</w:t>
      </w:r>
      <w:r w:rsidR="00514113">
        <w:rPr>
          <w:rFonts w:cs="Arial"/>
          <w:sz w:val="24"/>
          <w:szCs w:val="24"/>
          <w:lang w:val="de-DE"/>
        </w:rPr>
        <w:t>5</w:t>
      </w:r>
      <w:r>
        <w:rPr>
          <w:rFonts w:cs="Arial"/>
          <w:sz w:val="24"/>
          <w:szCs w:val="24"/>
          <w:lang w:val="de-DE"/>
        </w:rPr>
        <w:t xml:space="preserve">th </w:t>
      </w:r>
      <w:r w:rsidR="00514113">
        <w:rPr>
          <w:rFonts w:cs="Arial"/>
          <w:sz w:val="24"/>
          <w:szCs w:val="24"/>
          <w:lang w:val="de-DE"/>
        </w:rPr>
        <w:t>May</w:t>
      </w:r>
      <w:r>
        <w:rPr>
          <w:rFonts w:cs="Arial"/>
          <w:sz w:val="24"/>
          <w:szCs w:val="24"/>
          <w:lang w:val="de-DE"/>
        </w:rPr>
        <w:t xml:space="preserve"> – </w:t>
      </w:r>
      <w:r w:rsidR="00514113">
        <w:rPr>
          <w:rFonts w:cs="Arial"/>
          <w:sz w:val="24"/>
          <w:szCs w:val="24"/>
          <w:lang w:val="de-DE"/>
        </w:rPr>
        <w:t>5</w:t>
      </w:r>
      <w:r>
        <w:rPr>
          <w:rFonts w:cs="Arial"/>
          <w:sz w:val="24"/>
          <w:szCs w:val="24"/>
          <w:lang w:val="de-DE"/>
        </w:rPr>
        <w:t xml:space="preserve">th </w:t>
      </w:r>
      <w:r w:rsidR="00514113">
        <w:rPr>
          <w:rFonts w:cs="Arial"/>
          <w:sz w:val="24"/>
          <w:szCs w:val="24"/>
          <w:lang w:val="de-DE"/>
        </w:rPr>
        <w:t>Jun</w:t>
      </w:r>
      <w:r>
        <w:rPr>
          <w:rFonts w:cs="Arial"/>
          <w:sz w:val="24"/>
          <w:szCs w:val="24"/>
          <w:lang w:val="de-DE"/>
        </w:rPr>
        <w:t>, 2020</w:t>
      </w:r>
    </w:p>
    <w:bookmarkEnd w:id="0"/>
    <w:p w14:paraId="7E64D73D" w14:textId="77777777" w:rsidR="006137B4" w:rsidRDefault="006137B4" w:rsidP="006137B4">
      <w:pPr>
        <w:pStyle w:val="Header"/>
        <w:rPr>
          <w:b w:val="0"/>
          <w:sz w:val="24"/>
        </w:rPr>
      </w:pPr>
    </w:p>
    <w:p w14:paraId="7DA23D43" w14:textId="77777777" w:rsidR="006137B4" w:rsidRDefault="006137B4" w:rsidP="006137B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4152827" w14:textId="77777777" w:rsidR="006137B4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Parameters and simulation results on </w:t>
      </w:r>
      <w:r w:rsidRPr="00682F7B">
        <w:rPr>
          <w:rFonts w:ascii="Arial" w:hAnsi="Arial"/>
          <w:sz w:val="24"/>
          <w:lang w:val="en-US"/>
        </w:rPr>
        <w:t>PMI reporting requirements with larger number of Tx ports</w:t>
      </w:r>
    </w:p>
    <w:p w14:paraId="4AB240E6" w14:textId="7B416164" w:rsidR="006137B4" w:rsidRPr="006C4F7C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C670F">
        <w:rPr>
          <w:rFonts w:ascii="Arial" w:hAnsi="Arial"/>
          <w:sz w:val="24"/>
          <w:lang w:val="en-US"/>
        </w:rPr>
        <w:t>6</w:t>
      </w:r>
      <w:r>
        <w:rPr>
          <w:rFonts w:ascii="Arial" w:hAnsi="Arial"/>
          <w:sz w:val="24"/>
          <w:lang w:val="en-US"/>
        </w:rPr>
        <w:t>.18.1.2</w:t>
      </w:r>
    </w:p>
    <w:p w14:paraId="3370A480" w14:textId="77777777" w:rsidR="006137B4" w:rsidRPr="00200753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363A064" w14:textId="77777777" w:rsidR="006137B4" w:rsidRDefault="006137B4" w:rsidP="006137B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00CC04C" w14:textId="77777777" w:rsidR="006137B4" w:rsidRPr="00F968A5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WF [1], some of the test parameters were discussed and options for different parameters were provided. </w:t>
      </w:r>
      <w:r w:rsidRPr="00BA5CDF">
        <w:rPr>
          <w:sz w:val="24"/>
          <w:szCs w:val="24"/>
          <w:lang w:val="en-US"/>
        </w:rPr>
        <w:t xml:space="preserve">In this paper, we </w:t>
      </w:r>
      <w:r>
        <w:rPr>
          <w:sz w:val="24"/>
          <w:szCs w:val="24"/>
          <w:lang w:val="en-US"/>
        </w:rPr>
        <w:t xml:space="preserve">discuss </w:t>
      </w:r>
      <w:bookmarkStart w:id="2" w:name="_Hlk521500305"/>
      <w:r>
        <w:rPr>
          <w:sz w:val="24"/>
          <w:szCs w:val="24"/>
          <w:lang w:val="en-US"/>
        </w:rPr>
        <w:t xml:space="preserve">our views on </w:t>
      </w:r>
      <w:bookmarkEnd w:id="2"/>
      <w:r>
        <w:rPr>
          <w:sz w:val="24"/>
          <w:szCs w:val="24"/>
          <w:lang w:val="en-US"/>
        </w:rPr>
        <w:t>those parameters for PMI reporting requirements with larger number of Tx ports.</w:t>
      </w:r>
    </w:p>
    <w:p w14:paraId="2439DE48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Test Parameters</w:t>
      </w:r>
    </w:p>
    <w:p w14:paraId="5B112C3F" w14:textId="77777777" w:rsidR="006137B4" w:rsidRPr="005064CD" w:rsidRDefault="006137B4" w:rsidP="006137B4">
      <w:pPr>
        <w:rPr>
          <w:b/>
          <w:bCs/>
          <w:sz w:val="24"/>
          <w:szCs w:val="24"/>
          <w:u w:val="single"/>
          <w:lang w:val="en-US"/>
        </w:rPr>
      </w:pPr>
      <w:r w:rsidRPr="005064CD">
        <w:rPr>
          <w:b/>
          <w:bCs/>
          <w:sz w:val="24"/>
          <w:szCs w:val="24"/>
          <w:u w:val="single"/>
          <w:lang w:val="en-US"/>
        </w:rPr>
        <w:t>Type I SB PMI Reporting</w:t>
      </w:r>
    </w:p>
    <w:p w14:paraId="3CDB60A7" w14:textId="77777777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this section, we discuss our view on different parameters for PMI reporting requirements for larger number of Tx ports. </w:t>
      </w:r>
    </w:p>
    <w:p w14:paraId="4717B27F" w14:textId="77777777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last meeting, the question of whether to define the </w:t>
      </w:r>
      <w:proofErr w:type="spellStart"/>
      <w:r>
        <w:rPr>
          <w:sz w:val="24"/>
          <w:szCs w:val="24"/>
          <w:lang w:val="en-US"/>
        </w:rPr>
        <w:t>subband</w:t>
      </w:r>
      <w:proofErr w:type="spellEnd"/>
      <w:r>
        <w:rPr>
          <w:sz w:val="24"/>
          <w:szCs w:val="24"/>
          <w:lang w:val="en-US"/>
        </w:rPr>
        <w:t xml:space="preserve"> (SB) PMI requirements or not, was left open. Simulation assumptions were agreed in [2] to evaluate </w:t>
      </w:r>
      <w:proofErr w:type="spellStart"/>
      <w:r>
        <w:rPr>
          <w:sz w:val="24"/>
          <w:szCs w:val="24"/>
          <w:lang w:val="en-US"/>
        </w:rPr>
        <w:t>subband</w:t>
      </w:r>
      <w:proofErr w:type="spellEnd"/>
      <w:r>
        <w:rPr>
          <w:sz w:val="24"/>
          <w:szCs w:val="24"/>
          <w:lang w:val="en-US"/>
        </w:rPr>
        <w:t xml:space="preserve"> and WB PMI reporting. Below are our simulation results under TDLC300-5 channel model for FDD. </w:t>
      </w:r>
    </w:p>
    <w:p w14:paraId="73278514" w14:textId="77777777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results for WB vs SB PMI reporting under TDLC300-5 channel model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4203"/>
        <w:gridCol w:w="3200"/>
      </w:tblGrid>
      <w:tr w:rsidR="006137B4" w:rsidRPr="00DB46C9" w14:paraId="73EE99A1" w14:textId="77777777" w:rsidTr="00F01838">
        <w:tc>
          <w:tcPr>
            <w:tcW w:w="2268" w:type="dxa"/>
            <w:shd w:val="clear" w:color="auto" w:fill="auto"/>
          </w:tcPr>
          <w:p w14:paraId="4E295364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96" w:type="dxa"/>
            <w:shd w:val="clear" w:color="auto" w:fill="auto"/>
          </w:tcPr>
          <w:p w14:paraId="2270F860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83" w:type="dxa"/>
            <w:shd w:val="clear" w:color="auto" w:fill="auto"/>
          </w:tcPr>
          <w:p w14:paraId="62F53491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6137B4" w:rsidRPr="00DB46C9" w14:paraId="5CB5A78F" w14:textId="77777777" w:rsidTr="00F01838">
        <w:tc>
          <w:tcPr>
            <w:tcW w:w="2268" w:type="dxa"/>
            <w:shd w:val="clear" w:color="auto" w:fill="auto"/>
          </w:tcPr>
          <w:p w14:paraId="2388B877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SB PMI, 2Rx </w:t>
            </w:r>
          </w:p>
        </w:tc>
        <w:tc>
          <w:tcPr>
            <w:tcW w:w="4296" w:type="dxa"/>
            <w:shd w:val="clear" w:color="auto" w:fill="auto"/>
          </w:tcPr>
          <w:p w14:paraId="4F197430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4.49</w:t>
            </w:r>
          </w:p>
        </w:tc>
        <w:tc>
          <w:tcPr>
            <w:tcW w:w="3283" w:type="dxa"/>
            <w:shd w:val="clear" w:color="auto" w:fill="auto"/>
          </w:tcPr>
          <w:p w14:paraId="1E8B2FC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3.24</w:t>
            </w:r>
          </w:p>
        </w:tc>
      </w:tr>
      <w:tr w:rsidR="006137B4" w:rsidRPr="00DB46C9" w14:paraId="7EFCB214" w14:textId="77777777" w:rsidTr="00F01838">
        <w:tc>
          <w:tcPr>
            <w:tcW w:w="2268" w:type="dxa"/>
            <w:shd w:val="clear" w:color="auto" w:fill="auto"/>
          </w:tcPr>
          <w:p w14:paraId="3FE9FBDB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SB PMI, 4Rx</w:t>
            </w:r>
          </w:p>
        </w:tc>
        <w:tc>
          <w:tcPr>
            <w:tcW w:w="4296" w:type="dxa"/>
            <w:shd w:val="clear" w:color="auto" w:fill="auto"/>
          </w:tcPr>
          <w:p w14:paraId="0E6FD169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9.81</w:t>
            </w:r>
          </w:p>
        </w:tc>
        <w:tc>
          <w:tcPr>
            <w:tcW w:w="3283" w:type="dxa"/>
            <w:shd w:val="clear" w:color="auto" w:fill="auto"/>
          </w:tcPr>
          <w:p w14:paraId="72C15C3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3.95</w:t>
            </w:r>
          </w:p>
        </w:tc>
      </w:tr>
      <w:tr w:rsidR="006137B4" w:rsidRPr="00DB46C9" w14:paraId="7508E3C3" w14:textId="77777777" w:rsidTr="00F01838">
        <w:tc>
          <w:tcPr>
            <w:tcW w:w="2268" w:type="dxa"/>
            <w:shd w:val="clear" w:color="auto" w:fill="auto"/>
          </w:tcPr>
          <w:p w14:paraId="3F489756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WB PMI, 2Rx</w:t>
            </w:r>
          </w:p>
        </w:tc>
        <w:tc>
          <w:tcPr>
            <w:tcW w:w="4296" w:type="dxa"/>
            <w:shd w:val="clear" w:color="auto" w:fill="auto"/>
          </w:tcPr>
          <w:p w14:paraId="5EE291A3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4.49</w:t>
            </w:r>
          </w:p>
        </w:tc>
        <w:tc>
          <w:tcPr>
            <w:tcW w:w="3283" w:type="dxa"/>
            <w:shd w:val="clear" w:color="auto" w:fill="auto"/>
          </w:tcPr>
          <w:p w14:paraId="34F9FA6C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2.</w:t>
            </w:r>
            <w:r>
              <w:rPr>
                <w:sz w:val="24"/>
                <w:szCs w:val="24"/>
                <w:lang w:val="en-US"/>
              </w:rPr>
              <w:t>82</w:t>
            </w:r>
          </w:p>
        </w:tc>
      </w:tr>
      <w:tr w:rsidR="006137B4" w:rsidRPr="00DB46C9" w14:paraId="4E0518AA" w14:textId="77777777" w:rsidTr="00F01838">
        <w:tc>
          <w:tcPr>
            <w:tcW w:w="2268" w:type="dxa"/>
            <w:shd w:val="clear" w:color="auto" w:fill="auto"/>
          </w:tcPr>
          <w:p w14:paraId="7116AA92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WB PMI, 4Rx</w:t>
            </w:r>
          </w:p>
        </w:tc>
        <w:tc>
          <w:tcPr>
            <w:tcW w:w="4296" w:type="dxa"/>
            <w:shd w:val="clear" w:color="auto" w:fill="auto"/>
          </w:tcPr>
          <w:p w14:paraId="0D9A9143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9.89</w:t>
            </w:r>
          </w:p>
        </w:tc>
        <w:tc>
          <w:tcPr>
            <w:tcW w:w="3283" w:type="dxa"/>
            <w:shd w:val="clear" w:color="auto" w:fill="auto"/>
          </w:tcPr>
          <w:p w14:paraId="7DC3724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3.36</w:t>
            </w:r>
          </w:p>
        </w:tc>
      </w:tr>
    </w:tbl>
    <w:p w14:paraId="34901530" w14:textId="77777777" w:rsidR="006137B4" w:rsidRDefault="006137B4" w:rsidP="006137B4">
      <w:pPr>
        <w:rPr>
          <w:sz w:val="24"/>
          <w:szCs w:val="24"/>
          <w:lang w:val="en-US"/>
        </w:rPr>
      </w:pPr>
    </w:p>
    <w:p w14:paraId="1689ADB4" w14:textId="77777777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 PMI ratios for SB PMI are better than WB PMI, and it was already agreed to define WB PMI test cases for 32 Tx ports, RAN4 should define </w:t>
      </w:r>
      <w:proofErr w:type="spellStart"/>
      <w:r>
        <w:rPr>
          <w:sz w:val="24"/>
          <w:szCs w:val="24"/>
          <w:lang w:val="en-US"/>
        </w:rPr>
        <w:t>subband</w:t>
      </w:r>
      <w:proofErr w:type="spellEnd"/>
      <w:r>
        <w:rPr>
          <w:sz w:val="24"/>
          <w:szCs w:val="24"/>
          <w:lang w:val="en-US"/>
        </w:rPr>
        <w:t xml:space="preserve"> PMI tests for 16Tx ports to have a good coverage and performance. Therefore, we propose the following.</w:t>
      </w:r>
    </w:p>
    <w:p w14:paraId="3AD98F02" w14:textId="77777777" w:rsidR="006137B4" w:rsidRDefault="006137B4" w:rsidP="006137B4">
      <w:pPr>
        <w:rPr>
          <w:b/>
          <w:sz w:val="24"/>
          <w:szCs w:val="24"/>
          <w:lang w:val="en-US"/>
        </w:rPr>
      </w:pPr>
      <w:r w:rsidRPr="009C02C5">
        <w:rPr>
          <w:b/>
          <w:sz w:val="24"/>
          <w:szCs w:val="24"/>
          <w:lang w:val="en-US"/>
        </w:rPr>
        <w:t xml:space="preserve">Proposal 1: Define </w:t>
      </w:r>
      <w:proofErr w:type="spellStart"/>
      <w:r>
        <w:rPr>
          <w:b/>
          <w:sz w:val="24"/>
          <w:szCs w:val="24"/>
          <w:lang w:val="en-US"/>
        </w:rPr>
        <w:t>subband</w:t>
      </w:r>
      <w:proofErr w:type="spellEnd"/>
      <w:r>
        <w:rPr>
          <w:b/>
          <w:sz w:val="24"/>
          <w:szCs w:val="24"/>
          <w:lang w:val="en-US"/>
        </w:rPr>
        <w:t xml:space="preserve"> Type -I </w:t>
      </w:r>
      <w:r w:rsidRPr="009C02C5">
        <w:rPr>
          <w:b/>
          <w:sz w:val="24"/>
          <w:szCs w:val="24"/>
          <w:lang w:val="en-US"/>
        </w:rPr>
        <w:t xml:space="preserve">PMI reporting requirements for </w:t>
      </w:r>
      <w:r>
        <w:rPr>
          <w:b/>
          <w:sz w:val="24"/>
          <w:szCs w:val="24"/>
          <w:lang w:val="en-US"/>
        </w:rPr>
        <w:t>16</w:t>
      </w:r>
      <w:r w:rsidRPr="009C02C5">
        <w:rPr>
          <w:b/>
          <w:sz w:val="24"/>
          <w:szCs w:val="24"/>
          <w:lang w:val="en-US"/>
        </w:rPr>
        <w:t xml:space="preserve"> Tx ports.</w:t>
      </w:r>
    </w:p>
    <w:p w14:paraId="4750178B" w14:textId="77777777" w:rsidR="006137B4" w:rsidRDefault="006137B4" w:rsidP="006137B4">
      <w:pPr>
        <w:rPr>
          <w:b/>
          <w:sz w:val="24"/>
          <w:szCs w:val="24"/>
          <w:u w:val="single"/>
          <w:lang w:val="en-US"/>
        </w:rPr>
      </w:pPr>
      <w:r w:rsidRPr="005064CD">
        <w:rPr>
          <w:b/>
          <w:sz w:val="24"/>
          <w:szCs w:val="24"/>
          <w:u w:val="single"/>
          <w:lang w:val="en-US"/>
        </w:rPr>
        <w:t>Type II PMI Reporting</w:t>
      </w:r>
    </w:p>
    <w:p w14:paraId="2AD2BE86" w14:textId="7B107927" w:rsidR="00FE65D3" w:rsidRDefault="00FE65D3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In [1], there were two options listed for test setup: SU-MIMO and MU-MIMO. </w:t>
      </w:r>
      <w:r w:rsidR="001B24B6">
        <w:rPr>
          <w:bCs/>
          <w:sz w:val="24"/>
          <w:szCs w:val="24"/>
          <w:lang w:val="en-US"/>
        </w:rPr>
        <w:t>As RAN4 is discussing to define minimum requirements for UE and UE implementation is unaware of whether it is SU-MIMO setup or MU-MIMO setup</w:t>
      </w:r>
      <w:r w:rsidR="00A93C2F">
        <w:rPr>
          <w:bCs/>
          <w:sz w:val="24"/>
          <w:szCs w:val="24"/>
          <w:lang w:val="en-US"/>
        </w:rPr>
        <w:t>, it does not make sense to complicate the setup without testing anything new on UE implementation. Therefore, we propose the following.</w:t>
      </w:r>
    </w:p>
    <w:p w14:paraId="4204D6D0" w14:textId="1937F806" w:rsidR="00A93C2F" w:rsidRPr="00A93C2F" w:rsidRDefault="00A93C2F" w:rsidP="006137B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2: Use SU-MIMO </w:t>
      </w:r>
      <w:r w:rsidR="007B69A1"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4A71BEDA" w14:textId="77777777" w:rsidR="00FE65D3" w:rsidRDefault="00FE65D3" w:rsidP="00FE65D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Type II codebook has two components: Wideband and </w:t>
      </w:r>
      <w:proofErr w:type="spellStart"/>
      <w:r>
        <w:rPr>
          <w:bCs/>
          <w:sz w:val="24"/>
          <w:szCs w:val="24"/>
          <w:lang w:val="en-US"/>
        </w:rPr>
        <w:t>Subband</w:t>
      </w:r>
      <w:proofErr w:type="spellEnd"/>
      <w:r>
        <w:rPr>
          <w:bCs/>
          <w:sz w:val="24"/>
          <w:szCs w:val="24"/>
          <w:lang w:val="en-US"/>
        </w:rPr>
        <w:t>. So</w:t>
      </w:r>
      <w:r w:rsidRPr="00392BBD">
        <w:rPr>
          <w:bCs/>
          <w:sz w:val="24"/>
          <w:szCs w:val="24"/>
          <w:lang w:val="en-US"/>
        </w:rPr>
        <w:t xml:space="preserve">, it makes more sense to have </w:t>
      </w:r>
      <w:proofErr w:type="spellStart"/>
      <w:r w:rsidRPr="00392BBD">
        <w:rPr>
          <w:bCs/>
          <w:sz w:val="24"/>
          <w:szCs w:val="24"/>
          <w:lang w:val="en-US"/>
        </w:rPr>
        <w:t>S</w:t>
      </w:r>
      <w:r>
        <w:rPr>
          <w:bCs/>
          <w:sz w:val="24"/>
          <w:szCs w:val="24"/>
          <w:lang w:val="en-US"/>
        </w:rPr>
        <w:t>ubband</w:t>
      </w:r>
      <w:proofErr w:type="spellEnd"/>
      <w:r w:rsidRPr="00392BBD">
        <w:rPr>
          <w:bCs/>
          <w:sz w:val="24"/>
          <w:szCs w:val="24"/>
          <w:lang w:val="en-US"/>
        </w:rPr>
        <w:t xml:space="preserve"> PMI reporting </w:t>
      </w:r>
      <w:r>
        <w:rPr>
          <w:bCs/>
          <w:sz w:val="24"/>
          <w:szCs w:val="24"/>
          <w:lang w:val="en-US"/>
        </w:rPr>
        <w:t xml:space="preserve">for Type II codebook </w:t>
      </w:r>
      <w:r w:rsidRPr="00392BBD">
        <w:rPr>
          <w:bCs/>
          <w:sz w:val="24"/>
          <w:szCs w:val="24"/>
          <w:lang w:val="en-US"/>
        </w:rPr>
        <w:t>so that this codebook can be used to its full potential.</w:t>
      </w:r>
      <w:r>
        <w:rPr>
          <w:bCs/>
          <w:sz w:val="24"/>
          <w:szCs w:val="24"/>
          <w:lang w:val="en-US"/>
        </w:rPr>
        <w:t xml:space="preserve"> Therefore, we propose the following.</w:t>
      </w:r>
    </w:p>
    <w:p w14:paraId="493D2999" w14:textId="164A0ED4" w:rsidR="00FE65D3" w:rsidRPr="007B69A1" w:rsidRDefault="00FE65D3" w:rsidP="006137B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 w:rsidR="007B69A1">
        <w:rPr>
          <w:b/>
          <w:sz w:val="24"/>
          <w:szCs w:val="24"/>
          <w:lang w:val="en-US"/>
        </w:rPr>
        <w:t>3</w:t>
      </w:r>
      <w:r w:rsidRPr="00392BBD">
        <w:rPr>
          <w:b/>
          <w:sz w:val="24"/>
          <w:szCs w:val="24"/>
          <w:lang w:val="en-US"/>
        </w:rPr>
        <w:t xml:space="preserve">: Use </w:t>
      </w:r>
      <w:proofErr w:type="spellStart"/>
      <w:r w:rsidRPr="00392BBD">
        <w:rPr>
          <w:b/>
          <w:sz w:val="24"/>
          <w:szCs w:val="24"/>
          <w:lang w:val="en-US"/>
        </w:rPr>
        <w:t>subband</w:t>
      </w:r>
      <w:proofErr w:type="spellEnd"/>
      <w:r w:rsidRPr="00392BBD">
        <w:rPr>
          <w:b/>
          <w:sz w:val="24"/>
          <w:szCs w:val="24"/>
          <w:lang w:val="en-US"/>
        </w:rPr>
        <w:t xml:space="preserve"> PMI reporting for defining Type II PMI reporting tests.</w:t>
      </w:r>
    </w:p>
    <w:p w14:paraId="3D5A81AD" w14:textId="137BE8FC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In [1], there were many options listed for each parameter to define Type II PMI reporting requirements. We present simulation results below for different cases based on [3]</w:t>
      </w:r>
      <w:r w:rsidR="00831BF8">
        <w:rPr>
          <w:bCs/>
          <w:sz w:val="24"/>
          <w:szCs w:val="24"/>
          <w:lang w:val="en-US"/>
        </w:rPr>
        <w:t xml:space="preserve"> assuming </w:t>
      </w:r>
      <w:proofErr w:type="spellStart"/>
      <w:r w:rsidR="00831BF8">
        <w:rPr>
          <w:bCs/>
          <w:sz w:val="24"/>
          <w:szCs w:val="24"/>
          <w:lang w:val="en-US"/>
        </w:rPr>
        <w:t>subband</w:t>
      </w:r>
      <w:proofErr w:type="spellEnd"/>
      <w:r w:rsidR="00831BF8">
        <w:rPr>
          <w:bCs/>
          <w:sz w:val="24"/>
          <w:szCs w:val="24"/>
          <w:lang w:val="en-US"/>
        </w:rPr>
        <w:t xml:space="preserve"> </w:t>
      </w:r>
      <w:r w:rsidR="00687FBF">
        <w:rPr>
          <w:bCs/>
          <w:sz w:val="24"/>
          <w:szCs w:val="24"/>
          <w:lang w:val="en-US"/>
        </w:rPr>
        <w:t xml:space="preserve">PMI </w:t>
      </w:r>
      <w:r w:rsidR="00831BF8">
        <w:rPr>
          <w:bCs/>
          <w:sz w:val="24"/>
          <w:szCs w:val="24"/>
          <w:lang w:val="en-US"/>
        </w:rPr>
        <w:t>reporting</w:t>
      </w:r>
      <w:r w:rsidR="00687FBF">
        <w:rPr>
          <w:bCs/>
          <w:sz w:val="24"/>
          <w:szCs w:val="24"/>
          <w:lang w:val="en-US"/>
        </w:rPr>
        <w:t xml:space="preserve"> and SU-MIMO setup</w:t>
      </w:r>
      <w:r>
        <w:rPr>
          <w:bCs/>
          <w:sz w:val="24"/>
          <w:szCs w:val="24"/>
          <w:lang w:val="en-US"/>
        </w:rPr>
        <w:t>. We use the test metric as throughput ratio between following PMI and random PMI.</w:t>
      </w:r>
    </w:p>
    <w:p w14:paraId="542D8DF5" w14:textId="0F1F7075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Simulation results for Type II </w:t>
      </w:r>
      <w:proofErr w:type="spellStart"/>
      <w:r w:rsidR="00831BF8">
        <w:t>subband</w:t>
      </w:r>
      <w:proofErr w:type="spellEnd"/>
      <w:r w:rsidR="00831BF8">
        <w:t xml:space="preserve"> </w:t>
      </w:r>
      <w:r>
        <w:t>PMI reporting for</w:t>
      </w:r>
      <w:r w:rsidR="006939EC">
        <w:t xml:space="preserve"> </w:t>
      </w:r>
      <w:r w:rsidR="003A39E8">
        <w:t>T</w:t>
      </w:r>
      <w:r w:rsidR="006939EC">
        <w:t>DD</w:t>
      </w:r>
      <w:r>
        <w:t xml:space="preserve"> </w:t>
      </w:r>
      <w:r w:rsidR="006939EC">
        <w:t>16</w:t>
      </w:r>
      <w:r>
        <w:t>x</w:t>
      </w:r>
      <w:r w:rsidR="003A08BA">
        <w:t>2</w:t>
      </w:r>
      <w:r>
        <w:t xml:space="preserve"> XP High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351"/>
        <w:gridCol w:w="2441"/>
        <w:gridCol w:w="1640"/>
      </w:tblGrid>
      <w:tr w:rsidR="006137B4" w:rsidRPr="00DB46C9" w14:paraId="2BE05DF7" w14:textId="77777777" w:rsidTr="00F01838">
        <w:trPr>
          <w:jc w:val="center"/>
        </w:trPr>
        <w:tc>
          <w:tcPr>
            <w:tcW w:w="1443" w:type="dxa"/>
            <w:shd w:val="clear" w:color="auto" w:fill="auto"/>
          </w:tcPr>
          <w:p w14:paraId="72ABCE1C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N_PSK</w:t>
            </w:r>
          </w:p>
        </w:tc>
        <w:tc>
          <w:tcPr>
            <w:tcW w:w="2351" w:type="dxa"/>
          </w:tcPr>
          <w:p w14:paraId="440F0DC5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subbandAmplitude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14:paraId="10901350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0241A840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0D350A" w:rsidRPr="00DB46C9" w14:paraId="0DA4856B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5981A7D8" w14:textId="77777777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51" w:type="dxa"/>
            <w:vAlign w:val="bottom"/>
          </w:tcPr>
          <w:p w14:paraId="5E10F584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4BA79FF2" w14:textId="73A3EF71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13.57</w:t>
            </w:r>
          </w:p>
        </w:tc>
        <w:tc>
          <w:tcPr>
            <w:tcW w:w="1640" w:type="dxa"/>
            <w:shd w:val="clear" w:color="auto" w:fill="auto"/>
          </w:tcPr>
          <w:p w14:paraId="78AFDC54" w14:textId="2C1E34E3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3.04</w:t>
            </w:r>
          </w:p>
        </w:tc>
      </w:tr>
      <w:tr w:rsidR="000D350A" w:rsidRPr="00DB46C9" w14:paraId="71472D21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7B9F19EE" w14:textId="77777777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51" w:type="dxa"/>
            <w:vAlign w:val="bottom"/>
          </w:tcPr>
          <w:p w14:paraId="21B2CB48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632D3A88" w14:textId="09EAB154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13.80</w:t>
            </w:r>
          </w:p>
        </w:tc>
        <w:tc>
          <w:tcPr>
            <w:tcW w:w="1640" w:type="dxa"/>
            <w:shd w:val="clear" w:color="auto" w:fill="auto"/>
          </w:tcPr>
          <w:p w14:paraId="592B6825" w14:textId="42532376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2.99</w:t>
            </w:r>
          </w:p>
        </w:tc>
      </w:tr>
      <w:tr w:rsidR="000D350A" w:rsidRPr="00DB46C9" w14:paraId="7FA53AD8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529B3516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351" w:type="dxa"/>
            <w:vAlign w:val="bottom"/>
          </w:tcPr>
          <w:p w14:paraId="27506EA0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53B0BD9A" w14:textId="1398645B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640" w:type="dxa"/>
            <w:shd w:val="clear" w:color="auto" w:fill="auto"/>
          </w:tcPr>
          <w:p w14:paraId="3E668FBE" w14:textId="19B1E818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5.88</w:t>
            </w:r>
          </w:p>
        </w:tc>
      </w:tr>
      <w:tr w:rsidR="000D350A" w:rsidRPr="00DB46C9" w14:paraId="742F0FD1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00CF73F9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351" w:type="dxa"/>
            <w:vAlign w:val="bottom"/>
          </w:tcPr>
          <w:p w14:paraId="31A0C28B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F5412FA" w14:textId="5B04ABC8" w:rsidR="000D350A" w:rsidRDefault="00F35DDE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10</w:t>
            </w:r>
            <w:r w:rsidR="000D350A" w:rsidRPr="00F35DDE">
              <w:rPr>
                <w:sz w:val="24"/>
                <w:szCs w:val="24"/>
                <w:lang w:val="en-US"/>
              </w:rPr>
              <w:t>.</w:t>
            </w:r>
            <w:r w:rsidRPr="00F35DDE">
              <w:rPr>
                <w:sz w:val="24"/>
                <w:szCs w:val="24"/>
                <w:lang w:val="en-US"/>
              </w:rPr>
              <w:t>2</w:t>
            </w:r>
            <w:r w:rsidR="000D350A" w:rsidRPr="00F35DD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40" w:type="dxa"/>
            <w:shd w:val="clear" w:color="auto" w:fill="auto"/>
          </w:tcPr>
          <w:p w14:paraId="57690D46" w14:textId="5C0E6235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5.49</w:t>
            </w:r>
          </w:p>
        </w:tc>
      </w:tr>
    </w:tbl>
    <w:p w14:paraId="4C7EB984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349FC8B5" w14:textId="77777777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above simulation results, we can clearly see that N_PSK = 8 and </w:t>
      </w:r>
      <w:proofErr w:type="spellStart"/>
      <w:r>
        <w:rPr>
          <w:bCs/>
          <w:sz w:val="24"/>
          <w:szCs w:val="24"/>
          <w:lang w:val="en-US"/>
        </w:rPr>
        <w:t>subbandAmplitude</w:t>
      </w:r>
      <w:proofErr w:type="spellEnd"/>
      <w:r>
        <w:rPr>
          <w:bCs/>
          <w:sz w:val="24"/>
          <w:szCs w:val="24"/>
          <w:lang w:val="en-US"/>
        </w:rPr>
        <w:t xml:space="preserve"> = true provide the best throughput ratios. Therefore, we propose the following.</w:t>
      </w:r>
    </w:p>
    <w:p w14:paraId="70E393BB" w14:textId="14FDA919" w:rsidR="006137B4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with N_PSK = 8 and </w:t>
      </w:r>
      <w:proofErr w:type="spellStart"/>
      <w:r w:rsidRPr="005A641C">
        <w:rPr>
          <w:b/>
          <w:sz w:val="24"/>
          <w:szCs w:val="24"/>
          <w:lang w:val="en-US"/>
        </w:rPr>
        <w:t>subbandAmplitude</w:t>
      </w:r>
      <w:proofErr w:type="spellEnd"/>
      <w:r w:rsidRPr="005A641C">
        <w:rPr>
          <w:b/>
          <w:sz w:val="24"/>
          <w:szCs w:val="24"/>
          <w:lang w:val="en-US"/>
        </w:rPr>
        <w:t xml:space="preserve"> = true</w:t>
      </w:r>
    </w:p>
    <w:p w14:paraId="65A74DD0" w14:textId="77777777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Next, we compare XP High vs XP Medium performance based on simulation results in Table 3 below.</w:t>
      </w:r>
    </w:p>
    <w:p w14:paraId="5E611F85" w14:textId="6703F7B8" w:rsidR="006137B4" w:rsidRDefault="006137B4" w:rsidP="006137B4">
      <w:pPr>
        <w:pStyle w:val="Caption"/>
        <w:keepNext/>
        <w:jc w:val="center"/>
      </w:pPr>
      <w:bookmarkStart w:id="3" w:name="_Hlk374114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Simulation results for Type II PMI reporting for </w:t>
      </w:r>
      <w:r w:rsidR="00B775AA">
        <w:t xml:space="preserve">TDD </w:t>
      </w:r>
      <w:r>
        <w:t xml:space="preserve">XP High, N_PSK =8, </w:t>
      </w:r>
      <w:proofErr w:type="spellStart"/>
      <w:r>
        <w:t>subbandAmplitude</w:t>
      </w:r>
      <w:proofErr w:type="spellEnd"/>
      <w:r>
        <w:t xml:space="preserve"> =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441"/>
        <w:gridCol w:w="1640"/>
      </w:tblGrid>
      <w:tr w:rsidR="006137B4" w:rsidRPr="00DB46C9" w14:paraId="4DF34AE2" w14:textId="77777777" w:rsidTr="00F01838">
        <w:trPr>
          <w:jc w:val="center"/>
        </w:trPr>
        <w:tc>
          <w:tcPr>
            <w:tcW w:w="1443" w:type="dxa"/>
            <w:shd w:val="clear" w:color="auto" w:fill="auto"/>
          </w:tcPr>
          <w:p w14:paraId="4F030DED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NTx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x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NRx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14:paraId="433A2A6B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297A253C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4E3137" w:rsidRPr="00DB46C9" w14:paraId="1AE56DFF" w14:textId="77777777" w:rsidTr="002B588D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098CA303" w14:textId="77777777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16x2</w:t>
            </w:r>
          </w:p>
        </w:tc>
        <w:tc>
          <w:tcPr>
            <w:tcW w:w="2441" w:type="dxa"/>
            <w:shd w:val="clear" w:color="auto" w:fill="auto"/>
          </w:tcPr>
          <w:p w14:paraId="73565492" w14:textId="29A500FC" w:rsidR="004E3137" w:rsidRPr="00DB46C9" w:rsidRDefault="00101D93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10</w:t>
            </w:r>
            <w:r w:rsidR="004E3137" w:rsidRPr="00186981">
              <w:rPr>
                <w:sz w:val="24"/>
                <w:szCs w:val="24"/>
                <w:lang w:val="en-US"/>
              </w:rPr>
              <w:t>.</w:t>
            </w:r>
            <w:r w:rsidRPr="00186981">
              <w:rPr>
                <w:sz w:val="24"/>
                <w:szCs w:val="24"/>
                <w:lang w:val="en-US"/>
              </w:rPr>
              <w:t>0</w:t>
            </w:r>
            <w:r w:rsidR="004E3137" w:rsidRPr="0018698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0" w:type="dxa"/>
            <w:shd w:val="clear" w:color="auto" w:fill="auto"/>
          </w:tcPr>
          <w:p w14:paraId="51F764DE" w14:textId="081AEE02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5.88</w:t>
            </w:r>
          </w:p>
        </w:tc>
      </w:tr>
      <w:tr w:rsidR="004E3137" w:rsidRPr="00DB46C9" w14:paraId="1F27777B" w14:textId="77777777" w:rsidTr="002B588D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6EB97ED7" w14:textId="77777777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16x4</w:t>
            </w:r>
          </w:p>
        </w:tc>
        <w:tc>
          <w:tcPr>
            <w:tcW w:w="2441" w:type="dxa"/>
            <w:shd w:val="clear" w:color="auto" w:fill="auto"/>
          </w:tcPr>
          <w:p w14:paraId="5D43E894" w14:textId="267B5EDA" w:rsidR="004E3137" w:rsidRPr="00DB46C9" w:rsidRDefault="00101D93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</w:t>
            </w:r>
            <w:r w:rsidR="004E3137" w:rsidRPr="00186981">
              <w:rPr>
                <w:sz w:val="24"/>
                <w:szCs w:val="24"/>
                <w:lang w:val="en-US"/>
              </w:rPr>
              <w:t>.</w:t>
            </w:r>
            <w:r w:rsidRPr="00186981">
              <w:rPr>
                <w:sz w:val="24"/>
                <w:szCs w:val="24"/>
                <w:lang w:val="en-US"/>
              </w:rPr>
              <w:t>4</w:t>
            </w:r>
            <w:r w:rsidR="004E3137" w:rsidRPr="00186981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40" w:type="dxa"/>
            <w:shd w:val="clear" w:color="auto" w:fill="auto"/>
          </w:tcPr>
          <w:p w14:paraId="113E53F4" w14:textId="1ED969F6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6.4</w:t>
            </w:r>
            <w:r w:rsidR="00101D93" w:rsidRPr="00186981">
              <w:rPr>
                <w:sz w:val="24"/>
                <w:szCs w:val="24"/>
                <w:lang w:val="en-US"/>
              </w:rPr>
              <w:t>7</w:t>
            </w:r>
          </w:p>
        </w:tc>
      </w:tr>
      <w:tr w:rsidR="00101D93" w:rsidRPr="00DB46C9" w14:paraId="7406A425" w14:textId="77777777" w:rsidTr="00EA5E64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481F7A3B" w14:textId="77777777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32x2</w:t>
            </w:r>
          </w:p>
        </w:tc>
        <w:tc>
          <w:tcPr>
            <w:tcW w:w="2441" w:type="dxa"/>
            <w:shd w:val="clear" w:color="auto" w:fill="auto"/>
          </w:tcPr>
          <w:p w14:paraId="7AA10D62" w14:textId="249C035D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6.</w:t>
            </w:r>
            <w:r w:rsidRPr="00186981">
              <w:rPr>
                <w:sz w:val="24"/>
                <w:szCs w:val="24"/>
                <w:lang w:val="en-US"/>
              </w:rPr>
              <w:t>7</w:t>
            </w:r>
            <w:r w:rsidRPr="00186981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40" w:type="dxa"/>
            <w:shd w:val="clear" w:color="auto" w:fill="auto"/>
          </w:tcPr>
          <w:p w14:paraId="0F8B74A5" w14:textId="60B5E8A8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30.9</w:t>
            </w:r>
            <w:r w:rsidRPr="00186981">
              <w:rPr>
                <w:sz w:val="24"/>
                <w:szCs w:val="24"/>
                <w:lang w:val="en-US"/>
              </w:rPr>
              <w:t>1</w:t>
            </w:r>
          </w:p>
        </w:tc>
      </w:tr>
      <w:tr w:rsidR="00101D93" w:rsidRPr="00DB46C9" w14:paraId="6225664D" w14:textId="77777777" w:rsidTr="00EA5E64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3DD42736" w14:textId="77777777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32x4</w:t>
            </w:r>
          </w:p>
        </w:tc>
        <w:tc>
          <w:tcPr>
            <w:tcW w:w="2441" w:type="dxa"/>
            <w:shd w:val="clear" w:color="auto" w:fill="auto"/>
          </w:tcPr>
          <w:p w14:paraId="0EF1218E" w14:textId="159980C0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3.</w:t>
            </w:r>
            <w:r w:rsidRPr="00186981">
              <w:rPr>
                <w:sz w:val="24"/>
                <w:szCs w:val="24"/>
                <w:lang w:val="en-US"/>
              </w:rPr>
              <w:t>6</w:t>
            </w:r>
            <w:r w:rsidRPr="0018698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40" w:type="dxa"/>
            <w:shd w:val="clear" w:color="auto" w:fill="auto"/>
          </w:tcPr>
          <w:p w14:paraId="53A0FD61" w14:textId="1CADD1F4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27.41</w:t>
            </w:r>
          </w:p>
        </w:tc>
      </w:tr>
      <w:bookmarkEnd w:id="3"/>
    </w:tbl>
    <w:p w14:paraId="4FD27FAC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5978D24F" w14:textId="6572303E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above simulations, we notice that </w:t>
      </w:r>
      <w:r w:rsidR="002F42AB">
        <w:rPr>
          <w:bCs/>
          <w:sz w:val="24"/>
          <w:szCs w:val="24"/>
          <w:lang w:val="en-US"/>
        </w:rPr>
        <w:t>32</w:t>
      </w:r>
      <w:r>
        <w:rPr>
          <w:bCs/>
          <w:sz w:val="24"/>
          <w:szCs w:val="24"/>
          <w:lang w:val="en-US"/>
        </w:rPr>
        <w:t xml:space="preserve">Tx ports provide </w:t>
      </w:r>
      <w:r w:rsidR="002F42AB">
        <w:rPr>
          <w:bCs/>
          <w:sz w:val="24"/>
          <w:szCs w:val="24"/>
          <w:lang w:val="en-US"/>
        </w:rPr>
        <w:t xml:space="preserve">too large </w:t>
      </w:r>
      <w:r>
        <w:rPr>
          <w:bCs/>
          <w:sz w:val="24"/>
          <w:szCs w:val="24"/>
          <w:lang w:val="en-US"/>
        </w:rPr>
        <w:t>throughput ratios compared to 16Tx ports. Therefore, we propose the following.</w:t>
      </w:r>
    </w:p>
    <w:p w14:paraId="0B28FEF6" w14:textId="385841BC" w:rsidR="006137B4" w:rsidRPr="005A641C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5</w:t>
      </w:r>
      <w:r w:rsidRPr="005A641C">
        <w:rPr>
          <w:b/>
          <w:sz w:val="24"/>
          <w:szCs w:val="24"/>
          <w:lang w:val="en-US"/>
        </w:rPr>
        <w:t xml:space="preserve">: Define Type II PMI reporting requirements for only </w:t>
      </w:r>
      <w:r w:rsidR="002F42AB">
        <w:rPr>
          <w:b/>
          <w:sz w:val="24"/>
          <w:szCs w:val="24"/>
          <w:lang w:val="en-US"/>
        </w:rPr>
        <w:t>16</w:t>
      </w:r>
      <w:r w:rsidRPr="005A641C">
        <w:rPr>
          <w:b/>
          <w:sz w:val="24"/>
          <w:szCs w:val="24"/>
          <w:lang w:val="en-US"/>
        </w:rPr>
        <w:t>Tx ports.</w:t>
      </w:r>
    </w:p>
    <w:p w14:paraId="3EC9EA2D" w14:textId="77777777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Next, we compare XP High vs XP Medium performance in Table 4 below.</w:t>
      </w:r>
    </w:p>
    <w:p w14:paraId="63298CC6" w14:textId="78BF09D4" w:rsidR="006137B4" w:rsidRDefault="006137B4" w:rsidP="006137B4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Simulation results for Type II PMI reporting for </w:t>
      </w:r>
      <w:r w:rsidR="002E4DF9">
        <w:t xml:space="preserve">TDD </w:t>
      </w:r>
      <w:r>
        <w:t xml:space="preserve">N_PSK =8, </w:t>
      </w:r>
      <w:proofErr w:type="spellStart"/>
      <w:r>
        <w:t>subbandAmplitude</w:t>
      </w:r>
      <w:proofErr w:type="spellEnd"/>
      <w:r>
        <w:t xml:space="preserve"> =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441"/>
        <w:gridCol w:w="1640"/>
      </w:tblGrid>
      <w:tr w:rsidR="006137B4" w:rsidRPr="00DB46C9" w14:paraId="0DDDE8D7" w14:textId="77777777" w:rsidTr="00F01838">
        <w:trPr>
          <w:jc w:val="center"/>
        </w:trPr>
        <w:tc>
          <w:tcPr>
            <w:tcW w:w="1786" w:type="dxa"/>
            <w:shd w:val="clear" w:color="auto" w:fill="auto"/>
          </w:tcPr>
          <w:p w14:paraId="4C0A6C42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Case</w:t>
            </w:r>
          </w:p>
        </w:tc>
        <w:tc>
          <w:tcPr>
            <w:tcW w:w="2441" w:type="dxa"/>
            <w:shd w:val="clear" w:color="auto" w:fill="auto"/>
          </w:tcPr>
          <w:p w14:paraId="46E80222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4DA6AA3E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4C7175" w:rsidRPr="00DB46C9" w14:paraId="47088EE0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153A2B31" w14:textId="39ECB89D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  <w:lang w:val="en-US"/>
              </w:rPr>
              <w:t xml:space="preserve">x2 XP </w:t>
            </w:r>
            <w:r>
              <w:rPr>
                <w:sz w:val="24"/>
                <w:szCs w:val="24"/>
                <w:lang w:val="en-US"/>
              </w:rPr>
              <w:t>High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397BB48" w14:textId="07A1E584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EF8BA1C" w14:textId="5412730B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5.88</w:t>
            </w:r>
          </w:p>
        </w:tc>
      </w:tr>
      <w:tr w:rsidR="004C7175" w:rsidRPr="00DB46C9" w14:paraId="64E6939C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2E5E04E3" w14:textId="150C6551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  <w:lang w:val="en-US"/>
              </w:rPr>
              <w:t xml:space="preserve">x4 XP </w:t>
            </w:r>
            <w:r>
              <w:rPr>
                <w:sz w:val="24"/>
                <w:szCs w:val="24"/>
                <w:lang w:val="en-US"/>
              </w:rPr>
              <w:t>High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67EE4650" w14:textId="4E37B3EC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6.46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B0C60B3" w14:textId="14D53C2B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6.47</w:t>
            </w:r>
          </w:p>
        </w:tc>
      </w:tr>
      <w:tr w:rsidR="004C7175" w:rsidRPr="00DB46C9" w14:paraId="72893918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7CB9A6AD" w14:textId="41EBB5ED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  <w:lang w:val="en-US"/>
              </w:rPr>
              <w:t xml:space="preserve">x2 XP </w:t>
            </w:r>
            <w:r>
              <w:rPr>
                <w:sz w:val="24"/>
                <w:szCs w:val="24"/>
                <w:lang w:val="en-US"/>
              </w:rPr>
              <w:t>Med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93C4756" w14:textId="6E76C46F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11.13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8899E43" w14:textId="2BD8E5A9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3.19</w:t>
            </w:r>
          </w:p>
        </w:tc>
      </w:tr>
      <w:tr w:rsidR="004C7175" w:rsidRPr="00DB46C9" w14:paraId="014F63E8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156035DF" w14:textId="2F3BF334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  <w:lang w:val="en-US"/>
              </w:rPr>
              <w:t xml:space="preserve">x4 XP </w:t>
            </w:r>
            <w:r>
              <w:rPr>
                <w:sz w:val="24"/>
                <w:szCs w:val="24"/>
                <w:lang w:val="en-US"/>
              </w:rPr>
              <w:t>Med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26FF7212" w14:textId="7CD9F958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7.65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0C7F003" w14:textId="16FB8CB1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2.76</w:t>
            </w:r>
          </w:p>
        </w:tc>
      </w:tr>
    </w:tbl>
    <w:p w14:paraId="5DB87353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082D3244" w14:textId="77777777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As we have defined other PMI reporting tests with XP High correlation and based on results in Table 4, XP High provides better performance than XP Medium correlation, we propose the following.</w:t>
      </w:r>
    </w:p>
    <w:p w14:paraId="48EE03FD" w14:textId="738CEE3D" w:rsidR="006137B4" w:rsidRDefault="006137B4" w:rsidP="006137B4">
      <w:pPr>
        <w:rPr>
          <w:b/>
          <w:sz w:val="24"/>
          <w:szCs w:val="24"/>
          <w:lang w:val="en-US"/>
        </w:rPr>
      </w:pPr>
      <w:r w:rsidRPr="00AD5D72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6</w:t>
      </w:r>
      <w:r w:rsidRPr="00AD5D72">
        <w:rPr>
          <w:b/>
          <w:sz w:val="24"/>
          <w:szCs w:val="24"/>
          <w:lang w:val="en-US"/>
        </w:rPr>
        <w:t xml:space="preserve">: </w:t>
      </w:r>
      <w:r w:rsidRPr="005A641C">
        <w:rPr>
          <w:b/>
          <w:sz w:val="24"/>
          <w:szCs w:val="24"/>
          <w:lang w:val="en-US"/>
        </w:rPr>
        <w:t xml:space="preserve">Define Type II PMI reporting requirements for </w:t>
      </w:r>
      <w:r>
        <w:rPr>
          <w:b/>
          <w:sz w:val="24"/>
          <w:szCs w:val="24"/>
          <w:lang w:val="en-US"/>
        </w:rPr>
        <w:t>XP High MIMO correlation</w:t>
      </w:r>
      <w:r w:rsidRPr="005A641C">
        <w:rPr>
          <w:b/>
          <w:sz w:val="24"/>
          <w:szCs w:val="24"/>
          <w:lang w:val="en-US"/>
        </w:rPr>
        <w:t>.</w:t>
      </w:r>
    </w:p>
    <w:p w14:paraId="7123C584" w14:textId="3B16B786" w:rsidR="00A82707" w:rsidRDefault="00085051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Another open issue in the last meeting was beam steering approach. As we have already agreed to use 2 beams for Type II codebook, </w:t>
      </w:r>
      <w:r w:rsidR="00077391">
        <w:rPr>
          <w:bCs/>
          <w:sz w:val="24"/>
          <w:szCs w:val="24"/>
          <w:lang w:val="en-US"/>
        </w:rPr>
        <w:t>there is no need to discuss extending the beam steering approach to more independent clusters</w:t>
      </w:r>
      <w:r w:rsidR="003512FA">
        <w:rPr>
          <w:bCs/>
          <w:sz w:val="24"/>
          <w:szCs w:val="24"/>
          <w:lang w:val="en-US"/>
        </w:rPr>
        <w:t xml:space="preserve"> under this WI</w:t>
      </w:r>
      <w:r w:rsidR="00077391">
        <w:rPr>
          <w:bCs/>
          <w:sz w:val="24"/>
          <w:szCs w:val="24"/>
          <w:lang w:val="en-US"/>
        </w:rPr>
        <w:t>. Therefore, we propose the following.</w:t>
      </w:r>
    </w:p>
    <w:p w14:paraId="180DE9B4" w14:textId="1106288A" w:rsidR="00077391" w:rsidRPr="005B38FC" w:rsidRDefault="00077391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7</w:t>
      </w:r>
      <w:r w:rsidRPr="005B38FC">
        <w:rPr>
          <w:b/>
          <w:sz w:val="24"/>
          <w:szCs w:val="24"/>
          <w:lang w:val="en-US"/>
        </w:rPr>
        <w:t xml:space="preserve">: Discuss extension of beam steering approach to more than 2 clusters under </w:t>
      </w:r>
      <w:proofErr w:type="spellStart"/>
      <w:r w:rsidRPr="005B38FC">
        <w:rPr>
          <w:b/>
          <w:sz w:val="24"/>
          <w:szCs w:val="24"/>
          <w:lang w:val="en-US"/>
        </w:rPr>
        <w:t>eMIMO</w:t>
      </w:r>
      <w:proofErr w:type="spellEnd"/>
      <w:r w:rsidRPr="005B38FC">
        <w:rPr>
          <w:b/>
          <w:sz w:val="24"/>
          <w:szCs w:val="24"/>
          <w:lang w:val="en-US"/>
        </w:rPr>
        <w:t xml:space="preserve"> WI and use the </w:t>
      </w:r>
      <w:proofErr w:type="gramStart"/>
      <w:r w:rsidRPr="005B38FC">
        <w:rPr>
          <w:b/>
          <w:sz w:val="24"/>
          <w:szCs w:val="24"/>
          <w:lang w:val="en-US"/>
        </w:rPr>
        <w:t>2 cluster</w:t>
      </w:r>
      <w:proofErr w:type="gramEnd"/>
      <w:r w:rsidRPr="005B38FC">
        <w:rPr>
          <w:b/>
          <w:sz w:val="24"/>
          <w:szCs w:val="24"/>
          <w:lang w:val="en-US"/>
        </w:rPr>
        <w:t xml:space="preserve"> beam steering approach from 36.101 for defining Type II PMI reporting requirements under NR performance enhancement WI.</w:t>
      </w:r>
    </w:p>
    <w:p w14:paraId="7D5FBC34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Simulation Results for Type I PMI Reporting</w:t>
      </w:r>
    </w:p>
    <w:p w14:paraId="5CC405EF" w14:textId="77777777" w:rsidR="006137B4" w:rsidRDefault="006137B4" w:rsidP="006137B4">
      <w:pPr>
        <w:rPr>
          <w:sz w:val="24"/>
          <w:szCs w:val="24"/>
          <w:lang w:val="en-US"/>
        </w:rPr>
      </w:pPr>
      <w:r w:rsidRPr="000D440B">
        <w:rPr>
          <w:sz w:val="24"/>
          <w:szCs w:val="24"/>
          <w:lang w:val="en-US"/>
        </w:rPr>
        <w:t>As per simulation assumptions in [</w:t>
      </w:r>
      <w:r>
        <w:rPr>
          <w:sz w:val="24"/>
          <w:szCs w:val="24"/>
          <w:lang w:val="en-US"/>
        </w:rPr>
        <w:t>3</w:t>
      </w:r>
      <w:r w:rsidRPr="000D440B">
        <w:rPr>
          <w:sz w:val="24"/>
          <w:szCs w:val="24"/>
          <w:lang w:val="en-US"/>
        </w:rPr>
        <w:t>], we provide the simulation results below.</w:t>
      </w:r>
    </w:p>
    <w:p w14:paraId="67248327" w14:textId="77777777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Simulation results for 32Tx ports WB PMI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4201"/>
        <w:gridCol w:w="3201"/>
      </w:tblGrid>
      <w:tr w:rsidR="006137B4" w:rsidRPr="00DB46C9" w14:paraId="53F5AB42" w14:textId="77777777" w:rsidTr="00F01838">
        <w:tc>
          <w:tcPr>
            <w:tcW w:w="2268" w:type="dxa"/>
            <w:shd w:val="clear" w:color="auto" w:fill="auto"/>
          </w:tcPr>
          <w:p w14:paraId="7EC86D7E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96" w:type="dxa"/>
            <w:shd w:val="clear" w:color="auto" w:fill="auto"/>
          </w:tcPr>
          <w:p w14:paraId="6A1D846A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83" w:type="dxa"/>
            <w:shd w:val="clear" w:color="auto" w:fill="auto"/>
          </w:tcPr>
          <w:p w14:paraId="096DCA47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6137B4" w:rsidRPr="00DB46C9" w14:paraId="751E0106" w14:textId="77777777" w:rsidTr="00F01838">
        <w:tc>
          <w:tcPr>
            <w:tcW w:w="2268" w:type="dxa"/>
            <w:shd w:val="clear" w:color="auto" w:fill="auto"/>
          </w:tcPr>
          <w:p w14:paraId="12B7D5E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FDD, 2Rx </w:t>
            </w:r>
          </w:p>
        </w:tc>
        <w:tc>
          <w:tcPr>
            <w:tcW w:w="4296" w:type="dxa"/>
            <w:shd w:val="clear" w:color="auto" w:fill="auto"/>
          </w:tcPr>
          <w:p w14:paraId="31969B7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12.4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83" w:type="dxa"/>
            <w:shd w:val="clear" w:color="auto" w:fill="auto"/>
          </w:tcPr>
          <w:p w14:paraId="79D82C07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6.5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137B4" w:rsidRPr="00DB46C9" w14:paraId="764E0E83" w14:textId="77777777" w:rsidTr="00F01838">
        <w:tc>
          <w:tcPr>
            <w:tcW w:w="2268" w:type="dxa"/>
            <w:shd w:val="clear" w:color="auto" w:fill="auto"/>
          </w:tcPr>
          <w:p w14:paraId="1B1A4662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FDD, 4Rx</w:t>
            </w:r>
          </w:p>
        </w:tc>
        <w:tc>
          <w:tcPr>
            <w:tcW w:w="4296" w:type="dxa"/>
            <w:shd w:val="clear" w:color="auto" w:fill="auto"/>
          </w:tcPr>
          <w:p w14:paraId="5A0AD32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7.95</w:t>
            </w:r>
          </w:p>
        </w:tc>
        <w:tc>
          <w:tcPr>
            <w:tcW w:w="3283" w:type="dxa"/>
            <w:shd w:val="clear" w:color="auto" w:fill="auto"/>
          </w:tcPr>
          <w:p w14:paraId="6C543A50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1.13</w:t>
            </w:r>
          </w:p>
        </w:tc>
      </w:tr>
      <w:tr w:rsidR="006137B4" w:rsidRPr="00DB46C9" w14:paraId="37FD719E" w14:textId="77777777" w:rsidTr="00F01838">
        <w:tc>
          <w:tcPr>
            <w:tcW w:w="2268" w:type="dxa"/>
            <w:shd w:val="clear" w:color="auto" w:fill="auto"/>
          </w:tcPr>
          <w:p w14:paraId="2B8FB6B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2Rx</w:t>
            </w:r>
          </w:p>
        </w:tc>
        <w:tc>
          <w:tcPr>
            <w:tcW w:w="4296" w:type="dxa"/>
            <w:shd w:val="clear" w:color="auto" w:fill="auto"/>
          </w:tcPr>
          <w:p w14:paraId="43627A4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13.</w:t>
            </w: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283" w:type="dxa"/>
            <w:shd w:val="clear" w:color="auto" w:fill="auto"/>
          </w:tcPr>
          <w:p w14:paraId="33FACFAA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5.</w:t>
            </w:r>
            <w:r>
              <w:rPr>
                <w:sz w:val="24"/>
                <w:szCs w:val="24"/>
                <w:lang w:val="en-US"/>
              </w:rPr>
              <w:t>29</w:t>
            </w:r>
          </w:p>
        </w:tc>
      </w:tr>
      <w:tr w:rsidR="006137B4" w:rsidRPr="00DB46C9" w14:paraId="0F2B314B" w14:textId="77777777" w:rsidTr="00F01838">
        <w:tc>
          <w:tcPr>
            <w:tcW w:w="2268" w:type="dxa"/>
            <w:shd w:val="clear" w:color="auto" w:fill="auto"/>
          </w:tcPr>
          <w:p w14:paraId="10FC9178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4Rx</w:t>
            </w:r>
          </w:p>
        </w:tc>
        <w:tc>
          <w:tcPr>
            <w:tcW w:w="4296" w:type="dxa"/>
            <w:shd w:val="clear" w:color="auto" w:fill="auto"/>
          </w:tcPr>
          <w:p w14:paraId="44655E9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8.64</w:t>
            </w:r>
          </w:p>
        </w:tc>
        <w:tc>
          <w:tcPr>
            <w:tcW w:w="3283" w:type="dxa"/>
            <w:shd w:val="clear" w:color="auto" w:fill="auto"/>
          </w:tcPr>
          <w:p w14:paraId="7FEBABC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9.56</w:t>
            </w:r>
          </w:p>
        </w:tc>
      </w:tr>
    </w:tbl>
    <w:p w14:paraId="070EBEED" w14:textId="77777777" w:rsidR="006137B4" w:rsidRPr="000D440B" w:rsidRDefault="006137B4" w:rsidP="006137B4">
      <w:pPr>
        <w:rPr>
          <w:sz w:val="24"/>
          <w:szCs w:val="24"/>
          <w:lang w:val="en-US"/>
        </w:rPr>
      </w:pPr>
    </w:p>
    <w:p w14:paraId="5BBF31CF" w14:textId="77777777" w:rsidR="006137B4" w:rsidRPr="00FD1D2F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Conclusions</w:t>
      </w:r>
    </w:p>
    <w:p w14:paraId="50E6B661" w14:textId="77777777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paper proposes parameters related to PMI reporting requirements for larger number of Tx ports </w:t>
      </w:r>
      <w:proofErr w:type="gramStart"/>
      <w:r>
        <w:rPr>
          <w:sz w:val="24"/>
          <w:szCs w:val="24"/>
          <w:lang w:val="en-US"/>
        </w:rPr>
        <w:t>and also</w:t>
      </w:r>
      <w:proofErr w:type="gramEnd"/>
      <w:r>
        <w:rPr>
          <w:sz w:val="24"/>
          <w:szCs w:val="24"/>
          <w:lang w:val="en-US"/>
        </w:rPr>
        <w:t xml:space="preserve"> presents simulation results for Type I WB PMI reporting. Following has been proposed:</w:t>
      </w:r>
    </w:p>
    <w:p w14:paraId="31AC8026" w14:textId="2EE4E1DE" w:rsidR="00263184" w:rsidRDefault="00263184" w:rsidP="00263184">
      <w:pPr>
        <w:rPr>
          <w:b/>
          <w:sz w:val="24"/>
          <w:szCs w:val="24"/>
          <w:lang w:val="en-US"/>
        </w:rPr>
      </w:pPr>
      <w:r w:rsidRPr="009C02C5">
        <w:rPr>
          <w:b/>
          <w:sz w:val="24"/>
          <w:szCs w:val="24"/>
          <w:lang w:val="en-US"/>
        </w:rPr>
        <w:t xml:space="preserve">Proposal 1: Define </w:t>
      </w:r>
      <w:proofErr w:type="spellStart"/>
      <w:r>
        <w:rPr>
          <w:b/>
          <w:sz w:val="24"/>
          <w:szCs w:val="24"/>
          <w:lang w:val="en-US"/>
        </w:rPr>
        <w:t>subband</w:t>
      </w:r>
      <w:proofErr w:type="spellEnd"/>
      <w:r>
        <w:rPr>
          <w:b/>
          <w:sz w:val="24"/>
          <w:szCs w:val="24"/>
          <w:lang w:val="en-US"/>
        </w:rPr>
        <w:t xml:space="preserve"> Type -I </w:t>
      </w:r>
      <w:r w:rsidRPr="009C02C5">
        <w:rPr>
          <w:b/>
          <w:sz w:val="24"/>
          <w:szCs w:val="24"/>
          <w:lang w:val="en-US"/>
        </w:rPr>
        <w:t xml:space="preserve">PMI reporting requirements for </w:t>
      </w:r>
      <w:r>
        <w:rPr>
          <w:b/>
          <w:sz w:val="24"/>
          <w:szCs w:val="24"/>
          <w:lang w:val="en-US"/>
        </w:rPr>
        <w:t>16</w:t>
      </w:r>
      <w:r w:rsidRPr="009C02C5">
        <w:rPr>
          <w:b/>
          <w:sz w:val="24"/>
          <w:szCs w:val="24"/>
          <w:lang w:val="en-US"/>
        </w:rPr>
        <w:t xml:space="preserve"> Tx ports.</w:t>
      </w:r>
    </w:p>
    <w:p w14:paraId="7E050D91" w14:textId="77777777" w:rsidR="00702D04" w:rsidRPr="00A93C2F" w:rsidRDefault="00702D04" w:rsidP="00702D0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2: Use SU-MIMO </w:t>
      </w:r>
      <w:r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1DB9DAA1" w14:textId="737D4D84" w:rsidR="00702D04" w:rsidRDefault="00702D04" w:rsidP="0026318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>
        <w:rPr>
          <w:b/>
          <w:sz w:val="24"/>
          <w:szCs w:val="24"/>
          <w:lang w:val="en-US"/>
        </w:rPr>
        <w:t>3</w:t>
      </w:r>
      <w:r w:rsidRPr="00392BBD">
        <w:rPr>
          <w:b/>
          <w:sz w:val="24"/>
          <w:szCs w:val="24"/>
          <w:lang w:val="en-US"/>
        </w:rPr>
        <w:t xml:space="preserve">: Use </w:t>
      </w:r>
      <w:proofErr w:type="spellStart"/>
      <w:r w:rsidRPr="00392BBD">
        <w:rPr>
          <w:b/>
          <w:sz w:val="24"/>
          <w:szCs w:val="24"/>
          <w:lang w:val="en-US"/>
        </w:rPr>
        <w:t>subband</w:t>
      </w:r>
      <w:proofErr w:type="spellEnd"/>
      <w:r w:rsidRPr="00392BBD">
        <w:rPr>
          <w:b/>
          <w:sz w:val="24"/>
          <w:szCs w:val="24"/>
          <w:lang w:val="en-US"/>
        </w:rPr>
        <w:t xml:space="preserve"> PMI reporting for defining Type II PMI reporting tests.</w:t>
      </w:r>
    </w:p>
    <w:p w14:paraId="267AC5D7" w14:textId="7533B54B" w:rsidR="0092341B" w:rsidRDefault="0092341B" w:rsidP="0092341B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lastRenderedPageBreak/>
        <w:t xml:space="preserve">Proposal </w:t>
      </w:r>
      <w:r w:rsidR="00702D04"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with N_PSK = 8 and </w:t>
      </w:r>
      <w:proofErr w:type="spellStart"/>
      <w:r w:rsidRPr="005A641C">
        <w:rPr>
          <w:b/>
          <w:sz w:val="24"/>
          <w:szCs w:val="24"/>
          <w:lang w:val="en-US"/>
        </w:rPr>
        <w:t>subbandAmplitude</w:t>
      </w:r>
      <w:proofErr w:type="spellEnd"/>
      <w:r w:rsidRPr="005A641C">
        <w:rPr>
          <w:b/>
          <w:sz w:val="24"/>
          <w:szCs w:val="24"/>
          <w:lang w:val="en-US"/>
        </w:rPr>
        <w:t xml:space="preserve"> = true</w:t>
      </w:r>
    </w:p>
    <w:p w14:paraId="7BBE9FB1" w14:textId="483A3EB3" w:rsidR="0092341B" w:rsidRPr="005A641C" w:rsidRDefault="0092341B" w:rsidP="0092341B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5</w:t>
      </w:r>
      <w:r w:rsidRPr="005A641C">
        <w:rPr>
          <w:b/>
          <w:sz w:val="24"/>
          <w:szCs w:val="24"/>
          <w:lang w:val="en-US"/>
        </w:rPr>
        <w:t xml:space="preserve">: Define Type II PMI reporting requirements for only </w:t>
      </w:r>
      <w:r>
        <w:rPr>
          <w:b/>
          <w:sz w:val="24"/>
          <w:szCs w:val="24"/>
          <w:lang w:val="en-US"/>
        </w:rPr>
        <w:t>16</w:t>
      </w:r>
      <w:r w:rsidRPr="005A641C">
        <w:rPr>
          <w:b/>
          <w:sz w:val="24"/>
          <w:szCs w:val="24"/>
          <w:lang w:val="en-US"/>
        </w:rPr>
        <w:t>Tx ports.</w:t>
      </w:r>
    </w:p>
    <w:p w14:paraId="5B22EEF9" w14:textId="558BCA34" w:rsidR="0092341B" w:rsidRDefault="0092341B" w:rsidP="0092341B">
      <w:pPr>
        <w:rPr>
          <w:b/>
          <w:sz w:val="24"/>
          <w:szCs w:val="24"/>
          <w:lang w:val="en-US"/>
        </w:rPr>
      </w:pPr>
      <w:r w:rsidRPr="00AD5D72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6</w:t>
      </w:r>
      <w:r w:rsidRPr="00AD5D72">
        <w:rPr>
          <w:b/>
          <w:sz w:val="24"/>
          <w:szCs w:val="24"/>
          <w:lang w:val="en-US"/>
        </w:rPr>
        <w:t xml:space="preserve">: </w:t>
      </w:r>
      <w:r w:rsidRPr="005A641C">
        <w:rPr>
          <w:b/>
          <w:sz w:val="24"/>
          <w:szCs w:val="24"/>
          <w:lang w:val="en-US"/>
        </w:rPr>
        <w:t xml:space="preserve">Define Type II PMI reporting requirements for </w:t>
      </w:r>
      <w:r>
        <w:rPr>
          <w:b/>
          <w:sz w:val="24"/>
          <w:szCs w:val="24"/>
          <w:lang w:val="en-US"/>
        </w:rPr>
        <w:t>XP High MIMO correlation</w:t>
      </w:r>
      <w:r w:rsidRPr="005A641C">
        <w:rPr>
          <w:b/>
          <w:sz w:val="24"/>
          <w:szCs w:val="24"/>
          <w:lang w:val="en-US"/>
        </w:rPr>
        <w:t>.</w:t>
      </w:r>
    </w:p>
    <w:p w14:paraId="30838A8A" w14:textId="1A761C7C" w:rsidR="006137B4" w:rsidRPr="009C02C5" w:rsidRDefault="0092341B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 w:rsidR="00702D04">
        <w:rPr>
          <w:b/>
          <w:sz w:val="24"/>
          <w:szCs w:val="24"/>
          <w:lang w:val="en-US"/>
        </w:rPr>
        <w:t>7</w:t>
      </w:r>
      <w:r w:rsidRPr="005B38FC">
        <w:rPr>
          <w:b/>
          <w:sz w:val="24"/>
          <w:szCs w:val="24"/>
          <w:lang w:val="en-US"/>
        </w:rPr>
        <w:t xml:space="preserve">: Discuss extension of beam steering approach to more than 2 clusters under </w:t>
      </w:r>
      <w:proofErr w:type="spellStart"/>
      <w:r w:rsidRPr="005B38FC">
        <w:rPr>
          <w:b/>
          <w:sz w:val="24"/>
          <w:szCs w:val="24"/>
          <w:lang w:val="en-US"/>
        </w:rPr>
        <w:t>eMIMO</w:t>
      </w:r>
      <w:proofErr w:type="spellEnd"/>
      <w:r w:rsidRPr="005B38FC">
        <w:rPr>
          <w:b/>
          <w:sz w:val="24"/>
          <w:szCs w:val="24"/>
          <w:lang w:val="en-US"/>
        </w:rPr>
        <w:t xml:space="preserve"> WI and use the </w:t>
      </w:r>
      <w:proofErr w:type="gramStart"/>
      <w:r w:rsidRPr="005B38FC">
        <w:rPr>
          <w:b/>
          <w:sz w:val="24"/>
          <w:szCs w:val="24"/>
          <w:lang w:val="en-US"/>
        </w:rPr>
        <w:t>2 cluster</w:t>
      </w:r>
      <w:proofErr w:type="gramEnd"/>
      <w:r w:rsidRPr="005B38FC">
        <w:rPr>
          <w:b/>
          <w:sz w:val="24"/>
          <w:szCs w:val="24"/>
          <w:lang w:val="en-US"/>
        </w:rPr>
        <w:t xml:space="preserve"> beam steering approach from 36.101 for defining Type II PMI reporting requirements under NR performance enhancement WI.</w:t>
      </w:r>
    </w:p>
    <w:p w14:paraId="4166979D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References</w:t>
      </w:r>
    </w:p>
    <w:p w14:paraId="17D346D1" w14:textId="54A583C6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[1] R4-200</w:t>
      </w:r>
      <w:r w:rsidR="0048637C">
        <w:rPr>
          <w:sz w:val="24"/>
          <w:szCs w:val="24"/>
          <w:lang w:val="en-US"/>
        </w:rPr>
        <w:t>5549</w:t>
      </w:r>
      <w:r>
        <w:rPr>
          <w:sz w:val="24"/>
          <w:szCs w:val="24"/>
          <w:lang w:val="en-US"/>
        </w:rPr>
        <w:t>, “</w:t>
      </w:r>
      <w:r w:rsidRPr="0059378C">
        <w:rPr>
          <w:sz w:val="24"/>
          <w:szCs w:val="24"/>
        </w:rPr>
        <w:t>Way forward on PMI reporting requirements for Tx ports larger than 8 and up to 32</w:t>
      </w:r>
      <w:r>
        <w:rPr>
          <w:sz w:val="24"/>
          <w:szCs w:val="24"/>
          <w:lang w:val="en-US"/>
        </w:rPr>
        <w:t>”, 3GPP TSG RAN WG4 Meeting #94-</w:t>
      </w:r>
      <w:r w:rsidR="004F48AA">
        <w:rPr>
          <w:sz w:val="24"/>
          <w:szCs w:val="24"/>
          <w:lang w:val="en-US"/>
        </w:rPr>
        <w:t>bis-</w:t>
      </w:r>
      <w:r>
        <w:rPr>
          <w:sz w:val="24"/>
          <w:szCs w:val="24"/>
          <w:lang w:val="en-US"/>
        </w:rPr>
        <w:t>e</w:t>
      </w:r>
      <w:r w:rsidRPr="0038238B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4F48AA">
        <w:rPr>
          <w:sz w:val="24"/>
          <w:szCs w:val="24"/>
          <w:lang w:val="en-US"/>
        </w:rPr>
        <w:t>Apr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</w:t>
      </w:r>
      <w:r w:rsidR="004F48AA">
        <w:rPr>
          <w:sz w:val="24"/>
          <w:szCs w:val="24"/>
          <w:lang w:val="en-US"/>
        </w:rPr>
        <w:t>0</w:t>
      </w:r>
      <w:r>
        <w:rPr>
          <w:sz w:val="24"/>
          <w:szCs w:val="24"/>
          <w:lang w:val="en-US"/>
        </w:rPr>
        <w:t xml:space="preserve"> 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="004F48AA">
        <w:rPr>
          <w:sz w:val="24"/>
          <w:szCs w:val="24"/>
          <w:lang w:val="en-US"/>
        </w:rPr>
        <w:t>Ap</w:t>
      </w:r>
      <w:r>
        <w:rPr>
          <w:sz w:val="24"/>
          <w:szCs w:val="24"/>
          <w:lang w:val="en-US"/>
        </w:rPr>
        <w:t xml:space="preserve">r </w:t>
      </w:r>
      <w:r w:rsidR="004F48AA">
        <w:rPr>
          <w:sz w:val="24"/>
          <w:szCs w:val="24"/>
          <w:lang w:val="en-US"/>
        </w:rPr>
        <w:t>30</w:t>
      </w:r>
      <w:r w:rsidRPr="00AD3BD9">
        <w:rPr>
          <w:sz w:val="24"/>
          <w:szCs w:val="24"/>
          <w:lang w:val="en-US"/>
        </w:rPr>
        <w:t>, 20</w:t>
      </w:r>
      <w:r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p w14:paraId="1F507F2B" w14:textId="77777777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[2] R4-1915859, “</w:t>
      </w:r>
      <w:r w:rsidRPr="00A71CD7">
        <w:rPr>
          <w:sz w:val="24"/>
          <w:szCs w:val="24"/>
        </w:rPr>
        <w:t>Simulation assumptions for NR PMI reporting requirements for more than 8 Tx ports</w:t>
      </w:r>
      <w:r>
        <w:rPr>
          <w:sz w:val="24"/>
          <w:szCs w:val="24"/>
          <w:lang w:val="en-US"/>
        </w:rPr>
        <w:t>”, 3GPP TSG RAN WG4 Meeting #93</w:t>
      </w:r>
      <w:r w:rsidRPr="0038238B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Reno</w:t>
      </w:r>
      <w:r w:rsidRPr="00AD3BD9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USA</w:t>
      </w:r>
      <w:r w:rsidRPr="00AD3BD9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Nov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18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22</w:t>
      </w:r>
      <w:r w:rsidRPr="00AD3BD9">
        <w:rPr>
          <w:sz w:val="24"/>
          <w:szCs w:val="24"/>
          <w:lang w:val="en-US"/>
        </w:rPr>
        <w:t>, 2019</w:t>
      </w:r>
      <w:r w:rsidRPr="0038238B">
        <w:rPr>
          <w:sz w:val="24"/>
          <w:szCs w:val="24"/>
          <w:lang w:val="en-US"/>
        </w:rPr>
        <w:t>.</w:t>
      </w:r>
    </w:p>
    <w:p w14:paraId="6E2B53C8" w14:textId="3AC81A21" w:rsidR="006137B4" w:rsidRPr="001956CF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[3] R4-200</w:t>
      </w:r>
      <w:r w:rsidR="00287D6D">
        <w:rPr>
          <w:sz w:val="24"/>
          <w:szCs w:val="24"/>
          <w:lang w:val="en-US"/>
        </w:rPr>
        <w:t>5550</w:t>
      </w:r>
      <w:r>
        <w:rPr>
          <w:sz w:val="24"/>
          <w:szCs w:val="24"/>
          <w:lang w:val="en-US"/>
        </w:rPr>
        <w:t>, “</w:t>
      </w:r>
      <w:r w:rsidRPr="00A71CD7">
        <w:rPr>
          <w:sz w:val="24"/>
          <w:szCs w:val="24"/>
        </w:rPr>
        <w:t>Simulation assumptions for NR PMI reporting requirements for more than 8 Tx ports</w:t>
      </w:r>
      <w:r>
        <w:rPr>
          <w:sz w:val="24"/>
          <w:szCs w:val="24"/>
          <w:lang w:val="en-US"/>
        </w:rPr>
        <w:t>”, 3GPP TSG RAN WG4 Meeting #94-</w:t>
      </w:r>
      <w:r w:rsidR="00287D6D">
        <w:rPr>
          <w:sz w:val="24"/>
          <w:szCs w:val="24"/>
          <w:lang w:val="en-US"/>
        </w:rPr>
        <w:t>bis-</w:t>
      </w:r>
      <w:r>
        <w:rPr>
          <w:sz w:val="24"/>
          <w:szCs w:val="24"/>
          <w:lang w:val="en-US"/>
        </w:rPr>
        <w:t>e</w:t>
      </w:r>
      <w:r w:rsidRPr="0038238B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287D6D">
        <w:rPr>
          <w:sz w:val="24"/>
          <w:szCs w:val="24"/>
          <w:lang w:val="en-US"/>
        </w:rPr>
        <w:t>Apr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</w:t>
      </w:r>
      <w:r w:rsidR="00287D6D">
        <w:rPr>
          <w:sz w:val="24"/>
          <w:szCs w:val="24"/>
          <w:lang w:val="en-US"/>
        </w:rPr>
        <w:t>0</w:t>
      </w:r>
      <w:r>
        <w:rPr>
          <w:sz w:val="24"/>
          <w:szCs w:val="24"/>
          <w:lang w:val="en-US"/>
        </w:rPr>
        <w:t xml:space="preserve"> 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="00287D6D">
        <w:rPr>
          <w:sz w:val="24"/>
          <w:szCs w:val="24"/>
          <w:lang w:val="en-US"/>
        </w:rPr>
        <w:t>Ap</w:t>
      </w:r>
      <w:r>
        <w:rPr>
          <w:sz w:val="24"/>
          <w:szCs w:val="24"/>
          <w:lang w:val="en-US"/>
        </w:rPr>
        <w:t xml:space="preserve">r </w:t>
      </w:r>
      <w:r w:rsidR="00287D6D">
        <w:rPr>
          <w:sz w:val="24"/>
          <w:szCs w:val="24"/>
          <w:lang w:val="en-US"/>
        </w:rPr>
        <w:t>30</w:t>
      </w:r>
      <w:r w:rsidRPr="00AD3BD9">
        <w:rPr>
          <w:sz w:val="24"/>
          <w:szCs w:val="24"/>
          <w:lang w:val="en-US"/>
        </w:rPr>
        <w:t>, 20</w:t>
      </w:r>
      <w:r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p w14:paraId="0D427FD6" w14:textId="77777777" w:rsidR="00F91A41" w:rsidRDefault="00F91A41"/>
    <w:sectPr w:rsidR="00F91A41" w:rsidSect="00EA46F7">
      <w:footerReference w:type="even" r:id="rId5"/>
      <w:footerReference w:type="default" r:id="rId6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2495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9A2499" w14:textId="77777777" w:rsidR="00885931" w:rsidRDefault="00A44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C4B74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</w:instrText>
    </w:r>
    <w:r>
      <w:rPr>
        <w:rStyle w:val="PageNumber"/>
      </w:rPr>
      <w:instrText xml:space="preserve">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34775F6" w14:textId="77777777" w:rsidR="00885931" w:rsidRDefault="00A448BB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55"/>
    <w:rsid w:val="00001B4E"/>
    <w:rsid w:val="00056FD8"/>
    <w:rsid w:val="00063781"/>
    <w:rsid w:val="00077391"/>
    <w:rsid w:val="00085051"/>
    <w:rsid w:val="000A20FD"/>
    <w:rsid w:val="000B29C4"/>
    <w:rsid w:val="000D1593"/>
    <w:rsid w:val="000D350A"/>
    <w:rsid w:val="000F3306"/>
    <w:rsid w:val="00101D93"/>
    <w:rsid w:val="00111BB5"/>
    <w:rsid w:val="00123017"/>
    <w:rsid w:val="001352C5"/>
    <w:rsid w:val="001400C8"/>
    <w:rsid w:val="00186981"/>
    <w:rsid w:val="001A38E0"/>
    <w:rsid w:val="001B24B6"/>
    <w:rsid w:val="001E49C7"/>
    <w:rsid w:val="001F1F5E"/>
    <w:rsid w:val="00237DA0"/>
    <w:rsid w:val="002435EF"/>
    <w:rsid w:val="00263184"/>
    <w:rsid w:val="002831D7"/>
    <w:rsid w:val="00284091"/>
    <w:rsid w:val="00287D6D"/>
    <w:rsid w:val="00290161"/>
    <w:rsid w:val="002945E9"/>
    <w:rsid w:val="00297B98"/>
    <w:rsid w:val="002C47A2"/>
    <w:rsid w:val="002E4DF9"/>
    <w:rsid w:val="002E5BDA"/>
    <w:rsid w:val="002E6155"/>
    <w:rsid w:val="002F42AB"/>
    <w:rsid w:val="00311AE7"/>
    <w:rsid w:val="0032533A"/>
    <w:rsid w:val="00333C98"/>
    <w:rsid w:val="003512FA"/>
    <w:rsid w:val="00366150"/>
    <w:rsid w:val="00385A01"/>
    <w:rsid w:val="003864A8"/>
    <w:rsid w:val="003A08BA"/>
    <w:rsid w:val="003A39E8"/>
    <w:rsid w:val="003A515D"/>
    <w:rsid w:val="003A70B0"/>
    <w:rsid w:val="003D0F92"/>
    <w:rsid w:val="003F2AC0"/>
    <w:rsid w:val="00403499"/>
    <w:rsid w:val="0048637C"/>
    <w:rsid w:val="00486BCF"/>
    <w:rsid w:val="0049316B"/>
    <w:rsid w:val="004C7175"/>
    <w:rsid w:val="004E3137"/>
    <w:rsid w:val="004F48AA"/>
    <w:rsid w:val="00502A20"/>
    <w:rsid w:val="00514113"/>
    <w:rsid w:val="0056284D"/>
    <w:rsid w:val="00562C10"/>
    <w:rsid w:val="00565CFC"/>
    <w:rsid w:val="0059008A"/>
    <w:rsid w:val="00592313"/>
    <w:rsid w:val="005A2079"/>
    <w:rsid w:val="005B03FC"/>
    <w:rsid w:val="005B38FC"/>
    <w:rsid w:val="005C55AF"/>
    <w:rsid w:val="005F7081"/>
    <w:rsid w:val="006137B4"/>
    <w:rsid w:val="00621E22"/>
    <w:rsid w:val="00646768"/>
    <w:rsid w:val="00646C21"/>
    <w:rsid w:val="006563BA"/>
    <w:rsid w:val="00677EE9"/>
    <w:rsid w:val="00687FBF"/>
    <w:rsid w:val="006939EC"/>
    <w:rsid w:val="006977EB"/>
    <w:rsid w:val="006A359C"/>
    <w:rsid w:val="006C27F1"/>
    <w:rsid w:val="006C670F"/>
    <w:rsid w:val="006E46C8"/>
    <w:rsid w:val="00702D04"/>
    <w:rsid w:val="00707106"/>
    <w:rsid w:val="00727A62"/>
    <w:rsid w:val="00730C19"/>
    <w:rsid w:val="00790422"/>
    <w:rsid w:val="007B2F82"/>
    <w:rsid w:val="007B69A1"/>
    <w:rsid w:val="007D5E33"/>
    <w:rsid w:val="007D735B"/>
    <w:rsid w:val="007E0AF6"/>
    <w:rsid w:val="0082559C"/>
    <w:rsid w:val="00831BF8"/>
    <w:rsid w:val="008362F0"/>
    <w:rsid w:val="00857BD8"/>
    <w:rsid w:val="00874026"/>
    <w:rsid w:val="008A70DF"/>
    <w:rsid w:val="008D3FF7"/>
    <w:rsid w:val="008F0333"/>
    <w:rsid w:val="009034F5"/>
    <w:rsid w:val="0092341B"/>
    <w:rsid w:val="00967946"/>
    <w:rsid w:val="009B047E"/>
    <w:rsid w:val="009B28F9"/>
    <w:rsid w:val="009C3364"/>
    <w:rsid w:val="009F785F"/>
    <w:rsid w:val="00A04C7E"/>
    <w:rsid w:val="00A122CB"/>
    <w:rsid w:val="00A4216E"/>
    <w:rsid w:val="00A448BB"/>
    <w:rsid w:val="00A53DDD"/>
    <w:rsid w:val="00A57F69"/>
    <w:rsid w:val="00A82707"/>
    <w:rsid w:val="00A8613C"/>
    <w:rsid w:val="00A87B50"/>
    <w:rsid w:val="00A93C2F"/>
    <w:rsid w:val="00AA1628"/>
    <w:rsid w:val="00AF452A"/>
    <w:rsid w:val="00B30FFA"/>
    <w:rsid w:val="00B62BB4"/>
    <w:rsid w:val="00B72893"/>
    <w:rsid w:val="00B775AA"/>
    <w:rsid w:val="00B83862"/>
    <w:rsid w:val="00B86D6E"/>
    <w:rsid w:val="00BD743A"/>
    <w:rsid w:val="00C12551"/>
    <w:rsid w:val="00C2282F"/>
    <w:rsid w:val="00C9447F"/>
    <w:rsid w:val="00C97FAC"/>
    <w:rsid w:val="00CB5C44"/>
    <w:rsid w:val="00CD2FBE"/>
    <w:rsid w:val="00CE68F6"/>
    <w:rsid w:val="00D24389"/>
    <w:rsid w:val="00DB1853"/>
    <w:rsid w:val="00DB67E6"/>
    <w:rsid w:val="00DD1AA1"/>
    <w:rsid w:val="00DD2700"/>
    <w:rsid w:val="00E227E8"/>
    <w:rsid w:val="00E22AD0"/>
    <w:rsid w:val="00E25A58"/>
    <w:rsid w:val="00E55806"/>
    <w:rsid w:val="00E73253"/>
    <w:rsid w:val="00E80783"/>
    <w:rsid w:val="00E817FE"/>
    <w:rsid w:val="00E86DC2"/>
    <w:rsid w:val="00E93BC6"/>
    <w:rsid w:val="00EB1461"/>
    <w:rsid w:val="00ED3D9C"/>
    <w:rsid w:val="00ED684C"/>
    <w:rsid w:val="00F35DDE"/>
    <w:rsid w:val="00F91A41"/>
    <w:rsid w:val="00F94E6B"/>
    <w:rsid w:val="00FA64C9"/>
    <w:rsid w:val="00FB0807"/>
    <w:rsid w:val="00FB43EB"/>
    <w:rsid w:val="00FC0886"/>
    <w:rsid w:val="00FC6B4B"/>
    <w:rsid w:val="00FD01F0"/>
    <w:rsid w:val="00FE65D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D9909"/>
  <w15:chartTrackingRefBased/>
  <w15:docId w15:val="{9DB438FF-7888-4237-9D1B-AF68B9D4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137B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137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6137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137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137B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137B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37B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137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137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137B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137B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137B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6137B4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137B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137B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137B4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137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6137B4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137B4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6137B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C Char"/>
    <w:link w:val="Caption"/>
    <w:uiPriority w:val="35"/>
    <w:rsid w:val="006137B4"/>
    <w:rPr>
      <w:rFonts w:ascii="Times New Roman" w:eastAsia="MS Mincho" w:hAnsi="Times New Roma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44</cp:revision>
  <dcterms:created xsi:type="dcterms:W3CDTF">2020-05-14T16:36:00Z</dcterms:created>
  <dcterms:modified xsi:type="dcterms:W3CDTF">2020-05-14T17:18:00Z</dcterms:modified>
</cp:coreProperties>
</file>