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B4E7" w14:textId="3D1FBDAC" w:rsidR="00F31597" w:rsidRPr="00FF792B" w:rsidRDefault="00F31597" w:rsidP="00F31597">
      <w:pPr>
        <w:pStyle w:val="3GPPHeader"/>
        <w:spacing w:after="60"/>
        <w:rPr>
          <w:sz w:val="32"/>
          <w:szCs w:val="32"/>
          <w:lang w:val="en-US"/>
        </w:rPr>
      </w:pPr>
      <w:r>
        <w:rPr>
          <w:lang w:val="en-US"/>
        </w:rPr>
        <w:t>3GPP TSG-</w:t>
      </w:r>
      <w:r w:rsidRPr="00FD164F">
        <w:rPr>
          <w:lang w:val="en-US"/>
        </w:rPr>
        <w:t>RAN WG4 #</w:t>
      </w:r>
      <w:r w:rsidR="009075A0">
        <w:rPr>
          <w:lang w:val="en-US"/>
        </w:rPr>
        <w:t>9</w:t>
      </w:r>
      <w:r w:rsidR="00730C41">
        <w:rPr>
          <w:lang w:val="en-US"/>
        </w:rPr>
        <w:t>2</w:t>
      </w:r>
      <w:r w:rsidRPr="00FF792B">
        <w:rPr>
          <w:lang w:val="en-US"/>
        </w:rPr>
        <w:tab/>
      </w:r>
      <w:r w:rsidRPr="00FF792B">
        <w:rPr>
          <w:sz w:val="32"/>
          <w:szCs w:val="32"/>
          <w:lang w:val="en-US"/>
        </w:rPr>
        <w:t>R4-</w:t>
      </w:r>
      <w:r w:rsidRPr="00FF792B">
        <w:t xml:space="preserve"> </w:t>
      </w:r>
      <w:r w:rsidR="001D4528" w:rsidRPr="00987C38">
        <w:rPr>
          <w:sz w:val="32"/>
          <w:szCs w:val="32"/>
          <w:lang w:val="en-US"/>
        </w:rPr>
        <w:t>1</w:t>
      </w:r>
      <w:r w:rsidR="009075A0" w:rsidRPr="00987C38">
        <w:rPr>
          <w:sz w:val="32"/>
          <w:szCs w:val="32"/>
          <w:lang w:val="en-US"/>
        </w:rPr>
        <w:t>90</w:t>
      </w:r>
      <w:r w:rsidR="00842538">
        <w:rPr>
          <w:sz w:val="32"/>
          <w:szCs w:val="32"/>
          <w:lang w:val="en-US"/>
        </w:rPr>
        <w:t>9402</w:t>
      </w:r>
      <w:bookmarkStart w:id="0" w:name="_GoBack"/>
      <w:bookmarkEnd w:id="0"/>
    </w:p>
    <w:p w14:paraId="1BD8DAB6" w14:textId="20342A1D" w:rsidR="00F31597" w:rsidRPr="00F6302A" w:rsidRDefault="00947A5A" w:rsidP="00F31597">
      <w:pPr>
        <w:pStyle w:val="3GPPHeader"/>
        <w:rPr>
          <w:lang w:val="en-US"/>
        </w:rPr>
      </w:pPr>
      <w:r>
        <w:rPr>
          <w:lang w:val="en-US"/>
        </w:rPr>
        <w:t>Ljubljana, SI</w:t>
      </w:r>
      <w:r w:rsidR="009075A0">
        <w:rPr>
          <w:lang w:val="en-US"/>
        </w:rPr>
        <w:t xml:space="preserve">, </w:t>
      </w:r>
      <w:r>
        <w:rPr>
          <w:lang w:val="en-US"/>
        </w:rPr>
        <w:t>EU</w:t>
      </w:r>
      <w:r w:rsidR="00F31597" w:rsidRPr="00FF792B">
        <w:rPr>
          <w:lang w:val="en-US"/>
        </w:rPr>
        <w:t>,</w:t>
      </w:r>
      <w:r w:rsidR="00F31597">
        <w:rPr>
          <w:lang w:val="en-US"/>
        </w:rPr>
        <w:t xml:space="preserve"> </w:t>
      </w:r>
      <w:r>
        <w:rPr>
          <w:lang w:val="en-US"/>
        </w:rPr>
        <w:t>26</w:t>
      </w:r>
      <w:r w:rsidR="009075A0" w:rsidRPr="009075A0">
        <w:rPr>
          <w:vertAlign w:val="superscript"/>
          <w:lang w:val="en-US"/>
        </w:rPr>
        <w:t>th</w:t>
      </w:r>
      <w:r w:rsidR="009075A0">
        <w:rPr>
          <w:lang w:val="en-US"/>
        </w:rPr>
        <w:t xml:space="preserve"> </w:t>
      </w:r>
      <w:r w:rsidR="00F31597" w:rsidRPr="00FF792B">
        <w:rPr>
          <w:lang w:val="en-US"/>
        </w:rPr>
        <w:t>–</w:t>
      </w:r>
      <w:r w:rsidR="00F31597">
        <w:rPr>
          <w:lang w:val="en-US"/>
        </w:rPr>
        <w:t xml:space="preserve"> </w:t>
      </w:r>
      <w:r>
        <w:rPr>
          <w:lang w:val="en-US"/>
        </w:rPr>
        <w:t>30</w:t>
      </w:r>
      <w:r w:rsidR="009075A0" w:rsidRPr="009075A0">
        <w:rPr>
          <w:vertAlign w:val="superscript"/>
          <w:lang w:val="en-US"/>
        </w:rPr>
        <w:t>th</w:t>
      </w:r>
      <w:r w:rsidR="009075A0">
        <w:rPr>
          <w:lang w:val="en-US"/>
        </w:rPr>
        <w:t xml:space="preserve"> </w:t>
      </w:r>
      <w:r>
        <w:rPr>
          <w:lang w:val="en-US"/>
        </w:rPr>
        <w:t>August</w:t>
      </w:r>
      <w:r w:rsidR="00F31597" w:rsidRPr="00FF792B">
        <w:rPr>
          <w:lang w:val="en-US"/>
        </w:rPr>
        <w:t xml:space="preserve"> 201</w:t>
      </w:r>
      <w:r w:rsidR="009075A0">
        <w:rPr>
          <w:lang w:val="en-US"/>
        </w:rPr>
        <w:t>9</w:t>
      </w:r>
    </w:p>
    <w:p w14:paraId="694B34F5" w14:textId="77777777" w:rsidR="00F31597" w:rsidRPr="005C7FAC" w:rsidRDefault="00F31597" w:rsidP="00F31597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5C7FAC">
        <w:rPr>
          <w:rFonts w:ascii="Arial" w:hAnsi="Arial" w:cs="Arial"/>
          <w:b/>
          <w:lang w:val="en-US"/>
        </w:rPr>
        <w:t>Source:</w:t>
      </w:r>
      <w:r w:rsidRPr="005C7FAC">
        <w:rPr>
          <w:rFonts w:ascii="Arial" w:hAnsi="Arial" w:cs="Arial"/>
          <w:b/>
          <w:lang w:val="en-US"/>
        </w:rPr>
        <w:tab/>
      </w:r>
      <w:r w:rsidRPr="005C7FAC">
        <w:rPr>
          <w:rFonts w:ascii="Arial" w:hAnsi="Arial" w:cs="Arial"/>
          <w:bCs/>
          <w:lang w:val="en-US"/>
        </w:rPr>
        <w:t>Ericsso</w:t>
      </w:r>
      <w:r>
        <w:rPr>
          <w:rFonts w:ascii="Arial" w:hAnsi="Arial" w:cs="Arial"/>
          <w:bCs/>
          <w:lang w:val="en-US"/>
        </w:rPr>
        <w:t>n</w:t>
      </w:r>
    </w:p>
    <w:p w14:paraId="053B87BB" w14:textId="33712BB2" w:rsidR="00F31597" w:rsidRPr="003F405A" w:rsidRDefault="00F31597" w:rsidP="00F31597">
      <w:pPr>
        <w:spacing w:after="120"/>
        <w:ind w:left="1985" w:hanging="1985"/>
        <w:rPr>
          <w:rFonts w:ascii="Arial" w:hAnsi="Arial" w:cs="Arial"/>
        </w:rPr>
      </w:pPr>
      <w:r w:rsidRPr="005C7FAC">
        <w:rPr>
          <w:rFonts w:ascii="Arial" w:hAnsi="Arial" w:cs="Arial"/>
          <w:b/>
          <w:lang w:val="en-US"/>
        </w:rPr>
        <w:t>Title:</w:t>
      </w:r>
      <w:r w:rsidRPr="005C7FAC">
        <w:rPr>
          <w:rFonts w:ascii="Arial" w:hAnsi="Arial" w:cs="Arial"/>
          <w:b/>
          <w:lang w:val="en-US"/>
        </w:rPr>
        <w:tab/>
      </w:r>
      <w:r w:rsidR="00E121F3">
        <w:rPr>
          <w:rFonts w:ascii="Arial" w:hAnsi="Arial" w:cs="Arial"/>
          <w:lang w:val="en-US"/>
        </w:rPr>
        <w:t>Simulation Assumptions</w:t>
      </w:r>
      <w:r w:rsidR="00657129">
        <w:rPr>
          <w:rFonts w:ascii="Arial" w:hAnsi="Arial" w:cs="Arial"/>
          <w:lang w:val="en-US"/>
        </w:rPr>
        <w:t xml:space="preserve"> for 256 QAM FR2 Analysis</w:t>
      </w:r>
    </w:p>
    <w:p w14:paraId="57D2B38D" w14:textId="04F5FADA" w:rsidR="00F31597" w:rsidRPr="009109BF" w:rsidRDefault="00F31597" w:rsidP="00F31597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9109BF">
        <w:rPr>
          <w:rFonts w:ascii="Arial" w:hAnsi="Arial" w:cs="Arial"/>
          <w:b/>
          <w:lang w:val="en-US"/>
        </w:rPr>
        <w:t>Agenda item:</w:t>
      </w:r>
      <w:r w:rsidRPr="009109BF">
        <w:rPr>
          <w:rFonts w:ascii="Arial" w:hAnsi="Arial" w:cs="Arial"/>
          <w:lang w:val="en-US"/>
        </w:rPr>
        <w:tab/>
      </w:r>
      <w:r w:rsidR="00295D64">
        <w:rPr>
          <w:rFonts w:ascii="Arial" w:hAnsi="Arial" w:cs="Arial"/>
          <w:lang w:val="en-US"/>
        </w:rPr>
        <w:t>9.11.2</w:t>
      </w:r>
    </w:p>
    <w:p w14:paraId="493EFEEA" w14:textId="1B6F4A74" w:rsidR="00F31597" w:rsidRDefault="00F31597" w:rsidP="00F31597">
      <w:pPr>
        <w:spacing w:after="120"/>
        <w:ind w:left="1985" w:hanging="1985"/>
        <w:rPr>
          <w:rFonts w:ascii="Arial" w:hAnsi="Arial" w:cs="Arial"/>
          <w:lang w:val="en-US"/>
        </w:rPr>
      </w:pPr>
      <w:r w:rsidRPr="00A30746">
        <w:rPr>
          <w:rFonts w:ascii="Arial" w:hAnsi="Arial" w:cs="Arial"/>
          <w:b/>
          <w:lang w:val="en-US"/>
        </w:rPr>
        <w:t>Document for:</w:t>
      </w:r>
      <w:r w:rsidRPr="00A30746">
        <w:rPr>
          <w:rFonts w:ascii="Arial" w:hAnsi="Arial" w:cs="Arial"/>
          <w:lang w:val="en-US"/>
        </w:rPr>
        <w:tab/>
      </w:r>
      <w:r w:rsidR="00A1354C">
        <w:rPr>
          <w:rFonts w:ascii="Arial" w:hAnsi="Arial" w:cs="Arial"/>
          <w:lang w:val="en-US"/>
        </w:rPr>
        <w:t>Approval</w:t>
      </w:r>
    </w:p>
    <w:p w14:paraId="10C636EB" w14:textId="77777777" w:rsidR="00F31597" w:rsidRDefault="00F31597" w:rsidP="00F31597">
      <w:pPr>
        <w:spacing w:after="120"/>
        <w:ind w:left="1985" w:hanging="1985"/>
        <w:rPr>
          <w:rFonts w:ascii="Arial" w:hAnsi="Arial" w:cs="Arial"/>
          <w:lang w:val="en-US"/>
        </w:rPr>
      </w:pPr>
    </w:p>
    <w:p w14:paraId="1F359C08" w14:textId="77777777" w:rsidR="00F31597" w:rsidRDefault="00F31597" w:rsidP="00F31597">
      <w:pPr>
        <w:pStyle w:val="Heading1"/>
      </w:pPr>
      <w:r w:rsidRPr="005C7FAC">
        <w:t>1.</w:t>
      </w:r>
      <w:r>
        <w:tab/>
        <w:t>Introduction</w:t>
      </w:r>
    </w:p>
    <w:p w14:paraId="57E30AA5" w14:textId="2B38DC0D" w:rsidR="00A91B51" w:rsidRPr="008241FC" w:rsidRDefault="008241FC" w:rsidP="000E5630">
      <w:pPr>
        <w:jc w:val="both"/>
        <w:rPr>
          <w:rFonts w:ascii="Arial" w:hAnsi="Arial" w:cs="Arial"/>
        </w:rPr>
      </w:pPr>
      <w:r w:rsidRPr="008241FC">
        <w:rPr>
          <w:rFonts w:ascii="Arial" w:hAnsi="Arial" w:cs="Arial"/>
        </w:rPr>
        <w:t>In RAN</w:t>
      </w:r>
      <w:r w:rsidR="000E5630">
        <w:rPr>
          <w:rFonts w:ascii="Arial" w:hAnsi="Arial" w:cs="Arial"/>
        </w:rPr>
        <w:t>4#</w:t>
      </w:r>
      <w:r w:rsidR="00D74A28">
        <w:rPr>
          <w:rFonts w:ascii="Arial" w:hAnsi="Arial" w:cs="Arial"/>
        </w:rPr>
        <w:t>9</w:t>
      </w:r>
      <w:r w:rsidR="00E121F3">
        <w:rPr>
          <w:rFonts w:ascii="Arial" w:hAnsi="Arial" w:cs="Arial"/>
        </w:rPr>
        <w:t>1</w:t>
      </w:r>
      <w:r w:rsidR="009913F5">
        <w:rPr>
          <w:rFonts w:ascii="Arial" w:hAnsi="Arial" w:cs="Arial"/>
        </w:rPr>
        <w:t xml:space="preserve">, initial simulation assumptions have been made in order to start the study phase for the </w:t>
      </w:r>
      <w:r w:rsidR="00D62F0A">
        <w:rPr>
          <w:rFonts w:ascii="Arial" w:hAnsi="Arial" w:cs="Arial"/>
        </w:rPr>
        <w:t xml:space="preserve">feasibility study of 256 QAM in FR2.  </w:t>
      </w:r>
      <w:r w:rsidR="00DA15FD">
        <w:rPr>
          <w:rFonts w:ascii="Arial" w:hAnsi="Arial" w:cs="Arial"/>
        </w:rPr>
        <w:t xml:space="preserve">Now as the work begins, some fine tuning of the parameter details may arise.  In this contribution, some aspects are discussed and proposals on how to handle </w:t>
      </w:r>
      <w:r w:rsidR="000A602A">
        <w:rPr>
          <w:rFonts w:ascii="Arial" w:hAnsi="Arial" w:cs="Arial"/>
        </w:rPr>
        <w:t xml:space="preserve">the observed ambiguity </w:t>
      </w:r>
      <w:r w:rsidR="00A53497">
        <w:rPr>
          <w:rFonts w:ascii="Arial" w:hAnsi="Arial" w:cs="Arial"/>
        </w:rPr>
        <w:t>is also presented for further discussions.</w:t>
      </w:r>
    </w:p>
    <w:p w14:paraId="7A361842" w14:textId="63DB5E03" w:rsidR="00F31597" w:rsidRDefault="00F31597" w:rsidP="00F31597">
      <w:pPr>
        <w:pStyle w:val="Heading1"/>
      </w:pPr>
      <w:r>
        <w:t>2</w:t>
      </w:r>
      <w:r w:rsidRPr="005C7FAC">
        <w:t>.</w:t>
      </w:r>
      <w:r>
        <w:tab/>
        <w:t>Discussion</w:t>
      </w:r>
    </w:p>
    <w:p w14:paraId="0A651781" w14:textId="54FC4E84" w:rsidR="00506991" w:rsidRDefault="00AE0C68" w:rsidP="00DA45FC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For </w:t>
      </w:r>
      <w:r w:rsidR="00373D71">
        <w:rPr>
          <w:rFonts w:ascii="Arial" w:hAnsi="Arial" w:cs="Arial"/>
          <w:lang w:val="en-GB" w:eastAsia="zh-CN"/>
        </w:rPr>
        <w:t xml:space="preserve">FR2, only TDD is for considerations and as such for completeness of the simulation parameters it may be </w:t>
      </w:r>
      <w:r w:rsidR="00EF441C">
        <w:rPr>
          <w:rFonts w:ascii="Arial" w:hAnsi="Arial" w:cs="Arial"/>
          <w:lang w:val="en-GB" w:eastAsia="zh-CN"/>
        </w:rPr>
        <w:t xml:space="preserve">a good idea to align the TDD configuration agreed for </w:t>
      </w:r>
      <w:r w:rsidR="00506991">
        <w:rPr>
          <w:rFonts w:ascii="Arial" w:hAnsi="Arial" w:cs="Arial"/>
          <w:lang w:val="en-GB" w:eastAsia="zh-CN"/>
        </w:rPr>
        <w:t xml:space="preserve">RF conformance testing.  Although the introduction of this parameter may provide little to no effect on the overall result </w:t>
      </w:r>
      <w:r w:rsidR="00A670E7">
        <w:rPr>
          <w:rFonts w:ascii="Arial" w:hAnsi="Arial" w:cs="Arial"/>
          <w:lang w:val="en-GB" w:eastAsia="zh-CN"/>
        </w:rPr>
        <w:t xml:space="preserve">for link simulation </w:t>
      </w:r>
      <w:r w:rsidR="00506991">
        <w:rPr>
          <w:rFonts w:ascii="Arial" w:hAnsi="Arial" w:cs="Arial"/>
          <w:lang w:val="en-GB" w:eastAsia="zh-CN"/>
        </w:rPr>
        <w:t>when looking at TX EVM, it provides completeness.</w:t>
      </w:r>
      <w:r w:rsidR="00A670E7">
        <w:rPr>
          <w:rFonts w:ascii="Arial" w:hAnsi="Arial" w:cs="Arial"/>
          <w:lang w:val="en-GB" w:eastAsia="zh-CN"/>
        </w:rPr>
        <w:t xml:space="preserve">  It may however, be needed for system simulation assumptions.</w:t>
      </w:r>
    </w:p>
    <w:p w14:paraId="61043645" w14:textId="058A3FD1" w:rsidR="002565EF" w:rsidRDefault="002565EF" w:rsidP="00DA45FC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>Proposal</w:t>
      </w:r>
      <w:r w:rsidR="001738B4">
        <w:rPr>
          <w:rFonts w:ascii="Arial" w:hAnsi="Arial" w:cs="Arial"/>
          <w:b/>
          <w:lang w:val="en-GB" w:eastAsia="zh-CN"/>
        </w:rPr>
        <w:t xml:space="preserve"> 1</w:t>
      </w:r>
      <w:r>
        <w:rPr>
          <w:rFonts w:ascii="Arial" w:hAnsi="Arial" w:cs="Arial"/>
          <w:b/>
          <w:lang w:val="en-GB" w:eastAsia="zh-CN"/>
        </w:rPr>
        <w:t xml:space="preserve">: Add </w:t>
      </w:r>
      <w:r w:rsidR="0005416A">
        <w:rPr>
          <w:rFonts w:ascii="Arial" w:hAnsi="Arial" w:cs="Arial"/>
          <w:b/>
          <w:lang w:val="en-GB" w:eastAsia="zh-CN"/>
        </w:rPr>
        <w:t>DDSU as</w:t>
      </w:r>
      <w:r>
        <w:rPr>
          <w:rFonts w:ascii="Arial" w:hAnsi="Arial" w:cs="Arial"/>
          <w:b/>
          <w:lang w:val="en-GB" w:eastAsia="zh-CN"/>
        </w:rPr>
        <w:t xml:space="preserve"> TDD configuration for link simulation assumptions</w:t>
      </w:r>
    </w:p>
    <w:p w14:paraId="2127CBEA" w14:textId="5B3074CB" w:rsidR="0005416A" w:rsidRDefault="0005416A" w:rsidP="0005416A">
      <w:pPr>
        <w:pStyle w:val="TH"/>
        <w:rPr>
          <w:rFonts w:eastAsia="Times New Roman"/>
        </w:rPr>
      </w:pPr>
      <w:r>
        <w:t>TS 38.141</w:t>
      </w:r>
      <w:r w:rsidR="00547967">
        <w:t xml:space="preserve">-2 </w:t>
      </w:r>
      <w:r>
        <w:t xml:space="preserve">Table </w:t>
      </w:r>
      <w:r>
        <w:rPr>
          <w:lang w:eastAsia="zh-CN"/>
        </w:rPr>
        <w:t>4.9.2.2</w:t>
      </w:r>
      <w:r>
        <w:t xml:space="preserve">-1: </w:t>
      </w:r>
      <w:r>
        <w:rPr>
          <w:lang w:eastAsia="zh-CN"/>
        </w:rPr>
        <w:t xml:space="preserve">Configurations of </w:t>
      </w:r>
      <w:r>
        <w:rPr>
          <w:lang w:val="en-US" w:eastAsia="zh-CN"/>
        </w:rPr>
        <w:t xml:space="preserve">TDD for </w:t>
      </w:r>
      <w:r>
        <w:rPr>
          <w:i/>
          <w:lang w:eastAsia="zh-CN"/>
        </w:rPr>
        <w:t xml:space="preserve">BS type </w:t>
      </w:r>
      <w:r>
        <w:rPr>
          <w:i/>
          <w:lang w:val="en-US" w:eastAsia="zh-CN"/>
        </w:rPr>
        <w:t>2</w:t>
      </w:r>
      <w:r>
        <w:rPr>
          <w:i/>
          <w:lang w:eastAsia="zh-CN"/>
        </w:rPr>
        <w:t>-</w:t>
      </w:r>
      <w:r>
        <w:rPr>
          <w:i/>
          <w:lang w:val="en-US" w:eastAsia="zh-CN"/>
        </w:rPr>
        <w:t xml:space="preserve">O </w:t>
      </w:r>
      <w:r>
        <w:rPr>
          <w:lang w:eastAsia="zh-CN"/>
        </w:rPr>
        <w:t>test models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57"/>
        <w:gridCol w:w="606"/>
        <w:gridCol w:w="606"/>
      </w:tblGrid>
      <w:tr w:rsidR="0005416A" w14:paraId="54D03F19" w14:textId="77777777" w:rsidTr="00054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8BCE" w14:textId="77777777" w:rsidR="0005416A" w:rsidRDefault="0005416A">
            <w:pPr>
              <w:pStyle w:val="TAH"/>
              <w:rPr>
                <w:lang w:eastAsia="zh-CN"/>
              </w:rPr>
            </w:pPr>
            <w:r>
              <w:t>Field name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0F5C" w14:textId="77777777" w:rsidR="0005416A" w:rsidRDefault="0005416A">
            <w:pPr>
              <w:pStyle w:val="TAH"/>
              <w:rPr>
                <w:lang w:eastAsia="zh-CN"/>
              </w:rPr>
            </w:pPr>
            <w:r>
              <w:rPr>
                <w:lang w:val="en-US"/>
              </w:rPr>
              <w:t>Value</w:t>
            </w:r>
          </w:p>
        </w:tc>
      </w:tr>
      <w:tr w:rsidR="0005416A" w14:paraId="6575F07F" w14:textId="77777777" w:rsidTr="00054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7387" w14:textId="77777777" w:rsidR="0005416A" w:rsidRDefault="0005416A">
            <w:pPr>
              <w:pStyle w:val="TAC"/>
              <w:rPr>
                <w:lang w:eastAsia="zh-CN"/>
              </w:rPr>
            </w:pPr>
            <w:proofErr w:type="spellStart"/>
            <w:r>
              <w:t>referenceSubcarrierSpacing</w:t>
            </w:r>
            <w:proofErr w:type="spellEnd"/>
            <w:r>
              <w:t xml:space="preserve"> </w:t>
            </w:r>
            <w:r>
              <w:rPr>
                <w:lang w:val="en-US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ECE4" w14:textId="77777777" w:rsidR="0005416A" w:rsidRDefault="0005416A">
            <w:pPr>
              <w:pStyle w:val="TAC"/>
              <w:rPr>
                <w:sz w:val="20"/>
                <w:lang w:eastAsia="zh-CN"/>
              </w:rPr>
            </w:pPr>
            <w:r>
              <w:rPr>
                <w:sz w:val="20"/>
                <w:lang w:val="en-US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C16B" w14:textId="77777777" w:rsidR="0005416A" w:rsidRDefault="0005416A">
            <w:pPr>
              <w:pStyle w:val="TAC"/>
              <w:rPr>
                <w:sz w:val="20"/>
                <w:lang w:eastAsia="zh-CN"/>
              </w:rPr>
            </w:pPr>
            <w:r>
              <w:rPr>
                <w:sz w:val="20"/>
                <w:lang w:val="en-US"/>
              </w:rPr>
              <w:t>120</w:t>
            </w:r>
          </w:p>
        </w:tc>
      </w:tr>
      <w:tr w:rsidR="0005416A" w14:paraId="0FC74420" w14:textId="77777777" w:rsidTr="00054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350A" w14:textId="77777777" w:rsidR="0005416A" w:rsidRDefault="0005416A">
            <w:pPr>
              <w:pStyle w:val="TAC"/>
              <w:rPr>
                <w:lang w:eastAsia="zh-CN"/>
              </w:rPr>
            </w:pPr>
            <w:r>
              <w:t>Periodicity (</w:t>
            </w:r>
            <w:proofErr w:type="spellStart"/>
            <w:r>
              <w:t>ms</w:t>
            </w:r>
            <w:proofErr w:type="spellEnd"/>
            <w:r>
              <w:t>) for dl-UL-</w:t>
            </w:r>
            <w:proofErr w:type="spellStart"/>
            <w:r>
              <w:t>TransmissionPeriodicity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B8F9" w14:textId="77777777" w:rsidR="0005416A" w:rsidRDefault="0005416A">
            <w:pPr>
              <w:pStyle w:val="TAC"/>
              <w:rPr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 xml:space="preserve">1.25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D125" w14:textId="77777777" w:rsidR="0005416A" w:rsidRDefault="0005416A">
            <w:pPr>
              <w:pStyle w:val="TAC"/>
              <w:rPr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 xml:space="preserve">1.25 </w:t>
            </w:r>
          </w:p>
        </w:tc>
      </w:tr>
      <w:tr w:rsidR="0005416A" w14:paraId="70EEA0FC" w14:textId="77777777" w:rsidTr="00054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3545" w14:textId="77777777" w:rsidR="0005416A" w:rsidRDefault="0005416A">
            <w:pPr>
              <w:pStyle w:val="TAC"/>
              <w:rPr>
                <w:lang w:eastAsia="zh-CN"/>
              </w:rPr>
            </w:pPr>
            <w:proofErr w:type="spellStart"/>
            <w:r>
              <w:t>nrofDownlinkSlots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9A5E" w14:textId="77777777" w:rsidR="0005416A" w:rsidRDefault="0005416A">
            <w:pPr>
              <w:pStyle w:val="TAC"/>
              <w:rPr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DD1E" w14:textId="77777777" w:rsidR="0005416A" w:rsidRDefault="0005416A">
            <w:pPr>
              <w:pStyle w:val="TAC"/>
              <w:rPr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7</w:t>
            </w:r>
          </w:p>
        </w:tc>
      </w:tr>
      <w:tr w:rsidR="0005416A" w14:paraId="6210FB4F" w14:textId="77777777" w:rsidTr="00054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E2A1" w14:textId="77777777" w:rsidR="0005416A" w:rsidRDefault="0005416A">
            <w:pPr>
              <w:pStyle w:val="TAC"/>
              <w:rPr>
                <w:lang w:eastAsia="zh-CN"/>
              </w:rPr>
            </w:pPr>
            <w:proofErr w:type="spellStart"/>
            <w:r>
              <w:t>nrofDownlinkSymbols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F05D" w14:textId="77777777" w:rsidR="0005416A" w:rsidRDefault="0005416A">
            <w:pPr>
              <w:pStyle w:val="TAC"/>
              <w:rPr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EA45" w14:textId="77777777" w:rsidR="0005416A" w:rsidRDefault="0005416A">
            <w:pPr>
              <w:pStyle w:val="TAC"/>
              <w:rPr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6</w:t>
            </w:r>
          </w:p>
        </w:tc>
      </w:tr>
      <w:tr w:rsidR="0005416A" w14:paraId="351AF6D2" w14:textId="77777777" w:rsidTr="00054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DFEA" w14:textId="77777777" w:rsidR="0005416A" w:rsidRDefault="0005416A">
            <w:pPr>
              <w:pStyle w:val="TAC"/>
              <w:rPr>
                <w:lang w:eastAsia="zh-CN"/>
              </w:rPr>
            </w:pPr>
            <w:proofErr w:type="spellStart"/>
            <w:r>
              <w:t>nrofUplinkSlots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F929" w14:textId="77777777" w:rsidR="0005416A" w:rsidRDefault="0005416A">
            <w:pPr>
              <w:pStyle w:val="TAC"/>
              <w:rPr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7BF9" w14:textId="77777777" w:rsidR="0005416A" w:rsidRDefault="0005416A">
            <w:pPr>
              <w:pStyle w:val="TAC"/>
              <w:rPr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2</w:t>
            </w:r>
          </w:p>
        </w:tc>
      </w:tr>
      <w:tr w:rsidR="0005416A" w14:paraId="6F051154" w14:textId="77777777" w:rsidTr="00054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9766" w14:textId="77777777" w:rsidR="0005416A" w:rsidRDefault="0005416A">
            <w:pPr>
              <w:pStyle w:val="TAC"/>
              <w:rPr>
                <w:lang w:eastAsia="zh-CN"/>
              </w:rPr>
            </w:pPr>
            <w:proofErr w:type="spellStart"/>
            <w:r>
              <w:t>nrofUplinkSymbols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1E57" w14:textId="77777777" w:rsidR="0005416A" w:rsidRDefault="0005416A">
            <w:pPr>
              <w:pStyle w:val="TAC"/>
              <w:rPr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B3DE" w14:textId="77777777" w:rsidR="0005416A" w:rsidRDefault="0005416A">
            <w:pPr>
              <w:pStyle w:val="TAC"/>
              <w:rPr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4</w:t>
            </w:r>
          </w:p>
        </w:tc>
      </w:tr>
    </w:tbl>
    <w:p w14:paraId="7AF0F24A" w14:textId="77A7C921" w:rsidR="002565EF" w:rsidRDefault="002565EF" w:rsidP="00DA45FC">
      <w:pPr>
        <w:rPr>
          <w:rFonts w:ascii="Arial" w:hAnsi="Arial" w:cs="Arial"/>
          <w:b/>
          <w:lang w:val="en-GB" w:eastAsia="zh-CN"/>
        </w:rPr>
      </w:pPr>
    </w:p>
    <w:p w14:paraId="16A3D6A4" w14:textId="1008B984" w:rsidR="00D70BAF" w:rsidRDefault="001E3637" w:rsidP="00DA45FC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For DMRS configuration, there should be alignment to the conformance test signal configuration.  In which case, a single symbol DMRS should be selected and prioritized.  </w:t>
      </w:r>
      <w:r w:rsidR="00A66781">
        <w:rPr>
          <w:rFonts w:ascii="Arial" w:hAnsi="Arial" w:cs="Arial"/>
          <w:lang w:val="en-GB" w:eastAsia="zh-CN"/>
        </w:rPr>
        <w:t>It’s also ambiguous in the simulation assumptions to state “</w:t>
      </w:r>
      <w:r w:rsidR="008B7602">
        <w:rPr>
          <w:rFonts w:ascii="Arial" w:hAnsi="Arial" w:cs="Arial"/>
          <w:lang w:val="en-GB" w:eastAsia="zh-CN"/>
        </w:rPr>
        <w:t>type 1, single symbol, 1 additional DMRS”.  If the intension is to have also considerations of additional DMRS (2 symbols) the</w:t>
      </w:r>
      <w:r w:rsidR="000A7FE1">
        <w:rPr>
          <w:rFonts w:ascii="Arial" w:hAnsi="Arial" w:cs="Arial"/>
          <w:lang w:val="en-GB" w:eastAsia="zh-CN"/>
        </w:rPr>
        <w:t xml:space="preserve">n it may be </w:t>
      </w:r>
      <w:r w:rsidR="001738B4">
        <w:rPr>
          <w:rFonts w:ascii="Arial" w:hAnsi="Arial" w:cs="Arial"/>
          <w:lang w:val="en-GB" w:eastAsia="zh-CN"/>
        </w:rPr>
        <w:t>beneficial</w:t>
      </w:r>
      <w:r w:rsidR="000A7FE1">
        <w:rPr>
          <w:rFonts w:ascii="Arial" w:hAnsi="Arial" w:cs="Arial"/>
          <w:lang w:val="en-GB" w:eastAsia="zh-CN"/>
        </w:rPr>
        <w:t xml:space="preserve"> to consider the single symbol DMRS case </w:t>
      </w:r>
      <w:r w:rsidR="001738B4">
        <w:rPr>
          <w:rFonts w:ascii="Arial" w:hAnsi="Arial" w:cs="Arial"/>
          <w:lang w:val="en-GB" w:eastAsia="zh-CN"/>
        </w:rPr>
        <w:t>as prioritized.</w:t>
      </w:r>
    </w:p>
    <w:p w14:paraId="587D27E8" w14:textId="11FC5DFA" w:rsidR="001738B4" w:rsidRDefault="001738B4" w:rsidP="001738B4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2: Consider </w:t>
      </w:r>
      <w:r w:rsidR="005168B5">
        <w:rPr>
          <w:rFonts w:ascii="Arial" w:hAnsi="Arial" w:cs="Arial"/>
          <w:b/>
          <w:lang w:val="en-GB" w:eastAsia="zh-CN"/>
        </w:rPr>
        <w:t>DMRS type 1 single symbol case only</w:t>
      </w:r>
    </w:p>
    <w:p w14:paraId="678BC045" w14:textId="4848A3CA" w:rsidR="00983745" w:rsidRDefault="006110E4" w:rsidP="00DA45FC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Although the static channel model is most appropriate to use when studying the EVM requirement</w:t>
      </w:r>
      <w:r w:rsidR="00747787">
        <w:rPr>
          <w:rFonts w:ascii="Arial" w:hAnsi="Arial" w:cs="Arial"/>
          <w:lang w:val="en-GB" w:eastAsia="zh-CN"/>
        </w:rPr>
        <w:t xml:space="preserve">, it is not the only channel model that has been agreed as part of the simulation assumptions.  </w:t>
      </w:r>
      <w:r w:rsidR="007573A0">
        <w:rPr>
          <w:rFonts w:ascii="Arial" w:hAnsi="Arial" w:cs="Arial"/>
          <w:lang w:val="en-GB" w:eastAsia="zh-CN"/>
        </w:rPr>
        <w:t>As part of the overall study of the benefit of the feature to include support for 256 QAM other fading channels have been included</w:t>
      </w:r>
      <w:r w:rsidR="003304F4">
        <w:rPr>
          <w:rFonts w:ascii="Arial" w:hAnsi="Arial" w:cs="Arial"/>
          <w:lang w:val="en-GB" w:eastAsia="zh-CN"/>
        </w:rPr>
        <w:t xml:space="preserve">; both NLOS (TDL-A) and LOS (TDL-D) scenarios.  </w:t>
      </w:r>
      <w:r w:rsidR="008A00E7">
        <w:rPr>
          <w:rFonts w:ascii="Arial" w:hAnsi="Arial" w:cs="Arial"/>
          <w:lang w:val="en-GB" w:eastAsia="zh-CN"/>
        </w:rPr>
        <w:t xml:space="preserve">However, for </w:t>
      </w:r>
      <w:r w:rsidR="00382B79">
        <w:rPr>
          <w:rFonts w:ascii="Arial" w:hAnsi="Arial" w:cs="Arial"/>
          <w:lang w:val="en-GB" w:eastAsia="zh-CN"/>
        </w:rPr>
        <w:t xml:space="preserve">use cases in higher frequencies it is expected that more antenna elements, i.e. larger array sizes, would be </w:t>
      </w:r>
      <w:r w:rsidR="00B720BB">
        <w:rPr>
          <w:rFonts w:ascii="Arial" w:hAnsi="Arial" w:cs="Arial"/>
          <w:lang w:val="en-GB" w:eastAsia="zh-CN"/>
        </w:rPr>
        <w:t xml:space="preserve">the design case.  </w:t>
      </w:r>
      <w:r w:rsidR="00543D8A">
        <w:rPr>
          <w:rFonts w:ascii="Arial" w:hAnsi="Arial" w:cs="Arial"/>
          <w:lang w:val="en-GB" w:eastAsia="zh-CN"/>
        </w:rPr>
        <w:t>For those cases, it</w:t>
      </w:r>
      <w:r w:rsidR="009E5C22">
        <w:rPr>
          <w:rFonts w:ascii="Arial" w:hAnsi="Arial" w:cs="Arial"/>
          <w:lang w:val="en-GB" w:eastAsia="zh-CN"/>
        </w:rPr>
        <w:t xml:space="preserve"> may become more suited to consider CDL channel models as the spatial aspects may have an effect of the overall performance.  </w:t>
      </w:r>
      <w:r w:rsidR="00A121E5">
        <w:rPr>
          <w:rFonts w:ascii="Arial" w:hAnsi="Arial" w:cs="Arial"/>
          <w:lang w:val="en-GB" w:eastAsia="zh-CN"/>
        </w:rPr>
        <w:t xml:space="preserve">By considering larger arrays and spatial aspects, a more complete picture </w:t>
      </w:r>
      <w:r w:rsidR="00560674">
        <w:rPr>
          <w:rFonts w:ascii="Arial" w:hAnsi="Arial" w:cs="Arial"/>
          <w:lang w:val="en-GB" w:eastAsia="zh-CN"/>
        </w:rPr>
        <w:t>assessment of the value or benefit of the feature itself before going ahead to determine the EVM level required.</w:t>
      </w:r>
    </w:p>
    <w:p w14:paraId="3D34E6B9" w14:textId="71733784" w:rsidR="000E74C4" w:rsidRPr="00A718EC" w:rsidRDefault="00A718EC" w:rsidP="00DA45FC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Observation: </w:t>
      </w:r>
      <w:r w:rsidR="00486D62">
        <w:rPr>
          <w:rFonts w:ascii="Arial" w:hAnsi="Arial" w:cs="Arial"/>
          <w:b/>
          <w:lang w:val="en-GB" w:eastAsia="zh-CN"/>
        </w:rPr>
        <w:t xml:space="preserve">For FR2 large antenna arrays and beamforming are expected; </w:t>
      </w:r>
      <w:r w:rsidR="005F5788">
        <w:rPr>
          <w:rFonts w:ascii="Arial" w:hAnsi="Arial" w:cs="Arial"/>
          <w:b/>
          <w:lang w:val="en-GB" w:eastAsia="zh-CN"/>
        </w:rPr>
        <w:t xml:space="preserve">channel models which consider spatial aspects may be needed for </w:t>
      </w:r>
      <w:r w:rsidR="005E4871">
        <w:rPr>
          <w:rFonts w:ascii="Arial" w:hAnsi="Arial" w:cs="Arial"/>
          <w:b/>
          <w:lang w:val="en-GB" w:eastAsia="zh-CN"/>
        </w:rPr>
        <w:t xml:space="preserve">evaluation of </w:t>
      </w:r>
      <w:r w:rsidR="00192F3D">
        <w:rPr>
          <w:rFonts w:ascii="Arial" w:hAnsi="Arial" w:cs="Arial"/>
          <w:b/>
          <w:lang w:val="en-GB" w:eastAsia="zh-CN"/>
        </w:rPr>
        <w:t>the benefit of</w:t>
      </w:r>
      <w:r w:rsidR="002A510C">
        <w:rPr>
          <w:rFonts w:ascii="Arial" w:hAnsi="Arial" w:cs="Arial"/>
          <w:b/>
          <w:lang w:val="en-GB" w:eastAsia="zh-CN"/>
        </w:rPr>
        <w:t xml:space="preserve"> </w:t>
      </w:r>
      <w:r w:rsidR="00192F3D">
        <w:rPr>
          <w:rFonts w:ascii="Arial" w:hAnsi="Arial" w:cs="Arial"/>
          <w:b/>
          <w:lang w:val="en-GB" w:eastAsia="zh-CN"/>
        </w:rPr>
        <w:t xml:space="preserve">adding the </w:t>
      </w:r>
      <w:r w:rsidR="002A510C">
        <w:rPr>
          <w:rFonts w:ascii="Arial" w:hAnsi="Arial" w:cs="Arial"/>
          <w:b/>
          <w:lang w:val="en-GB" w:eastAsia="zh-CN"/>
        </w:rPr>
        <w:t>256 QA</w:t>
      </w:r>
      <w:r w:rsidR="00192F3D">
        <w:rPr>
          <w:rFonts w:ascii="Arial" w:hAnsi="Arial" w:cs="Arial"/>
          <w:b/>
          <w:lang w:val="en-GB" w:eastAsia="zh-CN"/>
        </w:rPr>
        <w:t>M feature</w:t>
      </w:r>
    </w:p>
    <w:p w14:paraId="6C0AA540" w14:textId="77777777" w:rsidR="00F31597" w:rsidRDefault="00F31597" w:rsidP="00F31597">
      <w:pPr>
        <w:pStyle w:val="Heading1"/>
      </w:pPr>
      <w:r>
        <w:t>3</w:t>
      </w:r>
      <w:r w:rsidRPr="005C7FAC">
        <w:t>.</w:t>
      </w:r>
      <w:r>
        <w:tab/>
        <w:t>Conclusions</w:t>
      </w:r>
    </w:p>
    <w:p w14:paraId="5CDDF363" w14:textId="5646B08F" w:rsidR="00B825AC" w:rsidRDefault="00B825AC" w:rsidP="00A91B5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</w:t>
      </w:r>
      <w:r w:rsidR="00F31597" w:rsidRPr="00B825AC">
        <w:rPr>
          <w:rFonts w:ascii="Arial" w:hAnsi="Arial" w:cs="Arial"/>
          <w:lang w:val="en-US"/>
        </w:rPr>
        <w:t>his paper</w:t>
      </w:r>
      <w:r>
        <w:rPr>
          <w:rFonts w:ascii="Arial" w:hAnsi="Arial" w:cs="Arial"/>
          <w:lang w:val="en-US"/>
        </w:rPr>
        <w:t>,</w:t>
      </w:r>
      <w:r w:rsidR="00F31597" w:rsidRPr="00B825AC">
        <w:rPr>
          <w:rFonts w:ascii="Arial" w:hAnsi="Arial" w:cs="Arial"/>
          <w:lang w:val="en-US"/>
        </w:rPr>
        <w:t xml:space="preserve"> </w:t>
      </w:r>
      <w:r w:rsidR="00493F09">
        <w:rPr>
          <w:rFonts w:ascii="Arial" w:hAnsi="Arial" w:cs="Arial"/>
          <w:lang w:val="en-US"/>
        </w:rPr>
        <w:t xml:space="preserve">providing the intended </w:t>
      </w:r>
      <w:r w:rsidR="00511DD3">
        <w:rPr>
          <w:rFonts w:ascii="Arial" w:hAnsi="Arial" w:cs="Arial"/>
          <w:lang w:val="en-US"/>
        </w:rPr>
        <w:t>purpose of the requirement.</w:t>
      </w:r>
    </w:p>
    <w:p w14:paraId="7E97D657" w14:textId="77777777" w:rsidR="004500D0" w:rsidRDefault="004500D0" w:rsidP="004500D0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>Proposal 1: Add DDSU as TDD configuration for link simulation assumptions</w:t>
      </w:r>
    </w:p>
    <w:p w14:paraId="7A2076E0" w14:textId="4C75A5F1" w:rsidR="004500D0" w:rsidRDefault="004500D0" w:rsidP="004500D0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>Proposal 2: Consider DMRS type 1 single symbol case only</w:t>
      </w:r>
    </w:p>
    <w:p w14:paraId="3DB0E228" w14:textId="77777777" w:rsidR="00192F3D" w:rsidRPr="00A718EC" w:rsidRDefault="00192F3D" w:rsidP="00192F3D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>Observation: For FR2 large antenna arrays and beamforming are expected; channel models which consider spatial aspects may be needed for evaluation of the benefit of adding the 256 QAM feature</w:t>
      </w:r>
    </w:p>
    <w:p w14:paraId="586BE158" w14:textId="77777777" w:rsidR="00192F3D" w:rsidRDefault="00192F3D" w:rsidP="004500D0">
      <w:pPr>
        <w:rPr>
          <w:rFonts w:ascii="Arial" w:hAnsi="Arial" w:cs="Arial"/>
          <w:b/>
          <w:lang w:val="en-GB" w:eastAsia="zh-CN"/>
        </w:rPr>
      </w:pPr>
    </w:p>
    <w:p w14:paraId="13DECA73" w14:textId="77777777" w:rsidR="00F31597" w:rsidRPr="00CD6614" w:rsidRDefault="00F31597" w:rsidP="00F31597">
      <w:pPr>
        <w:pStyle w:val="Heading1"/>
      </w:pPr>
      <w:r>
        <w:t>4</w:t>
      </w:r>
      <w:r w:rsidRPr="005C7FAC">
        <w:t>.</w:t>
      </w:r>
      <w:r>
        <w:tab/>
        <w:t>References</w:t>
      </w:r>
    </w:p>
    <w:p w14:paraId="5706E67A" w14:textId="76D20ED3" w:rsidR="00F31597" w:rsidRPr="00A45217" w:rsidRDefault="00F31597" w:rsidP="00A45217">
      <w:pPr>
        <w:pStyle w:val="Reference"/>
        <w:rPr>
          <w:rFonts w:cs="Arial"/>
          <w:sz w:val="22"/>
          <w:lang w:eastAsia="en-CA"/>
        </w:rPr>
      </w:pPr>
      <w:r w:rsidRPr="00A45217">
        <w:rPr>
          <w:rFonts w:cs="Arial"/>
          <w:sz w:val="22"/>
          <w:lang w:val="en-US"/>
        </w:rPr>
        <w:t>R4-</w:t>
      </w:r>
      <w:r w:rsidR="00425AE2">
        <w:rPr>
          <w:rFonts w:cs="Arial"/>
          <w:sz w:val="22"/>
          <w:lang w:val="en-US"/>
        </w:rPr>
        <w:t>19</w:t>
      </w:r>
      <w:r w:rsidR="00276D05">
        <w:rPr>
          <w:rFonts w:cs="Arial"/>
          <w:sz w:val="22"/>
          <w:lang w:val="en-US"/>
        </w:rPr>
        <w:t>07711, “</w:t>
      </w:r>
      <w:r w:rsidR="00276D05" w:rsidRPr="00276D05">
        <w:rPr>
          <w:rFonts w:cs="Arial"/>
          <w:sz w:val="22"/>
          <w:lang w:val="en-US"/>
        </w:rPr>
        <w:t>Simulation assumption of feasibility study for FR2 DL 256QAM</w:t>
      </w:r>
      <w:r w:rsidR="00276D05">
        <w:rPr>
          <w:rFonts w:cs="Arial"/>
          <w:sz w:val="22"/>
          <w:lang w:val="en-US"/>
        </w:rPr>
        <w:t>”, China Telecom</w:t>
      </w:r>
    </w:p>
    <w:sectPr w:rsidR="00F31597" w:rsidRPr="00A452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34A9F"/>
    <w:multiLevelType w:val="hybridMultilevel"/>
    <w:tmpl w:val="D5A6E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6780D"/>
    <w:multiLevelType w:val="hybridMultilevel"/>
    <w:tmpl w:val="C5144364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2F60B28"/>
    <w:multiLevelType w:val="hybridMultilevel"/>
    <w:tmpl w:val="07F0E3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8754A1"/>
    <w:multiLevelType w:val="multilevel"/>
    <w:tmpl w:val="528754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1479CF"/>
    <w:multiLevelType w:val="hybridMultilevel"/>
    <w:tmpl w:val="BCBAD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8C2EE6"/>
    <w:multiLevelType w:val="hybridMultilevel"/>
    <w:tmpl w:val="46BC044E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597"/>
    <w:rsid w:val="00041B75"/>
    <w:rsid w:val="00041D0A"/>
    <w:rsid w:val="00046605"/>
    <w:rsid w:val="0005416A"/>
    <w:rsid w:val="00075522"/>
    <w:rsid w:val="000770F9"/>
    <w:rsid w:val="00084BDF"/>
    <w:rsid w:val="00092A19"/>
    <w:rsid w:val="000952B1"/>
    <w:rsid w:val="000A602A"/>
    <w:rsid w:val="000A7FE1"/>
    <w:rsid w:val="000C0D48"/>
    <w:rsid w:val="000D0098"/>
    <w:rsid w:val="000D124C"/>
    <w:rsid w:val="000E0494"/>
    <w:rsid w:val="000E5630"/>
    <w:rsid w:val="000E74C4"/>
    <w:rsid w:val="000F2D02"/>
    <w:rsid w:val="00117992"/>
    <w:rsid w:val="00131DA6"/>
    <w:rsid w:val="001428AF"/>
    <w:rsid w:val="0014518A"/>
    <w:rsid w:val="0017386E"/>
    <w:rsid w:val="001738B4"/>
    <w:rsid w:val="00192F3D"/>
    <w:rsid w:val="00194385"/>
    <w:rsid w:val="00197F0B"/>
    <w:rsid w:val="001A0156"/>
    <w:rsid w:val="001B7FAB"/>
    <w:rsid w:val="001D4528"/>
    <w:rsid w:val="001E3637"/>
    <w:rsid w:val="001E5BCA"/>
    <w:rsid w:val="002019A7"/>
    <w:rsid w:val="00205B44"/>
    <w:rsid w:val="00241553"/>
    <w:rsid w:val="00253791"/>
    <w:rsid w:val="002565EF"/>
    <w:rsid w:val="00276D05"/>
    <w:rsid w:val="00286075"/>
    <w:rsid w:val="00290390"/>
    <w:rsid w:val="00295B39"/>
    <w:rsid w:val="00295D64"/>
    <w:rsid w:val="002A2ED6"/>
    <w:rsid w:val="002A510C"/>
    <w:rsid w:val="002A696D"/>
    <w:rsid w:val="002A7FA6"/>
    <w:rsid w:val="002B2145"/>
    <w:rsid w:val="002B61DD"/>
    <w:rsid w:val="002E07E4"/>
    <w:rsid w:val="002F1954"/>
    <w:rsid w:val="003211BC"/>
    <w:rsid w:val="003304F4"/>
    <w:rsid w:val="003357FD"/>
    <w:rsid w:val="0033586F"/>
    <w:rsid w:val="00360A9A"/>
    <w:rsid w:val="00373D71"/>
    <w:rsid w:val="00381707"/>
    <w:rsid w:val="00382B79"/>
    <w:rsid w:val="003A704B"/>
    <w:rsid w:val="003E03C4"/>
    <w:rsid w:val="003F13E7"/>
    <w:rsid w:val="003F405A"/>
    <w:rsid w:val="003F6DBA"/>
    <w:rsid w:val="004170E4"/>
    <w:rsid w:val="00425AE2"/>
    <w:rsid w:val="0043682B"/>
    <w:rsid w:val="004500D0"/>
    <w:rsid w:val="00452CC3"/>
    <w:rsid w:val="0046384D"/>
    <w:rsid w:val="00481161"/>
    <w:rsid w:val="00481859"/>
    <w:rsid w:val="00486D62"/>
    <w:rsid w:val="00487E0B"/>
    <w:rsid w:val="00493F09"/>
    <w:rsid w:val="004B56F2"/>
    <w:rsid w:val="004D79AE"/>
    <w:rsid w:val="004E428D"/>
    <w:rsid w:val="004E4F8B"/>
    <w:rsid w:val="004F5B8C"/>
    <w:rsid w:val="005008D5"/>
    <w:rsid w:val="00506991"/>
    <w:rsid w:val="00511DD3"/>
    <w:rsid w:val="005151DD"/>
    <w:rsid w:val="005168B5"/>
    <w:rsid w:val="00517258"/>
    <w:rsid w:val="0053442F"/>
    <w:rsid w:val="00540A17"/>
    <w:rsid w:val="00543D8A"/>
    <w:rsid w:val="00547967"/>
    <w:rsid w:val="00560674"/>
    <w:rsid w:val="0056494F"/>
    <w:rsid w:val="005701E3"/>
    <w:rsid w:val="005B406E"/>
    <w:rsid w:val="005E4871"/>
    <w:rsid w:val="005F5788"/>
    <w:rsid w:val="006058A6"/>
    <w:rsid w:val="006110E4"/>
    <w:rsid w:val="006220BC"/>
    <w:rsid w:val="00626E3E"/>
    <w:rsid w:val="00643C7E"/>
    <w:rsid w:val="0064430F"/>
    <w:rsid w:val="006455BA"/>
    <w:rsid w:val="00657129"/>
    <w:rsid w:val="00662A2C"/>
    <w:rsid w:val="0069062A"/>
    <w:rsid w:val="006B42EF"/>
    <w:rsid w:val="006C4F03"/>
    <w:rsid w:val="006E42D2"/>
    <w:rsid w:val="00730C41"/>
    <w:rsid w:val="007407B3"/>
    <w:rsid w:val="00747787"/>
    <w:rsid w:val="00747D21"/>
    <w:rsid w:val="00754218"/>
    <w:rsid w:val="007573A0"/>
    <w:rsid w:val="0076492C"/>
    <w:rsid w:val="007A46CE"/>
    <w:rsid w:val="007B0C8A"/>
    <w:rsid w:val="007B244E"/>
    <w:rsid w:val="007B50DA"/>
    <w:rsid w:val="007B6203"/>
    <w:rsid w:val="007E4006"/>
    <w:rsid w:val="008241FC"/>
    <w:rsid w:val="00842538"/>
    <w:rsid w:val="00883B6B"/>
    <w:rsid w:val="008A00E7"/>
    <w:rsid w:val="008A6907"/>
    <w:rsid w:val="008B13A8"/>
    <w:rsid w:val="008B7602"/>
    <w:rsid w:val="008C10A6"/>
    <w:rsid w:val="008C548C"/>
    <w:rsid w:val="008E45B2"/>
    <w:rsid w:val="008E511D"/>
    <w:rsid w:val="00902931"/>
    <w:rsid w:val="009075A0"/>
    <w:rsid w:val="00915984"/>
    <w:rsid w:val="00917055"/>
    <w:rsid w:val="00931F5F"/>
    <w:rsid w:val="00947A5A"/>
    <w:rsid w:val="00970506"/>
    <w:rsid w:val="00983745"/>
    <w:rsid w:val="00987C38"/>
    <w:rsid w:val="009913F5"/>
    <w:rsid w:val="009929DA"/>
    <w:rsid w:val="00994246"/>
    <w:rsid w:val="009B78E9"/>
    <w:rsid w:val="009E5C22"/>
    <w:rsid w:val="00A048FC"/>
    <w:rsid w:val="00A121E5"/>
    <w:rsid w:val="00A1354C"/>
    <w:rsid w:val="00A262A9"/>
    <w:rsid w:val="00A45217"/>
    <w:rsid w:val="00A53497"/>
    <w:rsid w:val="00A66781"/>
    <w:rsid w:val="00A670E7"/>
    <w:rsid w:val="00A718EC"/>
    <w:rsid w:val="00A8597B"/>
    <w:rsid w:val="00A91B51"/>
    <w:rsid w:val="00AC60DB"/>
    <w:rsid w:val="00AD73FE"/>
    <w:rsid w:val="00AE0C68"/>
    <w:rsid w:val="00AF679B"/>
    <w:rsid w:val="00B365F8"/>
    <w:rsid w:val="00B415A1"/>
    <w:rsid w:val="00B42317"/>
    <w:rsid w:val="00B6189C"/>
    <w:rsid w:val="00B720BB"/>
    <w:rsid w:val="00B72AE2"/>
    <w:rsid w:val="00B81096"/>
    <w:rsid w:val="00B825AC"/>
    <w:rsid w:val="00B9140A"/>
    <w:rsid w:val="00B91A85"/>
    <w:rsid w:val="00BC57EE"/>
    <w:rsid w:val="00C1059D"/>
    <w:rsid w:val="00C12808"/>
    <w:rsid w:val="00CC4884"/>
    <w:rsid w:val="00CD5E20"/>
    <w:rsid w:val="00CF078D"/>
    <w:rsid w:val="00D0141F"/>
    <w:rsid w:val="00D064C2"/>
    <w:rsid w:val="00D12EA4"/>
    <w:rsid w:val="00D16C64"/>
    <w:rsid w:val="00D210FE"/>
    <w:rsid w:val="00D41392"/>
    <w:rsid w:val="00D43878"/>
    <w:rsid w:val="00D57661"/>
    <w:rsid w:val="00D6199F"/>
    <w:rsid w:val="00D62F0A"/>
    <w:rsid w:val="00D66B4A"/>
    <w:rsid w:val="00D70BAF"/>
    <w:rsid w:val="00D74A28"/>
    <w:rsid w:val="00D86B2D"/>
    <w:rsid w:val="00D940AA"/>
    <w:rsid w:val="00DA15FD"/>
    <w:rsid w:val="00DA3E6B"/>
    <w:rsid w:val="00DA4016"/>
    <w:rsid w:val="00DA45FC"/>
    <w:rsid w:val="00DF66DD"/>
    <w:rsid w:val="00E121F3"/>
    <w:rsid w:val="00E32469"/>
    <w:rsid w:val="00E34D51"/>
    <w:rsid w:val="00EA0D7A"/>
    <w:rsid w:val="00EA5BD8"/>
    <w:rsid w:val="00ED1A47"/>
    <w:rsid w:val="00ED2C36"/>
    <w:rsid w:val="00EE319E"/>
    <w:rsid w:val="00EF441C"/>
    <w:rsid w:val="00F02AA5"/>
    <w:rsid w:val="00F11639"/>
    <w:rsid w:val="00F31597"/>
    <w:rsid w:val="00F76E2A"/>
    <w:rsid w:val="00F83FC7"/>
    <w:rsid w:val="00FB3E67"/>
    <w:rsid w:val="00FE1D0B"/>
    <w:rsid w:val="00FE3500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C5C24"/>
  <w15:chartTrackingRefBased/>
  <w15:docId w15:val="{158CAB13-24C6-4CD3-9669-4E601FF28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597"/>
    <w:rPr>
      <w:rFonts w:ascii="Calibri" w:eastAsia="Calibri" w:hAnsi="Calibri" w:cs="Times New Roman"/>
      <w:lang w:val="en-CA"/>
    </w:rPr>
  </w:style>
  <w:style w:type="paragraph" w:styleId="Heading1">
    <w:name w:val="heading 1"/>
    <w:next w:val="Normal"/>
    <w:link w:val="Heading1Char"/>
    <w:qFormat/>
    <w:rsid w:val="00F3159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1597"/>
    <w:pPr>
      <w:keepNext/>
      <w:spacing w:before="240" w:after="60" w:line="276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1597"/>
    <w:rPr>
      <w:rFonts w:ascii="Arial" w:eastAsia="Times New Roman" w:hAnsi="Arial" w:cs="Times New Roman"/>
      <w:sz w:val="36"/>
      <w:szCs w:val="20"/>
      <w:lang w:val="en-GB" w:eastAsia="en-CA"/>
    </w:rPr>
  </w:style>
  <w:style w:type="character" w:customStyle="1" w:styleId="Heading2Char">
    <w:name w:val="Heading 2 Char"/>
    <w:basedOn w:val="DefaultParagraphFont"/>
    <w:link w:val="Heading2"/>
    <w:uiPriority w:val="9"/>
    <w:rsid w:val="00F31597"/>
    <w:rPr>
      <w:rFonts w:ascii="Calibri Light" w:eastAsia="Times New Roman" w:hAnsi="Calibri Light" w:cs="Times New Roman"/>
      <w:b/>
      <w:bCs/>
      <w:i/>
      <w:iCs/>
      <w:sz w:val="28"/>
      <w:szCs w:val="28"/>
      <w:lang w:val="en-CA"/>
    </w:rPr>
  </w:style>
  <w:style w:type="paragraph" w:customStyle="1" w:styleId="3GPPHeader">
    <w:name w:val="3GPP_Header"/>
    <w:basedOn w:val="Normal"/>
    <w:rsid w:val="00F315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Reference">
    <w:name w:val="Reference"/>
    <w:basedOn w:val="Normal"/>
    <w:rsid w:val="00F31597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THChar">
    <w:name w:val="TH Char"/>
    <w:link w:val="TH"/>
    <w:qFormat/>
    <w:locked/>
    <w:rsid w:val="00F31597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31597"/>
    <w:pPr>
      <w:keepNext/>
      <w:keepLines/>
      <w:spacing w:before="60" w:after="180" w:line="240" w:lineRule="auto"/>
      <w:jc w:val="center"/>
    </w:pPr>
    <w:rPr>
      <w:rFonts w:ascii="Arial" w:eastAsiaTheme="minorHAnsi" w:hAnsi="Arial" w:cs="Arial"/>
      <w:b/>
      <w:lang w:val="en-GB"/>
    </w:rPr>
  </w:style>
  <w:style w:type="character" w:customStyle="1" w:styleId="TFChar">
    <w:name w:val="TF Char"/>
    <w:link w:val="TF"/>
    <w:locked/>
    <w:rsid w:val="00F31597"/>
    <w:rPr>
      <w:rFonts w:ascii="Arial" w:hAnsi="Arial" w:cs="Arial"/>
      <w:b/>
      <w:lang w:val="en-GB"/>
    </w:rPr>
  </w:style>
  <w:style w:type="paragraph" w:customStyle="1" w:styleId="TF">
    <w:name w:val="TF"/>
    <w:basedOn w:val="TH"/>
    <w:link w:val="TFChar"/>
    <w:rsid w:val="00F31597"/>
    <w:pPr>
      <w:keepNext w:val="0"/>
      <w:spacing w:before="0" w:after="240"/>
    </w:pPr>
  </w:style>
  <w:style w:type="paragraph" w:styleId="Caption">
    <w:name w:val="caption"/>
    <w:basedOn w:val="Normal"/>
    <w:next w:val="Normal"/>
    <w:uiPriority w:val="35"/>
    <w:unhideWhenUsed/>
    <w:qFormat/>
    <w:rsid w:val="009075A0"/>
    <w:pPr>
      <w:overflowPunct w:val="0"/>
      <w:autoSpaceDE w:val="0"/>
      <w:autoSpaceDN w:val="0"/>
      <w:adjustRightInd w:val="0"/>
      <w:spacing w:after="240" w:line="240" w:lineRule="auto"/>
      <w:jc w:val="center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nhideWhenUsed/>
    <w:rsid w:val="009075A0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9075A0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TAH">
    <w:name w:val="TAH"/>
    <w:basedOn w:val="TAC"/>
    <w:link w:val="TAHCar"/>
    <w:qFormat/>
    <w:rsid w:val="009075A0"/>
    <w:rPr>
      <w:b/>
    </w:rPr>
  </w:style>
  <w:style w:type="paragraph" w:customStyle="1" w:styleId="TAC">
    <w:name w:val="TAC"/>
    <w:basedOn w:val="Normal"/>
    <w:link w:val="TACChar"/>
    <w:qFormat/>
    <w:rsid w:val="009075A0"/>
    <w:pPr>
      <w:keepNext/>
      <w:keepLines/>
      <w:spacing w:after="0" w:line="240" w:lineRule="auto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075A0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9075A0"/>
    <w:rPr>
      <w:rFonts w:ascii="Arial" w:eastAsia="Times New Roman" w:hAnsi="Arial" w:cs="Times New Roman"/>
      <w:b/>
      <w:sz w:val="18"/>
      <w:szCs w:val="20"/>
      <w:lang w:val="en-GB" w:eastAsia="x-none"/>
    </w:rPr>
  </w:style>
  <w:style w:type="table" w:styleId="TableGrid">
    <w:name w:val="Table Grid"/>
    <w:basedOn w:val="TableNormal"/>
    <w:uiPriority w:val="39"/>
    <w:qFormat/>
    <w:rsid w:val="00907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D124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7552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2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BF54A7-B530-4034-B138-07443C20DC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6C4E7-1285-41A7-ABD6-5571EC368D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A059A6-E92B-4CC4-B229-CD52ADAC2794}">
  <ds:schemaRefs>
    <ds:schemaRef ds:uri="http://purl.org/dc/elements/1.1/"/>
    <ds:schemaRef ds:uri="http://schemas.openxmlformats.org/package/2006/metadata/core-properties"/>
    <ds:schemaRef ds:uri="cf7c53e0-8330-4aac-bdbf-6fe5928d1c77"/>
    <ds:schemaRef ds:uri="ecf15794-1c34-4b37-a3c8-0e782a84561c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Negusse</dc:creator>
  <cp:keywords/>
  <dc:description/>
  <cp:lastModifiedBy>Esther Sienkiewicz</cp:lastModifiedBy>
  <cp:revision>3</cp:revision>
  <dcterms:created xsi:type="dcterms:W3CDTF">2019-08-16T15:59:00Z</dcterms:created>
  <dcterms:modified xsi:type="dcterms:W3CDTF">2019-08-16T16:00:00Z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