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32F7AAE8"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770C1A">
        <w:rPr>
          <w:rFonts w:ascii="Arial" w:eastAsia="SimSun" w:hAnsi="Arial" w:cs="Times New Roman"/>
          <w:b/>
          <w:sz w:val="24"/>
          <w:szCs w:val="20"/>
          <w:lang w:val="en-GB"/>
        </w:rPr>
        <w:t>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67C3B" w:rsidRPr="00967C3B">
        <w:rPr>
          <w:rFonts w:ascii="Arial" w:eastAsia="SimSun" w:hAnsi="Arial" w:cs="Times New Roman"/>
          <w:b/>
          <w:bCs/>
          <w:sz w:val="24"/>
          <w:szCs w:val="20"/>
          <w:lang w:val="en-GB" w:eastAsia="zh-CN"/>
        </w:rPr>
        <w:t>190</w:t>
      </w:r>
      <w:bookmarkStart w:id="3" w:name="_GoBack"/>
      <w:r w:rsidR="00967C3B" w:rsidRPr="00967C3B">
        <w:rPr>
          <w:rFonts w:ascii="Arial" w:eastAsia="SimSun" w:hAnsi="Arial" w:cs="Times New Roman"/>
          <w:b/>
          <w:bCs/>
          <w:sz w:val="24"/>
          <w:szCs w:val="20"/>
          <w:lang w:val="en-GB" w:eastAsia="zh-CN"/>
        </w:rPr>
        <w:t>8675</w:t>
      </w:r>
      <w:bookmarkEnd w:id="3"/>
    </w:p>
    <w:p w14:paraId="3DEDC117" w14:textId="5BF8D969" w:rsidR="00841BCD" w:rsidRPr="00841BCD" w:rsidRDefault="00770C1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Ljubljana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Slovenia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August</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26</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30</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74D0D812" w:rsidR="00841BCD" w:rsidRPr="003A0371"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1D7A0F" w:rsidRPr="003A0371">
        <w:rPr>
          <w:rFonts w:ascii="Arial" w:eastAsia="Calibri" w:hAnsi="Arial" w:cs="Arial"/>
          <w:b/>
          <w:bCs/>
          <w:sz w:val="24"/>
          <w:lang w:val="en-GB"/>
        </w:rPr>
        <w:t>UE Requirements for CHO in LTE</w:t>
      </w:r>
      <w:r w:rsidRPr="003A0371" w:rsidDel="000A742C">
        <w:rPr>
          <w:rFonts w:ascii="Arial" w:eastAsia="Calibri" w:hAnsi="Arial" w:cs="Arial"/>
          <w:b/>
          <w:bCs/>
          <w:sz w:val="24"/>
          <w:lang w:val="en-GB"/>
        </w:rPr>
        <w:t xml:space="preserve"> </w:t>
      </w:r>
    </w:p>
    <w:p w14:paraId="53921647" w14:textId="4E595DCB" w:rsidR="00841BCD" w:rsidRPr="003A0371" w:rsidRDefault="00841BCD" w:rsidP="00841BCD">
      <w:pPr>
        <w:tabs>
          <w:tab w:val="left" w:pos="1985"/>
        </w:tabs>
        <w:spacing w:after="120" w:line="240" w:lineRule="auto"/>
        <w:rPr>
          <w:rFonts w:ascii="Arial" w:eastAsia="MS Mincho" w:hAnsi="Arial" w:cs="Arial"/>
          <w:b/>
          <w:bCs/>
          <w:sz w:val="24"/>
          <w:szCs w:val="20"/>
          <w:lang w:val="en-GB"/>
        </w:rPr>
      </w:pPr>
      <w:r w:rsidRPr="003A0371">
        <w:rPr>
          <w:rFonts w:ascii="Arial" w:eastAsia="MS Mincho" w:hAnsi="Arial" w:cs="Arial"/>
          <w:b/>
          <w:bCs/>
          <w:sz w:val="24"/>
          <w:szCs w:val="20"/>
          <w:lang w:val="en-GB"/>
        </w:rPr>
        <w:t>Agenda item:</w:t>
      </w:r>
      <w:r w:rsidRPr="003A0371">
        <w:rPr>
          <w:rFonts w:ascii="Arial" w:eastAsia="MS Mincho" w:hAnsi="Arial" w:cs="Arial"/>
          <w:b/>
          <w:bCs/>
          <w:sz w:val="24"/>
          <w:szCs w:val="20"/>
          <w:lang w:val="en-GB"/>
        </w:rPr>
        <w:tab/>
      </w:r>
      <w:r w:rsidR="001D7A0F" w:rsidRPr="003A0371">
        <w:rPr>
          <w:rFonts w:ascii="Arial" w:eastAsia="MS Mincho" w:hAnsi="Arial" w:cs="Arial"/>
          <w:b/>
          <w:bCs/>
          <w:sz w:val="24"/>
          <w:szCs w:val="20"/>
          <w:lang w:val="en-GB"/>
        </w:rPr>
        <w:t>8</w:t>
      </w:r>
      <w:r w:rsidRPr="003A0371">
        <w:rPr>
          <w:rFonts w:ascii="Arial" w:eastAsia="MS Mincho" w:hAnsi="Arial" w:cs="Arial"/>
          <w:b/>
          <w:bCs/>
          <w:sz w:val="24"/>
          <w:szCs w:val="20"/>
          <w:lang w:val="en-GB"/>
        </w:rPr>
        <w:t>.</w:t>
      </w:r>
      <w:r w:rsidR="001D7A0F" w:rsidRPr="003A0371">
        <w:rPr>
          <w:rFonts w:ascii="Arial" w:eastAsia="MS Mincho" w:hAnsi="Arial" w:cs="Arial"/>
          <w:b/>
          <w:bCs/>
          <w:sz w:val="24"/>
          <w:szCs w:val="20"/>
          <w:lang w:val="en-GB"/>
        </w:rPr>
        <w:t>13</w:t>
      </w:r>
      <w:r w:rsidRPr="003A0371">
        <w:rPr>
          <w:rFonts w:ascii="Arial" w:eastAsia="MS Mincho" w:hAnsi="Arial" w:cs="Arial"/>
          <w:b/>
          <w:bCs/>
          <w:sz w:val="24"/>
          <w:szCs w:val="20"/>
          <w:lang w:val="en-GB"/>
        </w:rPr>
        <w:t>.</w:t>
      </w:r>
      <w:r w:rsidR="001D7A0F" w:rsidRPr="003A0371">
        <w:rPr>
          <w:rFonts w:ascii="Arial" w:eastAsia="MS Mincho" w:hAnsi="Arial" w:cs="Arial"/>
          <w:b/>
          <w:bCs/>
          <w:sz w:val="24"/>
          <w:szCs w:val="20"/>
          <w:lang w:val="en-GB"/>
        </w:rPr>
        <w:t>1</w:t>
      </w:r>
    </w:p>
    <w:p w14:paraId="266D763D" w14:textId="77777777" w:rsidR="00841BCD" w:rsidRPr="00841BCD" w:rsidRDefault="00841BCD" w:rsidP="00841BCD">
      <w:pPr>
        <w:tabs>
          <w:tab w:val="left" w:pos="1985"/>
        </w:tabs>
        <w:rPr>
          <w:rFonts w:ascii="Arial" w:eastAsia="Calibri" w:hAnsi="Arial" w:cs="Arial"/>
          <w:b/>
          <w:bCs/>
          <w:sz w:val="24"/>
          <w:lang w:val="en-GB"/>
        </w:rPr>
      </w:pPr>
      <w:r w:rsidRPr="003A0371">
        <w:rPr>
          <w:rFonts w:ascii="Arial" w:eastAsia="Calibri" w:hAnsi="Arial" w:cs="Arial"/>
          <w:b/>
          <w:bCs/>
          <w:sz w:val="24"/>
          <w:lang w:val="en-GB"/>
        </w:rPr>
        <w:t>Document for:</w:t>
      </w:r>
      <w:r w:rsidRPr="003A037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23D0D625" w:rsidR="00A22B78" w:rsidRDefault="001D7A0F" w:rsidP="00841BCD">
      <w:pPr>
        <w:ind w:right="-22"/>
        <w:rPr>
          <w:rFonts w:eastAsia="Calibri" w:cs="Times New Roman"/>
          <w:szCs w:val="20"/>
          <w:lang w:val="en-GB"/>
        </w:rPr>
      </w:pPr>
      <w:r>
        <w:rPr>
          <w:rFonts w:eastAsia="Calibri" w:cs="Times New Roman"/>
          <w:szCs w:val="20"/>
          <w:lang w:val="en-GB"/>
        </w:rPr>
        <w:t>During the RAN4 meeting in Reno RAN4 continued to discuss the mobility enhancement for LTE. In the Reno meeting RAN4 agreed the WF [</w:t>
      </w:r>
      <w:r w:rsidR="003A0371">
        <w:rPr>
          <w:rFonts w:eastAsia="Calibri" w:cs="Times New Roman"/>
          <w:szCs w:val="20"/>
          <w:lang w:val="en-GB"/>
        </w:rPr>
        <w:t>1</w:t>
      </w:r>
      <w:r>
        <w:rPr>
          <w:rFonts w:eastAsia="Calibri" w:cs="Times New Roman"/>
          <w:szCs w:val="20"/>
          <w:lang w:val="en-GB"/>
        </w:rPr>
        <w:t>] ‘</w:t>
      </w:r>
      <w:r w:rsidRPr="001D7A0F">
        <w:rPr>
          <w:rFonts w:eastAsia="Calibri" w:cs="Times New Roman"/>
          <w:bCs/>
          <w:szCs w:val="20"/>
        </w:rPr>
        <w:t>Way forward on LTE mobility enhancement</w:t>
      </w:r>
      <w:r>
        <w:rPr>
          <w:rFonts w:eastAsia="Calibri" w:cs="Times New Roman"/>
          <w:szCs w:val="20"/>
        </w:rPr>
        <w:t>’</w:t>
      </w:r>
      <w:r>
        <w:rPr>
          <w:rFonts w:eastAsia="Calibri" w:cs="Times New Roman"/>
          <w:szCs w:val="20"/>
          <w:lang w:val="en-GB"/>
        </w:rPr>
        <w:t xml:space="preserve">. In this paper we further </w:t>
      </w:r>
      <w:r w:rsidR="003A0371">
        <w:rPr>
          <w:rFonts w:eastAsia="Calibri" w:cs="Times New Roman"/>
          <w:szCs w:val="20"/>
          <w:lang w:val="en-GB"/>
        </w:rPr>
        <w:t xml:space="preserve">discuss </w:t>
      </w:r>
      <w:r>
        <w:rPr>
          <w:rFonts w:eastAsia="Calibri" w:cs="Times New Roman"/>
          <w:szCs w:val="20"/>
          <w:lang w:val="en-GB"/>
        </w:rPr>
        <w:t>on the UE requirements for conditional handover in LTE and propose how the requirements could be captured</w:t>
      </w:r>
      <w:r w:rsidR="002C2D19">
        <w:rPr>
          <w:rFonts w:eastAsia="Calibri" w:cs="Times New Roman"/>
          <w:szCs w:val="20"/>
          <w:lang w:val="en-GB"/>
        </w:rPr>
        <w:t xml:space="preserve">. </w:t>
      </w:r>
    </w:p>
    <w:p w14:paraId="2FF6A72B" w14:textId="77777777" w:rsidR="003B659E" w:rsidRPr="00841BCD" w:rsidRDefault="003B659E" w:rsidP="00AE56B1">
      <w:pPr>
        <w:pStyle w:val="RAN4H1"/>
      </w:pPr>
      <w:r w:rsidRPr="00AE56B1">
        <w:t>Discussion</w:t>
      </w:r>
    </w:p>
    <w:p w14:paraId="0EB65BE6" w14:textId="77777777" w:rsidR="001F18D3" w:rsidRDefault="001F18D3" w:rsidP="001F18D3">
      <w:pPr>
        <w:ind w:right="-22"/>
        <w:rPr>
          <w:rFonts w:eastAsia="Calibri" w:cs="Times New Roman"/>
          <w:szCs w:val="20"/>
          <w:lang w:val="en-GB"/>
        </w:rPr>
      </w:pPr>
      <w:r>
        <w:rPr>
          <w:rFonts w:eastAsia="Calibri" w:cs="Times New Roman"/>
          <w:szCs w:val="20"/>
          <w:lang w:val="en-GB"/>
        </w:rPr>
        <w:t xml:space="preserve">According to latest RAN2 decisions, the UE can be preconfigured with a candidate target cell for a conditional handover. UE may also be configured with one or more candidate target cells. </w:t>
      </w:r>
    </w:p>
    <w:p w14:paraId="04F04580" w14:textId="77777777" w:rsidR="001F18D3" w:rsidRDefault="001F18D3" w:rsidP="001F18D3">
      <w:pPr>
        <w:ind w:right="-22"/>
        <w:rPr>
          <w:rFonts w:eastAsia="Calibri" w:cs="Times New Roman"/>
          <w:szCs w:val="20"/>
          <w:lang w:val="en-GB"/>
        </w:rPr>
      </w:pPr>
      <w:r>
        <w:rPr>
          <w:rFonts w:eastAsia="Calibri" w:cs="Times New Roman"/>
          <w:szCs w:val="20"/>
          <w:lang w:val="en-GB"/>
        </w:rPr>
        <w:t xml:space="preserve">Focusing initially on the case where the UE is configured with one target cell for CHO, the network would configure the actual target cell and the trigger for when the CHO shall be executed on the UE side. This trigger event is evaluated by the UE based on performed UE measurements and may be based on either RSRP or RSRQ measurements (or potentially even both). </w:t>
      </w:r>
    </w:p>
    <w:p w14:paraId="10A6E2CB" w14:textId="77777777" w:rsidR="001F18D3" w:rsidRDefault="001F18D3" w:rsidP="001F18D3">
      <w:pPr>
        <w:ind w:right="-22"/>
        <w:rPr>
          <w:rFonts w:eastAsia="Calibri" w:cs="Times New Roman"/>
          <w:szCs w:val="20"/>
          <w:lang w:val="en-GB"/>
        </w:rPr>
      </w:pPr>
      <w:r>
        <w:rPr>
          <w:rFonts w:eastAsia="Calibri" w:cs="Times New Roman"/>
          <w:szCs w:val="20"/>
          <w:lang w:val="en-GB"/>
        </w:rPr>
        <w:t xml:space="preserve">Once the event conditions are fulfilled and the event is triggered (including any configured TTT) the UE shall execute the handover to the specific target cell linked to the triggered event. This event trigger would be </w:t>
      </w:r>
      <w:proofErr w:type="gramStart"/>
      <w:r>
        <w:rPr>
          <w:rFonts w:eastAsia="Calibri" w:cs="Times New Roman"/>
          <w:szCs w:val="20"/>
          <w:lang w:val="en-GB"/>
        </w:rPr>
        <w:t>similar to</w:t>
      </w:r>
      <w:proofErr w:type="gramEnd"/>
      <w:r>
        <w:rPr>
          <w:rFonts w:eastAsia="Calibri" w:cs="Times New Roman"/>
          <w:szCs w:val="20"/>
          <w:lang w:val="en-GB"/>
        </w:rPr>
        <w:t xml:space="preserve"> current handover requirements when the UE has received and processed the RRC message. I.e. the</w:t>
      </w:r>
    </w:p>
    <w:p w14:paraId="6D574E6D" w14:textId="77777777" w:rsidR="001F18D3" w:rsidRPr="005E7EB5" w:rsidRDefault="001F18D3" w:rsidP="001F18D3">
      <w:pPr>
        <w:pStyle w:val="RAN4observation0"/>
      </w:pPr>
      <w:r>
        <w:t>CHO trigger can be used as starting point for the UE handover delay requirements for CHO in NR.</w:t>
      </w:r>
    </w:p>
    <w:p w14:paraId="49688CC8" w14:textId="77777777" w:rsidR="001F18D3" w:rsidRDefault="001F18D3" w:rsidP="001F18D3">
      <w:pPr>
        <w:ind w:right="-22"/>
        <w:rPr>
          <w:rFonts w:eastAsia="Calibri" w:cs="Times New Roman"/>
          <w:szCs w:val="20"/>
          <w:lang w:val="en-GB"/>
        </w:rPr>
      </w:pPr>
      <w:r>
        <w:rPr>
          <w:rFonts w:eastAsia="Calibri" w:cs="Times New Roman"/>
          <w:szCs w:val="20"/>
          <w:lang w:val="en-GB"/>
        </w:rPr>
        <w:t>The current HO delay requirements are:</w:t>
      </w:r>
    </w:p>
    <w:p w14:paraId="4AED9EC3" w14:textId="77777777" w:rsidR="001F18D3" w:rsidRDefault="001F18D3" w:rsidP="001F18D3">
      <w:pPr>
        <w:ind w:left="720" w:right="-22"/>
        <w:rPr>
          <w:rFonts w:eastAsia="Calibri" w:cs="Times New Roman"/>
          <w:szCs w:val="20"/>
          <w:lang w:val="en-GB"/>
        </w:rPr>
      </w:pPr>
      <w:proofErr w:type="spellStart"/>
      <w:r>
        <w:rPr>
          <w:rFonts w:eastAsia="Calibri" w:cs="Times New Roman"/>
          <w:szCs w:val="20"/>
          <w:lang w:val="en-GB"/>
        </w:rPr>
        <w:t>D</w:t>
      </w:r>
      <w:r w:rsidRPr="00E72E57">
        <w:rPr>
          <w:rFonts w:eastAsia="Calibri" w:cs="Times New Roman"/>
          <w:szCs w:val="20"/>
          <w:vertAlign w:val="subscript"/>
          <w:lang w:val="en-GB"/>
        </w:rPr>
        <w:t>handover</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p>
    <w:p w14:paraId="18F06AF8" w14:textId="77777777" w:rsidR="001F18D3" w:rsidRDefault="001F18D3" w:rsidP="001F18D3">
      <w:pPr>
        <w:ind w:right="-22"/>
        <w:rPr>
          <w:rFonts w:eastAsia="Calibri" w:cs="Times New Roman"/>
          <w:szCs w:val="20"/>
          <w:lang w:val="en-GB"/>
        </w:rPr>
      </w:pPr>
      <w:r>
        <w:rPr>
          <w:rFonts w:eastAsia="Calibri" w:cs="Times New Roman"/>
          <w:szCs w:val="20"/>
          <w:lang w:val="en-GB"/>
        </w:rPr>
        <w:t>Where:</w:t>
      </w:r>
    </w:p>
    <w:p w14:paraId="5A44748C" w14:textId="1F34F498" w:rsidR="001F18D3" w:rsidRDefault="001F18D3" w:rsidP="001F18D3">
      <w:pPr>
        <w:ind w:left="720" w:right="-22"/>
        <w:rPr>
          <w:rFonts w:eastAsia="Calibri" w:cs="Times New Roman"/>
          <w:szCs w:val="20"/>
          <w:lang w:val="en-GB"/>
        </w:rPr>
      </w:pP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search</w:t>
      </w:r>
      <w:proofErr w:type="spellEnd"/>
      <w:r>
        <w:rPr>
          <w:rFonts w:eastAsia="Calibri" w:cs="Times New Roman"/>
          <w:szCs w:val="20"/>
          <w:lang w:val="en-GB"/>
        </w:rPr>
        <w:t xml:space="preserve"> + T</w:t>
      </w:r>
      <w:r w:rsidRPr="00E72E57">
        <w:rPr>
          <w:rFonts w:eastAsia="Calibri" w:cs="Times New Roman"/>
          <w:szCs w:val="20"/>
          <w:vertAlign w:val="subscript"/>
          <w:lang w:val="en-GB"/>
        </w:rPr>
        <w:t>IU</w:t>
      </w:r>
      <w:r>
        <w:rPr>
          <w:rFonts w:eastAsia="Calibri" w:cs="Times New Roman"/>
          <w:szCs w:val="20"/>
          <w:lang w:val="en-GB"/>
        </w:rPr>
        <w:t xml:space="preserve"> + 20 </w:t>
      </w:r>
      <w:proofErr w:type="spellStart"/>
      <w:r>
        <w:rPr>
          <w:rFonts w:eastAsia="Calibri" w:cs="Times New Roman"/>
          <w:szCs w:val="20"/>
          <w:lang w:val="en-GB"/>
        </w:rPr>
        <w:t>ms</w:t>
      </w:r>
      <w:proofErr w:type="spellEnd"/>
    </w:p>
    <w:p w14:paraId="652D71BA" w14:textId="599D939C" w:rsidR="008B04C2" w:rsidRDefault="008B04C2" w:rsidP="008B04C2">
      <w:pPr>
        <w:ind w:right="-22"/>
        <w:rPr>
          <w:rFonts w:eastAsia="Calibri" w:cs="Times New Roman"/>
          <w:szCs w:val="20"/>
          <w:lang w:val="en-GB"/>
        </w:rPr>
      </w:pPr>
      <w:r>
        <w:rPr>
          <w:rFonts w:eastAsia="Calibri" w:cs="Times New Roman"/>
          <w:szCs w:val="20"/>
          <w:lang w:val="en-GB"/>
        </w:rPr>
        <w:t xml:space="preserve">For CHO requirements, RAN4 would need to discuss each of the delay </w:t>
      </w:r>
      <w:r w:rsidR="003A0371">
        <w:rPr>
          <w:rFonts w:eastAsia="Calibri" w:cs="Times New Roman"/>
          <w:szCs w:val="20"/>
          <w:lang w:val="en-GB"/>
        </w:rPr>
        <w:t>components</w:t>
      </w:r>
      <w:r>
        <w:rPr>
          <w:rFonts w:eastAsia="Calibri" w:cs="Times New Roman"/>
          <w:szCs w:val="20"/>
          <w:lang w:val="en-GB"/>
        </w:rPr>
        <w:t xml:space="preserve"> and evaluate which of them are applicable for CHO and what would be the minimum UE requirement for each parameter. However, we propose to use existing HO delay requirements expression as baseline for defining the CHO HO delay requirements:</w:t>
      </w:r>
    </w:p>
    <w:p w14:paraId="1B70EBBA" w14:textId="77777777" w:rsidR="008B04C2" w:rsidRDefault="008B04C2" w:rsidP="008B04C2">
      <w:pPr>
        <w:pStyle w:val="RAN4proposal"/>
        <w:rPr>
          <w:lang w:val="en-GB"/>
        </w:rPr>
      </w:pPr>
      <w:r>
        <w:rPr>
          <w:lang w:val="en-GB"/>
        </w:rPr>
        <w:t>Use the existing HO delay requirement expression as baseline for developing the CHO delay requirements.</w:t>
      </w:r>
    </w:p>
    <w:p w14:paraId="560FFB69" w14:textId="3B4B374D" w:rsidR="008B04C2" w:rsidRDefault="008B04C2" w:rsidP="008B04C2">
      <w:pPr>
        <w:rPr>
          <w:lang w:val="en-GB"/>
        </w:rPr>
      </w:pPr>
      <w:r>
        <w:rPr>
          <w:lang w:val="en-GB"/>
        </w:rPr>
        <w:t xml:space="preserve">Looking at each delay </w:t>
      </w:r>
      <w:r w:rsidR="003A0371">
        <w:rPr>
          <w:lang w:val="en-GB"/>
        </w:rPr>
        <w:t>component</w:t>
      </w:r>
      <w:r>
        <w:rPr>
          <w:lang w:val="en-GB"/>
        </w:rPr>
        <w:t xml:space="preserve"> we start with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lang w:val="en-GB"/>
        </w:rPr>
        <w:t xml:space="preserve">. This represents the RRC processing delay for the received handover command. As the RRC message has been received prior to executing the CHO (and typically this would be hundreds of milliseconds earlier) it is assumed that there is no RRC processing delay when executing the CHO. UE would already have to have processed the message as otherwise it would not be able to evaluate the event. I.e.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lang w:val="en-GB"/>
        </w:rPr>
        <w:t xml:space="preserve"> = 0 for CHO.</w:t>
      </w:r>
    </w:p>
    <w:p w14:paraId="3E2CD7DE" w14:textId="77777777" w:rsidR="008B04C2" w:rsidRDefault="008B04C2" w:rsidP="008B04C2">
      <w:pPr>
        <w:pStyle w:val="RAN4proposal"/>
        <w:rPr>
          <w:lang w:val="en-GB"/>
        </w:rPr>
      </w:pPr>
      <w:r>
        <w:rPr>
          <w:lang w:val="en-GB"/>
        </w:rPr>
        <w:t xml:space="preserve">For CHO,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lang w:val="en-GB"/>
        </w:rPr>
        <w:t xml:space="preserve"> = 0.</w:t>
      </w:r>
    </w:p>
    <w:p w14:paraId="596228A1" w14:textId="77777777" w:rsidR="008B04C2" w:rsidRDefault="008B04C2" w:rsidP="008B04C2">
      <w:pPr>
        <w:rPr>
          <w:lang w:val="en-GB"/>
        </w:rPr>
      </w:pPr>
      <w:r>
        <w:rPr>
          <w:lang w:val="en-GB"/>
        </w:rPr>
        <w:t xml:space="preserve">As the CHO is triggered by the UE internally based on UE measurements it can be assumed that prior to triggering the CHO the UE has measured the target cell. I.e. the target cell is already detected, and UE would not need to perform cell search. I.e. for CHO, only </w:t>
      </w:r>
      <w:proofErr w:type="spellStart"/>
      <w:r>
        <w:rPr>
          <w:rFonts w:eastAsia="Calibri" w:cs="Times New Roman"/>
          <w:szCs w:val="20"/>
          <w:lang w:val="en-GB"/>
        </w:rPr>
        <w:t>T</w:t>
      </w:r>
      <w:r w:rsidRPr="00E72E57">
        <w:rPr>
          <w:rFonts w:eastAsia="Calibri" w:cs="Times New Roman"/>
          <w:szCs w:val="20"/>
          <w:vertAlign w:val="subscript"/>
          <w:lang w:val="en-GB"/>
        </w:rPr>
        <w:t>search</w:t>
      </w:r>
      <w:proofErr w:type="spellEnd"/>
      <w:r>
        <w:rPr>
          <w:lang w:val="en-GB"/>
        </w:rPr>
        <w:t xml:space="preserve"> = 0 is applicable.</w:t>
      </w:r>
    </w:p>
    <w:p w14:paraId="25BD7F2F" w14:textId="77777777" w:rsidR="008B04C2" w:rsidRDefault="008B04C2" w:rsidP="008B04C2">
      <w:pPr>
        <w:pStyle w:val="RAN4proposal"/>
        <w:rPr>
          <w:lang w:val="en-GB"/>
        </w:rPr>
      </w:pPr>
      <w:r>
        <w:rPr>
          <w:lang w:val="en-GB"/>
        </w:rPr>
        <w:lastRenderedPageBreak/>
        <w:t xml:space="preserve">For CHO, </w:t>
      </w:r>
      <w:proofErr w:type="spellStart"/>
      <w:r>
        <w:rPr>
          <w:rFonts w:eastAsia="Calibri" w:cs="Times New Roman"/>
          <w:szCs w:val="20"/>
          <w:lang w:val="en-GB"/>
        </w:rPr>
        <w:t>T</w:t>
      </w:r>
      <w:r w:rsidRPr="00E72E57">
        <w:rPr>
          <w:rFonts w:eastAsia="Calibri" w:cs="Times New Roman"/>
          <w:szCs w:val="20"/>
          <w:vertAlign w:val="subscript"/>
          <w:lang w:val="en-GB"/>
        </w:rPr>
        <w:t>search</w:t>
      </w:r>
      <w:proofErr w:type="spellEnd"/>
      <w:r>
        <w:rPr>
          <w:lang w:val="en-GB"/>
        </w:rPr>
        <w:t xml:space="preserve"> = 0.</w:t>
      </w:r>
    </w:p>
    <w:p w14:paraId="71C4E79E" w14:textId="77777777" w:rsidR="008B04C2" w:rsidRDefault="008B04C2" w:rsidP="008B04C2">
      <w:pPr>
        <w:rPr>
          <w:lang w:val="en-GB"/>
        </w:rPr>
      </w:pPr>
      <w:r w:rsidRPr="00F070AA">
        <w:rPr>
          <w:lang w:val="en-GB"/>
        </w:rPr>
        <w:t>T</w:t>
      </w:r>
      <w:r w:rsidRPr="00F070AA">
        <w:rPr>
          <w:vertAlign w:val="subscript"/>
          <w:lang w:val="en-GB"/>
        </w:rPr>
        <w:t>IU</w:t>
      </w:r>
      <w:r w:rsidRPr="00F070AA">
        <w:rPr>
          <w:lang w:val="en-GB"/>
        </w:rPr>
        <w:t xml:space="preserve"> is the interruption uncertainty in acquiring the first available PRACH occasion in the </w:t>
      </w:r>
      <w:r>
        <w:rPr>
          <w:lang w:val="en-GB"/>
        </w:rPr>
        <w:t>target</w:t>
      </w:r>
      <w:r w:rsidRPr="00F070AA">
        <w:rPr>
          <w:lang w:val="en-GB"/>
        </w:rPr>
        <w:t xml:space="preserve"> cell</w:t>
      </w:r>
      <w:r>
        <w:rPr>
          <w:lang w:val="en-GB"/>
        </w:rPr>
        <w:t xml:space="preserve">. This delay is also needed for CHO. </w:t>
      </w:r>
    </w:p>
    <w:p w14:paraId="29F6856C" w14:textId="77777777" w:rsidR="008B04C2" w:rsidRDefault="008B04C2" w:rsidP="008B04C2">
      <w:pPr>
        <w:pStyle w:val="RAN4proposal"/>
        <w:rPr>
          <w:lang w:val="en-GB"/>
        </w:rPr>
      </w:pPr>
      <w:r>
        <w:rPr>
          <w:lang w:val="en-GB"/>
        </w:rPr>
        <w:t>T</w:t>
      </w:r>
      <w:r w:rsidRPr="00F070AA">
        <w:rPr>
          <w:vertAlign w:val="subscript"/>
          <w:lang w:val="en-GB"/>
        </w:rPr>
        <w:t>IU</w:t>
      </w:r>
      <w:r>
        <w:rPr>
          <w:lang w:val="en-GB"/>
        </w:rPr>
        <w:t xml:space="preserve"> is applicable also for CHO.</w:t>
      </w:r>
    </w:p>
    <w:p w14:paraId="71693ECC" w14:textId="77777777" w:rsidR="008B04C2" w:rsidRDefault="008B04C2" w:rsidP="008B04C2">
      <w:pPr>
        <w:rPr>
          <w:lang w:val="en-GB"/>
        </w:rPr>
      </w:pPr>
      <w:r>
        <w:rPr>
          <w:lang w:val="en-GB"/>
        </w:rPr>
        <w:t>However, if the UE optimizes it switching time this delay could be avoided.</w:t>
      </w:r>
    </w:p>
    <w:p w14:paraId="6D9B0BA5" w14:textId="77777777" w:rsidR="008B04C2" w:rsidRDefault="008B04C2" w:rsidP="008B04C2">
      <w:pPr>
        <w:pStyle w:val="RAN4proposal"/>
        <w:rPr>
          <w:lang w:val="en-GB"/>
        </w:rPr>
      </w:pPr>
      <w:r>
        <w:rPr>
          <w:lang w:val="en-GB"/>
        </w:rPr>
        <w:t>RAN4 should discuss conditions for T</w:t>
      </w:r>
      <w:r w:rsidRPr="00F070AA">
        <w:rPr>
          <w:vertAlign w:val="subscript"/>
          <w:lang w:val="en-GB"/>
        </w:rPr>
        <w:t>IU</w:t>
      </w:r>
      <w:r>
        <w:rPr>
          <w:lang w:val="en-GB"/>
        </w:rPr>
        <w:t xml:space="preserve"> and how or if it can be removed.</w:t>
      </w:r>
    </w:p>
    <w:p w14:paraId="1E51F6A0" w14:textId="26C682CA" w:rsidR="008B04C2" w:rsidRDefault="008B04C2" w:rsidP="008B04C2">
      <w:pPr>
        <w:ind w:right="-22"/>
        <w:rPr>
          <w:lang w:val="en-GB"/>
        </w:rPr>
      </w:pPr>
      <w:r>
        <w:rPr>
          <w:rFonts w:eastAsia="Calibri" w:cs="Times New Roman"/>
          <w:szCs w:val="20"/>
          <w:lang w:val="en-GB"/>
        </w:rPr>
        <w:t>As discussed, a</w:t>
      </w:r>
      <w:r>
        <w:rPr>
          <w:lang w:val="en-GB"/>
        </w:rPr>
        <w:t xml:space="preserve">s the CHO is triggered by the UE internally based on UE measurements it can be assumed that prior to triggering the CHO the UE has measured the target cell. Additionally, it can be assumed that the target cell has been measured very recently. This means that it should be feasible to reduce the static 20ms delay </w:t>
      </w:r>
      <w:r w:rsidR="00A2537D">
        <w:rPr>
          <w:lang w:val="en-GB"/>
        </w:rPr>
        <w:t>assumed needed by UE for fine time and frequency tracking</w:t>
      </w:r>
      <w:r>
        <w:rPr>
          <w:lang w:val="en-GB"/>
        </w:rPr>
        <w:t xml:space="preserve">. Actual switch of cell </w:t>
      </w:r>
      <w:r w:rsidR="00A2537D">
        <w:rPr>
          <w:lang w:val="en-GB"/>
        </w:rPr>
        <w:t xml:space="preserve">including time and frequency tracking </w:t>
      </w:r>
      <w:r>
        <w:rPr>
          <w:lang w:val="en-GB"/>
        </w:rPr>
        <w:t>should not take 20ms</w:t>
      </w:r>
      <w:r w:rsidR="00A2537D">
        <w:rPr>
          <w:lang w:val="en-GB"/>
        </w:rPr>
        <w:t xml:space="preserve"> when the UE has measured the cell very recently</w:t>
      </w:r>
      <w:r>
        <w:rPr>
          <w:lang w:val="en-GB"/>
        </w:rPr>
        <w:t>. We would expect that it would be possible to reduce this number.</w:t>
      </w:r>
    </w:p>
    <w:p w14:paraId="496F14D1" w14:textId="77777777" w:rsidR="008B04C2" w:rsidRDefault="008B04C2" w:rsidP="008B04C2">
      <w:pPr>
        <w:pStyle w:val="RAN4proposal"/>
        <w:rPr>
          <w:lang w:val="en-GB"/>
        </w:rPr>
      </w:pPr>
      <w:r>
        <w:rPr>
          <w:lang w:val="en-GB"/>
        </w:rPr>
        <w:t>RAN4 should discuss reduction of the static 20ms delay to e.g. 10ms for CHO.</w:t>
      </w:r>
    </w:p>
    <w:p w14:paraId="457E74B6" w14:textId="77777777" w:rsidR="008B04C2" w:rsidRDefault="008B04C2" w:rsidP="008B04C2">
      <w:pPr>
        <w:ind w:right="-22"/>
        <w:rPr>
          <w:rFonts w:eastAsia="Calibri" w:cs="Times New Roman"/>
          <w:szCs w:val="20"/>
          <w:lang w:val="en-GB"/>
        </w:rPr>
      </w:pPr>
      <w:r>
        <w:rPr>
          <w:rFonts w:eastAsia="Calibri" w:cs="Times New Roman"/>
          <w:szCs w:val="20"/>
          <w:lang w:val="en-GB"/>
        </w:rPr>
        <w:t>Based on the above proposals we propose following baseline expression for defining the UE CHO delay requirements:</w:t>
      </w:r>
    </w:p>
    <w:p w14:paraId="1F503B57" w14:textId="77777777" w:rsidR="008B04C2" w:rsidRDefault="008B04C2" w:rsidP="008B04C2">
      <w:pPr>
        <w:ind w:right="-22"/>
        <w:rPr>
          <w:rFonts w:eastAsia="Calibri" w:cs="Times New Roman"/>
          <w:szCs w:val="20"/>
          <w:lang w:val="en-GB"/>
        </w:rPr>
      </w:pPr>
      <w:r>
        <w:rPr>
          <w:rFonts w:eastAsia="Calibri" w:cs="Times New Roman"/>
          <w:szCs w:val="20"/>
          <w:lang w:val="en-GB"/>
        </w:rPr>
        <w:t>CHO delay requirements defined as:</w:t>
      </w:r>
    </w:p>
    <w:p w14:paraId="64014E8C" w14:textId="77777777" w:rsidR="008B04C2" w:rsidRDefault="008B04C2" w:rsidP="008B04C2">
      <w:pPr>
        <w:ind w:left="720" w:right="-22"/>
        <w:rPr>
          <w:rFonts w:eastAsia="Calibri" w:cs="Times New Roman"/>
          <w:szCs w:val="20"/>
          <w:lang w:val="en-GB"/>
        </w:rPr>
      </w:pPr>
      <w:proofErr w:type="spellStart"/>
      <w:r>
        <w:rPr>
          <w:rFonts w:eastAsia="Calibri" w:cs="Times New Roman"/>
          <w:szCs w:val="20"/>
          <w:lang w:val="en-GB"/>
        </w:rPr>
        <w:t>D</w:t>
      </w:r>
      <w:r w:rsidRPr="00E72E57">
        <w:rPr>
          <w:rFonts w:eastAsia="Calibri" w:cs="Times New Roman"/>
          <w:szCs w:val="20"/>
          <w:vertAlign w:val="subscript"/>
          <w:lang w:val="en-GB"/>
        </w:rPr>
        <w:t>handover</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p>
    <w:p w14:paraId="212F37D0" w14:textId="77777777" w:rsidR="008B04C2" w:rsidRDefault="008B04C2" w:rsidP="008B04C2">
      <w:pPr>
        <w:ind w:right="-22"/>
        <w:rPr>
          <w:rFonts w:eastAsia="Calibri" w:cs="Times New Roman"/>
          <w:szCs w:val="20"/>
          <w:lang w:val="en-GB"/>
        </w:rPr>
      </w:pPr>
      <w:r>
        <w:rPr>
          <w:rFonts w:eastAsia="Calibri" w:cs="Times New Roman"/>
          <w:szCs w:val="20"/>
          <w:lang w:val="en-GB"/>
        </w:rPr>
        <w:t>Where:</w:t>
      </w:r>
    </w:p>
    <w:p w14:paraId="2B7CF012" w14:textId="37FA929F" w:rsidR="008B04C2" w:rsidRDefault="008B04C2" w:rsidP="008B04C2">
      <w:pPr>
        <w:ind w:left="720" w:right="-22"/>
        <w:rPr>
          <w:rFonts w:eastAsia="Calibri" w:cs="Times New Roman"/>
          <w:szCs w:val="20"/>
          <w:lang w:val="en-GB"/>
        </w:rPr>
      </w:pP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r>
        <w:rPr>
          <w:rFonts w:eastAsia="Calibri" w:cs="Times New Roman"/>
          <w:szCs w:val="20"/>
          <w:lang w:val="en-GB"/>
        </w:rPr>
        <w:t xml:space="preserve"> = [T</w:t>
      </w:r>
      <w:r w:rsidRPr="00E72E57">
        <w:rPr>
          <w:rFonts w:eastAsia="Calibri" w:cs="Times New Roman"/>
          <w:szCs w:val="20"/>
          <w:vertAlign w:val="subscript"/>
          <w:lang w:val="en-GB"/>
        </w:rPr>
        <w:t>IU</w:t>
      </w:r>
      <w:r>
        <w:rPr>
          <w:rFonts w:eastAsia="Calibri" w:cs="Times New Roman"/>
          <w:szCs w:val="20"/>
          <w:lang w:val="en-GB"/>
        </w:rPr>
        <w:t xml:space="preserve">] + 10 </w:t>
      </w:r>
      <w:proofErr w:type="spellStart"/>
      <w:r>
        <w:rPr>
          <w:rFonts w:eastAsia="Calibri" w:cs="Times New Roman"/>
          <w:szCs w:val="20"/>
          <w:lang w:val="en-GB"/>
        </w:rPr>
        <w:t>ms</w:t>
      </w:r>
      <w:proofErr w:type="spellEnd"/>
    </w:p>
    <w:p w14:paraId="73129D48" w14:textId="77777777" w:rsidR="008B04C2" w:rsidRDefault="008B04C2" w:rsidP="008B04C2">
      <w:pPr>
        <w:ind w:right="-22"/>
        <w:rPr>
          <w:rFonts w:eastAsia="Calibri" w:cs="Times New Roman"/>
          <w:szCs w:val="20"/>
          <w:lang w:val="en-GB"/>
        </w:rPr>
      </w:pPr>
      <w:r>
        <w:rPr>
          <w:rFonts w:eastAsia="Calibri" w:cs="Times New Roman"/>
          <w:szCs w:val="20"/>
          <w:lang w:val="en-GB"/>
        </w:rPr>
        <w:t>Where we would expect that it is reasonable to reach T</w:t>
      </w:r>
      <w:r w:rsidRPr="00225398">
        <w:rPr>
          <w:rFonts w:eastAsia="Calibri" w:cs="Times New Roman"/>
          <w:szCs w:val="20"/>
          <w:vertAlign w:val="subscript"/>
          <w:lang w:val="en-GB"/>
        </w:rPr>
        <w:t>IU</w:t>
      </w:r>
      <w:r>
        <w:rPr>
          <w:rFonts w:eastAsia="Calibri" w:cs="Times New Roman"/>
          <w:szCs w:val="20"/>
          <w:lang w:val="en-GB"/>
        </w:rPr>
        <w:t xml:space="preserve"> = 0.</w:t>
      </w:r>
    </w:p>
    <w:p w14:paraId="6229BBC3" w14:textId="77777777" w:rsidR="002C2D19" w:rsidRDefault="002C2D19" w:rsidP="003B659E">
      <w:pPr>
        <w:ind w:right="-22"/>
        <w:rPr>
          <w:rFonts w:cs="Times New Roman"/>
        </w:rPr>
      </w:pPr>
    </w:p>
    <w:p w14:paraId="761516E1" w14:textId="27108A9F" w:rsidR="00CD7492" w:rsidRDefault="00CD7492" w:rsidP="00A37002">
      <w:pPr>
        <w:pStyle w:val="RAN4H1"/>
      </w:pPr>
      <w:r w:rsidRPr="00A37002">
        <w:t>Conclusion</w:t>
      </w:r>
    </w:p>
    <w:p w14:paraId="40A2B47A" w14:textId="22B41700" w:rsidR="003A0371" w:rsidRDefault="003A0371" w:rsidP="003A0371">
      <w:pPr>
        <w:rPr>
          <w:rFonts w:eastAsia="Calibri" w:cs="Times New Roman"/>
          <w:szCs w:val="20"/>
          <w:lang w:val="en-GB"/>
        </w:rPr>
      </w:pPr>
      <w:r>
        <w:rPr>
          <w:rFonts w:eastAsia="Calibri" w:cs="Times New Roman"/>
          <w:szCs w:val="20"/>
          <w:lang w:val="en-GB"/>
        </w:rPr>
        <w:t>In this paper we have further discussed on the UE requirements for conditional handover in LTE and propose how the requirements could be captured. We base our suggested CHO delay requirements on the following proposal:</w:t>
      </w:r>
    </w:p>
    <w:p w14:paraId="6A45F2E5" w14:textId="77777777" w:rsidR="003A0371" w:rsidRPr="003A0371" w:rsidRDefault="003A0371" w:rsidP="003A0371">
      <w:pPr>
        <w:pStyle w:val="RAN4proposal"/>
        <w:numPr>
          <w:ilvl w:val="0"/>
          <w:numId w:val="21"/>
        </w:numPr>
        <w:rPr>
          <w:lang w:val="en-GB"/>
        </w:rPr>
      </w:pPr>
      <w:r w:rsidRPr="003A0371">
        <w:rPr>
          <w:lang w:val="en-GB"/>
        </w:rPr>
        <w:t>Use the existing HO delay requirement expression as baseline for developing the CHO delay requirements.</w:t>
      </w:r>
    </w:p>
    <w:p w14:paraId="32266EEE" w14:textId="77777777" w:rsidR="003A0371" w:rsidRPr="003A0371" w:rsidRDefault="003A0371" w:rsidP="003A0371">
      <w:pPr>
        <w:pStyle w:val="RAN4proposal"/>
        <w:numPr>
          <w:ilvl w:val="0"/>
          <w:numId w:val="21"/>
        </w:numPr>
        <w:rPr>
          <w:lang w:val="en-GB"/>
        </w:rPr>
      </w:pPr>
      <w:r w:rsidRPr="003A0371">
        <w:rPr>
          <w:lang w:val="en-GB"/>
        </w:rPr>
        <w:t xml:space="preserve">For CHO, </w:t>
      </w:r>
      <w:proofErr w:type="spellStart"/>
      <w:r w:rsidRPr="003A0371">
        <w:rPr>
          <w:rFonts w:eastAsia="Calibri" w:cs="Times New Roman"/>
          <w:szCs w:val="20"/>
          <w:lang w:val="en-GB"/>
        </w:rPr>
        <w:t>T</w:t>
      </w:r>
      <w:r w:rsidRPr="003A0371">
        <w:rPr>
          <w:rFonts w:eastAsia="Calibri" w:cs="Times New Roman"/>
          <w:szCs w:val="20"/>
          <w:vertAlign w:val="subscript"/>
          <w:lang w:val="en-GB"/>
        </w:rPr>
        <w:t>RRC_processing_delay</w:t>
      </w:r>
      <w:proofErr w:type="spellEnd"/>
      <w:r w:rsidRPr="003A0371">
        <w:rPr>
          <w:lang w:val="en-GB"/>
        </w:rPr>
        <w:t xml:space="preserve"> = 0.</w:t>
      </w:r>
    </w:p>
    <w:p w14:paraId="3298D10E" w14:textId="77777777" w:rsidR="003A0371" w:rsidRPr="003A0371" w:rsidRDefault="003A0371" w:rsidP="003A0371">
      <w:pPr>
        <w:pStyle w:val="RAN4proposal"/>
        <w:numPr>
          <w:ilvl w:val="0"/>
          <w:numId w:val="21"/>
        </w:numPr>
        <w:rPr>
          <w:lang w:val="en-GB"/>
        </w:rPr>
      </w:pPr>
      <w:r w:rsidRPr="003A0371">
        <w:rPr>
          <w:lang w:val="en-GB"/>
        </w:rPr>
        <w:t xml:space="preserve">For CHO, </w:t>
      </w:r>
      <w:proofErr w:type="spellStart"/>
      <w:r w:rsidRPr="003A0371">
        <w:rPr>
          <w:rFonts w:eastAsia="Calibri" w:cs="Times New Roman"/>
          <w:szCs w:val="20"/>
          <w:lang w:val="en-GB"/>
        </w:rPr>
        <w:t>T</w:t>
      </w:r>
      <w:r w:rsidRPr="003A0371">
        <w:rPr>
          <w:rFonts w:eastAsia="Calibri" w:cs="Times New Roman"/>
          <w:szCs w:val="20"/>
          <w:vertAlign w:val="subscript"/>
          <w:lang w:val="en-GB"/>
        </w:rPr>
        <w:t>search</w:t>
      </w:r>
      <w:proofErr w:type="spellEnd"/>
      <w:r w:rsidRPr="003A0371">
        <w:rPr>
          <w:lang w:val="en-GB"/>
        </w:rPr>
        <w:t xml:space="preserve"> = 0.</w:t>
      </w:r>
    </w:p>
    <w:p w14:paraId="557FEA57" w14:textId="77777777" w:rsidR="003A0371" w:rsidRPr="003A0371" w:rsidRDefault="003A0371" w:rsidP="003A0371">
      <w:pPr>
        <w:pStyle w:val="RAN4proposal"/>
        <w:numPr>
          <w:ilvl w:val="0"/>
          <w:numId w:val="21"/>
        </w:numPr>
        <w:rPr>
          <w:lang w:val="en-GB"/>
        </w:rPr>
      </w:pPr>
      <w:r w:rsidRPr="003A0371">
        <w:rPr>
          <w:lang w:val="en-GB"/>
        </w:rPr>
        <w:t>T</w:t>
      </w:r>
      <w:r w:rsidRPr="003A0371">
        <w:rPr>
          <w:vertAlign w:val="subscript"/>
          <w:lang w:val="en-GB"/>
        </w:rPr>
        <w:t>IU</w:t>
      </w:r>
      <w:r w:rsidRPr="003A0371">
        <w:rPr>
          <w:lang w:val="en-GB"/>
        </w:rPr>
        <w:t xml:space="preserve"> is applicable also for CHO.</w:t>
      </w:r>
    </w:p>
    <w:p w14:paraId="558F84D0" w14:textId="77777777" w:rsidR="003A0371" w:rsidRPr="003A0371" w:rsidRDefault="003A0371" w:rsidP="003A0371">
      <w:pPr>
        <w:pStyle w:val="RAN4proposal"/>
        <w:numPr>
          <w:ilvl w:val="0"/>
          <w:numId w:val="21"/>
        </w:numPr>
        <w:rPr>
          <w:lang w:val="en-GB"/>
        </w:rPr>
      </w:pPr>
      <w:r w:rsidRPr="003A0371">
        <w:rPr>
          <w:lang w:val="en-GB"/>
        </w:rPr>
        <w:t>RAN4 should discuss conditions for T</w:t>
      </w:r>
      <w:r w:rsidRPr="003A0371">
        <w:rPr>
          <w:vertAlign w:val="subscript"/>
          <w:lang w:val="en-GB"/>
        </w:rPr>
        <w:t>IU</w:t>
      </w:r>
      <w:r w:rsidRPr="003A0371">
        <w:rPr>
          <w:lang w:val="en-GB"/>
        </w:rPr>
        <w:t xml:space="preserve"> and how or if it can be removed.</w:t>
      </w:r>
    </w:p>
    <w:p w14:paraId="4545A1D3" w14:textId="77777777" w:rsidR="003A0371" w:rsidRPr="003A0371" w:rsidRDefault="003A0371" w:rsidP="003A0371">
      <w:pPr>
        <w:pStyle w:val="RAN4proposal"/>
        <w:numPr>
          <w:ilvl w:val="0"/>
          <w:numId w:val="21"/>
        </w:numPr>
        <w:rPr>
          <w:lang w:val="en-GB"/>
        </w:rPr>
      </w:pPr>
      <w:r w:rsidRPr="003A0371">
        <w:rPr>
          <w:lang w:val="en-GB"/>
        </w:rPr>
        <w:t>RAN4 should discuss reduction of the static 20ms delay to e.g. 10ms for CHO.</w:t>
      </w:r>
    </w:p>
    <w:p w14:paraId="71E33210" w14:textId="3707A315" w:rsidR="003A0371" w:rsidRDefault="003A0371" w:rsidP="003A0371">
      <w:pPr>
        <w:rPr>
          <w:lang w:val="en-GB"/>
        </w:rPr>
      </w:pPr>
      <w:r>
        <w:rPr>
          <w:lang w:val="en-GB"/>
        </w:rPr>
        <w:t>Based on these proposals we suggest that the CHO handover delay requirements would be defined as:</w:t>
      </w:r>
    </w:p>
    <w:p w14:paraId="3E6E2650" w14:textId="77777777" w:rsidR="003A0371" w:rsidRDefault="003A0371" w:rsidP="003A0371">
      <w:pPr>
        <w:ind w:left="720" w:right="-22"/>
        <w:rPr>
          <w:rFonts w:eastAsia="Calibri" w:cs="Times New Roman"/>
          <w:szCs w:val="20"/>
          <w:lang w:val="en-GB"/>
        </w:rPr>
      </w:pPr>
      <w:proofErr w:type="spellStart"/>
      <w:r>
        <w:rPr>
          <w:rFonts w:eastAsia="Calibri" w:cs="Times New Roman"/>
          <w:szCs w:val="20"/>
          <w:lang w:val="en-GB"/>
        </w:rPr>
        <w:t>D</w:t>
      </w:r>
      <w:r w:rsidRPr="00E72E57">
        <w:rPr>
          <w:rFonts w:eastAsia="Calibri" w:cs="Times New Roman"/>
          <w:szCs w:val="20"/>
          <w:vertAlign w:val="subscript"/>
          <w:lang w:val="en-GB"/>
        </w:rPr>
        <w:t>handover</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p>
    <w:p w14:paraId="22C0A50E" w14:textId="77777777" w:rsidR="003A0371" w:rsidRDefault="003A0371" w:rsidP="003A0371">
      <w:pPr>
        <w:ind w:right="-22"/>
        <w:rPr>
          <w:rFonts w:eastAsia="Calibri" w:cs="Times New Roman"/>
          <w:szCs w:val="20"/>
          <w:lang w:val="en-GB"/>
        </w:rPr>
      </w:pPr>
      <w:r>
        <w:rPr>
          <w:rFonts w:eastAsia="Calibri" w:cs="Times New Roman"/>
          <w:szCs w:val="20"/>
          <w:lang w:val="en-GB"/>
        </w:rPr>
        <w:t>Where:</w:t>
      </w:r>
    </w:p>
    <w:p w14:paraId="5388C355" w14:textId="77777777" w:rsidR="003A0371" w:rsidRDefault="003A0371" w:rsidP="003A0371">
      <w:pPr>
        <w:ind w:left="720" w:right="-22"/>
        <w:rPr>
          <w:rFonts w:eastAsia="Calibri" w:cs="Times New Roman"/>
          <w:szCs w:val="20"/>
          <w:lang w:val="en-GB"/>
        </w:rPr>
      </w:pP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r>
        <w:rPr>
          <w:rFonts w:eastAsia="Calibri" w:cs="Times New Roman"/>
          <w:szCs w:val="20"/>
          <w:lang w:val="en-GB"/>
        </w:rPr>
        <w:t xml:space="preserve"> = [T</w:t>
      </w:r>
      <w:r w:rsidRPr="00E72E57">
        <w:rPr>
          <w:rFonts w:eastAsia="Calibri" w:cs="Times New Roman"/>
          <w:szCs w:val="20"/>
          <w:vertAlign w:val="subscript"/>
          <w:lang w:val="en-GB"/>
        </w:rPr>
        <w:t>IU</w:t>
      </w:r>
      <w:r>
        <w:rPr>
          <w:rFonts w:eastAsia="Calibri" w:cs="Times New Roman"/>
          <w:szCs w:val="20"/>
          <w:lang w:val="en-GB"/>
        </w:rPr>
        <w:t xml:space="preserve">] + 10 </w:t>
      </w:r>
      <w:proofErr w:type="spellStart"/>
      <w:r>
        <w:rPr>
          <w:rFonts w:eastAsia="Calibri" w:cs="Times New Roman"/>
          <w:szCs w:val="20"/>
          <w:lang w:val="en-GB"/>
        </w:rPr>
        <w:t>ms</w:t>
      </w:r>
      <w:proofErr w:type="spellEnd"/>
    </w:p>
    <w:p w14:paraId="40BA6507" w14:textId="77777777" w:rsidR="003A0371" w:rsidRDefault="003A0371" w:rsidP="003A0371">
      <w:pPr>
        <w:ind w:right="-22"/>
        <w:rPr>
          <w:rFonts w:eastAsia="Calibri" w:cs="Times New Roman"/>
          <w:szCs w:val="20"/>
          <w:lang w:val="en-GB"/>
        </w:rPr>
      </w:pPr>
      <w:r>
        <w:rPr>
          <w:rFonts w:eastAsia="Calibri" w:cs="Times New Roman"/>
          <w:szCs w:val="20"/>
          <w:lang w:val="en-GB"/>
        </w:rPr>
        <w:t>Where we would expect that it is reasonable to reach T</w:t>
      </w:r>
      <w:r w:rsidRPr="00225398">
        <w:rPr>
          <w:rFonts w:eastAsia="Calibri" w:cs="Times New Roman"/>
          <w:szCs w:val="20"/>
          <w:vertAlign w:val="subscript"/>
          <w:lang w:val="en-GB"/>
        </w:rPr>
        <w:t>IU</w:t>
      </w:r>
      <w:r>
        <w:rPr>
          <w:rFonts w:eastAsia="Calibri" w:cs="Times New Roman"/>
          <w:szCs w:val="20"/>
          <w:lang w:val="en-GB"/>
        </w:rPr>
        <w:t xml:space="preserve"> = 0.</w:t>
      </w:r>
    </w:p>
    <w:p w14:paraId="3DAFBD41" w14:textId="77777777" w:rsidR="003B659E" w:rsidRPr="003A0371" w:rsidRDefault="003B659E" w:rsidP="0008612A">
      <w:pPr>
        <w:pStyle w:val="RAN4H1"/>
      </w:pPr>
      <w:r w:rsidRPr="003A0371">
        <w:lastRenderedPageBreak/>
        <w:t>References</w:t>
      </w:r>
    </w:p>
    <w:p w14:paraId="19FC2F12" w14:textId="45F8F2B8" w:rsidR="003B659E" w:rsidRPr="003A0371" w:rsidRDefault="003A0371"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3A0371">
        <w:rPr>
          <w:rFonts w:eastAsia="Calibri" w:cs="Times New Roman"/>
          <w:szCs w:val="20"/>
          <w:lang w:val="en-GB"/>
        </w:rPr>
        <w:t>R4-1907737</w:t>
      </w:r>
      <w:r w:rsidR="003B659E" w:rsidRPr="003A0371">
        <w:rPr>
          <w:rFonts w:eastAsia="Times New Roman" w:cs="Times New Roman"/>
          <w:szCs w:val="20"/>
          <w:lang w:val="en-GB"/>
        </w:rPr>
        <w:t xml:space="preserve">, </w:t>
      </w:r>
      <w:r w:rsidRPr="003A0371">
        <w:rPr>
          <w:rFonts w:eastAsia="Calibri" w:cs="Times New Roman"/>
          <w:bCs/>
          <w:szCs w:val="20"/>
        </w:rPr>
        <w:t>Way forward on LTE mobility enhancement</w:t>
      </w:r>
      <w:r w:rsidR="003B659E" w:rsidRPr="003A0371">
        <w:rPr>
          <w:rFonts w:eastAsia="Times New Roman" w:cs="Times New Roman"/>
          <w:szCs w:val="20"/>
          <w:lang w:val="en-GB"/>
        </w:rPr>
        <w:t xml:space="preserve">, </w:t>
      </w:r>
      <w:r w:rsidRPr="003A0371">
        <w:rPr>
          <w:rFonts w:eastAsia="Times New Roman" w:cs="Times New Roman"/>
          <w:szCs w:val="20"/>
          <w:lang w:val="en-GB"/>
        </w:rPr>
        <w:t>China Telecom</w:t>
      </w:r>
      <w:r w:rsidR="003B659E" w:rsidRPr="003A0371" w:rsidDel="00C651B9">
        <w:rPr>
          <w:rFonts w:eastAsia="Times New Roman" w:cs="Times New Roman"/>
          <w:szCs w:val="20"/>
          <w:lang w:val="en-GB"/>
        </w:rPr>
        <w:t xml:space="preserve"> </w:t>
      </w:r>
      <w:bookmarkEnd w:id="4"/>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9"/>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0"/>
  </w:num>
  <w:num w:numId="16">
    <w:abstractNumId w:val="1"/>
  </w:num>
  <w:num w:numId="17">
    <w:abstractNumId w:val="8"/>
  </w:num>
  <w:num w:numId="18">
    <w:abstractNumId w:val="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612A"/>
    <w:rsid w:val="000B0056"/>
    <w:rsid w:val="001745F8"/>
    <w:rsid w:val="00176671"/>
    <w:rsid w:val="001838CF"/>
    <w:rsid w:val="001C2F6D"/>
    <w:rsid w:val="001D7A0F"/>
    <w:rsid w:val="001E30F6"/>
    <w:rsid w:val="001F18D3"/>
    <w:rsid w:val="00235F5C"/>
    <w:rsid w:val="002B4922"/>
    <w:rsid w:val="002C2D19"/>
    <w:rsid w:val="002D10FA"/>
    <w:rsid w:val="002D4C55"/>
    <w:rsid w:val="00363CF1"/>
    <w:rsid w:val="003A0371"/>
    <w:rsid w:val="003B659E"/>
    <w:rsid w:val="00417AA0"/>
    <w:rsid w:val="0043750A"/>
    <w:rsid w:val="004B7B4A"/>
    <w:rsid w:val="004E5E66"/>
    <w:rsid w:val="00503B4D"/>
    <w:rsid w:val="00504EE9"/>
    <w:rsid w:val="0054442C"/>
    <w:rsid w:val="00550285"/>
    <w:rsid w:val="005836F8"/>
    <w:rsid w:val="005918FA"/>
    <w:rsid w:val="005E61A8"/>
    <w:rsid w:val="005F6419"/>
    <w:rsid w:val="00617400"/>
    <w:rsid w:val="00664950"/>
    <w:rsid w:val="00683220"/>
    <w:rsid w:val="00687FA0"/>
    <w:rsid w:val="006B7010"/>
    <w:rsid w:val="007145FF"/>
    <w:rsid w:val="00751515"/>
    <w:rsid w:val="00770C1A"/>
    <w:rsid w:val="00785232"/>
    <w:rsid w:val="007C3ED0"/>
    <w:rsid w:val="00806A76"/>
    <w:rsid w:val="00811C9D"/>
    <w:rsid w:val="00816C80"/>
    <w:rsid w:val="00841BCD"/>
    <w:rsid w:val="008826C1"/>
    <w:rsid w:val="008B04C2"/>
    <w:rsid w:val="009042BD"/>
    <w:rsid w:val="00967C3B"/>
    <w:rsid w:val="00977E1D"/>
    <w:rsid w:val="00A22B78"/>
    <w:rsid w:val="00A2537D"/>
    <w:rsid w:val="00A25AE5"/>
    <w:rsid w:val="00A37002"/>
    <w:rsid w:val="00AA1B0E"/>
    <w:rsid w:val="00AC5CA7"/>
    <w:rsid w:val="00AE56B1"/>
    <w:rsid w:val="00B73862"/>
    <w:rsid w:val="00BA6E48"/>
    <w:rsid w:val="00BA724E"/>
    <w:rsid w:val="00BF2218"/>
    <w:rsid w:val="00BF47E1"/>
    <w:rsid w:val="00CD7492"/>
    <w:rsid w:val="00CE3A6B"/>
    <w:rsid w:val="00D00211"/>
    <w:rsid w:val="00D06309"/>
    <w:rsid w:val="00D351EA"/>
    <w:rsid w:val="00D43403"/>
    <w:rsid w:val="00D62E71"/>
    <w:rsid w:val="00D740CA"/>
    <w:rsid w:val="00D85728"/>
    <w:rsid w:val="00DD555A"/>
    <w:rsid w:val="00DF2997"/>
    <w:rsid w:val="00EC7BC3"/>
    <w:rsid w:val="00ED7600"/>
    <w:rsid w:val="00EF2A70"/>
    <w:rsid w:val="00F1362C"/>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D7A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7A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9BE86-C087-4993-B8BB-B65EF1ACFA7B}">
  <ds:schemaRefs>
    <ds:schemaRef ds:uri="http://schemas.microsoft.com/sharepoint/v3/contenttype/forms"/>
  </ds:schemaRefs>
</ds:datastoreItem>
</file>

<file path=customXml/itemProps2.xml><?xml version="1.0" encoding="utf-8"?>
<ds:datastoreItem xmlns:ds="http://schemas.openxmlformats.org/officeDocument/2006/customXml" ds:itemID="{E8195693-DE32-4BD7-890A-44A6184D7857}">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71c5aaf6-e6ce-465b-b873-5148d2a4c105"/>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3ECD693B-6AE9-4EDA-A55E-CC7DB72C5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F8732C-F6D8-4221-8FE6-3CB9D43A6619}">
  <ds:schemaRefs>
    <ds:schemaRef ds:uri="Microsoft.SharePoint.Taxonomy.ContentTypeSync"/>
  </ds:schemaRefs>
</ds:datastoreItem>
</file>

<file path=customXml/itemProps5.xml><?xml version="1.0" encoding="utf-8"?>
<ds:datastoreItem xmlns:ds="http://schemas.openxmlformats.org/officeDocument/2006/customXml" ds:itemID="{F0372D64-CD14-43C9-9214-9081C66E00CC}">
  <ds:schemaRefs>
    <ds:schemaRef ds:uri="http://schemas.microsoft.com/sharepoint/events"/>
  </ds:schemaRefs>
</ds:datastoreItem>
</file>

<file path=customXml/itemProps6.xml><?xml version="1.0" encoding="utf-8"?>
<ds:datastoreItem xmlns:ds="http://schemas.openxmlformats.org/officeDocument/2006/customXml" ds:itemID="{53775F2B-0F2A-482C-9396-30D14414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754</Words>
  <Characters>4301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2019-08-16T06:58:00Z</dcterms:created>
  <dcterms:modified xsi:type="dcterms:W3CDTF">2019-08-16T06:58:00Z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