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59DC1C22"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EE0C1D">
        <w:rPr>
          <w:rFonts w:ascii="Arial" w:hAnsi="Arial"/>
          <w:b/>
          <w:noProof/>
          <w:sz w:val="24"/>
          <w:lang w:eastAsia="en-US"/>
        </w:rPr>
        <w:t>9</w:t>
      </w:r>
      <w:r w:rsidR="008F491A">
        <w:rPr>
          <w:rFonts w:ascii="Arial" w:hAnsi="Arial"/>
          <w:b/>
          <w:noProof/>
          <w:sz w:val="24"/>
          <w:lang w:eastAsia="en-US"/>
        </w:rPr>
        <w:t>2</w:t>
      </w:r>
      <w:r w:rsidR="006D6B31" w:rsidRPr="00CB5B5E">
        <w:rPr>
          <w:rFonts w:ascii="Arial" w:hAnsi="Arial"/>
          <w:b/>
          <w:noProof/>
          <w:sz w:val="24"/>
          <w:lang w:eastAsia="en-US"/>
        </w:rPr>
        <w:tab/>
      </w:r>
      <w:r w:rsidR="00270939">
        <w:rPr>
          <w:rFonts w:ascii="Arial" w:hAnsi="Arial"/>
          <w:b/>
          <w:noProof/>
          <w:sz w:val="24"/>
          <w:lang w:eastAsia="en-US"/>
        </w:rPr>
        <w:t>R4-1</w:t>
      </w:r>
      <w:r w:rsidR="00782B9F">
        <w:rPr>
          <w:rFonts w:ascii="Arial" w:hAnsi="Arial"/>
          <w:b/>
          <w:noProof/>
          <w:sz w:val="24"/>
          <w:lang w:eastAsia="en-US"/>
        </w:rPr>
        <w:t>90</w:t>
      </w:r>
      <w:r w:rsidR="00673D1F">
        <w:rPr>
          <w:rFonts w:ascii="Arial" w:hAnsi="Arial"/>
          <w:b/>
          <w:noProof/>
          <w:sz w:val="24"/>
          <w:lang w:eastAsia="en-US"/>
        </w:rPr>
        <w:t>8004</w:t>
      </w:r>
    </w:p>
    <w:p w14:paraId="4CC39F66" w14:textId="2B1BF874" w:rsidR="006D6B31" w:rsidRPr="00CB5B5E" w:rsidRDefault="008F491A"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Ljubljana</w:t>
      </w:r>
      <w:r w:rsidR="005A591E" w:rsidRPr="00CB5B5E">
        <w:rPr>
          <w:rFonts w:ascii="Arial" w:hAnsi="Arial"/>
          <w:b/>
          <w:noProof/>
          <w:sz w:val="24"/>
          <w:lang w:eastAsia="en-US"/>
        </w:rPr>
        <w:t xml:space="preserve">, </w:t>
      </w:r>
      <w:r>
        <w:rPr>
          <w:rFonts w:ascii="Arial" w:hAnsi="Arial"/>
          <w:b/>
          <w:noProof/>
          <w:sz w:val="24"/>
          <w:lang w:eastAsia="en-US"/>
        </w:rPr>
        <w:t>SI</w:t>
      </w:r>
      <w:r w:rsidR="00A57F9D">
        <w:rPr>
          <w:rFonts w:ascii="Arial" w:hAnsi="Arial"/>
          <w:b/>
          <w:noProof/>
          <w:sz w:val="24"/>
          <w:lang w:eastAsia="en-US"/>
        </w:rPr>
        <w:t>ovenia</w:t>
      </w:r>
      <w:bookmarkStart w:id="0" w:name="_GoBack"/>
      <w:bookmarkEnd w:id="0"/>
      <w:r w:rsidR="00180397">
        <w:rPr>
          <w:rFonts w:ascii="Arial" w:hAnsi="Arial"/>
          <w:b/>
          <w:noProof/>
          <w:sz w:val="24"/>
          <w:lang w:eastAsia="en-US"/>
        </w:rPr>
        <w:t xml:space="preserve">, </w:t>
      </w:r>
      <w:r>
        <w:rPr>
          <w:rFonts w:ascii="Arial" w:hAnsi="Arial"/>
          <w:b/>
          <w:noProof/>
          <w:sz w:val="24"/>
          <w:lang w:eastAsia="en-US"/>
        </w:rPr>
        <w:t>26</w:t>
      </w:r>
      <w:r w:rsidR="005A591E" w:rsidRPr="00CB5B5E">
        <w:rPr>
          <w:rFonts w:ascii="Arial" w:hAnsi="Arial"/>
          <w:b/>
          <w:noProof/>
          <w:sz w:val="24"/>
          <w:lang w:eastAsia="en-US"/>
        </w:rPr>
        <w:t xml:space="preserve"> </w:t>
      </w:r>
      <w:r w:rsidR="005A591E">
        <w:rPr>
          <w:rFonts w:ascii="Arial" w:hAnsi="Arial"/>
          <w:b/>
          <w:noProof/>
          <w:sz w:val="24"/>
          <w:lang w:eastAsia="en-US"/>
        </w:rPr>
        <w:t>-</w:t>
      </w:r>
      <w:r w:rsidR="00180397">
        <w:rPr>
          <w:rFonts w:ascii="Arial" w:hAnsi="Arial"/>
          <w:b/>
          <w:noProof/>
          <w:sz w:val="24"/>
          <w:lang w:eastAsia="en-US"/>
        </w:rPr>
        <w:t xml:space="preserve"> </w:t>
      </w:r>
      <w:r>
        <w:rPr>
          <w:rFonts w:ascii="Arial" w:hAnsi="Arial"/>
          <w:b/>
          <w:noProof/>
          <w:sz w:val="24"/>
          <w:lang w:eastAsia="en-US"/>
        </w:rPr>
        <w:t>30</w:t>
      </w:r>
      <w:r w:rsidR="005A591E" w:rsidRPr="00CB5B5E">
        <w:rPr>
          <w:rFonts w:ascii="Arial" w:hAnsi="Arial"/>
          <w:b/>
          <w:noProof/>
          <w:sz w:val="24"/>
          <w:lang w:eastAsia="en-US"/>
        </w:rPr>
        <w:t xml:space="preserve"> </w:t>
      </w:r>
      <w:r>
        <w:rPr>
          <w:rFonts w:ascii="Arial" w:hAnsi="Arial"/>
          <w:b/>
          <w:noProof/>
          <w:sz w:val="24"/>
          <w:lang w:eastAsia="en-US"/>
        </w:rPr>
        <w:t>August</w:t>
      </w:r>
      <w:r w:rsidR="005A591E" w:rsidRPr="00CB5B5E">
        <w:rPr>
          <w:rFonts w:ascii="Arial" w:hAnsi="Arial"/>
          <w:b/>
          <w:noProof/>
          <w:sz w:val="24"/>
          <w:lang w:eastAsia="en-US"/>
        </w:rPr>
        <w:t xml:space="preserve"> 201</w:t>
      </w:r>
      <w:r w:rsidR="00AC163D">
        <w:rPr>
          <w:rFonts w:ascii="Arial" w:hAnsi="Arial"/>
          <w:b/>
          <w:noProof/>
          <w:sz w:val="24"/>
          <w:lang w:eastAsia="en-US"/>
        </w:rPr>
        <w:t>9</w:t>
      </w:r>
      <w:r w:rsidR="006D6B31" w:rsidRPr="00CB5B5E">
        <w:rPr>
          <w:rFonts w:ascii="Arial" w:hAnsi="Arial"/>
          <w:b/>
          <w:noProof/>
          <w:sz w:val="24"/>
          <w:lang w:eastAsia="en-US"/>
        </w:rPr>
        <w:tab/>
      </w:r>
    </w:p>
    <w:p w14:paraId="07C6EBBE" w14:textId="77777777" w:rsidR="006D6B31" w:rsidRDefault="006D6B31"/>
    <w:p w14:paraId="754E89C6" w14:textId="2BECE1CB"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8F074C">
        <w:rPr>
          <w:rFonts w:cs="Arial"/>
          <w:b/>
          <w:bCs/>
          <w:sz w:val="24"/>
          <w:lang w:val="en-US"/>
        </w:rPr>
        <w:t>10</w:t>
      </w:r>
      <w:r w:rsidR="009668BE">
        <w:rPr>
          <w:rFonts w:cs="Arial"/>
          <w:b/>
          <w:bCs/>
          <w:sz w:val="24"/>
          <w:lang w:val="en-US"/>
        </w:rPr>
        <w:t>.1</w:t>
      </w:r>
      <w:r w:rsidR="008F074C">
        <w:rPr>
          <w:rFonts w:cs="Arial"/>
          <w:b/>
          <w:bCs/>
          <w:sz w:val="24"/>
          <w:lang w:val="en-US"/>
        </w:rPr>
        <w:t>6</w:t>
      </w:r>
      <w:r w:rsidR="009668BE">
        <w:rPr>
          <w:rFonts w:cs="Arial"/>
          <w:b/>
          <w:bCs/>
          <w:sz w:val="24"/>
          <w:lang w:val="en-US"/>
        </w:rPr>
        <w:t>.1</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0C17DB22" w:rsidR="006D6B31" w:rsidRPr="00796509" w:rsidRDefault="006D6B31" w:rsidP="006D6B31">
      <w:pPr>
        <w:tabs>
          <w:tab w:val="left" w:pos="2410"/>
        </w:tabs>
        <w:spacing w:line="276" w:lineRule="auto"/>
        <w:ind w:left="1985" w:hanging="1985"/>
        <w:rPr>
          <w:rFonts w:ascii="Arial" w:hAnsi="Arial" w:cs="Arial"/>
          <w:b/>
          <w:bCs/>
          <w:sz w:val="24"/>
          <w:lang w:val="en-US" w:eastAsia="zh-CN"/>
        </w:rPr>
      </w:pPr>
      <w:r w:rsidRPr="00B704B9">
        <w:rPr>
          <w:rFonts w:ascii="Arial" w:hAnsi="Arial" w:cs="Arial"/>
          <w:b/>
          <w:bCs/>
          <w:sz w:val="24"/>
        </w:rPr>
        <w:t>Title:</w:t>
      </w:r>
      <w:r w:rsidRPr="00B704B9">
        <w:rPr>
          <w:rFonts w:ascii="Arial" w:hAnsi="Arial" w:cs="Arial"/>
          <w:b/>
          <w:bCs/>
          <w:sz w:val="24"/>
        </w:rPr>
        <w:tab/>
      </w:r>
      <w:r w:rsidR="001A5A1B">
        <w:rPr>
          <w:rFonts w:ascii="Arial" w:hAnsi="Arial" w:cs="Arial"/>
          <w:b/>
          <w:bCs/>
          <w:sz w:val="24"/>
        </w:rPr>
        <w:t>Summary</w:t>
      </w:r>
      <w:r w:rsidR="006C2D81">
        <w:rPr>
          <w:rFonts w:ascii="Arial" w:hAnsi="Arial" w:cs="Arial"/>
          <w:b/>
          <w:bCs/>
          <w:sz w:val="24"/>
        </w:rPr>
        <w:t xml:space="preserve"> of</w:t>
      </w:r>
      <w:r w:rsidR="00DF17A7">
        <w:rPr>
          <w:rFonts w:ascii="Arial" w:hAnsi="Arial" w:cs="Arial"/>
          <w:b/>
          <w:bCs/>
          <w:sz w:val="24"/>
        </w:rPr>
        <w:t xml:space="preserve"> </w:t>
      </w:r>
      <w:r w:rsidR="003B205C">
        <w:rPr>
          <w:rFonts w:ascii="Arial" w:hAnsi="Arial" w:cs="Arial"/>
          <w:b/>
          <w:bCs/>
          <w:sz w:val="24"/>
        </w:rPr>
        <w:t>n41 30MHz</w:t>
      </w:r>
      <w:r w:rsidR="00796509">
        <w:rPr>
          <w:rFonts w:ascii="Arial" w:hAnsi="Arial" w:cs="Arial"/>
          <w:b/>
          <w:bCs/>
          <w:sz w:val="24"/>
          <w:lang w:val="en-US"/>
        </w:rPr>
        <w:t xml:space="preserve"> configuration</w:t>
      </w:r>
      <w:r w:rsidR="00DF17A7">
        <w:rPr>
          <w:rFonts w:ascii="Arial" w:hAnsi="Arial" w:cs="Arial"/>
          <w:b/>
          <w:bCs/>
          <w:sz w:val="24"/>
          <w:lang w:val="en-US"/>
        </w:rPr>
        <w:t xml:space="preserve"> study</w:t>
      </w:r>
    </w:p>
    <w:p w14:paraId="2C59A04F" w14:textId="47EFA412"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AC163D">
        <w:rPr>
          <w:rFonts w:ascii="Arial" w:hAnsi="Arial" w:cs="Arial"/>
          <w:b/>
          <w:bCs/>
          <w:sz w:val="24"/>
          <w:lang w:eastAsia="zh-CN"/>
        </w:rPr>
        <w:t>Approval</w:t>
      </w:r>
    </w:p>
    <w:p w14:paraId="0567C29B" w14:textId="033F154F" w:rsidR="006D6B31" w:rsidRDefault="00653FF6" w:rsidP="006D6B31">
      <w:pPr>
        <w:pStyle w:val="1"/>
      </w:pPr>
      <w:r>
        <w:rPr>
          <w:rFonts w:hint="eastAsia"/>
        </w:rPr>
        <w:t>1</w:t>
      </w:r>
      <w:r w:rsidR="00687D9A">
        <w:tab/>
      </w:r>
      <w:r w:rsidR="00EE1731">
        <w:t>Introduction</w:t>
      </w:r>
    </w:p>
    <w:p w14:paraId="1473282E" w14:textId="33602EA5" w:rsidR="003B5C61" w:rsidRDefault="00174A9B" w:rsidP="001420DB">
      <w:r>
        <w:t>Th</w:t>
      </w:r>
      <w:r w:rsidR="004E7A1E">
        <w:t>e</w:t>
      </w:r>
      <w:r>
        <w:t xml:space="preserve"> WI of adding 30MHz CBW to n41 was approved in RAN#</w:t>
      </w:r>
      <w:r w:rsidR="00547429">
        <w:t xml:space="preserve">82 </w:t>
      </w:r>
      <w:r w:rsidR="004E7A1E">
        <w:t>[1]</w:t>
      </w:r>
      <w:r w:rsidR="008C5131">
        <w:t xml:space="preserve">. </w:t>
      </w:r>
      <w:r w:rsidR="00DF17A7">
        <w:t xml:space="preserve">This paper </w:t>
      </w:r>
      <w:r w:rsidR="008C5131">
        <w:t>is intended to summarize/record</w:t>
      </w:r>
      <w:r w:rsidR="00DF17A7">
        <w:t xml:space="preserve"> </w:t>
      </w:r>
      <w:r w:rsidR="008C5131">
        <w:t>necessary</w:t>
      </w:r>
      <w:r w:rsidR="00DF17A7">
        <w:t xml:space="preserve"> aspects</w:t>
      </w:r>
      <w:r w:rsidR="008C5131">
        <w:t xml:space="preserve"> on 30MHz operation in 2545 -2575MHz.</w:t>
      </w:r>
    </w:p>
    <w:p w14:paraId="7247063E" w14:textId="3EEE9284" w:rsidR="00767EEB" w:rsidRDefault="00653FF6" w:rsidP="00767EEB">
      <w:pPr>
        <w:pStyle w:val="1"/>
      </w:pPr>
      <w:r>
        <w:rPr>
          <w:rFonts w:hint="eastAsia"/>
        </w:rPr>
        <w:t>2</w:t>
      </w:r>
      <w:r w:rsidR="00D261CD">
        <w:t xml:space="preserve">  </w:t>
      </w:r>
      <w:r w:rsidR="002F4C97">
        <w:t xml:space="preserve">   </w:t>
      </w:r>
      <w:r w:rsidR="00DF17A7">
        <w:t>Consideration</w:t>
      </w:r>
    </w:p>
    <w:p w14:paraId="2BC6D12E" w14:textId="3DB6C8BA" w:rsidR="00F5673A" w:rsidRDefault="00F5673A" w:rsidP="00AA2633">
      <w:r>
        <w:rPr>
          <w:rFonts w:hint="eastAsia"/>
        </w:rPr>
        <w:t>T</w:t>
      </w:r>
      <w:r>
        <w:t>he following are basic assumptions for this study:</w:t>
      </w:r>
    </w:p>
    <w:p w14:paraId="283F5247" w14:textId="0D38D523" w:rsidR="00A01EA0" w:rsidRDefault="00A01EA0" w:rsidP="00AA2633">
      <w:r>
        <w:tab/>
        <w:t>- Protection requirements are -25dBm/MHz @ 2530 – 2535MHz and -30dBm/MHz @ 2505 – 2530MHz.</w:t>
      </w:r>
    </w:p>
    <w:p w14:paraId="71DF9837" w14:textId="18BEA224" w:rsidR="00A01EA0" w:rsidRDefault="00A01EA0" w:rsidP="00A01EA0">
      <w:pPr>
        <w:ind w:firstLine="284"/>
      </w:pPr>
      <w:r>
        <w:t xml:space="preserve">- </w:t>
      </w:r>
      <w:r>
        <w:rPr>
          <w:rFonts w:hint="eastAsia"/>
        </w:rPr>
        <w:t>F</w:t>
      </w:r>
      <w:r>
        <w:t>or 10MHz/20MHz CBW, as per LTE B41 of the same range, the protection requirements above can be satisfied with CBW position constraints and only with SEM</w:t>
      </w:r>
      <w:r w:rsidR="00EF1A18">
        <w:t xml:space="preserve"> [2]</w:t>
      </w:r>
      <w:r>
        <w:t>.</w:t>
      </w:r>
    </w:p>
    <w:p w14:paraId="1AD10668" w14:textId="12F3F161" w:rsidR="00F5673A" w:rsidRDefault="00F5673A" w:rsidP="00F5673A">
      <w:pPr>
        <w:ind w:firstLine="284"/>
      </w:pPr>
      <w:r>
        <w:t xml:space="preserve">- </w:t>
      </w:r>
      <w:r w:rsidR="00342BC7">
        <w:t xml:space="preserve">It is assumed that </w:t>
      </w:r>
      <w:r w:rsidR="006C2D81">
        <w:t xml:space="preserve">REL-15 n41 </w:t>
      </w:r>
      <w:r w:rsidR="00A51C9B">
        <w:t xml:space="preserve">UE </w:t>
      </w:r>
      <w:r w:rsidR="006C2D81">
        <w:t>does not support 30MHz operation</w:t>
      </w:r>
      <w:r>
        <w:t>.</w:t>
      </w:r>
      <w:r w:rsidR="006C2D81">
        <w:t xml:space="preserve"> </w:t>
      </w:r>
      <w:r>
        <w:t>Thu</w:t>
      </w:r>
      <w:r w:rsidR="00D80F48">
        <w:t>s</w:t>
      </w:r>
      <w:r>
        <w:t xml:space="preserve"> </w:t>
      </w:r>
      <w:r w:rsidR="006C2D81">
        <w:t>we have to c</w:t>
      </w:r>
      <w:r w:rsidR="00D80F48">
        <w:t>onclude</w:t>
      </w:r>
      <w:r w:rsidR="006C2D81">
        <w:t xml:space="preserve"> how to accommodate REL-15 UE (supporting 10MHz and 20MHz CBW) in 30MHz CBW operation. </w:t>
      </w:r>
    </w:p>
    <w:p w14:paraId="024D0629" w14:textId="15C5873C" w:rsidR="00DF17A7" w:rsidRDefault="006C2D81" w:rsidP="00AA2633">
      <w:r>
        <w:t xml:space="preserve">Outstanding issue </w:t>
      </w:r>
      <w:r w:rsidR="000B4DC6">
        <w:t>is</w:t>
      </w:r>
      <w:r w:rsidR="00DF17A7">
        <w:t>:</w:t>
      </w:r>
    </w:p>
    <w:p w14:paraId="799F52E8" w14:textId="652EA22F" w:rsidR="00DF17A7" w:rsidRDefault="00DF17A7" w:rsidP="00AA2633">
      <w:r>
        <w:tab/>
        <w:t>1)  UE CBW determination in relation to BWP</w:t>
      </w:r>
      <w:r w:rsidR="00D261CD">
        <w:t>/</w:t>
      </w:r>
      <w:proofErr w:type="spellStart"/>
      <w:r w:rsidR="00D261CD">
        <w:t>carrierBW</w:t>
      </w:r>
      <w:proofErr w:type="spellEnd"/>
      <w:r w:rsidR="00673D1F">
        <w:t xml:space="preserve"> </w:t>
      </w:r>
      <w:r w:rsidR="00C202B0">
        <w:t>(sec 2.1 below)</w:t>
      </w:r>
      <w:r>
        <w:t>,</w:t>
      </w:r>
    </w:p>
    <w:p w14:paraId="678A32FC" w14:textId="16A349FB" w:rsidR="001B771C" w:rsidRDefault="006C2D81" w:rsidP="000056A4">
      <w:r w:rsidRPr="006C2D81">
        <w:t>As we have defined n90 as n41 with 100k raster</w:t>
      </w:r>
      <w:r w:rsidR="008F491A">
        <w:t xml:space="preserve"> in the last meeting</w:t>
      </w:r>
      <w:r w:rsidRPr="006C2D81">
        <w:t>, some considerations are added but impacts are fairly minor</w:t>
      </w:r>
      <w:r>
        <w:t>.</w:t>
      </w:r>
      <w:r w:rsidR="00D82D37">
        <w:br/>
      </w:r>
    </w:p>
    <w:p w14:paraId="555237EA" w14:textId="1414F58C" w:rsidR="00DF17A7" w:rsidRDefault="00DF17A7" w:rsidP="00D82D37">
      <w:pPr>
        <w:pStyle w:val="2"/>
        <w:numPr>
          <w:ilvl w:val="1"/>
          <w:numId w:val="11"/>
        </w:numPr>
      </w:pPr>
      <w:r>
        <w:t>UE CBW determination</w:t>
      </w:r>
    </w:p>
    <w:p w14:paraId="3A6BEC2A" w14:textId="0D886EDD" w:rsidR="00D82D37" w:rsidRDefault="006C2D81" w:rsidP="00D82D37">
      <w:pPr>
        <w:rPr>
          <w:lang w:val="en-US" w:eastAsia="ja-JP"/>
        </w:rPr>
      </w:pPr>
      <w:r>
        <w:t>As a summary</w:t>
      </w:r>
      <w:r w:rsidR="008F491A">
        <w:t>,</w:t>
      </w:r>
      <w:r>
        <w:t xml:space="preserve"> at present for REL-15: </w:t>
      </w:r>
    </w:p>
    <w:p w14:paraId="11C7D41F" w14:textId="18208541" w:rsidR="00DF17A7" w:rsidRDefault="00D82D37" w:rsidP="00D82D37">
      <w:pPr>
        <w:ind w:firstLine="284"/>
      </w:pPr>
      <w:r>
        <w:rPr>
          <w:lang w:eastAsia="ja-JP"/>
        </w:rPr>
        <w:t xml:space="preserve">- </w:t>
      </w:r>
      <w:r w:rsidR="00DF17A7" w:rsidRPr="00D82D37">
        <w:rPr>
          <w:lang w:eastAsia="ja-JP"/>
        </w:rPr>
        <w:t xml:space="preserve">in </w:t>
      </w:r>
      <w:proofErr w:type="spellStart"/>
      <w:r w:rsidR="00DF17A7" w:rsidRPr="00D82D37">
        <w:rPr>
          <w:lang w:eastAsia="ja-JP"/>
        </w:rPr>
        <w:t>RRC_connected</w:t>
      </w:r>
      <w:proofErr w:type="spellEnd"/>
      <w:r w:rsidR="00DF17A7" w:rsidRPr="00D82D37">
        <w:rPr>
          <w:lang w:eastAsia="ja-JP"/>
        </w:rPr>
        <w:t>, a BS</w:t>
      </w:r>
      <w:r>
        <w:rPr>
          <w:lang w:eastAsia="ja-JP"/>
        </w:rPr>
        <w:t xml:space="preserve"> can instruct UE CBW using “</w:t>
      </w:r>
      <w:r>
        <w:t>uplink/</w:t>
      </w:r>
      <w:proofErr w:type="spellStart"/>
      <w:r w:rsidRPr="005A4948">
        <w:t>downlinkChannelBW</w:t>
      </w:r>
      <w:proofErr w:type="spellEnd"/>
      <w:r w:rsidRPr="005A4948">
        <w:t>-</w:t>
      </w:r>
      <w:proofErr w:type="spellStart"/>
      <w:r w:rsidRPr="005A4948">
        <w:t>PerSCS</w:t>
      </w:r>
      <w:proofErr w:type="spellEnd"/>
      <w:r w:rsidRPr="005A4948">
        <w:t>-List</w:t>
      </w:r>
      <w:r>
        <w:t>”,</w:t>
      </w:r>
    </w:p>
    <w:p w14:paraId="56F8EC31" w14:textId="55B09E06" w:rsidR="00D82D37" w:rsidRDefault="00D82D37" w:rsidP="00D82D37">
      <w:pPr>
        <w:ind w:firstLine="284"/>
      </w:pPr>
      <w:r>
        <w:rPr>
          <w:rFonts w:hint="eastAsia"/>
        </w:rPr>
        <w:t>-</w:t>
      </w:r>
      <w:r w:rsidR="006C2D81">
        <w:t xml:space="preserve"> in </w:t>
      </w:r>
      <w:proofErr w:type="spellStart"/>
      <w:r w:rsidR="006C2D81">
        <w:t>RRC_idle</w:t>
      </w:r>
      <w:proofErr w:type="spellEnd"/>
      <w:r w:rsidR="006C2D81">
        <w:t xml:space="preserve">, UE CBW is still </w:t>
      </w:r>
      <w:proofErr w:type="gramStart"/>
      <w:r w:rsidR="006C2D81">
        <w:t>outstanding</w:t>
      </w:r>
      <w:proofErr w:type="gramEnd"/>
      <w:r w:rsidR="006C2D81">
        <w:t xml:space="preserve"> and we received a relevant LS from RAN2</w:t>
      </w:r>
      <w:r w:rsidR="00FB0D23">
        <w:t xml:space="preserve"> </w:t>
      </w:r>
      <w:r w:rsidR="00A51C9B">
        <w:t>[</w:t>
      </w:r>
      <w:r w:rsidR="00EF1A18">
        <w:t>3</w:t>
      </w:r>
      <w:r w:rsidR="00A51C9B">
        <w:t>]</w:t>
      </w:r>
      <w:r w:rsidR="006C2D81">
        <w:t>.</w:t>
      </w:r>
    </w:p>
    <w:p w14:paraId="1F4B89DE" w14:textId="7FDDC689" w:rsidR="0035246E" w:rsidRDefault="00C202B0" w:rsidP="00D82D37">
      <w:r>
        <w:t>J</w:t>
      </w:r>
      <w:r w:rsidR="006C2D81">
        <w:t>udging from</w:t>
      </w:r>
      <w:r w:rsidR="00042ECB">
        <w:t xml:space="preserve"> </w:t>
      </w:r>
      <w:r w:rsidR="00A51C9B">
        <w:t xml:space="preserve">the </w:t>
      </w:r>
      <w:r w:rsidR="00EF1A18">
        <w:t>LS</w:t>
      </w:r>
      <w:r w:rsidR="00AF1AF0">
        <w:t>, it is likely to use an existing IE with confined values to indicate UE CBW. Then</w:t>
      </w:r>
      <w:r w:rsidR="00042ECB">
        <w:t xml:space="preserve"> it seems that we can instruct an appropriate CBW to a UE</w:t>
      </w:r>
      <w:r w:rsidR="00E37598">
        <w:t xml:space="preserve"> in the long run</w:t>
      </w:r>
      <w:r w:rsidR="00042ECB">
        <w:t>.</w:t>
      </w:r>
      <w:r w:rsidR="006C2D81">
        <w:t xml:space="preserve"> Thus, we can rely on a mechanism to be defined to indicate UE CBW in </w:t>
      </w:r>
      <w:proofErr w:type="spellStart"/>
      <w:r w:rsidR="006C2D81">
        <w:t>RRC_idle</w:t>
      </w:r>
      <w:proofErr w:type="spellEnd"/>
      <w:r w:rsidR="006C2D81">
        <w:t>.</w:t>
      </w:r>
    </w:p>
    <w:p w14:paraId="76DDA7EF" w14:textId="2DBE440A" w:rsidR="00FB4B34" w:rsidRPr="00F5673A" w:rsidRDefault="00E37598" w:rsidP="000056A4">
      <w:pPr>
        <w:rPr>
          <w:b/>
        </w:rPr>
      </w:pPr>
      <w:r>
        <w:rPr>
          <w:rFonts w:hint="eastAsia"/>
          <w:b/>
        </w:rPr>
        <w:t>[</w:t>
      </w:r>
      <w:r w:rsidR="00D365E0">
        <w:rPr>
          <w:b/>
        </w:rPr>
        <w:t>Observation</w:t>
      </w:r>
      <w:r>
        <w:rPr>
          <w:b/>
        </w:rPr>
        <w:t xml:space="preserve">-1] </w:t>
      </w:r>
      <w:r w:rsidR="006C2D81">
        <w:rPr>
          <w:b/>
        </w:rPr>
        <w:t xml:space="preserve">We </w:t>
      </w:r>
      <w:r w:rsidR="00D365E0">
        <w:rPr>
          <w:b/>
        </w:rPr>
        <w:t xml:space="preserve">can </w:t>
      </w:r>
      <w:r w:rsidR="006C2D81">
        <w:rPr>
          <w:b/>
        </w:rPr>
        <w:t>assume that t</w:t>
      </w:r>
      <w:r>
        <w:rPr>
          <w:b/>
        </w:rPr>
        <w:t>here w</w:t>
      </w:r>
      <w:r w:rsidR="00342BC7">
        <w:rPr>
          <w:b/>
        </w:rPr>
        <w:t>ill be an appropriate method to</w:t>
      </w:r>
      <w:r>
        <w:rPr>
          <w:b/>
        </w:rPr>
        <w:t xml:space="preserve"> </w:t>
      </w:r>
      <w:r w:rsidR="00342BC7">
        <w:rPr>
          <w:b/>
        </w:rPr>
        <w:t xml:space="preserve">provide </w:t>
      </w:r>
      <w:r>
        <w:rPr>
          <w:b/>
        </w:rPr>
        <w:t>UE CBW</w:t>
      </w:r>
      <w:r w:rsidR="00342BC7">
        <w:rPr>
          <w:b/>
        </w:rPr>
        <w:t xml:space="preserve"> in </w:t>
      </w:r>
      <w:proofErr w:type="spellStart"/>
      <w:r w:rsidR="00342BC7">
        <w:rPr>
          <w:b/>
        </w:rPr>
        <w:t>RRC_idle</w:t>
      </w:r>
      <w:proofErr w:type="spellEnd"/>
      <w:r>
        <w:rPr>
          <w:b/>
        </w:rPr>
        <w:t xml:space="preserve">. </w:t>
      </w:r>
      <w:r w:rsidR="00F5673A">
        <w:rPr>
          <w:b/>
        </w:rPr>
        <w:br/>
      </w:r>
    </w:p>
    <w:p w14:paraId="6EF28CE5" w14:textId="168C891B" w:rsidR="00943F3E" w:rsidRDefault="00943F3E" w:rsidP="00943F3E">
      <w:pPr>
        <w:pStyle w:val="2"/>
      </w:pPr>
      <w:r>
        <w:rPr>
          <w:rFonts w:hint="eastAsia"/>
        </w:rPr>
        <w:t>2</w:t>
      </w:r>
      <w:r w:rsidR="006C2D81">
        <w:t>.2</w:t>
      </w:r>
      <w:r>
        <w:t xml:space="preserve"> </w:t>
      </w:r>
      <w:r w:rsidR="00D261CD">
        <w:t>Actual</w:t>
      </w:r>
      <w:r>
        <w:t xml:space="preserve"> </w:t>
      </w:r>
      <w:r w:rsidR="00D261CD">
        <w:t>CBW</w:t>
      </w:r>
      <w:r>
        <w:t xml:space="preserve"> arrangement, taking REL-15 UEs into account.  </w:t>
      </w:r>
    </w:p>
    <w:p w14:paraId="39903703" w14:textId="4DC256AF" w:rsidR="00943F3E" w:rsidRPr="00943F3E" w:rsidRDefault="00F5673A" w:rsidP="000056A4">
      <w:r>
        <w:t>Based on assumptions above, w</w:t>
      </w:r>
      <w:r w:rsidR="00943F3E">
        <w:t>e proposed the following schemes</w:t>
      </w:r>
      <w:r w:rsidR="00BB41FC">
        <w:t xml:space="preserve">: </w:t>
      </w:r>
    </w:p>
    <w:p w14:paraId="6124F1B8" w14:textId="3FE807CF" w:rsidR="00BB41FC" w:rsidRDefault="00BB41FC" w:rsidP="00BB41FC">
      <w:pPr>
        <w:ind w:firstLine="284"/>
      </w:pPr>
      <w:r>
        <w:t>1) For legacy UEs, any 10MHz</w:t>
      </w:r>
      <w:r>
        <w:rPr>
          <w:lang w:val="en-US"/>
        </w:rPr>
        <w:t xml:space="preserve"> (CBW-1)</w:t>
      </w:r>
      <w:r>
        <w:t xml:space="preserve"> and</w:t>
      </w:r>
      <w:r>
        <w:rPr>
          <w:lang w:val="en-US"/>
        </w:rPr>
        <w:t>/or</w:t>
      </w:r>
      <w:r>
        <w:t xml:space="preserve"> upper 20MHz (CBW-2) schemes are needed where no </w:t>
      </w:r>
      <w:r w:rsidR="00D261CD">
        <w:t>A-MPR</w:t>
      </w:r>
      <w:r>
        <w:t xml:space="preserve"> is required.</w:t>
      </w:r>
    </w:p>
    <w:p w14:paraId="6159FCAE" w14:textId="7F624FE7" w:rsidR="00BB41FC" w:rsidRDefault="00BB41FC" w:rsidP="00BB41FC">
      <w:pPr>
        <w:ind w:firstLine="284"/>
      </w:pPr>
      <w:r>
        <w:t xml:space="preserve">2) For new UEs, 30MHz (CBW-3) is likely under </w:t>
      </w:r>
      <w:r w:rsidR="00D261CD">
        <w:t>A-MPR</w:t>
      </w:r>
      <w:r>
        <w:t xml:space="preserve"> to make use of the </w:t>
      </w:r>
      <w:r>
        <w:rPr>
          <w:lang w:val="en-US"/>
        </w:rPr>
        <w:t>expanded</w:t>
      </w:r>
      <w:r>
        <w:t xml:space="preserve"> UE CBW.</w:t>
      </w:r>
    </w:p>
    <w:p w14:paraId="543F7B12" w14:textId="00A7CDD6" w:rsidR="00BB41FC" w:rsidRDefault="00BB41FC" w:rsidP="00BB41FC">
      <w:pPr>
        <w:ind w:firstLine="284"/>
      </w:pPr>
      <w:r>
        <w:lastRenderedPageBreak/>
        <w:t xml:space="preserve">3) Any 10MHz/upper 20MHz scheme without </w:t>
      </w:r>
      <w:r w:rsidR="00D261CD">
        <w:t>A-MPR</w:t>
      </w:r>
      <w:r>
        <w:t xml:space="preserve"> (CBW-1/2) can also be used for the new UEs.</w:t>
      </w:r>
    </w:p>
    <w:p w14:paraId="226155E8" w14:textId="77777777" w:rsidR="00BB41FC" w:rsidRPr="005A3326" w:rsidRDefault="00BB41FC" w:rsidP="00BB41FC">
      <w:r>
        <w:rPr>
          <w:noProof/>
          <w:lang w:val="en-US" w:eastAsia="ja-JP"/>
        </w:rPr>
        <w:drawing>
          <wp:inline distT="0" distB="0" distL="0" distR="0" wp14:anchorId="35199538" wp14:editId="317E57EA">
            <wp:extent cx="6120765" cy="3442970"/>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4.png"/>
                    <pic:cNvPicPr/>
                  </pic:nvPicPr>
                  <pic:blipFill>
                    <a:blip r:embed="rId8"/>
                    <a:stretch>
                      <a:fillRect/>
                    </a:stretch>
                  </pic:blipFill>
                  <pic:spPr>
                    <a:xfrm>
                      <a:off x="0" y="0"/>
                      <a:ext cx="6120765" cy="3442970"/>
                    </a:xfrm>
                    <a:prstGeom prst="rect">
                      <a:avLst/>
                    </a:prstGeom>
                  </pic:spPr>
                </pic:pic>
              </a:graphicData>
            </a:graphic>
          </wp:inline>
        </w:drawing>
      </w:r>
    </w:p>
    <w:p w14:paraId="1D7957BF" w14:textId="2C341CBD" w:rsidR="00943F3E" w:rsidRPr="006C2D81" w:rsidRDefault="00BB41FC" w:rsidP="006C2D81">
      <w:pPr>
        <w:pStyle w:val="Figure"/>
        <w:rPr>
          <w:rFonts w:ascii="Arial" w:hAnsi="Arial" w:cs="Arial"/>
          <w:b/>
          <w:sz w:val="20"/>
          <w:szCs w:val="20"/>
        </w:rPr>
      </w:pPr>
      <w:r w:rsidRPr="001B771C">
        <w:rPr>
          <w:rFonts w:ascii="Arial" w:hAnsi="Arial" w:cs="Arial"/>
          <w:b/>
          <w:sz w:val="20"/>
          <w:szCs w:val="20"/>
        </w:rPr>
        <w:t xml:space="preserve">Figure </w:t>
      </w:r>
      <w:proofErr w:type="gramStart"/>
      <w:r w:rsidR="009C7A19">
        <w:rPr>
          <w:rFonts w:ascii="Arial" w:hAnsi="Arial" w:cs="Arial"/>
          <w:b/>
          <w:sz w:val="20"/>
          <w:szCs w:val="20"/>
        </w:rPr>
        <w:t>1</w:t>
      </w:r>
      <w:r w:rsidR="006C2D81">
        <w:rPr>
          <w:rFonts w:ascii="Arial" w:hAnsi="Arial" w:cs="Arial"/>
          <w:b/>
          <w:sz w:val="20"/>
          <w:szCs w:val="20"/>
        </w:rPr>
        <w:t xml:space="preserve"> </w:t>
      </w:r>
      <w:r>
        <w:rPr>
          <w:rFonts w:ascii="Arial" w:hAnsi="Arial" w:cs="Arial"/>
          <w:b/>
          <w:sz w:val="20"/>
          <w:szCs w:val="20"/>
        </w:rPr>
        <w:t>:</w:t>
      </w:r>
      <w:proofErr w:type="gramEnd"/>
      <w:r w:rsidRPr="001B771C">
        <w:rPr>
          <w:rFonts w:ascii="Arial" w:hAnsi="Arial" w:cs="Arial"/>
          <w:b/>
          <w:sz w:val="20"/>
          <w:szCs w:val="20"/>
        </w:rPr>
        <w:t xml:space="preserve"> </w:t>
      </w:r>
      <w:r w:rsidR="006C2D81">
        <w:rPr>
          <w:rFonts w:ascii="Arial" w:hAnsi="Arial" w:cs="Arial"/>
          <w:b/>
          <w:sz w:val="20"/>
          <w:szCs w:val="20"/>
        </w:rPr>
        <w:t xml:space="preserve">UE </w:t>
      </w:r>
      <w:r>
        <w:rPr>
          <w:rFonts w:ascii="Arial" w:hAnsi="Arial" w:cs="Arial"/>
          <w:b/>
          <w:sz w:val="20"/>
          <w:szCs w:val="20"/>
        </w:rPr>
        <w:t xml:space="preserve">CBW </w:t>
      </w:r>
      <w:r w:rsidR="006C2D81">
        <w:rPr>
          <w:rFonts w:ascii="Arial" w:hAnsi="Arial" w:cs="Arial"/>
          <w:b/>
          <w:sz w:val="20"/>
          <w:szCs w:val="20"/>
        </w:rPr>
        <w:t xml:space="preserve">configurations </w:t>
      </w:r>
      <w:r>
        <w:rPr>
          <w:rFonts w:ascii="Arial" w:hAnsi="Arial" w:cs="Arial"/>
          <w:b/>
          <w:sz w:val="20"/>
          <w:szCs w:val="20"/>
        </w:rPr>
        <w:br/>
      </w:r>
    </w:p>
    <w:p w14:paraId="30BB335A" w14:textId="74B6FECF" w:rsidR="00943F3E" w:rsidRPr="006C2D81" w:rsidRDefault="00BB41FC" w:rsidP="000056A4">
      <w:pPr>
        <w:rPr>
          <w:lang w:val="en-US"/>
        </w:rPr>
      </w:pPr>
      <w:r>
        <w:t xml:space="preserve">In addition, </w:t>
      </w:r>
      <w:r w:rsidR="00733476">
        <w:t>how to interpret “upper 20MHz</w:t>
      </w:r>
      <w:r w:rsidR="005E21C4">
        <w:t>(CBW-2)</w:t>
      </w:r>
      <w:r w:rsidR="00733476">
        <w:t xml:space="preserve">” </w:t>
      </w:r>
      <w:r w:rsidR="006C2D81">
        <w:t xml:space="preserve">should be clarified </w:t>
      </w:r>
      <w:r w:rsidR="00733476">
        <w:t>since 30MHz CBW will have GB or total RB numbers different from 10MHz, 20MHz or composite 10+20MHz.</w:t>
      </w:r>
      <w:r w:rsidR="006C2D81">
        <w:t xml:space="preserve"> Since protection for 20MHz below (RED) is realized based on SEM, it is likely to set "20MHz CBW" in 30MHz operation so that RBs used are confined within original 20MHz position</w:t>
      </w:r>
      <w:r w:rsidR="009F74F1">
        <w:rPr>
          <w:lang w:val="en-US"/>
        </w:rPr>
        <w:t>.</w:t>
      </w:r>
      <w:r w:rsidR="00192DF9">
        <w:br/>
      </w:r>
    </w:p>
    <w:p w14:paraId="1DCABC75" w14:textId="0F913835" w:rsidR="0095767B" w:rsidRDefault="00544FF5" w:rsidP="0095767B">
      <w:pPr>
        <w:jc w:val="center"/>
        <w:rPr>
          <w:lang w:val="en-US"/>
        </w:rPr>
      </w:pPr>
      <w:r>
        <w:rPr>
          <w:noProof/>
          <w:lang w:val="en-US" w:eastAsia="ja-JP"/>
        </w:rPr>
        <w:drawing>
          <wp:inline distT="0" distB="0" distL="0" distR="0" wp14:anchorId="5125F72F" wp14:editId="0F94EEDD">
            <wp:extent cx="6120765" cy="2608521"/>
            <wp:effectExtent l="0" t="0" r="63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2.png"/>
                    <pic:cNvPicPr/>
                  </pic:nvPicPr>
                  <pic:blipFill rotWithShape="1">
                    <a:blip r:embed="rId9"/>
                    <a:srcRect b="24236"/>
                    <a:stretch/>
                  </pic:blipFill>
                  <pic:spPr bwMode="auto">
                    <a:xfrm>
                      <a:off x="0" y="0"/>
                      <a:ext cx="6120765" cy="2608521"/>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4E341B5F" w14:textId="55CFDEC2" w:rsidR="006C2D81" w:rsidRPr="001B771C" w:rsidRDefault="006C2D81" w:rsidP="006C2D81">
      <w:pPr>
        <w:pStyle w:val="Figure"/>
        <w:rPr>
          <w:rFonts w:ascii="Arial" w:hAnsi="Arial" w:cs="Arial"/>
          <w:b/>
          <w:sz w:val="20"/>
          <w:szCs w:val="20"/>
        </w:rPr>
      </w:pPr>
      <w:r w:rsidRPr="001B771C">
        <w:rPr>
          <w:rFonts w:ascii="Arial" w:hAnsi="Arial" w:cs="Arial"/>
          <w:b/>
          <w:sz w:val="20"/>
          <w:szCs w:val="20"/>
        </w:rPr>
        <w:t xml:space="preserve">Figure </w:t>
      </w:r>
      <w:r>
        <w:rPr>
          <w:rFonts w:ascii="Arial" w:hAnsi="Arial" w:cs="Arial"/>
          <w:b/>
          <w:sz w:val="20"/>
          <w:szCs w:val="20"/>
        </w:rPr>
        <w:t>2:</w:t>
      </w:r>
      <w:r w:rsidRPr="001B771C">
        <w:rPr>
          <w:rFonts w:ascii="Arial" w:hAnsi="Arial" w:cs="Arial"/>
          <w:b/>
          <w:sz w:val="20"/>
          <w:szCs w:val="20"/>
        </w:rPr>
        <w:t xml:space="preserve"> </w:t>
      </w:r>
      <w:r>
        <w:rPr>
          <w:rFonts w:ascii="Arial" w:hAnsi="Arial" w:cs="Arial"/>
          <w:b/>
          <w:sz w:val="20"/>
          <w:szCs w:val="20"/>
        </w:rPr>
        <w:t>Upper 20MHz CBW arrangement</w:t>
      </w:r>
      <w:r w:rsidR="00D365E0">
        <w:rPr>
          <w:rFonts w:ascii="Arial" w:hAnsi="Arial" w:cs="Arial"/>
          <w:b/>
          <w:sz w:val="20"/>
          <w:szCs w:val="20"/>
        </w:rPr>
        <w:t xml:space="preserve"> (SCS=15k</w:t>
      </w:r>
      <w:r w:rsidR="00355673">
        <w:rPr>
          <w:rFonts w:ascii="Arial" w:hAnsi="Arial" w:cs="Arial"/>
          <w:b/>
          <w:sz w:val="20"/>
          <w:szCs w:val="20"/>
        </w:rPr>
        <w:t xml:space="preserve"> case</w:t>
      </w:r>
      <w:r w:rsidR="00D365E0">
        <w:rPr>
          <w:rFonts w:ascii="Arial" w:hAnsi="Arial" w:cs="Arial"/>
          <w:b/>
          <w:sz w:val="20"/>
          <w:szCs w:val="20"/>
        </w:rPr>
        <w:t>)</w:t>
      </w:r>
    </w:p>
    <w:p w14:paraId="6C6DF485" w14:textId="77777777" w:rsidR="006C2D81" w:rsidRDefault="006C2D81" w:rsidP="006C2D81">
      <w:pPr>
        <w:jc w:val="center"/>
        <w:rPr>
          <w:lang w:val="en-US"/>
        </w:rPr>
      </w:pPr>
    </w:p>
    <w:p w14:paraId="2BECA280" w14:textId="12987095" w:rsidR="00854E8C" w:rsidRDefault="006C2D81" w:rsidP="00192DF9">
      <w:pPr>
        <w:rPr>
          <w:lang w:val="en-US"/>
        </w:rPr>
      </w:pPr>
      <w:r>
        <w:rPr>
          <w:lang w:val="en-US"/>
        </w:rPr>
        <w:t xml:space="preserve">Calculation results are </w:t>
      </w:r>
      <w:r w:rsidR="00313B4E">
        <w:rPr>
          <w:lang w:val="en-US"/>
        </w:rPr>
        <w:t>included</w:t>
      </w:r>
      <w:r>
        <w:rPr>
          <w:lang w:val="en-US"/>
        </w:rPr>
        <w:t xml:space="preserve"> in Table 1</w:t>
      </w:r>
      <w:r w:rsidR="00D365E0">
        <w:rPr>
          <w:lang w:val="en-US"/>
        </w:rPr>
        <w:t xml:space="preserve">. </w:t>
      </w:r>
      <w:r>
        <w:rPr>
          <w:lang w:val="en-US"/>
        </w:rPr>
        <w:t xml:space="preserve">Note </w:t>
      </w:r>
      <w:r w:rsidR="00D365E0">
        <w:rPr>
          <w:lang w:val="en-US"/>
        </w:rPr>
        <w:t xml:space="preserve">also </w:t>
      </w:r>
      <w:r>
        <w:rPr>
          <w:lang w:val="en-US"/>
        </w:rPr>
        <w:t>that these results can be retained when Fc=2560[MHz] is considered for 100k raster in n90.</w:t>
      </w:r>
    </w:p>
    <w:p w14:paraId="30806480" w14:textId="77777777" w:rsidR="00FB4B34" w:rsidRPr="00D365E0" w:rsidRDefault="00FB4B34" w:rsidP="00192DF9">
      <w:pPr>
        <w:rPr>
          <w:lang w:val="en-US"/>
        </w:rPr>
      </w:pPr>
    </w:p>
    <w:p w14:paraId="489C52E6" w14:textId="77777777" w:rsidR="00FB4B34" w:rsidRDefault="00FB4B34" w:rsidP="00192DF9">
      <w:pPr>
        <w:rPr>
          <w:lang w:val="en-US"/>
        </w:rPr>
      </w:pPr>
    </w:p>
    <w:p w14:paraId="75E782C0" w14:textId="06AB1EC9" w:rsidR="006C2D81" w:rsidRPr="00695F9B" w:rsidRDefault="006C2D81" w:rsidP="006C2D81">
      <w:pPr>
        <w:pStyle w:val="Figure"/>
        <w:rPr>
          <w:rFonts w:ascii="Arial" w:hAnsi="Arial" w:cs="Arial"/>
          <w:b/>
          <w:sz w:val="20"/>
          <w:szCs w:val="20"/>
        </w:rPr>
      </w:pPr>
      <w:r>
        <w:rPr>
          <w:rFonts w:ascii="Arial" w:hAnsi="Arial" w:cs="Arial"/>
          <w:b/>
          <w:sz w:val="20"/>
          <w:szCs w:val="20"/>
        </w:rPr>
        <w:lastRenderedPageBreak/>
        <w:t xml:space="preserve">Table </w:t>
      </w:r>
      <w:proofErr w:type="gramStart"/>
      <w:r>
        <w:rPr>
          <w:rFonts w:ascii="Arial" w:hAnsi="Arial" w:cs="Arial"/>
          <w:b/>
          <w:sz w:val="20"/>
          <w:szCs w:val="20"/>
        </w:rPr>
        <w:t>1 :</w:t>
      </w:r>
      <w:proofErr w:type="gramEnd"/>
      <w:r w:rsidRPr="001B771C">
        <w:rPr>
          <w:rFonts w:ascii="Arial" w:hAnsi="Arial" w:cs="Arial"/>
          <w:b/>
          <w:sz w:val="20"/>
          <w:szCs w:val="20"/>
        </w:rPr>
        <w:t xml:space="preserve"> </w:t>
      </w:r>
      <w:r w:rsidR="00A87CCE">
        <w:rPr>
          <w:rFonts w:ascii="Arial" w:hAnsi="Arial" w:cs="Arial"/>
          <w:b/>
          <w:sz w:val="20"/>
          <w:szCs w:val="20"/>
        </w:rPr>
        <w:t xml:space="preserve">Conditions for </w:t>
      </w:r>
      <w:r>
        <w:rPr>
          <w:rFonts w:ascii="Arial" w:hAnsi="Arial" w:cs="Arial"/>
          <w:b/>
          <w:sz w:val="20"/>
          <w:szCs w:val="20"/>
        </w:rPr>
        <w:t>30MHz operation</w:t>
      </w:r>
      <w:r w:rsidR="00A87CCE">
        <w:rPr>
          <w:rFonts w:ascii="Arial" w:hAnsi="Arial" w:cs="Arial"/>
          <w:b/>
          <w:sz w:val="20"/>
          <w:szCs w:val="20"/>
        </w:rPr>
        <w:t xml:space="preserve"> in 2545-2575MHz</w:t>
      </w:r>
    </w:p>
    <w:tbl>
      <w:tblPr>
        <w:tblStyle w:val="afd"/>
        <w:tblW w:w="0" w:type="auto"/>
        <w:jc w:val="center"/>
        <w:tblLook w:val="04A0" w:firstRow="1" w:lastRow="0" w:firstColumn="1" w:lastColumn="0" w:noHBand="0" w:noVBand="1"/>
      </w:tblPr>
      <w:tblGrid>
        <w:gridCol w:w="2459"/>
        <w:gridCol w:w="1768"/>
        <w:gridCol w:w="1768"/>
        <w:gridCol w:w="1768"/>
      </w:tblGrid>
      <w:tr w:rsidR="006C2D81" w14:paraId="4A40584D" w14:textId="77777777" w:rsidTr="00E4016C">
        <w:trPr>
          <w:jc w:val="center"/>
        </w:trPr>
        <w:tc>
          <w:tcPr>
            <w:tcW w:w="2459" w:type="dxa"/>
          </w:tcPr>
          <w:p w14:paraId="4D8FFA55" w14:textId="77777777" w:rsidR="006C2D81" w:rsidRPr="006D22FF" w:rsidRDefault="006C2D81" w:rsidP="00E4016C">
            <w:pPr>
              <w:pStyle w:val="tablecol"/>
              <w:rPr>
                <w:rFonts w:ascii="Arial" w:hAnsi="Arial" w:cs="Arial"/>
                <w:sz w:val="16"/>
                <w:szCs w:val="16"/>
              </w:rPr>
            </w:pPr>
          </w:p>
        </w:tc>
        <w:tc>
          <w:tcPr>
            <w:tcW w:w="1768" w:type="dxa"/>
          </w:tcPr>
          <w:p w14:paraId="27836F04" w14:textId="32AB410B" w:rsidR="006C2D81" w:rsidRPr="006D22FF" w:rsidRDefault="006C2D81" w:rsidP="00E4016C">
            <w:pPr>
              <w:pStyle w:val="tablecol"/>
              <w:rPr>
                <w:rFonts w:ascii="Arial" w:hAnsi="Arial" w:cs="Arial"/>
                <w:sz w:val="16"/>
                <w:szCs w:val="16"/>
              </w:rPr>
            </w:pPr>
            <w:r>
              <w:rPr>
                <w:rFonts w:ascii="Arial" w:hAnsi="Arial" w:cs="Arial"/>
                <w:sz w:val="16"/>
                <w:szCs w:val="16"/>
              </w:rPr>
              <w:t>CBW</w:t>
            </w:r>
            <w:r w:rsidRPr="006D22FF">
              <w:rPr>
                <w:rFonts w:ascii="Arial" w:hAnsi="Arial" w:cs="Arial"/>
                <w:sz w:val="16"/>
                <w:szCs w:val="16"/>
              </w:rPr>
              <w:t>-1</w:t>
            </w:r>
            <w:r w:rsidRPr="006D22FF">
              <w:rPr>
                <w:rFonts w:ascii="Arial" w:hAnsi="Arial" w:cs="Arial"/>
                <w:sz w:val="16"/>
                <w:szCs w:val="16"/>
              </w:rPr>
              <w:br/>
              <w:t>(10MHz)</w:t>
            </w:r>
          </w:p>
        </w:tc>
        <w:tc>
          <w:tcPr>
            <w:tcW w:w="1768" w:type="dxa"/>
          </w:tcPr>
          <w:p w14:paraId="7846A1A6" w14:textId="6EEB10FE" w:rsidR="006C2D81" w:rsidRPr="006D22FF" w:rsidRDefault="006C2D81" w:rsidP="00E4016C">
            <w:pPr>
              <w:pStyle w:val="tablecol"/>
              <w:rPr>
                <w:rFonts w:ascii="Arial" w:hAnsi="Arial" w:cs="Arial"/>
                <w:sz w:val="16"/>
                <w:szCs w:val="16"/>
              </w:rPr>
            </w:pPr>
            <w:r>
              <w:rPr>
                <w:rFonts w:ascii="Arial" w:hAnsi="Arial" w:cs="Arial"/>
                <w:sz w:val="16"/>
                <w:szCs w:val="16"/>
              </w:rPr>
              <w:t>CBW</w:t>
            </w:r>
            <w:r w:rsidRPr="006D22FF">
              <w:rPr>
                <w:rFonts w:ascii="Arial" w:hAnsi="Arial" w:cs="Arial"/>
                <w:sz w:val="16"/>
                <w:szCs w:val="16"/>
              </w:rPr>
              <w:t>-2</w:t>
            </w:r>
            <w:r w:rsidRPr="006D22FF">
              <w:rPr>
                <w:rFonts w:ascii="Arial" w:hAnsi="Arial" w:cs="Arial"/>
                <w:sz w:val="16"/>
                <w:szCs w:val="16"/>
              </w:rPr>
              <w:br/>
              <w:t>(20MHz)</w:t>
            </w:r>
          </w:p>
        </w:tc>
        <w:tc>
          <w:tcPr>
            <w:tcW w:w="1768" w:type="dxa"/>
          </w:tcPr>
          <w:p w14:paraId="48B45C28" w14:textId="4AF7E3D9" w:rsidR="006C2D81" w:rsidRPr="006D22FF" w:rsidRDefault="006C2D81" w:rsidP="00E4016C">
            <w:pPr>
              <w:pStyle w:val="tablecol"/>
              <w:rPr>
                <w:rFonts w:ascii="Arial" w:hAnsi="Arial" w:cs="Arial"/>
                <w:sz w:val="16"/>
                <w:szCs w:val="16"/>
              </w:rPr>
            </w:pPr>
            <w:r>
              <w:rPr>
                <w:rFonts w:ascii="Arial" w:hAnsi="Arial" w:cs="Arial"/>
                <w:sz w:val="16"/>
                <w:szCs w:val="16"/>
              </w:rPr>
              <w:t>CBW</w:t>
            </w:r>
            <w:r w:rsidRPr="006D22FF">
              <w:rPr>
                <w:rFonts w:ascii="Arial" w:hAnsi="Arial" w:cs="Arial"/>
                <w:sz w:val="16"/>
                <w:szCs w:val="16"/>
              </w:rPr>
              <w:t>-3</w:t>
            </w:r>
            <w:r w:rsidRPr="006D22FF">
              <w:rPr>
                <w:rFonts w:ascii="Arial" w:hAnsi="Arial" w:cs="Arial"/>
                <w:sz w:val="16"/>
                <w:szCs w:val="16"/>
              </w:rPr>
              <w:br/>
              <w:t>(30MHz)</w:t>
            </w:r>
          </w:p>
        </w:tc>
      </w:tr>
      <w:tr w:rsidR="006C2D81" w14:paraId="1EE48A12" w14:textId="77777777" w:rsidTr="00E4016C">
        <w:trPr>
          <w:jc w:val="center"/>
        </w:trPr>
        <w:tc>
          <w:tcPr>
            <w:tcW w:w="2459" w:type="dxa"/>
          </w:tcPr>
          <w:p w14:paraId="21885FC9" w14:textId="77777777" w:rsidR="006C2D81" w:rsidRPr="006D22FF" w:rsidRDefault="006C2D81" w:rsidP="00E4016C">
            <w:pPr>
              <w:pStyle w:val="tablecol"/>
              <w:rPr>
                <w:rFonts w:ascii="Arial" w:hAnsi="Arial" w:cs="Arial"/>
                <w:sz w:val="16"/>
                <w:szCs w:val="16"/>
              </w:rPr>
            </w:pPr>
            <w:r w:rsidRPr="006D22FF">
              <w:rPr>
                <w:rFonts w:ascii="Arial" w:hAnsi="Arial" w:cs="Arial"/>
                <w:sz w:val="16"/>
                <w:szCs w:val="16"/>
              </w:rPr>
              <w:t>UE not supporting 30MHz</w:t>
            </w:r>
          </w:p>
        </w:tc>
        <w:tc>
          <w:tcPr>
            <w:tcW w:w="1768" w:type="dxa"/>
            <w:shd w:val="clear" w:color="auto" w:fill="CCFFCC"/>
          </w:tcPr>
          <w:p w14:paraId="07CF6562" w14:textId="77777777" w:rsidR="006C2D81" w:rsidRPr="006D22FF" w:rsidRDefault="006C2D81" w:rsidP="00E4016C">
            <w:pPr>
              <w:pStyle w:val="tablecol"/>
              <w:rPr>
                <w:rFonts w:ascii="Arial" w:hAnsi="Arial" w:cs="Arial"/>
                <w:b w:val="0"/>
                <w:sz w:val="16"/>
                <w:szCs w:val="16"/>
              </w:rPr>
            </w:pPr>
            <w:r w:rsidRPr="006D22FF">
              <w:rPr>
                <w:rFonts w:ascii="Arial" w:hAnsi="Arial" w:cs="Arial"/>
                <w:b w:val="0"/>
                <w:sz w:val="16"/>
                <w:szCs w:val="16"/>
              </w:rPr>
              <w:t>Yes</w:t>
            </w:r>
          </w:p>
        </w:tc>
        <w:tc>
          <w:tcPr>
            <w:tcW w:w="1768" w:type="dxa"/>
            <w:shd w:val="clear" w:color="auto" w:fill="CCFFCC"/>
          </w:tcPr>
          <w:p w14:paraId="3A711F64" w14:textId="77777777" w:rsidR="006C2D81" w:rsidRPr="006D22FF" w:rsidRDefault="006C2D81" w:rsidP="00E4016C">
            <w:pPr>
              <w:pStyle w:val="tablecol"/>
              <w:rPr>
                <w:rFonts w:ascii="Arial" w:hAnsi="Arial" w:cs="Arial"/>
                <w:b w:val="0"/>
                <w:sz w:val="16"/>
                <w:szCs w:val="16"/>
              </w:rPr>
            </w:pPr>
            <w:r w:rsidRPr="006D22FF">
              <w:rPr>
                <w:rFonts w:ascii="Arial" w:hAnsi="Arial" w:cs="Arial"/>
                <w:b w:val="0"/>
                <w:sz w:val="16"/>
                <w:szCs w:val="16"/>
              </w:rPr>
              <w:t>Yes</w:t>
            </w:r>
          </w:p>
        </w:tc>
        <w:tc>
          <w:tcPr>
            <w:tcW w:w="1768" w:type="dxa"/>
          </w:tcPr>
          <w:p w14:paraId="20CE2169" w14:textId="77777777" w:rsidR="006C2D81" w:rsidRPr="006D22FF" w:rsidRDefault="006C2D81" w:rsidP="00E4016C">
            <w:pPr>
              <w:pStyle w:val="tablecol"/>
              <w:rPr>
                <w:rFonts w:ascii="Arial" w:hAnsi="Arial" w:cs="Arial"/>
                <w:b w:val="0"/>
                <w:sz w:val="16"/>
                <w:szCs w:val="16"/>
              </w:rPr>
            </w:pPr>
            <w:r w:rsidRPr="006D22FF">
              <w:rPr>
                <w:rFonts w:ascii="Arial" w:hAnsi="Arial" w:cs="Arial"/>
                <w:b w:val="0"/>
                <w:sz w:val="16"/>
                <w:szCs w:val="16"/>
              </w:rPr>
              <w:t>No</w:t>
            </w:r>
          </w:p>
        </w:tc>
      </w:tr>
      <w:tr w:rsidR="006C2D81" w14:paraId="0EA7FE70" w14:textId="77777777" w:rsidTr="00E4016C">
        <w:trPr>
          <w:jc w:val="center"/>
        </w:trPr>
        <w:tc>
          <w:tcPr>
            <w:tcW w:w="2459" w:type="dxa"/>
          </w:tcPr>
          <w:p w14:paraId="40918E9C" w14:textId="77777777" w:rsidR="006C2D81" w:rsidRPr="006D22FF" w:rsidRDefault="006C2D81" w:rsidP="00E4016C">
            <w:pPr>
              <w:pStyle w:val="tablecol"/>
              <w:rPr>
                <w:rFonts w:ascii="Arial" w:hAnsi="Arial" w:cs="Arial"/>
                <w:sz w:val="16"/>
                <w:szCs w:val="16"/>
              </w:rPr>
            </w:pPr>
            <w:r w:rsidRPr="006D22FF">
              <w:rPr>
                <w:rFonts w:ascii="Arial" w:hAnsi="Arial" w:cs="Arial"/>
                <w:sz w:val="16"/>
                <w:szCs w:val="16"/>
              </w:rPr>
              <w:t>UE supporting 30MHz</w:t>
            </w:r>
          </w:p>
        </w:tc>
        <w:tc>
          <w:tcPr>
            <w:tcW w:w="1768" w:type="dxa"/>
            <w:shd w:val="clear" w:color="auto" w:fill="CCFFCC"/>
          </w:tcPr>
          <w:p w14:paraId="2B18C7BF" w14:textId="77777777" w:rsidR="006C2D81" w:rsidRPr="006D22FF" w:rsidRDefault="006C2D81" w:rsidP="00E4016C">
            <w:pPr>
              <w:pStyle w:val="tablecol"/>
              <w:rPr>
                <w:rFonts w:ascii="Arial" w:hAnsi="Arial" w:cs="Arial"/>
                <w:b w:val="0"/>
                <w:sz w:val="16"/>
                <w:szCs w:val="16"/>
              </w:rPr>
            </w:pPr>
            <w:r w:rsidRPr="006D22FF">
              <w:rPr>
                <w:rFonts w:ascii="Arial" w:hAnsi="Arial" w:cs="Arial"/>
                <w:b w:val="0"/>
                <w:sz w:val="16"/>
                <w:szCs w:val="16"/>
              </w:rPr>
              <w:t>Yes</w:t>
            </w:r>
          </w:p>
        </w:tc>
        <w:tc>
          <w:tcPr>
            <w:tcW w:w="1768" w:type="dxa"/>
            <w:shd w:val="clear" w:color="auto" w:fill="CCFFCC"/>
          </w:tcPr>
          <w:p w14:paraId="70B3B264" w14:textId="77777777" w:rsidR="006C2D81" w:rsidRPr="006D22FF" w:rsidRDefault="006C2D81" w:rsidP="00E4016C">
            <w:pPr>
              <w:pStyle w:val="tablecol"/>
              <w:rPr>
                <w:rFonts w:ascii="Arial" w:hAnsi="Arial" w:cs="Arial"/>
                <w:b w:val="0"/>
                <w:sz w:val="16"/>
                <w:szCs w:val="16"/>
              </w:rPr>
            </w:pPr>
            <w:r w:rsidRPr="006D22FF">
              <w:rPr>
                <w:rFonts w:ascii="Arial" w:hAnsi="Arial" w:cs="Arial"/>
                <w:b w:val="0"/>
                <w:sz w:val="16"/>
                <w:szCs w:val="16"/>
              </w:rPr>
              <w:t>Yes</w:t>
            </w:r>
          </w:p>
        </w:tc>
        <w:tc>
          <w:tcPr>
            <w:tcW w:w="1768" w:type="dxa"/>
            <w:shd w:val="clear" w:color="auto" w:fill="CCFFCC"/>
          </w:tcPr>
          <w:p w14:paraId="38CF9586" w14:textId="77777777" w:rsidR="006C2D81" w:rsidRPr="006D22FF" w:rsidRDefault="006C2D81" w:rsidP="00E4016C">
            <w:pPr>
              <w:pStyle w:val="tablecol"/>
              <w:rPr>
                <w:rFonts w:ascii="Arial" w:hAnsi="Arial" w:cs="Arial"/>
                <w:b w:val="0"/>
                <w:sz w:val="16"/>
                <w:szCs w:val="16"/>
              </w:rPr>
            </w:pPr>
            <w:r w:rsidRPr="006D22FF">
              <w:rPr>
                <w:rFonts w:ascii="Arial" w:hAnsi="Arial" w:cs="Arial"/>
                <w:b w:val="0"/>
                <w:sz w:val="16"/>
                <w:szCs w:val="16"/>
              </w:rPr>
              <w:t>Yes</w:t>
            </w:r>
          </w:p>
        </w:tc>
      </w:tr>
      <w:tr w:rsidR="006C2D81" w14:paraId="30AA6878" w14:textId="77777777" w:rsidTr="00E4016C">
        <w:trPr>
          <w:jc w:val="center"/>
        </w:trPr>
        <w:tc>
          <w:tcPr>
            <w:tcW w:w="2459" w:type="dxa"/>
          </w:tcPr>
          <w:p w14:paraId="5DD8D079" w14:textId="1F1DD37C" w:rsidR="006C2D81" w:rsidRPr="006D22FF" w:rsidRDefault="006C2D81" w:rsidP="00E4016C">
            <w:pPr>
              <w:pStyle w:val="tablecol"/>
              <w:rPr>
                <w:rFonts w:ascii="Arial" w:hAnsi="Arial" w:cs="Arial"/>
                <w:sz w:val="16"/>
                <w:szCs w:val="16"/>
              </w:rPr>
            </w:pPr>
            <w:r>
              <w:rPr>
                <w:rFonts w:ascii="Arial" w:hAnsi="Arial" w:cs="Arial"/>
                <w:sz w:val="16"/>
                <w:szCs w:val="16"/>
              </w:rPr>
              <w:t>A-MPR</w:t>
            </w:r>
          </w:p>
        </w:tc>
        <w:tc>
          <w:tcPr>
            <w:tcW w:w="1768" w:type="dxa"/>
          </w:tcPr>
          <w:p w14:paraId="61C29E3A" w14:textId="77777777" w:rsidR="006C2D81" w:rsidRPr="006D22FF" w:rsidRDefault="006C2D81" w:rsidP="00E4016C">
            <w:pPr>
              <w:pStyle w:val="tablecol"/>
              <w:rPr>
                <w:rFonts w:ascii="Arial" w:hAnsi="Arial" w:cs="Arial"/>
                <w:b w:val="0"/>
                <w:sz w:val="16"/>
                <w:szCs w:val="16"/>
              </w:rPr>
            </w:pPr>
            <w:r w:rsidRPr="006D22FF">
              <w:rPr>
                <w:rFonts w:ascii="Arial" w:hAnsi="Arial" w:cs="Arial"/>
                <w:b w:val="0"/>
                <w:sz w:val="16"/>
                <w:szCs w:val="16"/>
              </w:rPr>
              <w:t>No</w:t>
            </w:r>
          </w:p>
        </w:tc>
        <w:tc>
          <w:tcPr>
            <w:tcW w:w="1768" w:type="dxa"/>
          </w:tcPr>
          <w:p w14:paraId="023D02F9" w14:textId="77777777" w:rsidR="006C2D81" w:rsidRPr="006D22FF" w:rsidRDefault="006C2D81" w:rsidP="00E4016C">
            <w:pPr>
              <w:pStyle w:val="tablecol"/>
              <w:rPr>
                <w:rFonts w:ascii="Arial" w:hAnsi="Arial" w:cs="Arial"/>
                <w:b w:val="0"/>
                <w:sz w:val="16"/>
                <w:szCs w:val="16"/>
              </w:rPr>
            </w:pPr>
            <w:r w:rsidRPr="006D22FF">
              <w:rPr>
                <w:rFonts w:ascii="Arial" w:hAnsi="Arial" w:cs="Arial"/>
                <w:b w:val="0"/>
                <w:sz w:val="16"/>
                <w:szCs w:val="16"/>
              </w:rPr>
              <w:t>No</w:t>
            </w:r>
          </w:p>
        </w:tc>
        <w:tc>
          <w:tcPr>
            <w:tcW w:w="1768" w:type="dxa"/>
            <w:shd w:val="clear" w:color="auto" w:fill="CCFFCC"/>
          </w:tcPr>
          <w:p w14:paraId="79A7AD25" w14:textId="77777777" w:rsidR="006C2D81" w:rsidRPr="006D22FF" w:rsidRDefault="006C2D81" w:rsidP="00E4016C">
            <w:pPr>
              <w:pStyle w:val="tablecol"/>
              <w:rPr>
                <w:rFonts w:ascii="Arial" w:hAnsi="Arial" w:cs="Arial"/>
                <w:b w:val="0"/>
                <w:sz w:val="16"/>
                <w:szCs w:val="16"/>
              </w:rPr>
            </w:pPr>
            <w:r w:rsidRPr="006D22FF">
              <w:rPr>
                <w:rFonts w:ascii="Arial" w:hAnsi="Arial" w:cs="Arial"/>
                <w:b w:val="0"/>
                <w:sz w:val="16"/>
                <w:szCs w:val="16"/>
              </w:rPr>
              <w:t>Yes</w:t>
            </w:r>
          </w:p>
        </w:tc>
      </w:tr>
      <w:tr w:rsidR="006C2D81" w14:paraId="400CBFCA" w14:textId="77777777" w:rsidTr="006C2D81">
        <w:trPr>
          <w:jc w:val="center"/>
        </w:trPr>
        <w:tc>
          <w:tcPr>
            <w:tcW w:w="2459" w:type="dxa"/>
          </w:tcPr>
          <w:p w14:paraId="14769019" w14:textId="7FD54D94" w:rsidR="006C2D81" w:rsidRDefault="006C2D81" w:rsidP="00E4016C">
            <w:pPr>
              <w:pStyle w:val="tablecol"/>
              <w:rPr>
                <w:rFonts w:ascii="Arial" w:hAnsi="Arial" w:cs="Arial"/>
                <w:sz w:val="16"/>
                <w:szCs w:val="16"/>
              </w:rPr>
            </w:pPr>
            <w:r>
              <w:rPr>
                <w:rFonts w:ascii="Arial" w:hAnsi="Arial" w:cs="Arial"/>
                <w:sz w:val="16"/>
                <w:szCs w:val="16"/>
              </w:rPr>
              <w:t xml:space="preserve">RB </w:t>
            </w:r>
            <w:r w:rsidR="00E352B6">
              <w:rPr>
                <w:rFonts w:ascii="Arial" w:hAnsi="Arial" w:cs="Arial"/>
                <w:sz w:val="16"/>
                <w:szCs w:val="16"/>
              </w:rPr>
              <w:t>range</w:t>
            </w:r>
            <w:r>
              <w:rPr>
                <w:rFonts w:ascii="Arial" w:hAnsi="Arial" w:cs="Arial"/>
                <w:sz w:val="16"/>
                <w:szCs w:val="16"/>
              </w:rPr>
              <w:t xml:space="preserve"> for SCS=15k</w:t>
            </w:r>
          </w:p>
        </w:tc>
        <w:tc>
          <w:tcPr>
            <w:tcW w:w="1768" w:type="dxa"/>
          </w:tcPr>
          <w:p w14:paraId="2382D405" w14:textId="160B5CA2" w:rsidR="006C2D81" w:rsidRPr="006D22FF" w:rsidRDefault="006C2D81" w:rsidP="00E4016C">
            <w:pPr>
              <w:pStyle w:val="tablecol"/>
              <w:rPr>
                <w:rFonts w:ascii="Arial" w:hAnsi="Arial" w:cs="Arial"/>
                <w:b w:val="0"/>
                <w:sz w:val="16"/>
                <w:szCs w:val="16"/>
              </w:rPr>
            </w:pPr>
            <w:r>
              <w:rPr>
                <w:rFonts w:ascii="Arial" w:hAnsi="Arial" w:cs="Arial"/>
                <w:b w:val="0"/>
                <w:sz w:val="16"/>
                <w:szCs w:val="16"/>
              </w:rPr>
              <w:t>Any 52RB</w:t>
            </w:r>
            <w:r w:rsidR="00F5673A">
              <w:rPr>
                <w:rFonts w:ascii="Arial" w:hAnsi="Arial" w:cs="Arial"/>
                <w:b w:val="0"/>
                <w:sz w:val="16"/>
                <w:szCs w:val="16"/>
              </w:rPr>
              <w:t>s</w:t>
            </w:r>
          </w:p>
        </w:tc>
        <w:tc>
          <w:tcPr>
            <w:tcW w:w="1768" w:type="dxa"/>
          </w:tcPr>
          <w:p w14:paraId="6D0C7B7C" w14:textId="10BD3CEC" w:rsidR="006C2D81" w:rsidRPr="006D22FF" w:rsidRDefault="006C2D81" w:rsidP="00E4016C">
            <w:pPr>
              <w:pStyle w:val="tablecol"/>
              <w:rPr>
                <w:rFonts w:ascii="Arial" w:hAnsi="Arial" w:cs="Arial"/>
                <w:b w:val="0"/>
                <w:sz w:val="16"/>
                <w:szCs w:val="16"/>
              </w:rPr>
            </w:pPr>
            <w:r>
              <w:rPr>
                <w:rFonts w:ascii="Arial" w:hAnsi="Arial" w:cs="Arial"/>
                <w:b w:val="0"/>
                <w:sz w:val="16"/>
                <w:szCs w:val="16"/>
              </w:rPr>
              <w:t>upper 105RB</w:t>
            </w:r>
            <w:r w:rsidR="00F5673A">
              <w:rPr>
                <w:rFonts w:ascii="Arial" w:hAnsi="Arial" w:cs="Arial"/>
                <w:b w:val="0"/>
                <w:sz w:val="16"/>
                <w:szCs w:val="16"/>
              </w:rPr>
              <w:t>s</w:t>
            </w:r>
            <w:r w:rsidR="00A87CCE">
              <w:rPr>
                <w:rFonts w:ascii="Arial" w:hAnsi="Arial" w:cs="Arial"/>
                <w:b w:val="0"/>
                <w:sz w:val="16"/>
                <w:szCs w:val="16"/>
              </w:rPr>
              <w:br/>
              <w:t>(RB55-RB159)</w:t>
            </w:r>
          </w:p>
        </w:tc>
        <w:tc>
          <w:tcPr>
            <w:tcW w:w="1768" w:type="dxa"/>
            <w:shd w:val="clear" w:color="auto" w:fill="auto"/>
          </w:tcPr>
          <w:p w14:paraId="12EA42AE" w14:textId="2B1C476A" w:rsidR="006C2D81" w:rsidRPr="006D22FF" w:rsidRDefault="00E352B6" w:rsidP="00E4016C">
            <w:pPr>
              <w:pStyle w:val="tablecol"/>
              <w:rPr>
                <w:rFonts w:ascii="Arial" w:hAnsi="Arial" w:cs="Arial"/>
                <w:b w:val="0"/>
                <w:sz w:val="16"/>
                <w:szCs w:val="16"/>
              </w:rPr>
            </w:pPr>
            <w:r>
              <w:rPr>
                <w:rFonts w:ascii="Arial" w:hAnsi="Arial" w:cs="Arial"/>
                <w:b w:val="0"/>
                <w:sz w:val="16"/>
                <w:szCs w:val="16"/>
              </w:rPr>
              <w:t>All RBs</w:t>
            </w:r>
          </w:p>
        </w:tc>
      </w:tr>
      <w:tr w:rsidR="006C2D81" w14:paraId="49807524" w14:textId="77777777" w:rsidTr="006C2D81">
        <w:trPr>
          <w:jc w:val="center"/>
        </w:trPr>
        <w:tc>
          <w:tcPr>
            <w:tcW w:w="2459" w:type="dxa"/>
          </w:tcPr>
          <w:p w14:paraId="44267329" w14:textId="072F3364" w:rsidR="006C2D81" w:rsidRDefault="006C2D81" w:rsidP="00E4016C">
            <w:pPr>
              <w:pStyle w:val="tablecol"/>
              <w:rPr>
                <w:rFonts w:ascii="Arial" w:hAnsi="Arial" w:cs="Arial"/>
                <w:sz w:val="16"/>
                <w:szCs w:val="16"/>
              </w:rPr>
            </w:pPr>
            <w:r>
              <w:rPr>
                <w:rFonts w:ascii="Arial" w:hAnsi="Arial" w:cs="Arial"/>
                <w:sz w:val="16"/>
                <w:szCs w:val="16"/>
              </w:rPr>
              <w:t xml:space="preserve">RB </w:t>
            </w:r>
            <w:r w:rsidR="00E352B6">
              <w:rPr>
                <w:rFonts w:ascii="Arial" w:hAnsi="Arial" w:cs="Arial"/>
                <w:sz w:val="16"/>
                <w:szCs w:val="16"/>
              </w:rPr>
              <w:t>range</w:t>
            </w:r>
            <w:r>
              <w:rPr>
                <w:rFonts w:ascii="Arial" w:hAnsi="Arial" w:cs="Arial"/>
                <w:sz w:val="16"/>
                <w:szCs w:val="16"/>
              </w:rPr>
              <w:t xml:space="preserve"> for SCS=30k</w:t>
            </w:r>
          </w:p>
        </w:tc>
        <w:tc>
          <w:tcPr>
            <w:tcW w:w="1768" w:type="dxa"/>
          </w:tcPr>
          <w:p w14:paraId="121CD060" w14:textId="4CED6654" w:rsidR="006C2D81" w:rsidRPr="006D22FF" w:rsidRDefault="006C2D81" w:rsidP="00E4016C">
            <w:pPr>
              <w:pStyle w:val="tablecol"/>
              <w:rPr>
                <w:rFonts w:ascii="Arial" w:hAnsi="Arial" w:cs="Arial"/>
                <w:b w:val="0"/>
                <w:sz w:val="16"/>
                <w:szCs w:val="16"/>
              </w:rPr>
            </w:pPr>
            <w:r>
              <w:rPr>
                <w:rFonts w:ascii="Arial" w:hAnsi="Arial" w:cs="Arial"/>
                <w:b w:val="0"/>
                <w:sz w:val="16"/>
                <w:szCs w:val="16"/>
              </w:rPr>
              <w:t>Any 24RB</w:t>
            </w:r>
            <w:r w:rsidR="00F5673A">
              <w:rPr>
                <w:rFonts w:ascii="Arial" w:hAnsi="Arial" w:cs="Arial"/>
                <w:b w:val="0"/>
                <w:sz w:val="16"/>
                <w:szCs w:val="16"/>
              </w:rPr>
              <w:t>s</w:t>
            </w:r>
          </w:p>
        </w:tc>
        <w:tc>
          <w:tcPr>
            <w:tcW w:w="1768" w:type="dxa"/>
          </w:tcPr>
          <w:p w14:paraId="7672BC9A" w14:textId="25CB2ABC" w:rsidR="006C2D81" w:rsidRPr="006D22FF" w:rsidRDefault="006C2D81" w:rsidP="00E4016C">
            <w:pPr>
              <w:pStyle w:val="tablecol"/>
              <w:rPr>
                <w:rFonts w:ascii="Arial" w:hAnsi="Arial" w:cs="Arial"/>
                <w:b w:val="0"/>
                <w:sz w:val="16"/>
                <w:szCs w:val="16"/>
              </w:rPr>
            </w:pPr>
            <w:r>
              <w:rPr>
                <w:rFonts w:ascii="Arial" w:hAnsi="Arial" w:cs="Arial"/>
                <w:b w:val="0"/>
                <w:sz w:val="16"/>
                <w:szCs w:val="16"/>
              </w:rPr>
              <w:t>upper 50RB</w:t>
            </w:r>
            <w:r w:rsidR="00F5673A">
              <w:rPr>
                <w:rFonts w:ascii="Arial" w:hAnsi="Arial" w:cs="Arial"/>
                <w:b w:val="0"/>
                <w:sz w:val="16"/>
                <w:szCs w:val="16"/>
              </w:rPr>
              <w:t>s</w:t>
            </w:r>
            <w:r w:rsidR="00A87CCE">
              <w:rPr>
                <w:rFonts w:ascii="Arial" w:hAnsi="Arial" w:cs="Arial"/>
                <w:b w:val="0"/>
                <w:sz w:val="16"/>
                <w:szCs w:val="16"/>
              </w:rPr>
              <w:br/>
              <w:t>(RB28-RB77)</w:t>
            </w:r>
          </w:p>
        </w:tc>
        <w:tc>
          <w:tcPr>
            <w:tcW w:w="1768" w:type="dxa"/>
            <w:shd w:val="clear" w:color="auto" w:fill="auto"/>
          </w:tcPr>
          <w:p w14:paraId="2ABA55F6" w14:textId="52477E60" w:rsidR="006C2D81" w:rsidRPr="006D22FF" w:rsidRDefault="00E352B6" w:rsidP="00E4016C">
            <w:pPr>
              <w:pStyle w:val="tablecol"/>
              <w:rPr>
                <w:rFonts w:ascii="Arial" w:hAnsi="Arial" w:cs="Arial"/>
                <w:b w:val="0"/>
                <w:sz w:val="16"/>
                <w:szCs w:val="16"/>
              </w:rPr>
            </w:pPr>
            <w:r>
              <w:rPr>
                <w:rFonts w:ascii="Arial" w:hAnsi="Arial" w:cs="Arial"/>
                <w:b w:val="0"/>
                <w:sz w:val="16"/>
                <w:szCs w:val="16"/>
              </w:rPr>
              <w:t>All RBs</w:t>
            </w:r>
          </w:p>
        </w:tc>
      </w:tr>
      <w:tr w:rsidR="006C2D81" w14:paraId="674379DB" w14:textId="77777777" w:rsidTr="006C2D81">
        <w:trPr>
          <w:jc w:val="center"/>
        </w:trPr>
        <w:tc>
          <w:tcPr>
            <w:tcW w:w="2459" w:type="dxa"/>
          </w:tcPr>
          <w:p w14:paraId="601AB773" w14:textId="3A1A60EF" w:rsidR="006C2D81" w:rsidRDefault="006C2D81" w:rsidP="00E4016C">
            <w:pPr>
              <w:pStyle w:val="tablecol"/>
              <w:rPr>
                <w:rFonts w:ascii="Arial" w:hAnsi="Arial" w:cs="Arial"/>
                <w:sz w:val="16"/>
                <w:szCs w:val="16"/>
              </w:rPr>
            </w:pPr>
            <w:r>
              <w:rPr>
                <w:rFonts w:ascii="Arial" w:hAnsi="Arial" w:cs="Arial"/>
                <w:sz w:val="16"/>
                <w:szCs w:val="16"/>
              </w:rPr>
              <w:t xml:space="preserve">RB </w:t>
            </w:r>
            <w:r w:rsidR="00E352B6">
              <w:rPr>
                <w:rFonts w:ascii="Arial" w:hAnsi="Arial" w:cs="Arial"/>
                <w:sz w:val="16"/>
                <w:szCs w:val="16"/>
              </w:rPr>
              <w:t>range</w:t>
            </w:r>
            <w:r>
              <w:rPr>
                <w:rFonts w:ascii="Arial" w:hAnsi="Arial" w:cs="Arial"/>
                <w:sz w:val="16"/>
                <w:szCs w:val="16"/>
              </w:rPr>
              <w:t xml:space="preserve"> for SCS</w:t>
            </w:r>
            <w:r w:rsidR="002F003F">
              <w:rPr>
                <w:rFonts w:ascii="Arial" w:hAnsi="Arial" w:cs="Arial"/>
                <w:sz w:val="16"/>
                <w:szCs w:val="16"/>
              </w:rPr>
              <w:t>=</w:t>
            </w:r>
            <w:r>
              <w:rPr>
                <w:rFonts w:ascii="Arial" w:hAnsi="Arial" w:cs="Arial"/>
                <w:sz w:val="16"/>
                <w:szCs w:val="16"/>
              </w:rPr>
              <w:t>60k</w:t>
            </w:r>
          </w:p>
        </w:tc>
        <w:tc>
          <w:tcPr>
            <w:tcW w:w="1768" w:type="dxa"/>
          </w:tcPr>
          <w:p w14:paraId="7BFC9AA7" w14:textId="4A7B7630" w:rsidR="006C2D81" w:rsidRPr="006D22FF" w:rsidRDefault="006C2D81" w:rsidP="00E4016C">
            <w:pPr>
              <w:pStyle w:val="tablecol"/>
              <w:rPr>
                <w:rFonts w:ascii="Arial" w:hAnsi="Arial" w:cs="Arial"/>
                <w:b w:val="0"/>
                <w:sz w:val="16"/>
                <w:szCs w:val="16"/>
              </w:rPr>
            </w:pPr>
            <w:r>
              <w:rPr>
                <w:rFonts w:ascii="Arial" w:hAnsi="Arial" w:cs="Arial"/>
                <w:b w:val="0"/>
                <w:sz w:val="16"/>
                <w:szCs w:val="16"/>
              </w:rPr>
              <w:t>Any 11RB</w:t>
            </w:r>
            <w:r w:rsidR="00F5673A">
              <w:rPr>
                <w:rFonts w:ascii="Arial" w:hAnsi="Arial" w:cs="Arial"/>
                <w:b w:val="0"/>
                <w:sz w:val="16"/>
                <w:szCs w:val="16"/>
              </w:rPr>
              <w:t>s</w:t>
            </w:r>
          </w:p>
        </w:tc>
        <w:tc>
          <w:tcPr>
            <w:tcW w:w="1768" w:type="dxa"/>
          </w:tcPr>
          <w:p w14:paraId="24C5FDBE" w14:textId="4553FD17" w:rsidR="006C2D81" w:rsidRPr="006D22FF" w:rsidRDefault="006C2D81" w:rsidP="00E4016C">
            <w:pPr>
              <w:pStyle w:val="tablecol"/>
              <w:rPr>
                <w:rFonts w:ascii="Arial" w:hAnsi="Arial" w:cs="Arial"/>
                <w:b w:val="0"/>
                <w:sz w:val="16"/>
                <w:szCs w:val="16"/>
              </w:rPr>
            </w:pPr>
            <w:r>
              <w:rPr>
                <w:rFonts w:ascii="Arial" w:hAnsi="Arial" w:cs="Arial"/>
                <w:b w:val="0"/>
                <w:sz w:val="16"/>
                <w:szCs w:val="16"/>
              </w:rPr>
              <w:t>upper 24RB</w:t>
            </w:r>
            <w:r w:rsidR="00F5673A">
              <w:rPr>
                <w:rFonts w:ascii="Arial" w:hAnsi="Arial" w:cs="Arial"/>
                <w:b w:val="0"/>
                <w:sz w:val="16"/>
                <w:szCs w:val="16"/>
              </w:rPr>
              <w:t>s</w:t>
            </w:r>
            <w:r w:rsidR="00A87CCE">
              <w:rPr>
                <w:rFonts w:ascii="Arial" w:hAnsi="Arial" w:cs="Arial"/>
                <w:b w:val="0"/>
                <w:sz w:val="16"/>
                <w:szCs w:val="16"/>
              </w:rPr>
              <w:br/>
              <w:t>(RB14-RB37)</w:t>
            </w:r>
          </w:p>
        </w:tc>
        <w:tc>
          <w:tcPr>
            <w:tcW w:w="1768" w:type="dxa"/>
            <w:shd w:val="clear" w:color="auto" w:fill="auto"/>
          </w:tcPr>
          <w:p w14:paraId="5AA42C47" w14:textId="1A621A9B" w:rsidR="006C2D81" w:rsidRPr="006D22FF" w:rsidRDefault="00E352B6" w:rsidP="00E4016C">
            <w:pPr>
              <w:pStyle w:val="tablecol"/>
              <w:rPr>
                <w:rFonts w:ascii="Arial" w:hAnsi="Arial" w:cs="Arial"/>
                <w:b w:val="0"/>
                <w:sz w:val="16"/>
                <w:szCs w:val="16"/>
              </w:rPr>
            </w:pPr>
            <w:r>
              <w:rPr>
                <w:rFonts w:ascii="Arial" w:hAnsi="Arial" w:cs="Arial"/>
                <w:b w:val="0"/>
                <w:sz w:val="16"/>
                <w:szCs w:val="16"/>
              </w:rPr>
              <w:t>All RBs</w:t>
            </w:r>
          </w:p>
        </w:tc>
      </w:tr>
    </w:tbl>
    <w:p w14:paraId="281E32AA" w14:textId="516C9A52" w:rsidR="00192DF9" w:rsidRDefault="00192DF9" w:rsidP="0095767B">
      <w:pPr>
        <w:jc w:val="center"/>
        <w:rPr>
          <w:lang w:val="en-US"/>
        </w:rPr>
      </w:pPr>
    </w:p>
    <w:p w14:paraId="1A6F0A34" w14:textId="397B328C" w:rsidR="00C91E30" w:rsidRDefault="00C91E30" w:rsidP="00C91E30">
      <w:pPr>
        <w:rPr>
          <w:lang w:val="en-US"/>
        </w:rPr>
      </w:pPr>
      <w:r>
        <w:rPr>
          <w:rFonts w:hint="eastAsia"/>
          <w:lang w:val="en-US"/>
        </w:rPr>
        <w:t>T</w:t>
      </w:r>
      <w:r>
        <w:rPr>
          <w:lang w:val="en-US"/>
        </w:rPr>
        <w:t xml:space="preserve">he table above </w:t>
      </w:r>
      <w:r w:rsidR="00034730">
        <w:rPr>
          <w:lang w:val="en-US"/>
        </w:rPr>
        <w:t>summarizes</w:t>
      </w:r>
      <w:r>
        <w:rPr>
          <w:lang w:val="en-US"/>
        </w:rPr>
        <w:t xml:space="preserve"> the conditions of 30MHz operation. Then,</w:t>
      </w:r>
    </w:p>
    <w:p w14:paraId="3F2801F0" w14:textId="5FE39B7D" w:rsidR="00C91E30" w:rsidRPr="00355673" w:rsidRDefault="00C91E30" w:rsidP="00C91E30">
      <w:pPr>
        <w:rPr>
          <w:b/>
          <w:bCs/>
          <w:lang w:val="en-US"/>
        </w:rPr>
      </w:pPr>
      <w:r w:rsidRPr="00C91E30">
        <w:rPr>
          <w:rFonts w:hint="eastAsia"/>
          <w:b/>
          <w:bCs/>
          <w:lang w:val="en-US"/>
        </w:rPr>
        <w:t>[</w:t>
      </w:r>
      <w:r w:rsidRPr="00C91E30">
        <w:rPr>
          <w:b/>
          <w:bCs/>
          <w:lang w:val="en-US"/>
        </w:rPr>
        <w:t>Proposal-1] Table 1 is approved as operational conditions</w:t>
      </w:r>
      <w:r>
        <w:rPr>
          <w:lang w:val="en-US"/>
        </w:rPr>
        <w:t xml:space="preserve"> </w:t>
      </w:r>
      <w:r w:rsidRPr="00355673">
        <w:rPr>
          <w:b/>
          <w:bCs/>
          <w:lang w:val="en-US"/>
        </w:rPr>
        <w:t xml:space="preserve">for </w:t>
      </w:r>
      <w:r w:rsidR="00355673">
        <w:rPr>
          <w:b/>
          <w:bCs/>
          <w:lang w:val="en-US"/>
        </w:rPr>
        <w:t>2545 -2575MHz for Japan</w:t>
      </w:r>
      <w:r w:rsidR="002612DB">
        <w:rPr>
          <w:b/>
          <w:bCs/>
          <w:lang w:val="en-US"/>
        </w:rPr>
        <w:t>, covering n90 also</w:t>
      </w:r>
      <w:r w:rsidR="00355673">
        <w:rPr>
          <w:b/>
          <w:bCs/>
          <w:lang w:val="en-US"/>
        </w:rPr>
        <w:t>.</w:t>
      </w:r>
    </w:p>
    <w:p w14:paraId="162414AE" w14:textId="77777777" w:rsidR="00C91E30" w:rsidRPr="00192DF9" w:rsidRDefault="00C91E30" w:rsidP="00C91E30">
      <w:pPr>
        <w:rPr>
          <w:lang w:val="en-US"/>
        </w:rPr>
      </w:pPr>
    </w:p>
    <w:p w14:paraId="6E68D40A" w14:textId="401074CF" w:rsidR="006C2D81" w:rsidRPr="00392B12" w:rsidRDefault="006C2D81" w:rsidP="006C2D81">
      <w:pPr>
        <w:pStyle w:val="2"/>
        <w:rPr>
          <w:lang w:val="en-GB"/>
        </w:rPr>
      </w:pPr>
      <w:r>
        <w:rPr>
          <w:rFonts w:hint="eastAsia"/>
        </w:rPr>
        <w:t>2</w:t>
      </w:r>
      <w:r>
        <w:t xml:space="preserve">.3 </w:t>
      </w:r>
      <w:r w:rsidR="008F491A">
        <w:t>N</w:t>
      </w:r>
      <w:r>
        <w:t>ew NS</w:t>
      </w:r>
    </w:p>
    <w:p w14:paraId="469B6CE8" w14:textId="0842A5C2" w:rsidR="006C2D81" w:rsidRDefault="008F491A" w:rsidP="006C2D81">
      <w:pPr>
        <w:rPr>
          <w:lang w:val="en-US" w:eastAsia="ja-JP"/>
        </w:rPr>
      </w:pPr>
      <w:r>
        <w:rPr>
          <w:lang w:eastAsia="ja-JP"/>
        </w:rPr>
        <w:t>A</w:t>
      </w:r>
      <w:r w:rsidR="006C2D81">
        <w:rPr>
          <w:lang w:val="en-US" w:eastAsia="ja-JP"/>
        </w:rPr>
        <w:t xml:space="preserve"> new NS </w:t>
      </w:r>
      <w:r w:rsidR="00342BC7">
        <w:rPr>
          <w:lang w:val="en-US" w:eastAsia="ja-JP"/>
        </w:rPr>
        <w:t xml:space="preserve">for 30MHz CBW </w:t>
      </w:r>
      <w:r w:rsidR="006C2D81">
        <w:rPr>
          <w:lang w:val="en-US" w:eastAsia="ja-JP"/>
        </w:rPr>
        <w:t>can be added similar to a method supported in LTE Rel-10 (with NS-</w:t>
      </w:r>
      <w:proofErr w:type="spellStart"/>
      <w:r w:rsidR="006C2D81">
        <w:rPr>
          <w:lang w:val="en-US" w:eastAsia="ja-JP"/>
        </w:rPr>
        <w:t>PmaxList</w:t>
      </w:r>
      <w:proofErr w:type="spellEnd"/>
      <w:r w:rsidR="006C2D81">
        <w:rPr>
          <w:lang w:val="en-US" w:eastAsia="ja-JP"/>
        </w:rPr>
        <w:t>)</w:t>
      </w:r>
      <w:r>
        <w:rPr>
          <w:lang w:val="en-US" w:eastAsia="ja-JP"/>
        </w:rPr>
        <w:t xml:space="preserve"> and </w:t>
      </w:r>
      <w:proofErr w:type="spellStart"/>
      <w:r w:rsidR="00D365E0">
        <w:rPr>
          <w:lang w:val="en-US" w:eastAsia="ja-JP"/>
        </w:rPr>
        <w:t>backoff</w:t>
      </w:r>
      <w:proofErr w:type="spellEnd"/>
      <w:r w:rsidR="00D365E0">
        <w:rPr>
          <w:lang w:val="en-US" w:eastAsia="ja-JP"/>
        </w:rPr>
        <w:t xml:space="preserve"> </w:t>
      </w:r>
      <w:r>
        <w:rPr>
          <w:lang w:val="en-US" w:eastAsia="ja-JP"/>
        </w:rPr>
        <w:t>values/schemes were agreed in the last meeting. This time</w:t>
      </w:r>
      <w:r w:rsidR="006C2D81">
        <w:rPr>
          <w:lang w:val="en-US" w:eastAsia="ja-JP"/>
        </w:rPr>
        <w:t>,</w:t>
      </w:r>
      <w:r>
        <w:rPr>
          <w:lang w:val="en-US" w:eastAsia="ja-JP"/>
        </w:rPr>
        <w:t xml:space="preserve"> a CR</w:t>
      </w:r>
      <w:r w:rsidR="00EF1A18">
        <w:rPr>
          <w:lang w:val="en-US" w:eastAsia="ja-JP"/>
        </w:rPr>
        <w:t xml:space="preserve"> </w:t>
      </w:r>
      <w:r w:rsidR="00D365E0">
        <w:rPr>
          <w:lang w:val="en-US" w:eastAsia="ja-JP"/>
        </w:rPr>
        <w:t>[</w:t>
      </w:r>
      <w:r w:rsidR="00C202B0">
        <w:rPr>
          <w:lang w:val="en-US" w:eastAsia="ja-JP"/>
        </w:rPr>
        <w:t>4</w:t>
      </w:r>
      <w:r w:rsidR="00D365E0">
        <w:rPr>
          <w:lang w:val="en-US" w:eastAsia="ja-JP"/>
        </w:rPr>
        <w:t>]</w:t>
      </w:r>
      <w:r>
        <w:rPr>
          <w:lang w:val="en-US" w:eastAsia="ja-JP"/>
        </w:rPr>
        <w:t xml:space="preserve"> </w:t>
      </w:r>
      <w:r w:rsidR="00D365E0">
        <w:rPr>
          <w:lang w:val="en-US" w:eastAsia="ja-JP"/>
        </w:rPr>
        <w:t xml:space="preserve">for 38.101-1 </w:t>
      </w:r>
      <w:r>
        <w:rPr>
          <w:lang w:val="en-US" w:eastAsia="ja-JP"/>
        </w:rPr>
        <w:t xml:space="preserve">is provided to </w:t>
      </w:r>
      <w:r w:rsidR="00F5673A">
        <w:rPr>
          <w:lang w:val="en-US" w:eastAsia="ja-JP"/>
        </w:rPr>
        <w:t>support</w:t>
      </w:r>
      <w:r>
        <w:rPr>
          <w:lang w:val="en-US" w:eastAsia="ja-JP"/>
        </w:rPr>
        <w:t xml:space="preserve"> the NS (NS_47</w:t>
      </w:r>
      <w:r w:rsidR="00355673">
        <w:rPr>
          <w:lang w:val="en-US" w:eastAsia="ja-JP"/>
        </w:rPr>
        <w:t xml:space="preserve"> </w:t>
      </w:r>
      <w:r w:rsidR="00342BC7">
        <w:rPr>
          <w:lang w:val="en-US" w:eastAsia="ja-JP"/>
        </w:rPr>
        <w:t>assumed</w:t>
      </w:r>
      <w:r>
        <w:rPr>
          <w:lang w:val="en-US" w:eastAsia="ja-JP"/>
        </w:rPr>
        <w:t>).</w:t>
      </w:r>
    </w:p>
    <w:p w14:paraId="53ADE210" w14:textId="70EB36A7" w:rsidR="008F491A" w:rsidRDefault="008F491A" w:rsidP="008F491A">
      <w:r w:rsidRPr="008F491A">
        <w:rPr>
          <w:bCs/>
        </w:rPr>
        <w:t>One</w:t>
      </w:r>
      <w:r>
        <w:t xml:space="preserve"> thing to note is </w:t>
      </w:r>
      <w:r w:rsidR="00F5673A">
        <w:t xml:space="preserve">on </w:t>
      </w:r>
      <w:r>
        <w:t xml:space="preserve">n90. Since </w:t>
      </w:r>
      <w:r w:rsidR="00F5673A">
        <w:t xml:space="preserve">the </w:t>
      </w:r>
      <w:r>
        <w:t xml:space="preserve">simulation campaign </w:t>
      </w:r>
      <w:r w:rsidR="00F5673A">
        <w:t xml:space="preserve">this time </w:t>
      </w:r>
      <w:r>
        <w:t>assumed Fc=2560MHz, the result can be reused to n90</w:t>
      </w:r>
      <w:r w:rsidR="00313B4E">
        <w:t xml:space="preserve"> with </w:t>
      </w:r>
      <w:r>
        <w:t xml:space="preserve">100k raster. </w:t>
      </w:r>
      <w:r w:rsidR="00EF1A18">
        <w:t>Given that</w:t>
      </w:r>
      <w:r>
        <w:t xml:space="preserve"> requirements for n90 are desc</w:t>
      </w:r>
      <w:r w:rsidR="00313B4E">
        <w:t>ribed collectively such as “</w:t>
      </w:r>
      <w:r w:rsidRPr="008F491A">
        <w:t xml:space="preserve"> </w:t>
      </w:r>
      <w:r w:rsidR="00313B4E" w:rsidRPr="00414DAE">
        <w:t xml:space="preserve">Unless otherwise stated, the applicability of requirements </w:t>
      </w:r>
      <w:r w:rsidR="00313B4E" w:rsidRPr="00313B4E">
        <w:t xml:space="preserve">for Band n90 is in accordance with that for Band n41; a UE supporting Band n90 shall </w:t>
      </w:r>
      <w:r w:rsidR="00313B4E" w:rsidRPr="00414DAE">
        <w:t>meet the requirements for Band n41</w:t>
      </w:r>
      <w:r w:rsidR="00313B4E">
        <w:t>”, this time Fc range is extended to corresponding 100k raster point.</w:t>
      </w:r>
    </w:p>
    <w:p w14:paraId="5DFF081E" w14:textId="56E12312" w:rsidR="006C2D81" w:rsidRPr="00F5673A" w:rsidRDefault="00F5673A" w:rsidP="006C2D81">
      <w:pPr>
        <w:rPr>
          <w:b/>
          <w:bCs/>
        </w:rPr>
      </w:pPr>
      <w:r w:rsidRPr="00F5673A">
        <w:rPr>
          <w:rFonts w:hint="eastAsia"/>
          <w:b/>
          <w:bCs/>
        </w:rPr>
        <w:t>[</w:t>
      </w:r>
      <w:r w:rsidRPr="00F5673A">
        <w:rPr>
          <w:b/>
          <w:bCs/>
        </w:rPr>
        <w:t>Observation-2] Simulation results can cover n90 deployment.</w:t>
      </w:r>
    </w:p>
    <w:p w14:paraId="513EC189" w14:textId="5F6FD7AC" w:rsidR="009A2D69" w:rsidRDefault="006C2D81" w:rsidP="009A2D69">
      <w:pPr>
        <w:pStyle w:val="1"/>
      </w:pPr>
      <w:r>
        <w:t>3</w:t>
      </w:r>
      <w:r>
        <w:rPr>
          <w:rFonts w:hint="eastAsia"/>
        </w:rPr>
        <w:tab/>
      </w:r>
      <w:r>
        <w:t>Conclusion</w:t>
      </w:r>
    </w:p>
    <w:p w14:paraId="7A197293" w14:textId="2A2D38B2" w:rsidR="009A2D69" w:rsidRDefault="00522E71" w:rsidP="009A2D69">
      <w:r>
        <w:t xml:space="preserve">This paper </w:t>
      </w:r>
      <w:r w:rsidR="008F074C">
        <w:t>summarizes</w:t>
      </w:r>
      <w:r w:rsidR="008921D9">
        <w:t xml:space="preserve"> 30MHz CBW operation of n41 in Japan</w:t>
      </w:r>
      <w:r w:rsidR="008F074C">
        <w:t>, taking n90 into consideration.</w:t>
      </w:r>
      <w:r>
        <w:t xml:space="preserve"> </w:t>
      </w:r>
      <w:r w:rsidR="008F074C">
        <w:t>A p</w:t>
      </w:r>
      <w:r w:rsidR="00FB4B34">
        <w:t xml:space="preserve">roposal </w:t>
      </w:r>
      <w:r w:rsidR="008F074C">
        <w:t>is</w:t>
      </w:r>
      <w:r w:rsidR="00FB4B34">
        <w:t>:</w:t>
      </w:r>
    </w:p>
    <w:p w14:paraId="1603ACDA" w14:textId="62CA9DE7" w:rsidR="002612DB" w:rsidRPr="00355673" w:rsidRDefault="002612DB" w:rsidP="002612DB">
      <w:pPr>
        <w:rPr>
          <w:b/>
          <w:bCs/>
          <w:lang w:val="en-US"/>
        </w:rPr>
      </w:pPr>
      <w:r w:rsidRPr="00C91E30">
        <w:rPr>
          <w:rFonts w:hint="eastAsia"/>
          <w:b/>
          <w:bCs/>
          <w:lang w:val="en-US"/>
        </w:rPr>
        <w:t>[</w:t>
      </w:r>
      <w:r w:rsidRPr="00C91E30">
        <w:rPr>
          <w:b/>
          <w:bCs/>
          <w:lang w:val="en-US"/>
        </w:rPr>
        <w:t>Proposal-1] Table 1 is approved as operational conditions</w:t>
      </w:r>
      <w:r>
        <w:rPr>
          <w:lang w:val="en-US"/>
        </w:rPr>
        <w:t xml:space="preserve"> </w:t>
      </w:r>
      <w:r w:rsidRPr="00355673">
        <w:rPr>
          <w:b/>
          <w:bCs/>
          <w:lang w:val="en-US"/>
        </w:rPr>
        <w:t xml:space="preserve">for </w:t>
      </w:r>
      <w:r>
        <w:rPr>
          <w:b/>
          <w:bCs/>
          <w:lang w:val="en-US"/>
        </w:rPr>
        <w:t>2545 -2575MHz for Japan, covering n90 also.</w:t>
      </w:r>
    </w:p>
    <w:p w14:paraId="4D4D2470" w14:textId="77777777" w:rsidR="00FB4B34" w:rsidRDefault="00FB4B34" w:rsidP="009A2D69"/>
    <w:p w14:paraId="730D36CF" w14:textId="77777777" w:rsidR="00E33758" w:rsidRDefault="00E33758" w:rsidP="00E33758">
      <w:pPr>
        <w:pStyle w:val="1"/>
      </w:pPr>
      <w:r>
        <w:rPr>
          <w:rFonts w:hint="eastAsia"/>
        </w:rPr>
        <w:t>Reference</w:t>
      </w:r>
    </w:p>
    <w:p w14:paraId="1AB5BBF3" w14:textId="2F0DC1C2" w:rsidR="00024DA4" w:rsidRDefault="005C412B" w:rsidP="008414F7">
      <w:pPr>
        <w:pStyle w:val="References"/>
        <w:rPr>
          <w:kern w:val="2"/>
          <w:lang w:eastAsia="zh-CN"/>
        </w:rPr>
      </w:pPr>
      <w:r>
        <w:rPr>
          <w:kern w:val="2"/>
          <w:lang w:eastAsia="zh-CN"/>
        </w:rPr>
        <w:t>RP-182828</w:t>
      </w:r>
      <w:r w:rsidR="003A0666">
        <w:rPr>
          <w:rFonts w:eastAsiaTheme="minorEastAsia"/>
          <w:szCs w:val="20"/>
          <w:lang w:val="en-GB" w:eastAsia="en-JM"/>
        </w:rPr>
        <w:tab/>
      </w:r>
      <w:r w:rsidR="003A0666">
        <w:rPr>
          <w:rFonts w:eastAsiaTheme="minorEastAsia"/>
          <w:szCs w:val="20"/>
          <w:lang w:val="en-GB" w:eastAsia="en-JM"/>
        </w:rPr>
        <w:tab/>
      </w:r>
      <w:r>
        <w:rPr>
          <w:kern w:val="2"/>
          <w:lang w:eastAsia="zh-CN"/>
        </w:rPr>
        <w:t xml:space="preserve">New WI proposal: </w:t>
      </w:r>
      <w:r w:rsidRPr="005C412B">
        <w:rPr>
          <w:kern w:val="2"/>
          <w:lang w:eastAsia="zh-CN"/>
        </w:rPr>
        <w:t>Addition of 30MHz channel bandwidth for NR band</w:t>
      </w:r>
      <w:r>
        <w:rPr>
          <w:kern w:val="2"/>
          <w:lang w:eastAsia="zh-CN"/>
        </w:rPr>
        <w:t xml:space="preserve"> n41, KDDI</w:t>
      </w:r>
    </w:p>
    <w:p w14:paraId="5FD66385" w14:textId="77777777" w:rsidR="00FB4B34" w:rsidRDefault="00DF17A7" w:rsidP="008414F7">
      <w:pPr>
        <w:pStyle w:val="References"/>
        <w:rPr>
          <w:kern w:val="2"/>
          <w:lang w:eastAsia="zh-CN"/>
        </w:rPr>
      </w:pPr>
      <w:r>
        <w:rPr>
          <w:kern w:val="2"/>
          <w:lang w:eastAsia="zh-CN"/>
        </w:rPr>
        <w:t>R4-1900452</w:t>
      </w:r>
      <w:r w:rsidR="006E5B78">
        <w:rPr>
          <w:kern w:val="2"/>
          <w:lang w:eastAsia="zh-CN"/>
        </w:rPr>
        <w:tab/>
      </w:r>
      <w:r w:rsidR="006E5B78">
        <w:rPr>
          <w:kern w:val="2"/>
          <w:lang w:eastAsia="zh-CN"/>
        </w:rPr>
        <w:tab/>
      </w:r>
      <w:r w:rsidRPr="00DF17A7">
        <w:rPr>
          <w:kern w:val="2"/>
          <w:lang w:eastAsia="zh-CN"/>
        </w:rPr>
        <w:t>On protection requirement in Japan for n41 30MHz CBW</w:t>
      </w:r>
      <w:r>
        <w:rPr>
          <w:kern w:val="2"/>
          <w:lang w:eastAsia="zh-CN"/>
        </w:rPr>
        <w:t>, SoftBank Corp.</w:t>
      </w:r>
    </w:p>
    <w:p w14:paraId="3F0FF9DB" w14:textId="4B1DEA41" w:rsidR="00FB4B34" w:rsidRPr="00FB4B34" w:rsidRDefault="001A7548" w:rsidP="00FB4B34">
      <w:pPr>
        <w:pStyle w:val="References"/>
        <w:rPr>
          <w:kern w:val="2"/>
          <w:lang w:eastAsia="zh-CN"/>
        </w:rPr>
      </w:pPr>
      <w:r w:rsidRPr="00FB4B34">
        <w:rPr>
          <w:kern w:val="2"/>
          <w:lang w:eastAsia="zh-CN"/>
        </w:rPr>
        <w:t>R</w:t>
      </w:r>
      <w:r w:rsidR="00392B12" w:rsidRPr="00FB4B34">
        <w:rPr>
          <w:kern w:val="2"/>
          <w:lang w:eastAsia="zh-CN"/>
        </w:rPr>
        <w:t>4-190</w:t>
      </w:r>
      <w:r w:rsidR="00FB0D23">
        <w:rPr>
          <w:kern w:val="2"/>
          <w:lang w:eastAsia="zh-CN"/>
        </w:rPr>
        <w:t>7911</w:t>
      </w:r>
      <w:r w:rsidRPr="00FB4B34">
        <w:rPr>
          <w:kern w:val="2"/>
          <w:lang w:eastAsia="zh-CN"/>
        </w:rPr>
        <w:tab/>
        <w:t xml:space="preserve">   </w:t>
      </w:r>
      <w:r w:rsidR="00EF1A18" w:rsidRPr="00EF1A18">
        <w:rPr>
          <w:kern w:val="2"/>
          <w:lang w:eastAsia="zh-CN"/>
        </w:rPr>
        <w:t>LS on supported BW for initial BWP</w:t>
      </w:r>
      <w:r w:rsidR="002F003F">
        <w:rPr>
          <w:kern w:val="2"/>
          <w:lang w:eastAsia="zh-CN"/>
        </w:rPr>
        <w:t xml:space="preserve">, </w:t>
      </w:r>
      <w:r w:rsidR="00EF1A18">
        <w:rPr>
          <w:kern w:val="2"/>
          <w:lang w:eastAsia="zh-CN"/>
        </w:rPr>
        <w:t>RAN2</w:t>
      </w:r>
      <w:r w:rsidR="00FB0D23">
        <w:rPr>
          <w:kern w:val="2"/>
          <w:lang w:eastAsia="zh-CN"/>
        </w:rPr>
        <w:t>, Nokia</w:t>
      </w:r>
      <w:r w:rsidR="002F003F">
        <w:rPr>
          <w:kern w:val="2"/>
          <w:lang w:eastAsia="zh-CN"/>
        </w:rPr>
        <w:t xml:space="preserve"> (R2-1908301)</w:t>
      </w:r>
    </w:p>
    <w:p w14:paraId="05D5E5D8" w14:textId="49FC0A94" w:rsidR="00B33A57" w:rsidRPr="00355673" w:rsidRDefault="00EF1A18" w:rsidP="00EF1A18">
      <w:pPr>
        <w:pStyle w:val="References"/>
        <w:rPr>
          <w:lang w:eastAsia="zh-CN"/>
        </w:rPr>
      </w:pPr>
      <w:r>
        <w:rPr>
          <w:szCs w:val="20"/>
          <w:lang w:eastAsia="zh-CN"/>
        </w:rPr>
        <w:t>R4-190</w:t>
      </w:r>
      <w:r w:rsidR="00673D1F">
        <w:rPr>
          <w:szCs w:val="20"/>
          <w:lang w:eastAsia="zh-CN"/>
        </w:rPr>
        <w:t>8005</w:t>
      </w:r>
      <w:r>
        <w:rPr>
          <w:szCs w:val="20"/>
          <w:lang w:eastAsia="zh-CN"/>
        </w:rPr>
        <w:tab/>
      </w:r>
      <w:r>
        <w:rPr>
          <w:szCs w:val="20"/>
          <w:lang w:eastAsia="zh-CN"/>
        </w:rPr>
        <w:tab/>
      </w:r>
      <w:r w:rsidR="00280402">
        <w:fldChar w:fldCharType="begin"/>
      </w:r>
      <w:r w:rsidR="00280402">
        <w:instrText xml:space="preserve"> DOCPROPERTY  CrTitle  \* MERGEFORMAT </w:instrText>
      </w:r>
      <w:r w:rsidR="00280402">
        <w:fldChar w:fldCharType="separate"/>
      </w:r>
      <w:r>
        <w:t>Addition of NS information on 30MHz support for n41</w:t>
      </w:r>
      <w:r w:rsidR="00280402">
        <w:fldChar w:fldCharType="end"/>
      </w:r>
      <w:r w:rsidR="002F003F">
        <w:t xml:space="preserve">, </w:t>
      </w:r>
      <w:r>
        <w:t>(</w:t>
      </w:r>
      <w:r w:rsidR="002F003F">
        <w:t>C</w:t>
      </w:r>
      <w:r>
        <w:t>at B</w:t>
      </w:r>
      <w:r w:rsidR="002F003F">
        <w:t xml:space="preserve"> CR</w:t>
      </w:r>
      <w:r>
        <w:t>), SoftBank Corp.</w:t>
      </w:r>
      <w:r w:rsidR="00FB4B34">
        <w:rPr>
          <w:szCs w:val="20"/>
          <w:lang w:eastAsia="zh-CN"/>
        </w:rPr>
        <w:tab/>
      </w:r>
    </w:p>
    <w:sectPr w:rsidR="00B33A57" w:rsidRPr="00355673" w:rsidSect="00D53FDB">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B0EE3" w14:textId="77777777" w:rsidR="00280402" w:rsidRDefault="00280402">
      <w:pPr>
        <w:spacing w:after="0"/>
      </w:pPr>
      <w:r>
        <w:separator/>
      </w:r>
    </w:p>
  </w:endnote>
  <w:endnote w:type="continuationSeparator" w:id="0">
    <w:p w14:paraId="01C00C17" w14:textId="77777777" w:rsidR="00280402" w:rsidRDefault="002804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6C2D81">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FDE11" w14:textId="77777777" w:rsidR="00280402" w:rsidRDefault="00280402">
      <w:pPr>
        <w:spacing w:after="0"/>
      </w:pPr>
      <w:r>
        <w:separator/>
      </w:r>
    </w:p>
  </w:footnote>
  <w:footnote w:type="continuationSeparator" w:id="0">
    <w:p w14:paraId="4E1BE54C" w14:textId="77777777" w:rsidR="00280402" w:rsidRDefault="002804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3C2FEA"/>
    <w:multiLevelType w:val="hybridMultilevel"/>
    <w:tmpl w:val="691CC08E"/>
    <w:lvl w:ilvl="0" w:tplc="19C4FA06">
      <w:start w:val="2"/>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8"/>
  </w:num>
  <w:num w:numId="2">
    <w:abstractNumId w:val="4"/>
  </w:num>
  <w:num w:numId="3">
    <w:abstractNumId w:val="15"/>
  </w:num>
  <w:num w:numId="4">
    <w:abstractNumId w:val="10"/>
  </w:num>
  <w:num w:numId="5">
    <w:abstractNumId w:val="1"/>
  </w:num>
  <w:num w:numId="6">
    <w:abstractNumId w:val="13"/>
  </w:num>
  <w:num w:numId="7">
    <w:abstractNumId w:val="5"/>
  </w:num>
  <w:num w:numId="8">
    <w:abstractNumId w:val="2"/>
  </w:num>
  <w:num w:numId="9">
    <w:abstractNumId w:val="6"/>
  </w:num>
  <w:num w:numId="10">
    <w:abstractNumId w:val="7"/>
  </w:num>
  <w:num w:numId="11">
    <w:abstractNumId w:val="0"/>
  </w:num>
  <w:num w:numId="12">
    <w:abstractNumId w:val="11"/>
  </w:num>
  <w:num w:numId="13">
    <w:abstractNumId w:val="9"/>
  </w:num>
  <w:num w:numId="14">
    <w:abstractNumId w:val="3"/>
  </w:num>
  <w:num w:numId="15">
    <w:abstractNumId w:val="12"/>
  </w:num>
  <w:num w:numId="16">
    <w:abstractNumId w:val="14"/>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225E"/>
    <w:rsid w:val="000056A4"/>
    <w:rsid w:val="00014E9F"/>
    <w:rsid w:val="000217BD"/>
    <w:rsid w:val="00024DA4"/>
    <w:rsid w:val="00026A29"/>
    <w:rsid w:val="00030BCF"/>
    <w:rsid w:val="00034730"/>
    <w:rsid w:val="00036E16"/>
    <w:rsid w:val="00042ECB"/>
    <w:rsid w:val="00044BBA"/>
    <w:rsid w:val="00045A9C"/>
    <w:rsid w:val="00045C88"/>
    <w:rsid w:val="00054928"/>
    <w:rsid w:val="0005544A"/>
    <w:rsid w:val="00062892"/>
    <w:rsid w:val="00063501"/>
    <w:rsid w:val="0008221C"/>
    <w:rsid w:val="00082819"/>
    <w:rsid w:val="00090B01"/>
    <w:rsid w:val="00090D7B"/>
    <w:rsid w:val="000A1DA5"/>
    <w:rsid w:val="000A465C"/>
    <w:rsid w:val="000A5D27"/>
    <w:rsid w:val="000B0500"/>
    <w:rsid w:val="000B27A4"/>
    <w:rsid w:val="000B4DC6"/>
    <w:rsid w:val="000C75FF"/>
    <w:rsid w:val="000D324F"/>
    <w:rsid w:val="000E16D6"/>
    <w:rsid w:val="000E1F12"/>
    <w:rsid w:val="000E3A37"/>
    <w:rsid w:val="000E4C8E"/>
    <w:rsid w:val="00104820"/>
    <w:rsid w:val="001122B3"/>
    <w:rsid w:val="001138A2"/>
    <w:rsid w:val="0011521C"/>
    <w:rsid w:val="00120111"/>
    <w:rsid w:val="00136C58"/>
    <w:rsid w:val="001420DB"/>
    <w:rsid w:val="0014450F"/>
    <w:rsid w:val="00155397"/>
    <w:rsid w:val="00164529"/>
    <w:rsid w:val="00174A9B"/>
    <w:rsid w:val="00175728"/>
    <w:rsid w:val="00177464"/>
    <w:rsid w:val="00180397"/>
    <w:rsid w:val="00181E0D"/>
    <w:rsid w:val="001855CD"/>
    <w:rsid w:val="00191A8C"/>
    <w:rsid w:val="00192DF9"/>
    <w:rsid w:val="00196005"/>
    <w:rsid w:val="001964AC"/>
    <w:rsid w:val="001A5A1B"/>
    <w:rsid w:val="001A7548"/>
    <w:rsid w:val="001B19A0"/>
    <w:rsid w:val="001B5130"/>
    <w:rsid w:val="001B771C"/>
    <w:rsid w:val="001C0B5D"/>
    <w:rsid w:val="001C0FB6"/>
    <w:rsid w:val="001D3728"/>
    <w:rsid w:val="001D40C1"/>
    <w:rsid w:val="001D72C0"/>
    <w:rsid w:val="001D7432"/>
    <w:rsid w:val="001D753E"/>
    <w:rsid w:val="001E2BBB"/>
    <w:rsid w:val="001E4B37"/>
    <w:rsid w:val="0020797D"/>
    <w:rsid w:val="00216A0B"/>
    <w:rsid w:val="00220F5A"/>
    <w:rsid w:val="002214A3"/>
    <w:rsid w:val="0022156B"/>
    <w:rsid w:val="00223F9A"/>
    <w:rsid w:val="00242AE8"/>
    <w:rsid w:val="00245A5B"/>
    <w:rsid w:val="002612DB"/>
    <w:rsid w:val="002615FC"/>
    <w:rsid w:val="00267707"/>
    <w:rsid w:val="00270939"/>
    <w:rsid w:val="00271320"/>
    <w:rsid w:val="002758B4"/>
    <w:rsid w:val="00280060"/>
    <w:rsid w:val="00280402"/>
    <w:rsid w:val="00281438"/>
    <w:rsid w:val="00281F51"/>
    <w:rsid w:val="00285878"/>
    <w:rsid w:val="00292E59"/>
    <w:rsid w:val="00293A52"/>
    <w:rsid w:val="00293CA9"/>
    <w:rsid w:val="0029584A"/>
    <w:rsid w:val="002963C0"/>
    <w:rsid w:val="002B3967"/>
    <w:rsid w:val="002B4652"/>
    <w:rsid w:val="002B6BC8"/>
    <w:rsid w:val="002C4068"/>
    <w:rsid w:val="002D2F2A"/>
    <w:rsid w:val="002D5367"/>
    <w:rsid w:val="002D6480"/>
    <w:rsid w:val="002E0B98"/>
    <w:rsid w:val="002E1CE4"/>
    <w:rsid w:val="002E36BF"/>
    <w:rsid w:val="002E5FB2"/>
    <w:rsid w:val="002E717D"/>
    <w:rsid w:val="002E75A7"/>
    <w:rsid w:val="002F003F"/>
    <w:rsid w:val="002F4C97"/>
    <w:rsid w:val="002F7A4A"/>
    <w:rsid w:val="00310324"/>
    <w:rsid w:val="00313B4E"/>
    <w:rsid w:val="00327128"/>
    <w:rsid w:val="00332863"/>
    <w:rsid w:val="0033650D"/>
    <w:rsid w:val="00342BC7"/>
    <w:rsid w:val="003452DD"/>
    <w:rsid w:val="00350176"/>
    <w:rsid w:val="0035246E"/>
    <w:rsid w:val="00352540"/>
    <w:rsid w:val="00352BA1"/>
    <w:rsid w:val="00355673"/>
    <w:rsid w:val="00372421"/>
    <w:rsid w:val="00374657"/>
    <w:rsid w:val="003755AD"/>
    <w:rsid w:val="00375DCC"/>
    <w:rsid w:val="00380431"/>
    <w:rsid w:val="0038175A"/>
    <w:rsid w:val="00384301"/>
    <w:rsid w:val="00384BA0"/>
    <w:rsid w:val="00391B7A"/>
    <w:rsid w:val="00392B12"/>
    <w:rsid w:val="003A0666"/>
    <w:rsid w:val="003A1581"/>
    <w:rsid w:val="003A66D0"/>
    <w:rsid w:val="003B0631"/>
    <w:rsid w:val="003B205C"/>
    <w:rsid w:val="003B5C61"/>
    <w:rsid w:val="003C0E6D"/>
    <w:rsid w:val="003C0F43"/>
    <w:rsid w:val="003C24EE"/>
    <w:rsid w:val="003C297E"/>
    <w:rsid w:val="003D1359"/>
    <w:rsid w:val="003E340E"/>
    <w:rsid w:val="003F2FD3"/>
    <w:rsid w:val="003F4928"/>
    <w:rsid w:val="00411C04"/>
    <w:rsid w:val="004244B0"/>
    <w:rsid w:val="004261DE"/>
    <w:rsid w:val="00430804"/>
    <w:rsid w:val="004347B3"/>
    <w:rsid w:val="00435850"/>
    <w:rsid w:val="00437918"/>
    <w:rsid w:val="004426E6"/>
    <w:rsid w:val="00446252"/>
    <w:rsid w:val="00451CA5"/>
    <w:rsid w:val="00456B6F"/>
    <w:rsid w:val="004573A2"/>
    <w:rsid w:val="0046552C"/>
    <w:rsid w:val="00487F9E"/>
    <w:rsid w:val="0049469B"/>
    <w:rsid w:val="00496DBA"/>
    <w:rsid w:val="004A16BC"/>
    <w:rsid w:val="004B1678"/>
    <w:rsid w:val="004B565C"/>
    <w:rsid w:val="004C1239"/>
    <w:rsid w:val="004C65FE"/>
    <w:rsid w:val="004C6B25"/>
    <w:rsid w:val="004D048B"/>
    <w:rsid w:val="004D25DD"/>
    <w:rsid w:val="004D2D79"/>
    <w:rsid w:val="004D55E7"/>
    <w:rsid w:val="004D67F1"/>
    <w:rsid w:val="004E10FC"/>
    <w:rsid w:val="004E2823"/>
    <w:rsid w:val="004E6F90"/>
    <w:rsid w:val="004E7A1E"/>
    <w:rsid w:val="004E7EC5"/>
    <w:rsid w:val="0050291C"/>
    <w:rsid w:val="00514438"/>
    <w:rsid w:val="00514A7F"/>
    <w:rsid w:val="00517AD8"/>
    <w:rsid w:val="00517F63"/>
    <w:rsid w:val="00521F3D"/>
    <w:rsid w:val="00522E71"/>
    <w:rsid w:val="005272AD"/>
    <w:rsid w:val="00540685"/>
    <w:rsid w:val="005423A1"/>
    <w:rsid w:val="00544FF5"/>
    <w:rsid w:val="00547429"/>
    <w:rsid w:val="0054752A"/>
    <w:rsid w:val="00547867"/>
    <w:rsid w:val="00550DDB"/>
    <w:rsid w:val="00552094"/>
    <w:rsid w:val="005561B0"/>
    <w:rsid w:val="00595DA4"/>
    <w:rsid w:val="005A591E"/>
    <w:rsid w:val="005B02B1"/>
    <w:rsid w:val="005B4B1E"/>
    <w:rsid w:val="005B627E"/>
    <w:rsid w:val="005B695F"/>
    <w:rsid w:val="005C412B"/>
    <w:rsid w:val="005D2B9D"/>
    <w:rsid w:val="005E025B"/>
    <w:rsid w:val="005E21C4"/>
    <w:rsid w:val="005E528C"/>
    <w:rsid w:val="005F03EE"/>
    <w:rsid w:val="005F32FC"/>
    <w:rsid w:val="005F7487"/>
    <w:rsid w:val="0060723F"/>
    <w:rsid w:val="006242AC"/>
    <w:rsid w:val="00630D0D"/>
    <w:rsid w:val="0063216B"/>
    <w:rsid w:val="00636FFC"/>
    <w:rsid w:val="00645B64"/>
    <w:rsid w:val="006537A7"/>
    <w:rsid w:val="00653FF6"/>
    <w:rsid w:val="00654BDF"/>
    <w:rsid w:val="00665524"/>
    <w:rsid w:val="00671003"/>
    <w:rsid w:val="00673D1F"/>
    <w:rsid w:val="0067764D"/>
    <w:rsid w:val="00677AB3"/>
    <w:rsid w:val="006878EB"/>
    <w:rsid w:val="00687D9A"/>
    <w:rsid w:val="00695926"/>
    <w:rsid w:val="00695F9B"/>
    <w:rsid w:val="006A0ED1"/>
    <w:rsid w:val="006A43BF"/>
    <w:rsid w:val="006A7C3F"/>
    <w:rsid w:val="006B2AFB"/>
    <w:rsid w:val="006B4339"/>
    <w:rsid w:val="006B602D"/>
    <w:rsid w:val="006C19AB"/>
    <w:rsid w:val="006C2D81"/>
    <w:rsid w:val="006C7BCE"/>
    <w:rsid w:val="006D227C"/>
    <w:rsid w:val="006D22FF"/>
    <w:rsid w:val="006D5395"/>
    <w:rsid w:val="006D6B31"/>
    <w:rsid w:val="006E5B78"/>
    <w:rsid w:val="006F3155"/>
    <w:rsid w:val="006F43CD"/>
    <w:rsid w:val="00700DF8"/>
    <w:rsid w:val="0070409C"/>
    <w:rsid w:val="0071614B"/>
    <w:rsid w:val="007232F3"/>
    <w:rsid w:val="00731363"/>
    <w:rsid w:val="00733476"/>
    <w:rsid w:val="007335FE"/>
    <w:rsid w:val="007345A0"/>
    <w:rsid w:val="00737A95"/>
    <w:rsid w:val="007404AC"/>
    <w:rsid w:val="007437BF"/>
    <w:rsid w:val="00744E2C"/>
    <w:rsid w:val="00747B4F"/>
    <w:rsid w:val="007565AA"/>
    <w:rsid w:val="0075699C"/>
    <w:rsid w:val="007613F0"/>
    <w:rsid w:val="00767E30"/>
    <w:rsid w:val="00767EEB"/>
    <w:rsid w:val="007808B9"/>
    <w:rsid w:val="00782B9F"/>
    <w:rsid w:val="0078602F"/>
    <w:rsid w:val="007871A3"/>
    <w:rsid w:val="00787FC5"/>
    <w:rsid w:val="007931C0"/>
    <w:rsid w:val="00796509"/>
    <w:rsid w:val="007A348F"/>
    <w:rsid w:val="007A5DC1"/>
    <w:rsid w:val="007B2D1D"/>
    <w:rsid w:val="007B73C5"/>
    <w:rsid w:val="007C3FBA"/>
    <w:rsid w:val="007C59C1"/>
    <w:rsid w:val="007D2A29"/>
    <w:rsid w:val="007D6CED"/>
    <w:rsid w:val="007E7719"/>
    <w:rsid w:val="007F0C89"/>
    <w:rsid w:val="007F1CEF"/>
    <w:rsid w:val="007F234F"/>
    <w:rsid w:val="007F79B2"/>
    <w:rsid w:val="00802CC9"/>
    <w:rsid w:val="00804D71"/>
    <w:rsid w:val="008063F4"/>
    <w:rsid w:val="00806522"/>
    <w:rsid w:val="0081317E"/>
    <w:rsid w:val="00814A22"/>
    <w:rsid w:val="008321BA"/>
    <w:rsid w:val="00832BA2"/>
    <w:rsid w:val="008414F7"/>
    <w:rsid w:val="008436F6"/>
    <w:rsid w:val="0084735D"/>
    <w:rsid w:val="00850B94"/>
    <w:rsid w:val="00854E8C"/>
    <w:rsid w:val="008636B6"/>
    <w:rsid w:val="00871806"/>
    <w:rsid w:val="00880073"/>
    <w:rsid w:val="0088051D"/>
    <w:rsid w:val="00882802"/>
    <w:rsid w:val="008921D9"/>
    <w:rsid w:val="008C4BD7"/>
    <w:rsid w:val="008C5131"/>
    <w:rsid w:val="008C5F2F"/>
    <w:rsid w:val="008D52B8"/>
    <w:rsid w:val="008E6069"/>
    <w:rsid w:val="008F074C"/>
    <w:rsid w:val="008F202D"/>
    <w:rsid w:val="008F3BF3"/>
    <w:rsid w:val="008F491A"/>
    <w:rsid w:val="008F5F27"/>
    <w:rsid w:val="00900B95"/>
    <w:rsid w:val="00900F54"/>
    <w:rsid w:val="00903522"/>
    <w:rsid w:val="009039F1"/>
    <w:rsid w:val="0090486B"/>
    <w:rsid w:val="0090730C"/>
    <w:rsid w:val="009138B8"/>
    <w:rsid w:val="00916089"/>
    <w:rsid w:val="00916C19"/>
    <w:rsid w:val="00930FF5"/>
    <w:rsid w:val="009374E6"/>
    <w:rsid w:val="009377EE"/>
    <w:rsid w:val="00937AC3"/>
    <w:rsid w:val="00942832"/>
    <w:rsid w:val="00943BE5"/>
    <w:rsid w:val="00943F3E"/>
    <w:rsid w:val="00954E0E"/>
    <w:rsid w:val="00956EF9"/>
    <w:rsid w:val="0095767B"/>
    <w:rsid w:val="0096552F"/>
    <w:rsid w:val="009668BE"/>
    <w:rsid w:val="009709DF"/>
    <w:rsid w:val="0097655E"/>
    <w:rsid w:val="0098674F"/>
    <w:rsid w:val="00997C6F"/>
    <w:rsid w:val="009A2939"/>
    <w:rsid w:val="009A2D69"/>
    <w:rsid w:val="009B19D5"/>
    <w:rsid w:val="009B254C"/>
    <w:rsid w:val="009C57FF"/>
    <w:rsid w:val="009C7A19"/>
    <w:rsid w:val="009D29F2"/>
    <w:rsid w:val="009D2FDA"/>
    <w:rsid w:val="009D5DEE"/>
    <w:rsid w:val="009E07E6"/>
    <w:rsid w:val="009E49D8"/>
    <w:rsid w:val="009E50AC"/>
    <w:rsid w:val="009E7C64"/>
    <w:rsid w:val="009F1EC5"/>
    <w:rsid w:val="009F2516"/>
    <w:rsid w:val="009F74F1"/>
    <w:rsid w:val="009F79B0"/>
    <w:rsid w:val="00A01EA0"/>
    <w:rsid w:val="00A054C8"/>
    <w:rsid w:val="00A114E2"/>
    <w:rsid w:val="00A119BE"/>
    <w:rsid w:val="00A13D97"/>
    <w:rsid w:val="00A32B32"/>
    <w:rsid w:val="00A33C35"/>
    <w:rsid w:val="00A410C0"/>
    <w:rsid w:val="00A4195D"/>
    <w:rsid w:val="00A41E04"/>
    <w:rsid w:val="00A508B2"/>
    <w:rsid w:val="00A51C9B"/>
    <w:rsid w:val="00A55979"/>
    <w:rsid w:val="00A57F9D"/>
    <w:rsid w:val="00A61F20"/>
    <w:rsid w:val="00A72E13"/>
    <w:rsid w:val="00A87CCE"/>
    <w:rsid w:val="00A92375"/>
    <w:rsid w:val="00A926DF"/>
    <w:rsid w:val="00AA2633"/>
    <w:rsid w:val="00AB56D4"/>
    <w:rsid w:val="00AB5F81"/>
    <w:rsid w:val="00AC03DB"/>
    <w:rsid w:val="00AC163D"/>
    <w:rsid w:val="00AC2683"/>
    <w:rsid w:val="00AC7BC7"/>
    <w:rsid w:val="00AD008E"/>
    <w:rsid w:val="00AD1151"/>
    <w:rsid w:val="00AE2B7F"/>
    <w:rsid w:val="00AF1AF0"/>
    <w:rsid w:val="00AF2A63"/>
    <w:rsid w:val="00AF5D01"/>
    <w:rsid w:val="00AF6C23"/>
    <w:rsid w:val="00B0635D"/>
    <w:rsid w:val="00B11710"/>
    <w:rsid w:val="00B148CF"/>
    <w:rsid w:val="00B14B42"/>
    <w:rsid w:val="00B24236"/>
    <w:rsid w:val="00B318B4"/>
    <w:rsid w:val="00B33A57"/>
    <w:rsid w:val="00B43792"/>
    <w:rsid w:val="00B523D3"/>
    <w:rsid w:val="00B67A37"/>
    <w:rsid w:val="00B831FB"/>
    <w:rsid w:val="00B86A30"/>
    <w:rsid w:val="00BA0B64"/>
    <w:rsid w:val="00BB0D7B"/>
    <w:rsid w:val="00BB3F69"/>
    <w:rsid w:val="00BB41FC"/>
    <w:rsid w:val="00BC2E11"/>
    <w:rsid w:val="00BC4194"/>
    <w:rsid w:val="00BD6FD3"/>
    <w:rsid w:val="00BE40FF"/>
    <w:rsid w:val="00BF4881"/>
    <w:rsid w:val="00BF641A"/>
    <w:rsid w:val="00C037E6"/>
    <w:rsid w:val="00C03DF0"/>
    <w:rsid w:val="00C0730D"/>
    <w:rsid w:val="00C11111"/>
    <w:rsid w:val="00C14F3A"/>
    <w:rsid w:val="00C16CB9"/>
    <w:rsid w:val="00C202B0"/>
    <w:rsid w:val="00C223AF"/>
    <w:rsid w:val="00C31D02"/>
    <w:rsid w:val="00C35755"/>
    <w:rsid w:val="00C37F3D"/>
    <w:rsid w:val="00C42699"/>
    <w:rsid w:val="00C43CBB"/>
    <w:rsid w:val="00C45AE7"/>
    <w:rsid w:val="00C54D3F"/>
    <w:rsid w:val="00C6503D"/>
    <w:rsid w:val="00C66EA2"/>
    <w:rsid w:val="00C7487C"/>
    <w:rsid w:val="00C85BA1"/>
    <w:rsid w:val="00C87912"/>
    <w:rsid w:val="00C91E30"/>
    <w:rsid w:val="00C9276A"/>
    <w:rsid w:val="00C9389E"/>
    <w:rsid w:val="00C93A40"/>
    <w:rsid w:val="00C96D06"/>
    <w:rsid w:val="00CA688A"/>
    <w:rsid w:val="00CC1012"/>
    <w:rsid w:val="00CC1FAC"/>
    <w:rsid w:val="00CC4787"/>
    <w:rsid w:val="00CD3FCD"/>
    <w:rsid w:val="00CD4921"/>
    <w:rsid w:val="00CE14C6"/>
    <w:rsid w:val="00CE24ED"/>
    <w:rsid w:val="00CF2D4E"/>
    <w:rsid w:val="00CF37E1"/>
    <w:rsid w:val="00D064A8"/>
    <w:rsid w:val="00D064DF"/>
    <w:rsid w:val="00D116B9"/>
    <w:rsid w:val="00D11F71"/>
    <w:rsid w:val="00D13423"/>
    <w:rsid w:val="00D21DBC"/>
    <w:rsid w:val="00D23210"/>
    <w:rsid w:val="00D243B4"/>
    <w:rsid w:val="00D25105"/>
    <w:rsid w:val="00D261CD"/>
    <w:rsid w:val="00D30833"/>
    <w:rsid w:val="00D34B0D"/>
    <w:rsid w:val="00D365E0"/>
    <w:rsid w:val="00D36636"/>
    <w:rsid w:val="00D5089F"/>
    <w:rsid w:val="00D52D4A"/>
    <w:rsid w:val="00D53FDB"/>
    <w:rsid w:val="00D5660C"/>
    <w:rsid w:val="00D62257"/>
    <w:rsid w:val="00D62512"/>
    <w:rsid w:val="00D64590"/>
    <w:rsid w:val="00D6483A"/>
    <w:rsid w:val="00D656F9"/>
    <w:rsid w:val="00D664D3"/>
    <w:rsid w:val="00D735C3"/>
    <w:rsid w:val="00D80F48"/>
    <w:rsid w:val="00D82D37"/>
    <w:rsid w:val="00D871DA"/>
    <w:rsid w:val="00D959BC"/>
    <w:rsid w:val="00DA6869"/>
    <w:rsid w:val="00DC52D8"/>
    <w:rsid w:val="00DC7750"/>
    <w:rsid w:val="00DD486B"/>
    <w:rsid w:val="00DD5F7D"/>
    <w:rsid w:val="00DE4A68"/>
    <w:rsid w:val="00DE5F65"/>
    <w:rsid w:val="00DE7E65"/>
    <w:rsid w:val="00DF0F06"/>
    <w:rsid w:val="00DF17A7"/>
    <w:rsid w:val="00DF68C4"/>
    <w:rsid w:val="00E01A54"/>
    <w:rsid w:val="00E03042"/>
    <w:rsid w:val="00E03A83"/>
    <w:rsid w:val="00E23A98"/>
    <w:rsid w:val="00E272D2"/>
    <w:rsid w:val="00E33758"/>
    <w:rsid w:val="00E35277"/>
    <w:rsid w:val="00E352B6"/>
    <w:rsid w:val="00E37598"/>
    <w:rsid w:val="00E41D87"/>
    <w:rsid w:val="00E43EE3"/>
    <w:rsid w:val="00E445C6"/>
    <w:rsid w:val="00E456CB"/>
    <w:rsid w:val="00E467A1"/>
    <w:rsid w:val="00E47D57"/>
    <w:rsid w:val="00E532C5"/>
    <w:rsid w:val="00E54BE0"/>
    <w:rsid w:val="00E70BA1"/>
    <w:rsid w:val="00E750A6"/>
    <w:rsid w:val="00E7574F"/>
    <w:rsid w:val="00E93761"/>
    <w:rsid w:val="00EA532D"/>
    <w:rsid w:val="00EA60AF"/>
    <w:rsid w:val="00EA7FAF"/>
    <w:rsid w:val="00EB0BF1"/>
    <w:rsid w:val="00EB0DC9"/>
    <w:rsid w:val="00EB0FFD"/>
    <w:rsid w:val="00EB124B"/>
    <w:rsid w:val="00EB1379"/>
    <w:rsid w:val="00ED102A"/>
    <w:rsid w:val="00ED2B75"/>
    <w:rsid w:val="00ED2EC9"/>
    <w:rsid w:val="00EE085D"/>
    <w:rsid w:val="00EE0C1D"/>
    <w:rsid w:val="00EE1731"/>
    <w:rsid w:val="00EE4EC8"/>
    <w:rsid w:val="00EF02C8"/>
    <w:rsid w:val="00EF1A18"/>
    <w:rsid w:val="00F021C4"/>
    <w:rsid w:val="00F145DD"/>
    <w:rsid w:val="00F14DFA"/>
    <w:rsid w:val="00F24A32"/>
    <w:rsid w:val="00F277C6"/>
    <w:rsid w:val="00F379C1"/>
    <w:rsid w:val="00F410EC"/>
    <w:rsid w:val="00F42412"/>
    <w:rsid w:val="00F43698"/>
    <w:rsid w:val="00F47212"/>
    <w:rsid w:val="00F50728"/>
    <w:rsid w:val="00F55136"/>
    <w:rsid w:val="00F5673A"/>
    <w:rsid w:val="00F604D6"/>
    <w:rsid w:val="00F63F34"/>
    <w:rsid w:val="00F66B3A"/>
    <w:rsid w:val="00F708E6"/>
    <w:rsid w:val="00F76EDB"/>
    <w:rsid w:val="00F821C1"/>
    <w:rsid w:val="00F91807"/>
    <w:rsid w:val="00F95B2B"/>
    <w:rsid w:val="00FA7AB1"/>
    <w:rsid w:val="00FB0D23"/>
    <w:rsid w:val="00FB4B34"/>
    <w:rsid w:val="00FB5C79"/>
    <w:rsid w:val="00FC189B"/>
    <w:rsid w:val="00FC4685"/>
    <w:rsid w:val="00FC5749"/>
    <w:rsid w:val="00FD0F95"/>
    <w:rsid w:val="00FD11C3"/>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132C2F6D-A999-B242-B09C-530CA0128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A03D0-1A9F-3844-9312-9C9297AE9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183</TotalTime>
  <Pages>3</Pages>
  <Words>692</Words>
  <Characters>3950</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4633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賢一(SBM テクノロジーユニット)</cp:lastModifiedBy>
  <cp:revision>21</cp:revision>
  <cp:lastPrinted>1900-12-31T15:00:00Z</cp:lastPrinted>
  <dcterms:created xsi:type="dcterms:W3CDTF">2019-08-02T05:49:00Z</dcterms:created>
  <dcterms:modified xsi:type="dcterms:W3CDTF">2019-08-15T00:42:00Z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