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03772" w14:textId="59F37C45" w:rsidR="00750A13" w:rsidRDefault="00750A13" w:rsidP="00750A13">
      <w:pPr>
        <w:pStyle w:val="Header"/>
        <w:tabs>
          <w:tab w:val="right" w:pos="9356"/>
          <w:tab w:val="right" w:pos="10206"/>
        </w:tabs>
        <w:rPr>
          <w:rFonts w:cs="Arial"/>
          <w:i/>
          <w:sz w:val="24"/>
        </w:rPr>
      </w:pPr>
      <w:bookmarkStart w:id="0" w:name="_Toc491868096"/>
      <w:bookmarkStart w:id="1" w:name="_GoBack"/>
      <w:bookmarkEnd w:id="1"/>
      <w:r>
        <w:rPr>
          <w:rFonts w:cs="Arial"/>
          <w:sz w:val="24"/>
        </w:rPr>
        <w:t>TSG-RAN Working Group 4 (Radio) meeting #91</w:t>
      </w:r>
      <w:r>
        <w:rPr>
          <w:rFonts w:cs="Arial"/>
          <w:i/>
          <w:sz w:val="24"/>
        </w:rPr>
        <w:tab/>
      </w:r>
      <w:r>
        <w:rPr>
          <w:rFonts w:cs="Arial"/>
          <w:iCs/>
          <w:sz w:val="24"/>
        </w:rPr>
        <w:t>R4-</w:t>
      </w:r>
      <w:r w:rsidR="008C135D">
        <w:rPr>
          <w:rFonts w:cs="Arial"/>
          <w:iCs/>
          <w:sz w:val="24"/>
        </w:rPr>
        <w:t>1906164</w:t>
      </w:r>
    </w:p>
    <w:p w14:paraId="51BBDBCB" w14:textId="77777777" w:rsidR="00750A13" w:rsidRDefault="00750A13" w:rsidP="00750A13">
      <w:pPr>
        <w:pStyle w:val="Header"/>
        <w:tabs>
          <w:tab w:val="right" w:pos="10206"/>
        </w:tabs>
        <w:spacing w:after="120"/>
        <w:rPr>
          <w:rFonts w:cs="Arial"/>
          <w:sz w:val="24"/>
        </w:rPr>
      </w:pPr>
      <w:r>
        <w:rPr>
          <w:rFonts w:cs="Arial"/>
          <w:sz w:val="24"/>
        </w:rPr>
        <w:t>Reno, US, 13</w:t>
      </w:r>
      <w:r w:rsidRPr="007170B2">
        <w:rPr>
          <w:rFonts w:cs="Arial"/>
          <w:sz w:val="24"/>
          <w:vertAlign w:val="superscript"/>
        </w:rPr>
        <w:t>th</w:t>
      </w:r>
      <w:r>
        <w:rPr>
          <w:rFonts w:cs="Arial"/>
          <w:sz w:val="24"/>
          <w:vertAlign w:val="superscript"/>
        </w:rPr>
        <w:t xml:space="preserve"> </w:t>
      </w:r>
      <w:r>
        <w:rPr>
          <w:rFonts w:cs="Arial"/>
          <w:sz w:val="24"/>
        </w:rPr>
        <w:t>– 17</w:t>
      </w:r>
      <w:r w:rsidRPr="00E448DE">
        <w:rPr>
          <w:rFonts w:cs="Arial"/>
          <w:sz w:val="24"/>
          <w:vertAlign w:val="superscript"/>
        </w:rPr>
        <w:t>th</w:t>
      </w:r>
      <w:r>
        <w:rPr>
          <w:rFonts w:cs="Arial"/>
          <w:sz w:val="24"/>
        </w:rPr>
        <w:t xml:space="preserve"> May 2019</w:t>
      </w:r>
    </w:p>
    <w:p w14:paraId="5BE65FC9" w14:textId="77777777" w:rsidR="003B61A8" w:rsidRDefault="003B61A8" w:rsidP="003B61A8">
      <w:pPr>
        <w:spacing w:after="120"/>
        <w:ind w:left="1985" w:hanging="1985"/>
        <w:rPr>
          <w:rFonts w:ascii="Arial" w:hAnsi="Arial" w:cs="Arial"/>
          <w:b/>
        </w:rPr>
      </w:pPr>
    </w:p>
    <w:p w14:paraId="2FF594BC" w14:textId="6DDCA4B1"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r w:rsidR="00842FF6">
        <w:rPr>
          <w:rFonts w:ascii="Arial" w:hAnsi="Arial" w:cs="Arial"/>
          <w:bCs/>
        </w:rPr>
        <w:t>, NIST</w:t>
      </w:r>
    </w:p>
    <w:p w14:paraId="7B57CDA7" w14:textId="24700C3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90E6A" w:rsidRPr="00750A13">
        <w:rPr>
          <w:rFonts w:ascii="Arial" w:hAnsi="Arial" w:cs="Arial"/>
        </w:rPr>
        <w:t xml:space="preserve">TRP measurement of </w:t>
      </w:r>
      <w:r w:rsidR="00CD1809">
        <w:rPr>
          <w:rFonts w:ascii="Arial" w:hAnsi="Arial" w:cs="Arial"/>
        </w:rPr>
        <w:t xml:space="preserve">output power and </w:t>
      </w:r>
      <w:r w:rsidR="00201CD8" w:rsidRPr="00750A13">
        <w:rPr>
          <w:rFonts w:ascii="Arial" w:hAnsi="Arial" w:cs="Arial"/>
        </w:rPr>
        <w:t>emissions with a directional pattern in a reverberation chamber</w:t>
      </w:r>
    </w:p>
    <w:p w14:paraId="72798C4E" w14:textId="66303B0E" w:rsidR="003B61A8" w:rsidRPr="00426C44" w:rsidRDefault="003B61A8" w:rsidP="003B61A8">
      <w:pPr>
        <w:spacing w:after="120"/>
        <w:ind w:left="1985" w:hanging="1985"/>
        <w:rPr>
          <w:rFonts w:ascii="Arial" w:hAnsi="Arial" w:cs="Arial"/>
          <w:bCs/>
          <w:color w:val="FF0000"/>
          <w:lang w:val="en-US"/>
        </w:rPr>
      </w:pPr>
      <w:r w:rsidRPr="00426C44">
        <w:rPr>
          <w:rFonts w:ascii="Arial" w:hAnsi="Arial" w:cs="Arial"/>
          <w:b/>
          <w:lang w:val="en-US"/>
        </w:rPr>
        <w:t>Agenda item:</w:t>
      </w:r>
      <w:r w:rsidRPr="00426C44">
        <w:rPr>
          <w:rFonts w:ascii="Arial" w:hAnsi="Arial" w:cs="Arial"/>
          <w:b/>
          <w:lang w:val="en-US"/>
        </w:rPr>
        <w:tab/>
      </w:r>
      <w:r w:rsidR="00750A13" w:rsidRPr="001973F4">
        <w:rPr>
          <w:rFonts w:ascii="Arial" w:hAnsi="Arial" w:cs="Arial"/>
          <w:bCs/>
          <w:lang w:val="sv-SE"/>
        </w:rPr>
        <w:t>6.8.5.1</w:t>
      </w:r>
    </w:p>
    <w:p w14:paraId="2380CB4C" w14:textId="7C3FE3B8" w:rsidR="000730BC" w:rsidRPr="000730BC" w:rsidRDefault="003B61A8" w:rsidP="002C68AC">
      <w:pPr>
        <w:spacing w:after="120"/>
        <w:ind w:left="1985" w:hanging="1985"/>
        <w:rPr>
          <w:rFonts w:ascii="Arial" w:hAnsi="Arial" w:cs="Arial"/>
          <w:bCs/>
        </w:rPr>
      </w:pPr>
      <w:r>
        <w:rPr>
          <w:rFonts w:ascii="Arial" w:hAnsi="Arial" w:cs="Arial"/>
          <w:b/>
        </w:rPr>
        <w:t>Document for:</w:t>
      </w:r>
      <w:r>
        <w:rPr>
          <w:rFonts w:ascii="Arial" w:hAnsi="Arial" w:cs="Arial"/>
          <w:b/>
        </w:rPr>
        <w:tab/>
      </w:r>
      <w:r w:rsidR="008A7082" w:rsidRPr="00A7280B">
        <w:rPr>
          <w:rFonts w:ascii="Arial" w:hAnsi="Arial" w:cs="Arial"/>
          <w:bCs/>
        </w:rPr>
        <w:t>Discussion</w:t>
      </w:r>
    </w:p>
    <w:p w14:paraId="2EAE1FC3" w14:textId="77777777" w:rsidR="003B61A8" w:rsidRDefault="003B61A8" w:rsidP="003B61A8">
      <w:pPr>
        <w:pBdr>
          <w:bottom w:val="single" w:sz="4" w:space="1" w:color="auto"/>
        </w:pBdr>
        <w:rPr>
          <w:rFonts w:ascii="Arial" w:hAnsi="Arial" w:cs="Arial"/>
        </w:rPr>
      </w:pPr>
    </w:p>
    <w:p w14:paraId="69053E60" w14:textId="2599837F"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4CD0F081" w14:textId="61C5E4CA" w:rsidR="00303F1F" w:rsidRDefault="00CF4AEC" w:rsidP="007969E1">
      <w:r w:rsidRPr="00CF4AEC">
        <w:t>Last meeting (R</w:t>
      </w:r>
      <w:r w:rsidR="00355547">
        <w:t>AN</w:t>
      </w:r>
      <w:r w:rsidRPr="00CF4AEC">
        <w:t>4</w:t>
      </w:r>
      <w:r w:rsidR="00355547">
        <w:t>#</w:t>
      </w:r>
      <w:r w:rsidRPr="00CF4AEC">
        <w:t xml:space="preserve">90bis Xi’an) </w:t>
      </w:r>
      <w:r w:rsidR="007969E1">
        <w:t xml:space="preserve">it was </w:t>
      </w:r>
      <w:r w:rsidR="007969E1" w:rsidRPr="007969E1">
        <w:t>agreed to include the reverberation chamber (RC) test method for spurious emission</w:t>
      </w:r>
      <w:r w:rsidR="007969E1">
        <w:t>.</w:t>
      </w:r>
    </w:p>
    <w:p w14:paraId="65D76DEC" w14:textId="3C02805C" w:rsidR="002D5E97" w:rsidRDefault="002D5E97" w:rsidP="002D5E97">
      <w:r>
        <w:t>In this contribution we look into the applicability of</w:t>
      </w:r>
      <w:r w:rsidR="00B67332">
        <w:t xml:space="preserve"> the reverberation chamber for</w:t>
      </w:r>
      <w:r>
        <w:t xml:space="preserve"> TRP measurements of </w:t>
      </w:r>
      <w:r w:rsidR="000C6C33">
        <w:t>emissions</w:t>
      </w:r>
      <w:r w:rsidR="009C530E">
        <w:t xml:space="preserve"> with a directional pattern. </w:t>
      </w:r>
      <w:r w:rsidR="00914955">
        <w:t>T</w:t>
      </w:r>
      <w:r w:rsidR="00900BBA">
        <w:t>he basic principles</w:t>
      </w:r>
      <w:r w:rsidR="00914955">
        <w:t xml:space="preserve"> are </w:t>
      </w:r>
      <w:r w:rsidR="001A7D50">
        <w:t>reviewed,</w:t>
      </w:r>
      <w:r w:rsidR="00900BBA">
        <w:t xml:space="preserve"> and scientific literature</w:t>
      </w:r>
      <w:r w:rsidR="00914955">
        <w:t xml:space="preserve"> is searched</w:t>
      </w:r>
      <w:r w:rsidR="00900BBA">
        <w:t xml:space="preserve"> for examples, </w:t>
      </w:r>
      <w:r w:rsidR="00617CBB">
        <w:t>reported</w:t>
      </w:r>
      <w:r w:rsidR="00900BBA">
        <w:t xml:space="preserve"> measurement uncertainties</w:t>
      </w:r>
      <w:r w:rsidR="00617CBB">
        <w:t xml:space="preserve">, and best practices. </w:t>
      </w:r>
    </w:p>
    <w:p w14:paraId="1FC6442F" w14:textId="615CDD1C" w:rsidR="00617CBB" w:rsidRPr="00303F1F" w:rsidRDefault="00EF1D61" w:rsidP="002D5E97">
      <w:r>
        <w:t>Finally</w:t>
      </w:r>
      <w:r w:rsidR="00B67332">
        <w:t>,</w:t>
      </w:r>
      <w:r>
        <w:t xml:space="preserve"> we </w:t>
      </w:r>
      <w:r w:rsidR="00A92EF3">
        <w:t>examine</w:t>
      </w:r>
      <w:r>
        <w:t xml:space="preserve"> the applicability of the method for </w:t>
      </w:r>
      <w:r w:rsidR="000C6C33">
        <w:t>emissions</w:t>
      </w:r>
      <w:r>
        <w:t xml:space="preserve"> </w:t>
      </w:r>
      <w:r w:rsidR="00A44DE2">
        <w:t xml:space="preserve">beamformed by the antennas with different correlation level. This gives insight into the operation of the RC </w:t>
      </w:r>
      <w:r w:rsidR="00124B39">
        <w:t>in case of in-band, ACLR and OBUE signals.</w:t>
      </w:r>
    </w:p>
    <w:p w14:paraId="52829FFE" w14:textId="77777777" w:rsidR="003B61A8" w:rsidRDefault="003B61A8" w:rsidP="003B61A8">
      <w:pPr>
        <w:pBdr>
          <w:bottom w:val="single" w:sz="4" w:space="1" w:color="auto"/>
        </w:pBdr>
        <w:rPr>
          <w:rFonts w:ascii="Arial" w:hAnsi="Arial" w:cs="Arial"/>
        </w:rPr>
      </w:pPr>
    </w:p>
    <w:p w14:paraId="42B61A37" w14:textId="11EC392A" w:rsidR="00750A13" w:rsidRPr="00750A13" w:rsidRDefault="003B61A8" w:rsidP="00750A13">
      <w:pPr>
        <w:pStyle w:val="Heading1"/>
        <w:keepLines w:val="0"/>
        <w:numPr>
          <w:ilvl w:val="0"/>
          <w:numId w:val="5"/>
        </w:numPr>
        <w:pBdr>
          <w:top w:val="none" w:sz="0" w:space="0" w:color="auto"/>
        </w:pBdr>
        <w:spacing w:before="0" w:after="240"/>
        <w:ind w:right="284" w:hanging="720"/>
      </w:pPr>
      <w:r>
        <w:t>Discussion</w:t>
      </w:r>
    </w:p>
    <w:p w14:paraId="15925FEB" w14:textId="7E36904E" w:rsidR="009934D6" w:rsidRPr="00355547" w:rsidRDefault="009934D6" w:rsidP="00750A13">
      <w:pPr>
        <w:pStyle w:val="BodyText"/>
        <w:numPr>
          <w:ilvl w:val="1"/>
          <w:numId w:val="5"/>
        </w:numPr>
        <w:ind w:hanging="720"/>
        <w:rPr>
          <w:rFonts w:ascii="Arial" w:hAnsi="Arial" w:cs="Arial"/>
          <w:sz w:val="24"/>
          <w:szCs w:val="24"/>
        </w:rPr>
      </w:pPr>
      <w:r w:rsidRPr="00355547">
        <w:rPr>
          <w:rFonts w:ascii="Arial" w:hAnsi="Arial" w:cs="Arial"/>
          <w:sz w:val="24"/>
          <w:szCs w:val="24"/>
        </w:rPr>
        <w:t xml:space="preserve">Directive patterns in a reverberation chamber: </w:t>
      </w:r>
      <w:r w:rsidR="005F37B2" w:rsidRPr="00355547">
        <w:rPr>
          <w:rFonts w:ascii="Arial" w:hAnsi="Arial" w:cs="Arial"/>
          <w:sz w:val="24"/>
          <w:szCs w:val="24"/>
        </w:rPr>
        <w:t>TRP, isotropy and MU</w:t>
      </w:r>
    </w:p>
    <w:p w14:paraId="64B2ED35" w14:textId="1F22AB5B" w:rsidR="00C306E0" w:rsidRDefault="00D14EF2" w:rsidP="00D14EF2">
      <w:r>
        <w:t>It has been shown</w:t>
      </w:r>
      <w:sdt>
        <w:sdtPr>
          <w:id w:val="829409894"/>
          <w:citation/>
        </w:sdtPr>
        <w:sdtEndPr/>
        <w:sdtContent>
          <w:r w:rsidR="00F06E6B">
            <w:fldChar w:fldCharType="begin"/>
          </w:r>
          <w:r w:rsidR="00F06E6B" w:rsidRPr="008A08F1">
            <w:rPr>
              <w:lang w:val="en-US"/>
            </w:rPr>
            <w:instrText xml:space="preserve"> CITATION R41903452 \l 1053 </w:instrText>
          </w:r>
          <w:r w:rsidR="00F06E6B">
            <w:fldChar w:fldCharType="separate"/>
          </w:r>
          <w:r w:rsidR="00400654">
            <w:rPr>
              <w:noProof/>
              <w:lang w:val="en-US"/>
            </w:rPr>
            <w:t xml:space="preserve"> </w:t>
          </w:r>
          <w:r w:rsidR="00400654" w:rsidRPr="00400654">
            <w:rPr>
              <w:noProof/>
              <w:lang w:val="en-US"/>
            </w:rPr>
            <w:t>[1]</w:t>
          </w:r>
          <w:r w:rsidR="00F06E6B">
            <w:fldChar w:fldCharType="end"/>
          </w:r>
        </w:sdtContent>
      </w:sdt>
      <w:r>
        <w:t xml:space="preserve"> that a well-stirred RC</w:t>
      </w:r>
      <w:r w:rsidR="00AD2B34">
        <w:t>, when configured prop</w:t>
      </w:r>
      <w:r w:rsidR="005D6A88">
        <w:t>erly,</w:t>
      </w:r>
      <w:r>
        <w:t xml:space="preserve"> operates reliabl</w:t>
      </w:r>
      <w:r w:rsidR="005D6A88">
        <w:t>y</w:t>
      </w:r>
      <w:r w:rsidR="0015224F">
        <w:t xml:space="preserve">, independent from the radiation characteristics of the </w:t>
      </w:r>
      <w:r w:rsidR="007D44BD">
        <w:t xml:space="preserve">EUT inside. Directive patterns and </w:t>
      </w:r>
      <w:r w:rsidR="00C306E0">
        <w:t xml:space="preserve">angular dependence of an RC have also been </w:t>
      </w:r>
      <w:r w:rsidR="00D2042E">
        <w:t>examined</w:t>
      </w:r>
      <w:r w:rsidR="00C306E0">
        <w:t xml:space="preserve"> </w:t>
      </w:r>
      <w:r w:rsidR="006431C9">
        <w:t>in scientific literature</w:t>
      </w:r>
      <w:r w:rsidR="00C306E0">
        <w:t>, the results</w:t>
      </w:r>
      <w:r w:rsidR="00537063">
        <w:t xml:space="preserve"> of which ar</w:t>
      </w:r>
      <w:r w:rsidR="009F5D66">
        <w:t xml:space="preserve">e in line with </w:t>
      </w:r>
      <w:sdt>
        <w:sdtPr>
          <w:id w:val="1278060657"/>
          <w:citation/>
        </w:sdtPr>
        <w:sdtEndPr/>
        <w:sdtContent>
          <w:r w:rsidR="006431C9">
            <w:fldChar w:fldCharType="begin"/>
          </w:r>
          <w:r w:rsidR="006431C9" w:rsidRPr="008A08F1">
            <w:rPr>
              <w:lang w:val="en-US"/>
            </w:rPr>
            <w:instrText xml:space="preserve"> CITATION R41903452 \l 1053 </w:instrText>
          </w:r>
          <w:r w:rsidR="006431C9">
            <w:fldChar w:fldCharType="separate"/>
          </w:r>
          <w:r w:rsidR="00400654" w:rsidRPr="00400654">
            <w:rPr>
              <w:noProof/>
              <w:lang w:val="en-US"/>
            </w:rPr>
            <w:t>[1]</w:t>
          </w:r>
          <w:r w:rsidR="006431C9">
            <w:fldChar w:fldCharType="end"/>
          </w:r>
        </w:sdtContent>
      </w:sdt>
      <w:r w:rsidR="009F5D66">
        <w:t>.</w:t>
      </w:r>
      <w:r w:rsidR="00C306E0">
        <w:t xml:space="preserve"> </w:t>
      </w:r>
      <w:r w:rsidR="0015224F">
        <w:t xml:space="preserve"> </w:t>
      </w:r>
    </w:p>
    <w:p w14:paraId="141DCD04" w14:textId="248C7185" w:rsidR="004D6A7F" w:rsidRDefault="00D2042E" w:rsidP="00D14EF2">
      <w:r>
        <w:t>Such</w:t>
      </w:r>
      <w:r w:rsidR="004D6A7F">
        <w:t xml:space="preserve"> </w:t>
      </w:r>
      <w:r w:rsidR="007B7652">
        <w:t xml:space="preserve">studies </w:t>
      </w:r>
      <w:r w:rsidR="001A1155">
        <w:t>investigate</w:t>
      </w:r>
      <w:r w:rsidR="004D6A7F">
        <w:t xml:space="preserve"> isotropy </w:t>
      </w:r>
      <w:sdt>
        <w:sdtPr>
          <w:id w:val="-680892736"/>
          <w:citation/>
        </w:sdtPr>
        <w:sdtEndPr/>
        <w:sdtContent>
          <w:r w:rsidR="001A1155">
            <w:fldChar w:fldCharType="begin"/>
          </w:r>
          <w:r w:rsidR="001A1155" w:rsidRPr="00CA5D02">
            <w:rPr>
              <w:lang w:val="en-US"/>
            </w:rPr>
            <w:instrText xml:space="preserve"> CITATION Remley2016 \l 1053 </w:instrText>
          </w:r>
          <w:r w:rsidR="001A1155">
            <w:fldChar w:fldCharType="separate"/>
          </w:r>
          <w:r w:rsidR="00400654" w:rsidRPr="00400654">
            <w:rPr>
              <w:noProof/>
              <w:lang w:val="en-US"/>
            </w:rPr>
            <w:t>[2]</w:t>
          </w:r>
          <w:r w:rsidR="001A1155">
            <w:fldChar w:fldCharType="end"/>
          </w:r>
        </w:sdtContent>
      </w:sdt>
      <w:sdt>
        <w:sdtPr>
          <w:id w:val="-1818867023"/>
          <w:citation/>
        </w:sdtPr>
        <w:sdtEndPr/>
        <w:sdtContent>
          <w:r w:rsidR="001A1155">
            <w:fldChar w:fldCharType="begin"/>
          </w:r>
          <w:r w:rsidR="001A1155" w:rsidRPr="00CA5D02">
            <w:rPr>
              <w:lang w:val="en-US"/>
            </w:rPr>
            <w:instrText xml:space="preserve"> CITATION Senic2017a \l 1053 </w:instrText>
          </w:r>
          <w:r w:rsidR="001A1155">
            <w:fldChar w:fldCharType="separate"/>
          </w:r>
          <w:r w:rsidR="00400654">
            <w:rPr>
              <w:noProof/>
              <w:lang w:val="en-US"/>
            </w:rPr>
            <w:t xml:space="preserve"> </w:t>
          </w:r>
          <w:r w:rsidR="00400654" w:rsidRPr="00400654">
            <w:rPr>
              <w:noProof/>
              <w:lang w:val="en-US"/>
            </w:rPr>
            <w:t>[3]</w:t>
          </w:r>
          <w:r w:rsidR="001A1155">
            <w:fldChar w:fldCharType="end"/>
          </w:r>
        </w:sdtContent>
      </w:sdt>
      <w:sdt>
        <w:sdtPr>
          <w:id w:val="-1040817017"/>
          <w:citation/>
        </w:sdtPr>
        <w:sdtEndPr/>
        <w:sdtContent>
          <w:r w:rsidR="00701F1E">
            <w:fldChar w:fldCharType="begin"/>
          </w:r>
          <w:r w:rsidR="00701F1E" w:rsidRPr="00CA5D02">
            <w:rPr>
              <w:lang w:val="en-US"/>
            </w:rPr>
            <w:instrText xml:space="preserve"> CITATION Pirkl2014 \l 1053 </w:instrText>
          </w:r>
          <w:r w:rsidR="00701F1E">
            <w:fldChar w:fldCharType="separate"/>
          </w:r>
          <w:r w:rsidR="00400654">
            <w:rPr>
              <w:noProof/>
              <w:lang w:val="en-US"/>
            </w:rPr>
            <w:t xml:space="preserve"> </w:t>
          </w:r>
          <w:r w:rsidR="00400654" w:rsidRPr="00400654">
            <w:rPr>
              <w:noProof/>
              <w:lang w:val="en-US"/>
            </w:rPr>
            <w:t>[4]</w:t>
          </w:r>
          <w:r w:rsidR="00701F1E">
            <w:fldChar w:fldCharType="end"/>
          </w:r>
        </w:sdtContent>
      </w:sdt>
      <w:r w:rsidR="004D6A7F">
        <w:t xml:space="preserve">, the power-angular spectrum of an RC </w:t>
      </w:r>
      <w:sdt>
        <w:sdtPr>
          <w:id w:val="1086644576"/>
          <w:citation/>
        </w:sdtPr>
        <w:sdtEndPr/>
        <w:sdtContent>
          <w:r w:rsidR="001A1155">
            <w:fldChar w:fldCharType="begin"/>
          </w:r>
          <w:r w:rsidR="001A1155" w:rsidRPr="00CA5D02">
            <w:rPr>
              <w:lang w:val="en-US"/>
            </w:rPr>
            <w:instrText xml:space="preserve"> CITATION Remley2017 \l 1053 </w:instrText>
          </w:r>
          <w:r w:rsidR="001A1155">
            <w:fldChar w:fldCharType="separate"/>
          </w:r>
          <w:r w:rsidR="00400654" w:rsidRPr="00400654">
            <w:rPr>
              <w:noProof/>
              <w:lang w:val="en-US"/>
            </w:rPr>
            <w:t>[5]</w:t>
          </w:r>
          <w:r w:rsidR="001A1155">
            <w:fldChar w:fldCharType="end"/>
          </w:r>
        </w:sdtContent>
      </w:sdt>
      <w:r w:rsidR="007B7652">
        <w:t xml:space="preserve">, </w:t>
      </w:r>
      <w:r w:rsidR="004D6A7F">
        <w:t xml:space="preserve">and the </w:t>
      </w:r>
      <w:r w:rsidR="00B809C2">
        <w:t xml:space="preserve">influence of chamber loading (with absorbent materials) on spatial uniformity and </w:t>
      </w:r>
      <w:r w:rsidR="000C6284">
        <w:t>power transfer function</w:t>
      </w:r>
      <w:r w:rsidR="009408BC">
        <w:t xml:space="preserve"> </w:t>
      </w:r>
      <w:sdt>
        <w:sdtPr>
          <w:id w:val="-1406837980"/>
          <w:citation/>
        </w:sdtPr>
        <w:sdtEndPr/>
        <w:sdtContent>
          <w:r w:rsidR="00B4756A">
            <w:fldChar w:fldCharType="begin"/>
          </w:r>
          <w:r w:rsidR="00B4756A" w:rsidRPr="00CA5D02">
            <w:rPr>
              <w:lang w:val="en-US"/>
            </w:rPr>
            <w:instrText xml:space="preserve"> CITATION Remley2017 \l 1053 </w:instrText>
          </w:r>
          <w:r w:rsidR="00B4756A">
            <w:fldChar w:fldCharType="separate"/>
          </w:r>
          <w:r w:rsidR="00400654" w:rsidRPr="00400654">
            <w:rPr>
              <w:noProof/>
              <w:lang w:val="en-US"/>
            </w:rPr>
            <w:t>[5]</w:t>
          </w:r>
          <w:r w:rsidR="00B4756A">
            <w:fldChar w:fldCharType="end"/>
          </w:r>
        </w:sdtContent>
      </w:sdt>
      <w:sdt>
        <w:sdtPr>
          <w:id w:val="2105212156"/>
          <w:citation/>
        </w:sdtPr>
        <w:sdtEndPr/>
        <w:sdtContent>
          <w:r w:rsidR="00B4756A">
            <w:fldChar w:fldCharType="begin"/>
          </w:r>
          <w:r w:rsidR="00B4756A" w:rsidRPr="00CA5D02">
            <w:rPr>
              <w:lang w:val="en-US"/>
            </w:rPr>
            <w:instrText xml:space="preserve"> CITATION Senic2017 \l 1053 </w:instrText>
          </w:r>
          <w:r w:rsidR="00B4756A">
            <w:fldChar w:fldCharType="separate"/>
          </w:r>
          <w:r w:rsidR="00400654">
            <w:rPr>
              <w:noProof/>
              <w:lang w:val="en-US"/>
            </w:rPr>
            <w:t xml:space="preserve"> </w:t>
          </w:r>
          <w:r w:rsidR="00400654" w:rsidRPr="00400654">
            <w:rPr>
              <w:noProof/>
              <w:lang w:val="en-US"/>
            </w:rPr>
            <w:t>[6]</w:t>
          </w:r>
          <w:r w:rsidR="00B4756A">
            <w:fldChar w:fldCharType="end"/>
          </w:r>
        </w:sdtContent>
      </w:sdt>
      <w:sdt>
        <w:sdtPr>
          <w:id w:val="-1998954484"/>
          <w:citation/>
        </w:sdtPr>
        <w:sdtEndPr/>
        <w:sdtContent>
          <w:r w:rsidR="00B4756A">
            <w:fldChar w:fldCharType="begin"/>
          </w:r>
          <w:r w:rsidR="00B4756A" w:rsidRPr="00CA5D02">
            <w:rPr>
              <w:lang w:val="en-US"/>
            </w:rPr>
            <w:instrText xml:space="preserve"> CITATION Senic2018 \l 1053 </w:instrText>
          </w:r>
          <w:r w:rsidR="00B4756A">
            <w:fldChar w:fldCharType="separate"/>
          </w:r>
          <w:r w:rsidR="00400654">
            <w:rPr>
              <w:noProof/>
              <w:lang w:val="en-US"/>
            </w:rPr>
            <w:t xml:space="preserve"> </w:t>
          </w:r>
          <w:r w:rsidR="00400654" w:rsidRPr="00400654">
            <w:rPr>
              <w:noProof/>
              <w:lang w:val="en-US"/>
            </w:rPr>
            <w:t>[7]</w:t>
          </w:r>
          <w:r w:rsidR="00B4756A">
            <w:fldChar w:fldCharType="end"/>
          </w:r>
        </w:sdtContent>
      </w:sdt>
      <w:sdt>
        <w:sdtPr>
          <w:id w:val="-1106806514"/>
          <w:citation/>
        </w:sdtPr>
        <w:sdtEndPr/>
        <w:sdtContent>
          <w:r w:rsidR="00B4756A">
            <w:fldChar w:fldCharType="begin"/>
          </w:r>
          <w:r w:rsidR="00B4756A" w:rsidRPr="00CA5D02">
            <w:rPr>
              <w:lang w:val="en-US"/>
            </w:rPr>
            <w:instrText xml:space="preserve"> CITATION Becker2018 \l 1053 </w:instrText>
          </w:r>
          <w:r w:rsidR="00B4756A">
            <w:fldChar w:fldCharType="separate"/>
          </w:r>
          <w:r w:rsidR="00400654">
            <w:rPr>
              <w:noProof/>
              <w:lang w:val="en-US"/>
            </w:rPr>
            <w:t xml:space="preserve"> </w:t>
          </w:r>
          <w:r w:rsidR="00400654" w:rsidRPr="00400654">
            <w:rPr>
              <w:noProof/>
              <w:lang w:val="en-US"/>
            </w:rPr>
            <w:t>[8]</w:t>
          </w:r>
          <w:r w:rsidR="00B4756A">
            <w:fldChar w:fldCharType="end"/>
          </w:r>
        </w:sdtContent>
      </w:sdt>
      <w:r w:rsidR="009408BC">
        <w:t>. The</w:t>
      </w:r>
      <w:r w:rsidR="00F064AE">
        <w:t>se effects are examined at</w:t>
      </w:r>
      <w:r w:rsidR="009408BC">
        <w:t xml:space="preserve"> both microwave</w:t>
      </w:r>
      <w:r w:rsidR="00B52A9E">
        <w:t xml:space="preserve"> </w:t>
      </w:r>
      <w:r w:rsidR="009408BC">
        <w:t xml:space="preserve"> </w:t>
      </w:r>
      <w:sdt>
        <w:sdtPr>
          <w:id w:val="846519938"/>
          <w:citation/>
        </w:sdtPr>
        <w:sdtEndPr/>
        <w:sdtContent>
          <w:r w:rsidR="00B4756A">
            <w:fldChar w:fldCharType="begin"/>
          </w:r>
          <w:r w:rsidR="00B4756A" w:rsidRPr="00CA5D02">
            <w:rPr>
              <w:lang w:val="en-US"/>
            </w:rPr>
            <w:instrText xml:space="preserve"> CITATION Remley2016 \l 1053 </w:instrText>
          </w:r>
          <w:r w:rsidR="00B4756A">
            <w:fldChar w:fldCharType="separate"/>
          </w:r>
          <w:r w:rsidR="00400654" w:rsidRPr="00400654">
            <w:rPr>
              <w:noProof/>
              <w:lang w:val="en-US"/>
            </w:rPr>
            <w:t>[2]</w:t>
          </w:r>
          <w:r w:rsidR="00B4756A">
            <w:fldChar w:fldCharType="end"/>
          </w:r>
        </w:sdtContent>
      </w:sdt>
      <w:sdt>
        <w:sdtPr>
          <w:id w:val="1920439836"/>
          <w:citation/>
        </w:sdtPr>
        <w:sdtEndPr/>
        <w:sdtContent>
          <w:r w:rsidR="00B4756A">
            <w:fldChar w:fldCharType="begin"/>
          </w:r>
          <w:r w:rsidR="00B4756A" w:rsidRPr="00CA5D02">
            <w:rPr>
              <w:lang w:val="en-US"/>
            </w:rPr>
            <w:instrText xml:space="preserve"> CITATION Remley2017 \l 1053 </w:instrText>
          </w:r>
          <w:r w:rsidR="00B4756A">
            <w:fldChar w:fldCharType="separate"/>
          </w:r>
          <w:r w:rsidR="00400654">
            <w:rPr>
              <w:noProof/>
              <w:lang w:val="en-US"/>
            </w:rPr>
            <w:t xml:space="preserve"> </w:t>
          </w:r>
          <w:r w:rsidR="00400654" w:rsidRPr="00400654">
            <w:rPr>
              <w:noProof/>
              <w:lang w:val="en-US"/>
            </w:rPr>
            <w:t>[5]</w:t>
          </w:r>
          <w:r w:rsidR="00B4756A">
            <w:fldChar w:fldCharType="end"/>
          </w:r>
        </w:sdtContent>
      </w:sdt>
      <w:r w:rsidR="00B4756A">
        <w:t xml:space="preserve"> </w:t>
      </w:r>
      <w:sdt>
        <w:sdtPr>
          <w:id w:val="2000530686"/>
          <w:citation/>
        </w:sdtPr>
        <w:sdtEndPr/>
        <w:sdtContent>
          <w:r w:rsidR="00B4756A">
            <w:fldChar w:fldCharType="begin"/>
          </w:r>
          <w:r w:rsidR="00B4756A" w:rsidRPr="00CA5D02">
            <w:rPr>
              <w:lang w:val="en-US"/>
            </w:rPr>
            <w:instrText xml:space="preserve"> CITATION Senic2018 \l 1053 </w:instrText>
          </w:r>
          <w:r w:rsidR="00B4756A">
            <w:fldChar w:fldCharType="separate"/>
          </w:r>
          <w:r w:rsidR="00400654" w:rsidRPr="00400654">
            <w:rPr>
              <w:noProof/>
              <w:lang w:val="en-US"/>
            </w:rPr>
            <w:t>[7]</w:t>
          </w:r>
          <w:r w:rsidR="00B4756A">
            <w:fldChar w:fldCharType="end"/>
          </w:r>
        </w:sdtContent>
      </w:sdt>
      <w:sdt>
        <w:sdtPr>
          <w:id w:val="-1051927096"/>
          <w:citation/>
        </w:sdtPr>
        <w:sdtEndPr/>
        <w:sdtContent>
          <w:r w:rsidR="00B4756A">
            <w:fldChar w:fldCharType="begin"/>
          </w:r>
          <w:r w:rsidR="00B4756A" w:rsidRPr="00CA5D02">
            <w:rPr>
              <w:lang w:val="en-US"/>
            </w:rPr>
            <w:instrText xml:space="preserve"> CITATION Becker2018 \l 1053 </w:instrText>
          </w:r>
          <w:r w:rsidR="00B4756A">
            <w:fldChar w:fldCharType="separate"/>
          </w:r>
          <w:r w:rsidR="00400654">
            <w:rPr>
              <w:noProof/>
              <w:lang w:val="en-US"/>
            </w:rPr>
            <w:t xml:space="preserve"> </w:t>
          </w:r>
          <w:r w:rsidR="00400654" w:rsidRPr="00400654">
            <w:rPr>
              <w:noProof/>
              <w:lang w:val="en-US"/>
            </w:rPr>
            <w:t>[8]</w:t>
          </w:r>
          <w:r w:rsidR="00B4756A">
            <w:fldChar w:fldCharType="end"/>
          </w:r>
        </w:sdtContent>
      </w:sdt>
      <w:r w:rsidR="005A290C">
        <w:t xml:space="preserve"> </w:t>
      </w:r>
      <w:sdt>
        <w:sdtPr>
          <w:id w:val="-983998164"/>
          <w:citation/>
        </w:sdtPr>
        <w:sdtEndPr/>
        <w:sdtContent>
          <w:r w:rsidR="00400654">
            <w:fldChar w:fldCharType="begin"/>
          </w:r>
          <w:r w:rsidR="00400654">
            <w:rPr>
              <w:lang w:val="sv-SE"/>
            </w:rPr>
            <w:instrText xml:space="preserve"> CITATION Hill2009 \l 1053 </w:instrText>
          </w:r>
          <w:r w:rsidR="00400654">
            <w:fldChar w:fldCharType="separate"/>
          </w:r>
          <w:r w:rsidR="00400654" w:rsidRPr="00400654">
            <w:rPr>
              <w:noProof/>
              <w:lang w:val="sv-SE"/>
            </w:rPr>
            <w:t>[9]</w:t>
          </w:r>
          <w:r w:rsidR="00400654">
            <w:fldChar w:fldCharType="end"/>
          </w:r>
        </w:sdtContent>
      </w:sdt>
      <w:r w:rsidR="00400654">
        <w:t xml:space="preserve"> </w:t>
      </w:r>
      <w:r w:rsidR="009408BC">
        <w:t xml:space="preserve">and </w:t>
      </w:r>
      <w:proofErr w:type="spellStart"/>
      <w:r w:rsidR="009408BC">
        <w:t>mmWave</w:t>
      </w:r>
      <w:proofErr w:type="spellEnd"/>
      <w:r w:rsidR="009408BC">
        <w:t xml:space="preserve"> frequencies </w:t>
      </w:r>
      <w:sdt>
        <w:sdtPr>
          <w:id w:val="-619835436"/>
          <w:citation/>
        </w:sdtPr>
        <w:sdtEndPr/>
        <w:sdtContent>
          <w:r w:rsidR="00B4756A">
            <w:fldChar w:fldCharType="begin"/>
          </w:r>
          <w:r w:rsidR="00B4756A" w:rsidRPr="00CA5D02">
            <w:rPr>
              <w:lang w:val="en-US"/>
            </w:rPr>
            <w:instrText xml:space="preserve"> CITATION Senic2017a \l 1053 </w:instrText>
          </w:r>
          <w:r w:rsidR="00B4756A">
            <w:fldChar w:fldCharType="separate"/>
          </w:r>
          <w:r w:rsidR="00400654" w:rsidRPr="00400654">
            <w:rPr>
              <w:noProof/>
              <w:lang w:val="en-US"/>
            </w:rPr>
            <w:t>[3]</w:t>
          </w:r>
          <w:r w:rsidR="00B4756A">
            <w:fldChar w:fldCharType="end"/>
          </w:r>
        </w:sdtContent>
      </w:sdt>
      <w:sdt>
        <w:sdtPr>
          <w:id w:val="153266819"/>
          <w:citation/>
        </w:sdtPr>
        <w:sdtEndPr/>
        <w:sdtContent>
          <w:r w:rsidR="00B4756A">
            <w:fldChar w:fldCharType="begin"/>
          </w:r>
          <w:r w:rsidR="00B4756A" w:rsidRPr="00CA5D02">
            <w:rPr>
              <w:lang w:val="en-US"/>
            </w:rPr>
            <w:instrText xml:space="preserve"> CITATION Senic2017 \l 1053 </w:instrText>
          </w:r>
          <w:r w:rsidR="00B4756A">
            <w:fldChar w:fldCharType="separate"/>
          </w:r>
          <w:r w:rsidR="00400654">
            <w:rPr>
              <w:noProof/>
              <w:lang w:val="en-US"/>
            </w:rPr>
            <w:t xml:space="preserve"> </w:t>
          </w:r>
          <w:r w:rsidR="00400654" w:rsidRPr="00400654">
            <w:rPr>
              <w:noProof/>
              <w:lang w:val="en-US"/>
            </w:rPr>
            <w:t>[6]</w:t>
          </w:r>
          <w:r w:rsidR="00B4756A">
            <w:fldChar w:fldCharType="end"/>
          </w:r>
        </w:sdtContent>
      </w:sdt>
      <w:sdt>
        <w:sdtPr>
          <w:id w:val="1671527303"/>
          <w:citation/>
        </w:sdtPr>
        <w:sdtEndPr/>
        <w:sdtContent>
          <w:r w:rsidR="00B4756A">
            <w:fldChar w:fldCharType="begin"/>
          </w:r>
          <w:r w:rsidR="00B4756A" w:rsidRPr="00CA5D02">
            <w:rPr>
              <w:lang w:val="en-US"/>
            </w:rPr>
            <w:instrText xml:space="preserve"> CITATION Senic2018 \l 1053 </w:instrText>
          </w:r>
          <w:r w:rsidR="00B4756A">
            <w:fldChar w:fldCharType="separate"/>
          </w:r>
          <w:r w:rsidR="00400654">
            <w:rPr>
              <w:noProof/>
              <w:lang w:val="en-US"/>
            </w:rPr>
            <w:t xml:space="preserve"> </w:t>
          </w:r>
          <w:r w:rsidR="00400654" w:rsidRPr="00400654">
            <w:rPr>
              <w:noProof/>
              <w:lang w:val="en-US"/>
            </w:rPr>
            <w:t>[7]</w:t>
          </w:r>
          <w:r w:rsidR="00B4756A">
            <w:fldChar w:fldCharType="end"/>
          </w:r>
        </w:sdtContent>
      </w:sdt>
      <w:r w:rsidR="003404E2">
        <w:t>and they show that</w:t>
      </w:r>
      <w:r w:rsidR="00D15F64">
        <w:t>, when averaged,</w:t>
      </w:r>
      <w:r w:rsidR="003404E2">
        <w:t xml:space="preserve"> </w:t>
      </w:r>
      <w:r w:rsidR="0057653F">
        <w:t xml:space="preserve">in </w:t>
      </w:r>
      <w:r w:rsidR="00B81995">
        <w:t xml:space="preserve">a well-stirred </w:t>
      </w:r>
      <w:r w:rsidR="001868C7">
        <w:t>chamber</w:t>
      </w:r>
      <w:r w:rsidR="00B81995">
        <w:t xml:space="preserve"> </w:t>
      </w:r>
      <w:r w:rsidR="001C432F">
        <w:t>“</w:t>
      </w:r>
      <w:r w:rsidR="001C432F" w:rsidRPr="001C432F">
        <w:t>a rich isotropic envi</w:t>
      </w:r>
      <w:r w:rsidR="001C432F">
        <w:t>r</w:t>
      </w:r>
      <w:r w:rsidR="001C432F" w:rsidRPr="001C432F">
        <w:t>onment is created no matter what type of excitation is used</w:t>
      </w:r>
      <w:r w:rsidR="001C432F">
        <w:t xml:space="preserve">” </w:t>
      </w:r>
      <w:sdt>
        <w:sdtPr>
          <w:id w:val="406571822"/>
          <w:citation/>
        </w:sdtPr>
        <w:sdtEndPr/>
        <w:sdtContent>
          <w:r w:rsidR="00473CCA">
            <w:fldChar w:fldCharType="begin"/>
          </w:r>
          <w:r w:rsidR="00473CCA" w:rsidRPr="00CA5D02">
            <w:rPr>
              <w:lang w:val="en-US"/>
            </w:rPr>
            <w:instrText xml:space="preserve"> CITATION Senic2017a \l 1053 </w:instrText>
          </w:r>
          <w:r w:rsidR="00473CCA">
            <w:fldChar w:fldCharType="separate"/>
          </w:r>
          <w:r w:rsidR="00400654" w:rsidRPr="00400654">
            <w:rPr>
              <w:noProof/>
              <w:lang w:val="en-US"/>
            </w:rPr>
            <w:t>[3]</w:t>
          </w:r>
          <w:r w:rsidR="00473CCA">
            <w:fldChar w:fldCharType="end"/>
          </w:r>
        </w:sdtContent>
      </w:sdt>
      <w:r w:rsidR="000240C3">
        <w:t xml:space="preserve">. </w:t>
      </w:r>
      <w:r w:rsidR="0057653F">
        <w:t xml:space="preserve">In other words, if </w:t>
      </w:r>
      <w:proofErr w:type="gramStart"/>
      <w:r w:rsidR="0057653F">
        <w:t>sufficient</w:t>
      </w:r>
      <w:proofErr w:type="gramEnd"/>
      <w:r w:rsidR="0057653F">
        <w:t xml:space="preserve"> stirring mechanisms are adopted, the </w:t>
      </w:r>
      <w:r w:rsidR="00C73654">
        <w:t xml:space="preserve">averaged </w:t>
      </w:r>
      <w:r w:rsidR="00AC135B">
        <w:t>measurements collected from the chamber will correspond to those from</w:t>
      </w:r>
      <w:r w:rsidR="0057653F">
        <w:t xml:space="preserve"> an isotropic environment </w:t>
      </w:r>
      <w:r w:rsidR="00E20FDE">
        <w:t>and TRP measurement is independent of the EUTs radiation pattern.</w:t>
      </w:r>
    </w:p>
    <w:p w14:paraId="1D313BFE" w14:textId="5652F2DD" w:rsidR="008032E1" w:rsidRDefault="008032E1" w:rsidP="009408BC">
      <w:r>
        <w:t>Interestingly, i</w:t>
      </w:r>
      <w:r w:rsidR="00375BD5">
        <w:t>t is easier to reach this “well-stirred” condition for directional patterns</w:t>
      </w:r>
      <w:r w:rsidR="003F571F">
        <w:t xml:space="preserve"> when the operator has </w:t>
      </w:r>
      <w:r w:rsidR="00375BD5">
        <w:t xml:space="preserve">some knowledge about the pattern </w:t>
      </w:r>
      <w:r w:rsidR="003F571F">
        <w:t xml:space="preserve">shape. By optimizing the EUTs location and orientation we can point the </w:t>
      </w:r>
      <w:r w:rsidR="004E6D3A">
        <w:t>main lobe of the pattern to a very well-stirred part of the room (typically the stirrer)</w:t>
      </w:r>
      <w:r w:rsidR="0019703E">
        <w:t xml:space="preserve">. As such, </w:t>
      </w:r>
      <w:r w:rsidR="003E7C1E">
        <w:t>most of the</w:t>
      </w:r>
      <w:r w:rsidR="0019703E" w:rsidRPr="0019703E">
        <w:t xml:space="preserve"> transmitted power is stirred, there is high randomness and we get a very </w:t>
      </w:r>
      <w:r w:rsidR="003E7C1E">
        <w:t>repeatable</w:t>
      </w:r>
      <w:r w:rsidR="0019703E" w:rsidRPr="0019703E">
        <w:t xml:space="preserve"> measurement</w:t>
      </w:r>
      <w:r w:rsidR="003E7C1E">
        <w:t>, which agrees both with theory and anechoic methods</w:t>
      </w:r>
      <w:r w:rsidR="0019703E" w:rsidRPr="0019703E">
        <w:t>. Th</w:t>
      </w:r>
      <w:r w:rsidR="0019703E">
        <w:t>is</w:t>
      </w:r>
      <w:r w:rsidR="0019703E" w:rsidRPr="0019703E">
        <w:t xml:space="preserve"> practice of optimizing the antenna orientation and position is </w:t>
      </w:r>
      <w:r w:rsidR="0019703E">
        <w:t xml:space="preserve">used in several </w:t>
      </w:r>
      <w:r w:rsidR="0019703E" w:rsidRPr="0019703E">
        <w:t xml:space="preserve">publications, </w:t>
      </w:r>
      <w:r w:rsidR="008F08D2">
        <w:t>e.g</w:t>
      </w:r>
      <w:r w:rsidR="0019703E" w:rsidRPr="0019703E">
        <w:t>.</w:t>
      </w:r>
      <w:r w:rsidR="00473CCA">
        <w:t xml:space="preserve"> </w:t>
      </w:r>
      <w:sdt>
        <w:sdtPr>
          <w:id w:val="-1723821339"/>
          <w:citation/>
        </w:sdtPr>
        <w:sdtEndPr/>
        <w:sdtContent>
          <w:r w:rsidR="005D1173">
            <w:fldChar w:fldCharType="begin"/>
          </w:r>
          <w:r w:rsidR="005D1173" w:rsidRPr="007536D6">
            <w:rPr>
              <w:lang w:val="en-US"/>
            </w:rPr>
            <w:instrText xml:space="preserve"> CITATION Senic2017a \l 1053 </w:instrText>
          </w:r>
          <w:r w:rsidR="005D1173">
            <w:fldChar w:fldCharType="separate"/>
          </w:r>
          <w:r w:rsidR="00400654" w:rsidRPr="00400654">
            <w:rPr>
              <w:noProof/>
              <w:lang w:val="en-US"/>
            </w:rPr>
            <w:t>[3]</w:t>
          </w:r>
          <w:r w:rsidR="005D1173">
            <w:fldChar w:fldCharType="end"/>
          </w:r>
        </w:sdtContent>
      </w:sdt>
      <w:r w:rsidR="00926BA5" w:rsidRPr="00926BA5">
        <w:t xml:space="preserve"> </w:t>
      </w:r>
      <w:sdt>
        <w:sdtPr>
          <w:id w:val="-638491828"/>
          <w:citation/>
        </w:sdtPr>
        <w:sdtEndPr/>
        <w:sdtContent>
          <w:r w:rsidR="00926BA5">
            <w:fldChar w:fldCharType="begin"/>
          </w:r>
          <w:r w:rsidR="00926BA5" w:rsidRPr="007536D6">
            <w:rPr>
              <w:lang w:val="en-US"/>
            </w:rPr>
            <w:instrText xml:space="preserve"> CITATION Remley2017 \l 1053 </w:instrText>
          </w:r>
          <w:r w:rsidR="00926BA5">
            <w:fldChar w:fldCharType="separate"/>
          </w:r>
          <w:r w:rsidR="00400654" w:rsidRPr="00400654">
            <w:rPr>
              <w:noProof/>
              <w:lang w:val="en-US"/>
            </w:rPr>
            <w:t>[5]</w:t>
          </w:r>
          <w:r w:rsidR="00926BA5">
            <w:fldChar w:fldCharType="end"/>
          </w:r>
        </w:sdtContent>
      </w:sdt>
      <w:sdt>
        <w:sdtPr>
          <w:id w:val="1459767854"/>
          <w:citation/>
        </w:sdtPr>
        <w:sdtEndPr/>
        <w:sdtContent>
          <w:r w:rsidR="00926BA5">
            <w:fldChar w:fldCharType="begin"/>
          </w:r>
          <w:r w:rsidR="00926BA5" w:rsidRPr="007536D6">
            <w:rPr>
              <w:lang w:val="en-US"/>
            </w:rPr>
            <w:instrText xml:space="preserve"> CITATION Senic2017 \l 1053 </w:instrText>
          </w:r>
          <w:r w:rsidR="00926BA5">
            <w:fldChar w:fldCharType="separate"/>
          </w:r>
          <w:r w:rsidR="00400654">
            <w:rPr>
              <w:noProof/>
              <w:lang w:val="en-US"/>
            </w:rPr>
            <w:t xml:space="preserve"> </w:t>
          </w:r>
          <w:r w:rsidR="00400654" w:rsidRPr="00400654">
            <w:rPr>
              <w:noProof/>
              <w:lang w:val="en-US"/>
            </w:rPr>
            <w:t>[6]</w:t>
          </w:r>
          <w:r w:rsidR="00926BA5">
            <w:fldChar w:fldCharType="end"/>
          </w:r>
        </w:sdtContent>
      </w:sdt>
      <w:sdt>
        <w:sdtPr>
          <w:id w:val="-688219151"/>
          <w:citation/>
        </w:sdtPr>
        <w:sdtEndPr/>
        <w:sdtContent>
          <w:r w:rsidR="00926BA5">
            <w:fldChar w:fldCharType="begin"/>
          </w:r>
          <w:r w:rsidR="00926BA5" w:rsidRPr="007536D6">
            <w:rPr>
              <w:lang w:val="en-US"/>
            </w:rPr>
            <w:instrText xml:space="preserve"> CITATION Senic2018 \l 1053 </w:instrText>
          </w:r>
          <w:r w:rsidR="00926BA5">
            <w:fldChar w:fldCharType="separate"/>
          </w:r>
          <w:r w:rsidR="00400654">
            <w:rPr>
              <w:noProof/>
              <w:lang w:val="en-US"/>
            </w:rPr>
            <w:t xml:space="preserve"> </w:t>
          </w:r>
          <w:r w:rsidR="00400654" w:rsidRPr="00400654">
            <w:rPr>
              <w:noProof/>
              <w:lang w:val="en-US"/>
            </w:rPr>
            <w:t>[7]</w:t>
          </w:r>
          <w:r w:rsidR="00926BA5">
            <w:fldChar w:fldCharType="end"/>
          </w:r>
        </w:sdtContent>
      </w:sdt>
      <w:sdt>
        <w:sdtPr>
          <w:id w:val="248552147"/>
          <w:citation/>
        </w:sdtPr>
        <w:sdtEndPr/>
        <w:sdtContent>
          <w:r w:rsidR="00926BA5">
            <w:fldChar w:fldCharType="begin"/>
          </w:r>
          <w:r w:rsidR="00926BA5" w:rsidRPr="007536D6">
            <w:rPr>
              <w:lang w:val="en-US"/>
            </w:rPr>
            <w:instrText xml:space="preserve"> CITATION Becker2018 \l 1053 </w:instrText>
          </w:r>
          <w:r w:rsidR="00926BA5">
            <w:fldChar w:fldCharType="separate"/>
          </w:r>
          <w:r w:rsidR="00400654">
            <w:rPr>
              <w:noProof/>
              <w:lang w:val="en-US"/>
            </w:rPr>
            <w:t xml:space="preserve"> </w:t>
          </w:r>
          <w:r w:rsidR="00400654" w:rsidRPr="00400654">
            <w:rPr>
              <w:noProof/>
              <w:lang w:val="en-US"/>
            </w:rPr>
            <w:t>[8]</w:t>
          </w:r>
          <w:r w:rsidR="00926BA5">
            <w:fldChar w:fldCharType="end"/>
          </w:r>
        </w:sdtContent>
      </w:sdt>
      <w:r w:rsidR="008F063C">
        <w:t xml:space="preserve"> </w:t>
      </w:r>
      <w:sdt>
        <w:sdtPr>
          <w:id w:val="-997879790"/>
          <w:citation/>
        </w:sdtPr>
        <w:sdtEndPr/>
        <w:sdtContent>
          <w:r w:rsidR="008F063C">
            <w:fldChar w:fldCharType="begin"/>
          </w:r>
          <w:r w:rsidR="008F063C" w:rsidRPr="007536D6">
            <w:rPr>
              <w:lang w:val="en-US"/>
            </w:rPr>
            <w:instrText xml:space="preserve"> CITATION Holloway2006 \l 1053 </w:instrText>
          </w:r>
          <w:r w:rsidR="008F063C">
            <w:fldChar w:fldCharType="separate"/>
          </w:r>
          <w:r w:rsidR="00400654" w:rsidRPr="00400654">
            <w:rPr>
              <w:noProof/>
              <w:lang w:val="en-US"/>
            </w:rPr>
            <w:t>[10]</w:t>
          </w:r>
          <w:r w:rsidR="008F063C">
            <w:fldChar w:fldCharType="end"/>
          </w:r>
        </w:sdtContent>
      </w:sdt>
      <w:r w:rsidR="005D1173">
        <w:t xml:space="preserve">. </w:t>
      </w:r>
      <w:r w:rsidR="0019703E" w:rsidRPr="0019703E">
        <w:t>It is clear that this is a best practice that should be adopted when there is pre-test knowledge about the pattern of the emission</w:t>
      </w:r>
    </w:p>
    <w:p w14:paraId="66C30CF6" w14:textId="26BAA203" w:rsidR="009408BC" w:rsidRDefault="00A012EA" w:rsidP="009408BC">
      <w:r>
        <w:t>Table 2</w:t>
      </w:r>
      <w:r w:rsidR="00750A13">
        <w:t>.1</w:t>
      </w:r>
      <w:r>
        <w:t>-</w:t>
      </w:r>
      <w:r w:rsidR="009E048C">
        <w:t xml:space="preserve">1 shows the results </w:t>
      </w:r>
      <w:r w:rsidR="000368BE">
        <w:t xml:space="preserve">of one of </w:t>
      </w:r>
      <w:r w:rsidR="00623109">
        <w:t>the stud</w:t>
      </w:r>
      <w:r w:rsidR="000368BE">
        <w:t xml:space="preserve">ies </w:t>
      </w:r>
      <w:sdt>
        <w:sdtPr>
          <w:id w:val="-1353414457"/>
          <w:citation/>
        </w:sdtPr>
        <w:sdtEndPr/>
        <w:sdtContent>
          <w:r w:rsidR="00926BA5">
            <w:fldChar w:fldCharType="begin"/>
          </w:r>
          <w:r w:rsidR="00926BA5" w:rsidRPr="007536D6">
            <w:rPr>
              <w:lang w:val="en-US"/>
            </w:rPr>
            <w:instrText xml:space="preserve"> CITATION Remley2017 \l 1053 </w:instrText>
          </w:r>
          <w:r w:rsidR="00926BA5">
            <w:fldChar w:fldCharType="separate"/>
          </w:r>
          <w:r w:rsidR="00400654" w:rsidRPr="00400654">
            <w:rPr>
              <w:noProof/>
              <w:lang w:val="en-US"/>
            </w:rPr>
            <w:t>[5]</w:t>
          </w:r>
          <w:r w:rsidR="00926BA5">
            <w:fldChar w:fldCharType="end"/>
          </w:r>
        </w:sdtContent>
      </w:sdt>
      <w:r w:rsidR="00623109">
        <w:t xml:space="preserve"> where the MU of different antenna types are compared</w:t>
      </w:r>
      <w:r w:rsidR="000368BE">
        <w:t xml:space="preserve"> in the same </w:t>
      </w:r>
      <w:r w:rsidR="00CE62A1">
        <w:t>chamber</w:t>
      </w:r>
      <w:r w:rsidR="00623109">
        <w:t>.</w:t>
      </w:r>
      <w:r w:rsidR="009E048C">
        <w:t xml:space="preserve"> </w:t>
      </w:r>
      <w:r>
        <w:t xml:space="preserve">It illustrates measurements of the reference power transfer function (chamber loss) in a loaded reverberation chamber when different types of simulated EUT antennas are used. For all cases, the measurement antenna was a dual-ridge horn antenna (DRHA) aimed at the stirrer. Its position did not vary for the duration of the measurements. Adding the RF absorber was necessary in this study to allow demodulation of the communication signal. This also degraded the spatial uniformity and increased the overall value of the standard deviation of the fields measured at various locations in the chamber, </w:t>
      </w:r>
      <m:oMath>
        <m:sSub>
          <m:sSubPr>
            <m:ctrlPr>
              <w:rPr>
                <w:rFonts w:ascii="Cambria Math" w:hAnsi="Cambria Math"/>
                <w:i/>
              </w:rPr>
            </m:ctrlPr>
          </m:sSubPr>
          <m:e>
            <m:sSub>
              <m:sSubPr>
                <m:ctrlPr>
                  <w:rPr>
                    <w:rFonts w:ascii="Cambria Math" w:hAnsi="Cambria Math"/>
                    <w:i/>
                  </w:rPr>
                </m:ctrlPr>
              </m:sSubPr>
              <m:e>
                <m:r>
                  <w:rPr>
                    <w:rFonts w:ascii="Cambria Math" w:hAnsi="Cambria Math"/>
                  </w:rPr>
                  <m:t>σ</m:t>
                </m:r>
              </m:e>
              <m:sub>
                <m:r>
                  <w:rPr>
                    <w:rFonts w:ascii="Cambria Math" w:hAnsi="Cambria Math"/>
                  </w:rPr>
                  <m:t>G</m:t>
                </m:r>
              </m:sub>
            </m:sSub>
          </m:e>
          <m:sub>
            <m:r>
              <w:rPr>
                <w:rFonts w:ascii="Cambria Math" w:hAnsi="Cambria Math"/>
              </w:rPr>
              <m:t>ref</m:t>
            </m:r>
          </m:sub>
        </m:sSub>
      </m:oMath>
      <w:r>
        <w:t>. Measurements were frequency averaged over a 4 MHz bandwidth, again necessary for communication signal measurements. But the relative uncertainties are the focus here to study the differences between EUTs with directional and omnidirectional antennas.</w:t>
      </w:r>
    </w:p>
    <w:p w14:paraId="29F8DAA3" w14:textId="43651645" w:rsidR="00D15827" w:rsidRDefault="00D15827" w:rsidP="00D15827">
      <w:pPr>
        <w:keepNext/>
        <w:keepLines/>
        <w:spacing w:after="0"/>
        <w:jc w:val="center"/>
        <w:rPr>
          <w:rFonts w:ascii="Arial" w:eastAsia="SimSun" w:hAnsi="Arial"/>
          <w:b/>
        </w:rPr>
      </w:pPr>
      <w:r w:rsidRPr="00D15827">
        <w:rPr>
          <w:rFonts w:ascii="Arial" w:eastAsia="SimSun" w:hAnsi="Arial"/>
          <w:b/>
        </w:rPr>
        <w:lastRenderedPageBreak/>
        <w:t>Table 2</w:t>
      </w:r>
      <w:r w:rsidR="00750A13">
        <w:rPr>
          <w:rFonts w:ascii="Arial" w:eastAsia="SimSun" w:hAnsi="Arial"/>
          <w:b/>
        </w:rPr>
        <w:t>.1</w:t>
      </w:r>
      <w:r w:rsidRPr="00D15827">
        <w:rPr>
          <w:rFonts w:ascii="Arial" w:eastAsia="SimSun" w:hAnsi="Arial"/>
          <w:b/>
        </w:rPr>
        <w:t xml:space="preserve">-1: </w:t>
      </w:r>
      <w:r w:rsidR="00750A13">
        <w:rPr>
          <w:rFonts w:ascii="Arial" w:eastAsia="SimSun" w:hAnsi="Arial"/>
          <w:b/>
        </w:rPr>
        <w:t>Measurement antenna gain</w:t>
      </w:r>
    </w:p>
    <w:p w14:paraId="01B5306D" w14:textId="41E622E2" w:rsidR="00701F1E" w:rsidRDefault="00701F1E" w:rsidP="00D15827">
      <w:pPr>
        <w:keepNext/>
        <w:keepLines/>
        <w:spacing w:after="0"/>
        <w:jc w:val="center"/>
        <w:rPr>
          <w:rFonts w:ascii="Arial" w:eastAsia="SimSun" w:hAnsi="Arial"/>
          <w:b/>
        </w:rPr>
      </w:pP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7"/>
        <w:gridCol w:w="1134"/>
        <w:gridCol w:w="1134"/>
        <w:gridCol w:w="2410"/>
        <w:gridCol w:w="1276"/>
        <w:gridCol w:w="1515"/>
      </w:tblGrid>
      <w:tr w:rsidR="00701F1E" w:rsidRPr="000C0827" w14:paraId="71E63C2C" w14:textId="77777777" w:rsidTr="00A161F2">
        <w:trPr>
          <w:trHeight w:val="250"/>
          <w:tblHeader/>
          <w:jc w:val="center"/>
        </w:trPr>
        <w:tc>
          <w:tcPr>
            <w:tcW w:w="1417" w:type="dxa"/>
          </w:tcPr>
          <w:p w14:paraId="6B210CBE" w14:textId="77777777" w:rsidR="00701F1E" w:rsidRDefault="00701F1E" w:rsidP="00A161F2">
            <w:pPr>
              <w:keepNext/>
              <w:keepLines/>
              <w:spacing w:after="0"/>
              <w:jc w:val="center"/>
              <w:rPr>
                <w:rFonts w:ascii="Arial" w:hAnsi="Arial"/>
                <w:b/>
                <w:sz w:val="18"/>
              </w:rPr>
            </w:pPr>
            <w:r>
              <w:rPr>
                <w:rFonts w:ascii="Arial" w:hAnsi="Arial"/>
                <w:b/>
                <w:sz w:val="18"/>
              </w:rPr>
              <w:t xml:space="preserve">Measurement number </w:t>
            </w:r>
          </w:p>
        </w:tc>
        <w:tc>
          <w:tcPr>
            <w:tcW w:w="1134" w:type="dxa"/>
          </w:tcPr>
          <w:p w14:paraId="6DF2BE5F" w14:textId="54478EA5" w:rsidR="00701F1E" w:rsidDel="00343D21" w:rsidRDefault="00701F1E" w:rsidP="00A161F2">
            <w:pPr>
              <w:keepNext/>
              <w:keepLines/>
              <w:spacing w:after="0"/>
              <w:jc w:val="center"/>
              <w:rPr>
                <w:rFonts w:ascii="Arial" w:hAnsi="Arial"/>
                <w:b/>
                <w:sz w:val="18"/>
              </w:rPr>
            </w:pPr>
            <w:r>
              <w:rPr>
                <w:rFonts w:ascii="Arial" w:hAnsi="Arial"/>
                <w:b/>
                <w:sz w:val="18"/>
              </w:rPr>
              <w:t>TX antenna</w:t>
            </w:r>
            <w:r w:rsidR="0026296F">
              <w:rPr>
                <w:rFonts w:ascii="Arial" w:hAnsi="Arial"/>
                <w:b/>
                <w:sz w:val="18"/>
              </w:rPr>
              <w:t xml:space="preserve"> name</w:t>
            </w:r>
            <w:r>
              <w:rPr>
                <w:rFonts w:ascii="Arial" w:hAnsi="Arial"/>
                <w:b/>
                <w:sz w:val="18"/>
              </w:rPr>
              <w:t xml:space="preserve"> </w:t>
            </w:r>
          </w:p>
        </w:tc>
        <w:tc>
          <w:tcPr>
            <w:tcW w:w="1134" w:type="dxa"/>
          </w:tcPr>
          <w:p w14:paraId="147E2B57" w14:textId="77777777" w:rsidR="00701F1E" w:rsidRDefault="00701F1E" w:rsidP="00A161F2">
            <w:pPr>
              <w:keepNext/>
              <w:keepLines/>
              <w:spacing w:after="0"/>
              <w:jc w:val="center"/>
              <w:rPr>
                <w:rFonts w:ascii="Arial" w:hAnsi="Arial"/>
                <w:b/>
                <w:sz w:val="18"/>
              </w:rPr>
            </w:pPr>
            <w:r>
              <w:rPr>
                <w:rFonts w:ascii="Arial" w:hAnsi="Arial"/>
                <w:b/>
                <w:sz w:val="18"/>
              </w:rPr>
              <w:t>Antenna Gain (dB)</w:t>
            </w:r>
          </w:p>
        </w:tc>
        <w:tc>
          <w:tcPr>
            <w:tcW w:w="2410" w:type="dxa"/>
          </w:tcPr>
          <w:p w14:paraId="47516094" w14:textId="0E3AE16A" w:rsidR="00701F1E" w:rsidRDefault="00701F1E" w:rsidP="00A161F2">
            <w:pPr>
              <w:keepNext/>
              <w:keepLines/>
              <w:spacing w:after="0"/>
              <w:jc w:val="center"/>
              <w:rPr>
                <w:rFonts w:ascii="Arial" w:hAnsi="Arial"/>
                <w:b/>
                <w:sz w:val="18"/>
              </w:rPr>
            </w:pPr>
            <w:r>
              <w:rPr>
                <w:rFonts w:ascii="Arial" w:hAnsi="Arial"/>
                <w:b/>
                <w:sz w:val="18"/>
              </w:rPr>
              <w:t>Measurement set up</w:t>
            </w:r>
            <w:r w:rsidR="008F063C">
              <w:rPr>
                <w:rFonts w:ascii="Arial" w:hAnsi="Arial"/>
                <w:b/>
                <w:sz w:val="18"/>
              </w:rPr>
              <w:t xml:space="preserve"> remark</w:t>
            </w:r>
          </w:p>
        </w:tc>
        <w:tc>
          <w:tcPr>
            <w:tcW w:w="1276" w:type="dxa"/>
            <w:shd w:val="clear" w:color="auto" w:fill="auto"/>
          </w:tcPr>
          <w:p w14:paraId="17F2DB8B" w14:textId="77777777" w:rsidR="00701F1E" w:rsidRPr="000C0827" w:rsidRDefault="00701F1E" w:rsidP="00A161F2">
            <w:pPr>
              <w:keepNext/>
              <w:keepLines/>
              <w:spacing w:after="0"/>
              <w:jc w:val="center"/>
              <w:rPr>
                <w:rFonts w:ascii="Arial" w:hAnsi="Arial"/>
                <w:b/>
                <w:sz w:val="18"/>
              </w:rPr>
            </w:pPr>
            <w:proofErr w:type="spellStart"/>
            <w:r>
              <w:rPr>
                <w:rFonts w:ascii="Arial" w:hAnsi="Arial"/>
                <w:b/>
                <w:sz w:val="18"/>
              </w:rPr>
              <w:t>Gref</w:t>
            </w:r>
            <w:proofErr w:type="spellEnd"/>
            <w:r>
              <w:rPr>
                <w:rFonts w:ascii="Arial" w:hAnsi="Arial"/>
                <w:b/>
                <w:sz w:val="18"/>
              </w:rPr>
              <w:t xml:space="preserve"> (dB) </w:t>
            </w:r>
          </w:p>
        </w:tc>
        <w:tc>
          <w:tcPr>
            <w:tcW w:w="1515" w:type="dxa"/>
          </w:tcPr>
          <w:p w14:paraId="5ADD2BCD" w14:textId="25C1B7A3" w:rsidR="00701F1E" w:rsidRPr="000C0827" w:rsidRDefault="00AE3786" w:rsidP="00A161F2">
            <w:pPr>
              <w:keepNext/>
              <w:keepLines/>
              <w:spacing w:after="0"/>
              <w:jc w:val="center"/>
              <w:rPr>
                <w:rFonts w:ascii="Arial" w:hAnsi="Arial"/>
                <w:b/>
                <w:sz w:val="18"/>
              </w:rPr>
            </w:pPr>
            <w:proofErr w:type="spellStart"/>
            <w:r>
              <w:rPr>
                <w:rFonts w:ascii="Arial" w:hAnsi="Arial" w:cs="Arial"/>
                <w:b/>
                <w:sz w:val="18"/>
              </w:rPr>
              <w:t>σ</w:t>
            </w:r>
            <w:r w:rsidR="00701F1E" w:rsidRPr="00AE3786">
              <w:rPr>
                <w:rFonts w:ascii="Arial" w:hAnsi="Arial"/>
                <w:b/>
                <w:sz w:val="18"/>
                <w:vertAlign w:val="subscript"/>
              </w:rPr>
              <w:t>Gref</w:t>
            </w:r>
            <w:proofErr w:type="spellEnd"/>
            <w:r w:rsidR="00701F1E">
              <w:rPr>
                <w:rFonts w:ascii="Arial" w:hAnsi="Arial"/>
                <w:b/>
                <w:sz w:val="18"/>
              </w:rPr>
              <w:t xml:space="preserve"> (dB)</w:t>
            </w:r>
          </w:p>
        </w:tc>
      </w:tr>
      <w:tr w:rsidR="00701F1E" w:rsidRPr="000C0827" w14:paraId="7F511DB9" w14:textId="77777777" w:rsidTr="00A161F2">
        <w:trPr>
          <w:trHeight w:val="250"/>
          <w:jc w:val="center"/>
        </w:trPr>
        <w:tc>
          <w:tcPr>
            <w:tcW w:w="1417" w:type="dxa"/>
          </w:tcPr>
          <w:p w14:paraId="289F68FC" w14:textId="77777777" w:rsidR="00701F1E" w:rsidRDefault="00701F1E" w:rsidP="00A161F2">
            <w:pPr>
              <w:keepNext/>
              <w:keepLines/>
              <w:spacing w:after="0"/>
              <w:jc w:val="center"/>
              <w:rPr>
                <w:rFonts w:ascii="Arial" w:hAnsi="Arial"/>
                <w:sz w:val="18"/>
                <w:szCs w:val="18"/>
                <w:lang w:eastAsia="zh-CN"/>
              </w:rPr>
            </w:pPr>
            <w:r>
              <w:rPr>
                <w:rFonts w:ascii="Arial" w:hAnsi="Arial"/>
                <w:sz w:val="18"/>
                <w:szCs w:val="18"/>
                <w:lang w:eastAsia="zh-CN"/>
              </w:rPr>
              <w:t>1</w:t>
            </w:r>
          </w:p>
        </w:tc>
        <w:tc>
          <w:tcPr>
            <w:tcW w:w="1134" w:type="dxa"/>
          </w:tcPr>
          <w:p w14:paraId="068B4EE9" w14:textId="77777777" w:rsidR="00701F1E" w:rsidRDefault="00701F1E" w:rsidP="00A161F2">
            <w:pPr>
              <w:keepNext/>
              <w:keepLines/>
              <w:spacing w:after="0"/>
              <w:jc w:val="center"/>
              <w:rPr>
                <w:rFonts w:ascii="Arial" w:hAnsi="Arial"/>
                <w:sz w:val="18"/>
                <w:szCs w:val="18"/>
                <w:lang w:eastAsia="zh-CN"/>
              </w:rPr>
            </w:pPr>
            <w:r>
              <w:rPr>
                <w:rFonts w:ascii="Arial" w:hAnsi="Arial"/>
                <w:sz w:val="18"/>
                <w:szCs w:val="18"/>
                <w:lang w:eastAsia="zh-CN"/>
              </w:rPr>
              <w:t>Ant #1</w:t>
            </w:r>
          </w:p>
        </w:tc>
        <w:tc>
          <w:tcPr>
            <w:tcW w:w="1134" w:type="dxa"/>
          </w:tcPr>
          <w:p w14:paraId="295EFF70" w14:textId="77777777" w:rsidR="00701F1E" w:rsidRDefault="00701F1E" w:rsidP="00A161F2">
            <w:pPr>
              <w:keepNext/>
              <w:keepLines/>
              <w:spacing w:after="0"/>
              <w:jc w:val="center"/>
              <w:rPr>
                <w:rFonts w:ascii="Arial" w:hAnsi="Arial"/>
                <w:sz w:val="18"/>
                <w:szCs w:val="18"/>
                <w:lang w:eastAsia="zh-CN"/>
              </w:rPr>
            </w:pPr>
            <w:r>
              <w:rPr>
                <w:rFonts w:ascii="Arial" w:hAnsi="Arial"/>
                <w:sz w:val="18"/>
                <w:szCs w:val="18"/>
                <w:lang w:eastAsia="zh-CN"/>
              </w:rPr>
              <w:t>2</w:t>
            </w:r>
          </w:p>
        </w:tc>
        <w:tc>
          <w:tcPr>
            <w:tcW w:w="2410" w:type="dxa"/>
          </w:tcPr>
          <w:p w14:paraId="3C7A2768" w14:textId="77777777" w:rsidR="00701F1E" w:rsidRPr="000C0827" w:rsidRDefault="00701F1E" w:rsidP="00A161F2">
            <w:pPr>
              <w:keepNext/>
              <w:keepLines/>
              <w:spacing w:after="0"/>
              <w:jc w:val="center"/>
              <w:rPr>
                <w:rFonts w:ascii="Arial" w:hAnsi="Arial"/>
                <w:sz w:val="18"/>
                <w:szCs w:val="18"/>
                <w:lang w:eastAsia="zh-CN"/>
              </w:rPr>
            </w:pPr>
          </w:p>
        </w:tc>
        <w:tc>
          <w:tcPr>
            <w:tcW w:w="1276" w:type="dxa"/>
            <w:shd w:val="clear" w:color="auto" w:fill="auto"/>
          </w:tcPr>
          <w:p w14:paraId="354691B4" w14:textId="77777777" w:rsidR="00701F1E" w:rsidRPr="000C0827" w:rsidRDefault="00701F1E" w:rsidP="00A161F2">
            <w:pPr>
              <w:keepNext/>
              <w:keepLines/>
              <w:spacing w:after="0"/>
              <w:jc w:val="center"/>
              <w:rPr>
                <w:rFonts w:ascii="Arial" w:hAnsi="Arial"/>
                <w:sz w:val="18"/>
                <w:szCs w:val="18"/>
                <w:lang w:eastAsia="zh-CN"/>
              </w:rPr>
            </w:pPr>
            <w:r>
              <w:rPr>
                <w:rFonts w:ascii="Arial" w:hAnsi="Arial"/>
                <w:sz w:val="18"/>
                <w:szCs w:val="18"/>
                <w:lang w:eastAsia="zh-CN"/>
              </w:rPr>
              <w:t>-29.98</w:t>
            </w:r>
          </w:p>
        </w:tc>
        <w:tc>
          <w:tcPr>
            <w:tcW w:w="1515" w:type="dxa"/>
          </w:tcPr>
          <w:p w14:paraId="6F5086D2" w14:textId="6EDDB21B" w:rsidR="00701F1E" w:rsidRPr="000C0827" w:rsidRDefault="00701F1E" w:rsidP="00A161F2">
            <w:pPr>
              <w:keepNext/>
              <w:keepLines/>
              <w:spacing w:after="0"/>
              <w:jc w:val="center"/>
              <w:rPr>
                <w:rFonts w:ascii="Arial" w:hAnsi="Arial"/>
                <w:sz w:val="18"/>
                <w:szCs w:val="18"/>
                <w:lang w:eastAsia="zh-CN"/>
              </w:rPr>
            </w:pPr>
            <w:r>
              <w:rPr>
                <w:rFonts w:ascii="Arial" w:hAnsi="Arial"/>
                <w:sz w:val="18"/>
                <w:szCs w:val="18"/>
                <w:lang w:eastAsia="zh-CN"/>
              </w:rPr>
              <w:t>0.3</w:t>
            </w:r>
          </w:p>
        </w:tc>
      </w:tr>
      <w:tr w:rsidR="00701F1E" w:rsidRPr="000C0827" w14:paraId="3A77936F" w14:textId="77777777" w:rsidTr="00A161F2">
        <w:trPr>
          <w:trHeight w:val="250"/>
          <w:jc w:val="center"/>
        </w:trPr>
        <w:tc>
          <w:tcPr>
            <w:tcW w:w="1417" w:type="dxa"/>
          </w:tcPr>
          <w:p w14:paraId="65EE30B9" w14:textId="77777777" w:rsidR="00701F1E" w:rsidRPr="00F74CA3" w:rsidRDefault="00701F1E" w:rsidP="00A161F2">
            <w:pPr>
              <w:keepNext/>
              <w:keepLines/>
              <w:spacing w:after="0"/>
              <w:jc w:val="center"/>
              <w:rPr>
                <w:rFonts w:ascii="Arial" w:hAnsi="Arial"/>
                <w:sz w:val="18"/>
                <w:lang w:eastAsia="x-none"/>
              </w:rPr>
            </w:pPr>
            <w:r>
              <w:rPr>
                <w:rFonts w:ascii="Arial" w:hAnsi="Arial"/>
                <w:sz w:val="18"/>
                <w:lang w:eastAsia="x-none"/>
              </w:rPr>
              <w:t>2</w:t>
            </w:r>
          </w:p>
        </w:tc>
        <w:tc>
          <w:tcPr>
            <w:tcW w:w="1134" w:type="dxa"/>
          </w:tcPr>
          <w:p w14:paraId="7DD02669" w14:textId="77777777" w:rsidR="00701F1E" w:rsidRDefault="00701F1E" w:rsidP="00A161F2">
            <w:pPr>
              <w:keepNext/>
              <w:keepLines/>
              <w:spacing w:after="0"/>
              <w:jc w:val="center"/>
              <w:rPr>
                <w:rFonts w:ascii="Arial" w:hAnsi="Arial"/>
                <w:sz w:val="18"/>
                <w:lang w:eastAsia="x-none"/>
              </w:rPr>
            </w:pPr>
            <w:r w:rsidRPr="00F74CA3">
              <w:rPr>
                <w:rFonts w:ascii="Arial" w:hAnsi="Arial"/>
                <w:sz w:val="18"/>
                <w:lang w:eastAsia="x-none"/>
              </w:rPr>
              <w:t>Ant</w:t>
            </w:r>
            <w:r>
              <w:rPr>
                <w:rFonts w:ascii="Arial" w:hAnsi="Arial"/>
                <w:sz w:val="18"/>
                <w:lang w:eastAsia="x-none"/>
              </w:rPr>
              <w:t xml:space="preserve"> </w:t>
            </w:r>
            <w:r w:rsidRPr="00F74CA3">
              <w:rPr>
                <w:rFonts w:ascii="Arial" w:hAnsi="Arial"/>
                <w:sz w:val="18"/>
                <w:lang w:eastAsia="x-none"/>
              </w:rPr>
              <w:t>#</w:t>
            </w:r>
            <w:r>
              <w:rPr>
                <w:rFonts w:ascii="Arial" w:hAnsi="Arial"/>
                <w:sz w:val="18"/>
                <w:lang w:eastAsia="x-none"/>
              </w:rPr>
              <w:t>2</w:t>
            </w:r>
          </w:p>
        </w:tc>
        <w:tc>
          <w:tcPr>
            <w:tcW w:w="1134" w:type="dxa"/>
          </w:tcPr>
          <w:p w14:paraId="355E77FE"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 xml:space="preserve">4.5 </w:t>
            </w:r>
          </w:p>
        </w:tc>
        <w:tc>
          <w:tcPr>
            <w:tcW w:w="2410" w:type="dxa"/>
          </w:tcPr>
          <w:p w14:paraId="042E09D8" w14:textId="6FA441E9" w:rsidR="00701F1E" w:rsidRPr="000C0827" w:rsidRDefault="00701F1E" w:rsidP="00A161F2">
            <w:pPr>
              <w:keepNext/>
              <w:keepLines/>
              <w:spacing w:after="0"/>
              <w:jc w:val="center"/>
              <w:rPr>
                <w:rFonts w:ascii="Arial" w:hAnsi="Arial"/>
                <w:sz w:val="18"/>
                <w:lang w:eastAsia="x-none"/>
              </w:rPr>
            </w:pPr>
            <w:r>
              <w:rPr>
                <w:rFonts w:ascii="Arial" w:hAnsi="Arial"/>
                <w:sz w:val="18"/>
                <w:lang w:eastAsia="x-none"/>
              </w:rPr>
              <w:t>Positional stirring</w:t>
            </w:r>
            <w:r w:rsidR="0074519A">
              <w:rPr>
                <w:rFonts w:ascii="Arial" w:hAnsi="Arial"/>
                <w:sz w:val="18"/>
                <w:lang w:eastAsia="x-none"/>
              </w:rPr>
              <w:t xml:space="preserve"> allowed</w:t>
            </w:r>
          </w:p>
        </w:tc>
        <w:tc>
          <w:tcPr>
            <w:tcW w:w="1276" w:type="dxa"/>
            <w:shd w:val="clear" w:color="auto" w:fill="auto"/>
          </w:tcPr>
          <w:p w14:paraId="753C4A47" w14:textId="77777777" w:rsidR="00701F1E" w:rsidRPr="000C0827" w:rsidRDefault="00701F1E" w:rsidP="00A161F2">
            <w:pPr>
              <w:keepNext/>
              <w:keepLines/>
              <w:spacing w:after="0"/>
              <w:jc w:val="center"/>
              <w:rPr>
                <w:rFonts w:ascii="Arial" w:hAnsi="Arial"/>
                <w:sz w:val="18"/>
                <w:lang w:eastAsia="x-none"/>
              </w:rPr>
            </w:pPr>
            <w:r>
              <w:rPr>
                <w:rFonts w:ascii="Arial" w:hAnsi="Arial"/>
                <w:sz w:val="18"/>
                <w:lang w:eastAsia="x-none"/>
              </w:rPr>
              <w:t>-29.51</w:t>
            </w:r>
          </w:p>
        </w:tc>
        <w:tc>
          <w:tcPr>
            <w:tcW w:w="1515" w:type="dxa"/>
          </w:tcPr>
          <w:p w14:paraId="24FA8972" w14:textId="77777777" w:rsidR="00701F1E" w:rsidRPr="000C0827" w:rsidRDefault="00701F1E" w:rsidP="00A161F2">
            <w:pPr>
              <w:keepNext/>
              <w:keepLines/>
              <w:spacing w:after="0"/>
              <w:jc w:val="center"/>
              <w:rPr>
                <w:rFonts w:ascii="Arial" w:hAnsi="Arial"/>
                <w:sz w:val="18"/>
                <w:lang w:eastAsia="x-none"/>
              </w:rPr>
            </w:pPr>
            <w:r>
              <w:rPr>
                <w:rFonts w:ascii="Arial" w:hAnsi="Arial"/>
                <w:sz w:val="18"/>
                <w:lang w:eastAsia="x-none"/>
              </w:rPr>
              <w:t>0.38</w:t>
            </w:r>
          </w:p>
        </w:tc>
      </w:tr>
      <w:tr w:rsidR="00701F1E" w:rsidRPr="000C0827" w14:paraId="2159732F" w14:textId="77777777" w:rsidTr="00A161F2">
        <w:trPr>
          <w:trHeight w:val="250"/>
          <w:jc w:val="center"/>
        </w:trPr>
        <w:tc>
          <w:tcPr>
            <w:tcW w:w="1417" w:type="dxa"/>
          </w:tcPr>
          <w:p w14:paraId="185FEBEF" w14:textId="77777777" w:rsidR="00701F1E" w:rsidRPr="00F74CA3" w:rsidRDefault="00701F1E" w:rsidP="00A161F2">
            <w:pPr>
              <w:keepNext/>
              <w:keepLines/>
              <w:spacing w:after="0"/>
              <w:jc w:val="center"/>
              <w:rPr>
                <w:rFonts w:ascii="Arial" w:hAnsi="Arial"/>
                <w:sz w:val="18"/>
                <w:lang w:eastAsia="x-none"/>
              </w:rPr>
            </w:pPr>
            <w:r>
              <w:rPr>
                <w:rFonts w:ascii="Arial" w:hAnsi="Arial"/>
                <w:sz w:val="18"/>
                <w:lang w:eastAsia="x-none"/>
              </w:rPr>
              <w:t>3</w:t>
            </w:r>
          </w:p>
        </w:tc>
        <w:tc>
          <w:tcPr>
            <w:tcW w:w="1134" w:type="dxa"/>
          </w:tcPr>
          <w:p w14:paraId="32EAE4CD" w14:textId="77777777" w:rsidR="00701F1E" w:rsidRDefault="00701F1E" w:rsidP="00A161F2">
            <w:pPr>
              <w:keepNext/>
              <w:keepLines/>
              <w:spacing w:after="0"/>
              <w:jc w:val="center"/>
              <w:rPr>
                <w:rFonts w:ascii="Arial" w:hAnsi="Arial"/>
                <w:sz w:val="18"/>
                <w:lang w:eastAsia="x-none"/>
              </w:rPr>
            </w:pPr>
            <w:r w:rsidRPr="00F74CA3">
              <w:rPr>
                <w:rFonts w:ascii="Arial" w:hAnsi="Arial"/>
                <w:sz w:val="18"/>
                <w:lang w:eastAsia="x-none"/>
              </w:rPr>
              <w:t>Ant</w:t>
            </w:r>
            <w:r>
              <w:rPr>
                <w:rFonts w:ascii="Arial" w:hAnsi="Arial"/>
                <w:sz w:val="18"/>
                <w:lang w:eastAsia="x-none"/>
              </w:rPr>
              <w:t xml:space="preserve"> </w:t>
            </w:r>
            <w:r w:rsidRPr="00F74CA3">
              <w:rPr>
                <w:rFonts w:ascii="Arial" w:hAnsi="Arial"/>
                <w:sz w:val="18"/>
                <w:lang w:eastAsia="x-none"/>
              </w:rPr>
              <w:t>#</w:t>
            </w:r>
            <w:r>
              <w:rPr>
                <w:rFonts w:ascii="Arial" w:hAnsi="Arial"/>
                <w:sz w:val="18"/>
                <w:lang w:eastAsia="x-none"/>
              </w:rPr>
              <w:t>2</w:t>
            </w:r>
          </w:p>
        </w:tc>
        <w:tc>
          <w:tcPr>
            <w:tcW w:w="1134" w:type="dxa"/>
          </w:tcPr>
          <w:p w14:paraId="7858500E"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4.5</w:t>
            </w:r>
          </w:p>
        </w:tc>
        <w:tc>
          <w:tcPr>
            <w:tcW w:w="2410" w:type="dxa"/>
          </w:tcPr>
          <w:p w14:paraId="6F042324" w14:textId="3E5A1A81" w:rsidR="00701F1E" w:rsidRDefault="00701F1E" w:rsidP="00A161F2">
            <w:pPr>
              <w:keepNext/>
              <w:keepLines/>
              <w:spacing w:after="0"/>
              <w:jc w:val="center"/>
              <w:rPr>
                <w:rFonts w:ascii="Arial" w:hAnsi="Arial"/>
                <w:sz w:val="18"/>
                <w:lang w:eastAsia="x-none"/>
              </w:rPr>
            </w:pPr>
            <w:r>
              <w:rPr>
                <w:rFonts w:ascii="Arial" w:hAnsi="Arial"/>
                <w:sz w:val="18"/>
                <w:lang w:eastAsia="x-none"/>
              </w:rPr>
              <w:t>Optimal position and orientation of TX antenna</w:t>
            </w:r>
            <w:r w:rsidR="0074519A">
              <w:rPr>
                <w:rFonts w:ascii="Arial" w:hAnsi="Arial"/>
                <w:sz w:val="18"/>
                <w:lang w:eastAsia="x-none"/>
              </w:rPr>
              <w:t xml:space="preserve"> for each stepped stirring state</w:t>
            </w:r>
          </w:p>
        </w:tc>
        <w:tc>
          <w:tcPr>
            <w:tcW w:w="1276" w:type="dxa"/>
            <w:shd w:val="clear" w:color="auto" w:fill="auto"/>
          </w:tcPr>
          <w:p w14:paraId="0CC5183D"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-30.64</w:t>
            </w:r>
          </w:p>
        </w:tc>
        <w:tc>
          <w:tcPr>
            <w:tcW w:w="1515" w:type="dxa"/>
          </w:tcPr>
          <w:p w14:paraId="003F8EE4"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0.17</w:t>
            </w:r>
          </w:p>
        </w:tc>
      </w:tr>
      <w:tr w:rsidR="00701F1E" w:rsidRPr="000C0827" w14:paraId="4A3384BB" w14:textId="77777777" w:rsidTr="00A161F2">
        <w:trPr>
          <w:trHeight w:val="250"/>
          <w:jc w:val="center"/>
        </w:trPr>
        <w:tc>
          <w:tcPr>
            <w:tcW w:w="1417" w:type="dxa"/>
          </w:tcPr>
          <w:p w14:paraId="7FA487F2" w14:textId="77777777" w:rsidR="00701F1E" w:rsidRPr="00F74CA3" w:rsidRDefault="00701F1E" w:rsidP="00A161F2">
            <w:pPr>
              <w:keepNext/>
              <w:keepLines/>
              <w:spacing w:after="0"/>
              <w:jc w:val="center"/>
              <w:rPr>
                <w:rFonts w:ascii="Arial" w:hAnsi="Arial"/>
                <w:sz w:val="18"/>
                <w:lang w:eastAsia="x-none"/>
              </w:rPr>
            </w:pPr>
            <w:r>
              <w:rPr>
                <w:rFonts w:ascii="Arial" w:hAnsi="Arial"/>
                <w:sz w:val="18"/>
                <w:lang w:eastAsia="x-none"/>
              </w:rPr>
              <w:t>4</w:t>
            </w:r>
          </w:p>
        </w:tc>
        <w:tc>
          <w:tcPr>
            <w:tcW w:w="1134" w:type="dxa"/>
          </w:tcPr>
          <w:p w14:paraId="66004E24" w14:textId="77777777" w:rsidR="00701F1E" w:rsidRDefault="00701F1E" w:rsidP="00A161F2">
            <w:pPr>
              <w:keepNext/>
              <w:keepLines/>
              <w:spacing w:after="0"/>
              <w:jc w:val="center"/>
              <w:rPr>
                <w:rFonts w:ascii="Arial" w:hAnsi="Arial"/>
                <w:sz w:val="18"/>
                <w:lang w:eastAsia="x-none"/>
              </w:rPr>
            </w:pPr>
            <w:r w:rsidRPr="00F74CA3">
              <w:rPr>
                <w:rFonts w:ascii="Arial" w:hAnsi="Arial"/>
                <w:sz w:val="18"/>
                <w:lang w:eastAsia="x-none"/>
              </w:rPr>
              <w:t>Ant</w:t>
            </w:r>
            <w:r>
              <w:rPr>
                <w:rFonts w:ascii="Arial" w:hAnsi="Arial"/>
                <w:sz w:val="18"/>
                <w:lang w:eastAsia="x-none"/>
              </w:rPr>
              <w:t xml:space="preserve"> </w:t>
            </w:r>
            <w:r w:rsidRPr="00F74CA3">
              <w:rPr>
                <w:rFonts w:ascii="Arial" w:hAnsi="Arial"/>
                <w:sz w:val="18"/>
                <w:lang w:eastAsia="x-none"/>
              </w:rPr>
              <w:t>#</w:t>
            </w:r>
            <w:r>
              <w:rPr>
                <w:rFonts w:ascii="Arial" w:hAnsi="Arial"/>
                <w:sz w:val="18"/>
                <w:lang w:eastAsia="x-none"/>
              </w:rPr>
              <w:t>3</w:t>
            </w:r>
          </w:p>
        </w:tc>
        <w:tc>
          <w:tcPr>
            <w:tcW w:w="1134" w:type="dxa"/>
          </w:tcPr>
          <w:p w14:paraId="34C2A567"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14.5</w:t>
            </w:r>
          </w:p>
        </w:tc>
        <w:tc>
          <w:tcPr>
            <w:tcW w:w="2410" w:type="dxa"/>
          </w:tcPr>
          <w:p w14:paraId="2A503098" w14:textId="5DDF2C89" w:rsidR="00701F1E" w:rsidRDefault="00701F1E" w:rsidP="00A161F2">
            <w:pPr>
              <w:keepNext/>
              <w:keepLines/>
              <w:spacing w:after="0"/>
              <w:jc w:val="center"/>
              <w:rPr>
                <w:rFonts w:ascii="Arial" w:hAnsi="Arial"/>
                <w:sz w:val="18"/>
                <w:lang w:eastAsia="x-none"/>
              </w:rPr>
            </w:pPr>
            <w:r>
              <w:rPr>
                <w:rFonts w:ascii="Arial" w:hAnsi="Arial"/>
                <w:sz w:val="18"/>
                <w:lang w:eastAsia="x-none"/>
              </w:rPr>
              <w:t>Optimal positioning and orientation of TX antenna</w:t>
            </w:r>
            <w:r w:rsidR="0074519A">
              <w:rPr>
                <w:rFonts w:ascii="Arial" w:hAnsi="Arial"/>
                <w:sz w:val="18"/>
                <w:lang w:eastAsia="x-none"/>
              </w:rPr>
              <w:t xml:space="preserve"> for each stepped stirring state</w:t>
            </w:r>
          </w:p>
        </w:tc>
        <w:tc>
          <w:tcPr>
            <w:tcW w:w="1276" w:type="dxa"/>
            <w:shd w:val="clear" w:color="auto" w:fill="auto"/>
          </w:tcPr>
          <w:p w14:paraId="6164F854"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-30.77</w:t>
            </w:r>
          </w:p>
        </w:tc>
        <w:tc>
          <w:tcPr>
            <w:tcW w:w="1515" w:type="dxa"/>
          </w:tcPr>
          <w:p w14:paraId="7997A8CC" w14:textId="77777777" w:rsidR="00701F1E" w:rsidRDefault="00701F1E" w:rsidP="00A161F2">
            <w:pPr>
              <w:keepNext/>
              <w:keepLines/>
              <w:spacing w:after="0"/>
              <w:jc w:val="center"/>
              <w:rPr>
                <w:rFonts w:ascii="Arial" w:hAnsi="Arial"/>
                <w:sz w:val="18"/>
                <w:lang w:eastAsia="x-none"/>
              </w:rPr>
            </w:pPr>
            <w:r>
              <w:rPr>
                <w:rFonts w:ascii="Arial" w:hAnsi="Arial"/>
                <w:sz w:val="18"/>
                <w:lang w:eastAsia="x-none"/>
              </w:rPr>
              <w:t>0.25</w:t>
            </w:r>
          </w:p>
        </w:tc>
      </w:tr>
    </w:tbl>
    <w:p w14:paraId="34D4FD1D" w14:textId="77777777" w:rsidR="00701F1E" w:rsidRPr="00D15827" w:rsidRDefault="00701F1E" w:rsidP="00D15827">
      <w:pPr>
        <w:keepNext/>
        <w:keepLines/>
        <w:spacing w:after="0"/>
        <w:jc w:val="center"/>
        <w:rPr>
          <w:rFonts w:ascii="Arial" w:eastAsia="SimSun" w:hAnsi="Arial"/>
          <w:b/>
        </w:rPr>
      </w:pPr>
    </w:p>
    <w:p w14:paraId="488AC89D" w14:textId="206B469F" w:rsidR="007C704F" w:rsidRDefault="007C704F" w:rsidP="007C704F">
      <w:r>
        <w:t xml:space="preserve">The first two rows show the </w:t>
      </w:r>
      <m:oMath>
        <m:sSub>
          <m:sSubPr>
            <m:ctrlPr>
              <w:rPr>
                <w:rFonts w:ascii="Cambria Math" w:hAnsi="Cambria Math"/>
                <w:i/>
              </w:rPr>
            </m:ctrlPr>
          </m:sSubPr>
          <m:e>
            <m:r>
              <w:rPr>
                <w:rFonts w:ascii="Cambria Math" w:hAnsi="Cambria Math"/>
              </w:rPr>
              <m:t>G</m:t>
            </m:r>
          </m:e>
          <m:sub>
            <m:r>
              <w:rPr>
                <w:rFonts w:ascii="Cambria Math" w:hAnsi="Cambria Math"/>
              </w:rPr>
              <m:t>ref</m:t>
            </m:r>
          </m:sub>
        </m:sSub>
      </m:oMath>
      <w:r>
        <w:t xml:space="preserve"> and the standard deviation averaged over a mode-stirring sequence for an omnidirectional antenna (top row) and a dual-ridge horn antenna (DRHA) whose position and orientation with respect to the was allowed to vary during the measurement (in this study, the simulated EUT antennas were placed on a rotating platform to provide another stirring mechanism). The chamber transfer function is very much the same (overlapping error bars) when measured by the omnidirectional antenna and by the DRHA whose orientation </w:t>
      </w:r>
      <w:proofErr w:type="gramStart"/>
      <w:r>
        <w:t>was allowed to</w:t>
      </w:r>
      <w:proofErr w:type="gramEnd"/>
      <w:r>
        <w:t xml:space="preserve"> vary randomly, for both loaded and unloaded chambers. </w:t>
      </w:r>
    </w:p>
    <w:p w14:paraId="12E826A1" w14:textId="0F3F1B03" w:rsidR="00A838C5" w:rsidRDefault="007C704F" w:rsidP="007C704F">
      <w:r>
        <w:tab/>
        <w:t xml:space="preserve">The last two rows illustrate that directional antennas may be used to reduce the effects of the lack spatial uniformity in a chamber, as illustrated by the lower standard deviation when the simulated EUT antenna is carefully oriented away from the measurement antenna for each position within the chamber. Row three has measurements made with the same DRHA as was used in row two, but this time it was oriented away from the measurement DRHA for each measurement. </w:t>
      </w:r>
      <w:proofErr w:type="gramStart"/>
      <w:r>
        <w:t>It is clear that even</w:t>
      </w:r>
      <w:proofErr w:type="gramEnd"/>
      <w:r>
        <w:t xml:space="preserve"> highly directional antennas may provide accurate measurements when sufficient stirring is used, although position stirring may be required to overcome the lack of spatial uniformity in a loaded chamber.</w:t>
      </w:r>
    </w:p>
    <w:p w14:paraId="4C0FA370" w14:textId="30F7BB79" w:rsidR="009408BC" w:rsidRDefault="00A61721" w:rsidP="00D14EF2">
      <w:r>
        <w:t xml:space="preserve">As pointed out above, several studies have shown reliable measurements in reverberation chambers at both microwave </w:t>
      </w:r>
      <w:r w:rsidR="00877812">
        <w:t xml:space="preserve"> </w:t>
      </w:r>
      <w:sdt>
        <w:sdtPr>
          <w:id w:val="958525567"/>
          <w:citation/>
        </w:sdtPr>
        <w:sdtEndPr/>
        <w:sdtContent>
          <w:r w:rsidR="00752659">
            <w:fldChar w:fldCharType="begin"/>
          </w:r>
          <w:r w:rsidR="00752659" w:rsidRPr="008A08F1">
            <w:rPr>
              <w:lang w:val="en-US"/>
            </w:rPr>
            <w:instrText xml:space="preserve"> CITATION Remley2016 \l 1053 </w:instrText>
          </w:r>
          <w:r w:rsidR="00752659">
            <w:fldChar w:fldCharType="separate"/>
          </w:r>
          <w:r w:rsidR="00400654" w:rsidRPr="00400654">
            <w:rPr>
              <w:noProof/>
              <w:lang w:val="en-US"/>
            </w:rPr>
            <w:t>[2]</w:t>
          </w:r>
          <w:r w:rsidR="00752659">
            <w:fldChar w:fldCharType="end"/>
          </w:r>
        </w:sdtContent>
      </w:sdt>
      <w:r w:rsidR="00A53978">
        <w:t xml:space="preserve"> </w:t>
      </w:r>
      <w:sdt>
        <w:sdtPr>
          <w:id w:val="311066012"/>
          <w:citation/>
        </w:sdtPr>
        <w:sdtEndPr/>
        <w:sdtContent>
          <w:r w:rsidR="00A53978">
            <w:fldChar w:fldCharType="begin"/>
          </w:r>
          <w:r w:rsidR="00A53978" w:rsidRPr="008A08F1">
            <w:rPr>
              <w:lang w:val="en-US"/>
            </w:rPr>
            <w:instrText xml:space="preserve"> CITATION Remley2017 \l 1053 </w:instrText>
          </w:r>
          <w:r w:rsidR="00A53978">
            <w:fldChar w:fldCharType="separate"/>
          </w:r>
          <w:r w:rsidR="00400654" w:rsidRPr="00400654">
            <w:rPr>
              <w:noProof/>
              <w:lang w:val="en-US"/>
            </w:rPr>
            <w:t>[5]</w:t>
          </w:r>
          <w:r w:rsidR="00A53978">
            <w:fldChar w:fldCharType="end"/>
          </w:r>
        </w:sdtContent>
      </w:sdt>
      <w:r w:rsidR="00681EE3">
        <w:t xml:space="preserve"> </w:t>
      </w:r>
      <w:sdt>
        <w:sdtPr>
          <w:id w:val="260656453"/>
          <w:citation/>
        </w:sdtPr>
        <w:sdtEndPr/>
        <w:sdtContent>
          <w:r w:rsidR="00681EE3">
            <w:fldChar w:fldCharType="begin"/>
          </w:r>
          <w:r w:rsidR="00681EE3" w:rsidRPr="008A08F1">
            <w:rPr>
              <w:lang w:val="en-US"/>
            </w:rPr>
            <w:instrText xml:space="preserve"> CITATION Senic2018 \l 1053 </w:instrText>
          </w:r>
          <w:r w:rsidR="00681EE3">
            <w:fldChar w:fldCharType="separate"/>
          </w:r>
          <w:r w:rsidR="00400654" w:rsidRPr="00400654">
            <w:rPr>
              <w:noProof/>
              <w:lang w:val="en-US"/>
            </w:rPr>
            <w:t>[7]</w:t>
          </w:r>
          <w:r w:rsidR="00681EE3">
            <w:fldChar w:fldCharType="end"/>
          </w:r>
        </w:sdtContent>
      </w:sdt>
      <w:sdt>
        <w:sdtPr>
          <w:id w:val="1995141274"/>
          <w:citation/>
        </w:sdtPr>
        <w:sdtEndPr/>
        <w:sdtContent>
          <w:r w:rsidR="00A53978">
            <w:fldChar w:fldCharType="begin"/>
          </w:r>
          <w:r w:rsidR="00A53978" w:rsidRPr="008A08F1">
            <w:rPr>
              <w:lang w:val="en-US"/>
            </w:rPr>
            <w:instrText xml:space="preserve"> CITATION Becker2018 \l 1053 </w:instrText>
          </w:r>
          <w:r w:rsidR="00A53978">
            <w:fldChar w:fldCharType="separate"/>
          </w:r>
          <w:r w:rsidR="00400654">
            <w:rPr>
              <w:noProof/>
              <w:lang w:val="en-US"/>
            </w:rPr>
            <w:t xml:space="preserve"> </w:t>
          </w:r>
          <w:r w:rsidR="00400654" w:rsidRPr="00400654">
            <w:rPr>
              <w:noProof/>
              <w:lang w:val="en-US"/>
            </w:rPr>
            <w:t>[8]</w:t>
          </w:r>
          <w:r w:rsidR="00A53978">
            <w:fldChar w:fldCharType="end"/>
          </w:r>
        </w:sdtContent>
      </w:sdt>
      <w:r w:rsidR="00EB70D9">
        <w:t xml:space="preserve"> </w:t>
      </w:r>
      <w:r>
        <w:t xml:space="preserve">and </w:t>
      </w:r>
      <w:proofErr w:type="spellStart"/>
      <w:r>
        <w:t>mmWave</w:t>
      </w:r>
      <w:proofErr w:type="spellEnd"/>
      <w:r w:rsidR="00EB70D9">
        <w:t xml:space="preserve">  </w:t>
      </w:r>
      <w:sdt>
        <w:sdtPr>
          <w:id w:val="-425032728"/>
          <w:citation/>
        </w:sdtPr>
        <w:sdtEndPr/>
        <w:sdtContent>
          <w:r w:rsidR="00BC4229">
            <w:fldChar w:fldCharType="begin"/>
          </w:r>
          <w:r w:rsidR="00BC4229" w:rsidRPr="008A08F1">
            <w:rPr>
              <w:lang w:val="en-US"/>
            </w:rPr>
            <w:instrText xml:space="preserve"> CITATION Senic2017a \l 1053 </w:instrText>
          </w:r>
          <w:r w:rsidR="00BC4229">
            <w:fldChar w:fldCharType="separate"/>
          </w:r>
          <w:r w:rsidR="00400654" w:rsidRPr="00400654">
            <w:rPr>
              <w:noProof/>
              <w:lang w:val="en-US"/>
            </w:rPr>
            <w:t>[3]</w:t>
          </w:r>
          <w:r w:rsidR="00BC4229">
            <w:fldChar w:fldCharType="end"/>
          </w:r>
        </w:sdtContent>
      </w:sdt>
      <w:r w:rsidR="00BC4229">
        <w:t xml:space="preserve"> </w:t>
      </w:r>
      <w:sdt>
        <w:sdtPr>
          <w:id w:val="1056888304"/>
          <w:citation/>
        </w:sdtPr>
        <w:sdtEndPr/>
        <w:sdtContent>
          <w:r w:rsidR="009B3203">
            <w:fldChar w:fldCharType="begin"/>
          </w:r>
          <w:r w:rsidR="009B3203" w:rsidRPr="008A08F1">
            <w:rPr>
              <w:lang w:val="en-US"/>
            </w:rPr>
            <w:instrText xml:space="preserve"> CITATION Senic2018 \l 1053 </w:instrText>
          </w:r>
          <w:r w:rsidR="009B3203">
            <w:fldChar w:fldCharType="separate"/>
          </w:r>
          <w:r w:rsidR="00400654" w:rsidRPr="00400654">
            <w:rPr>
              <w:noProof/>
              <w:lang w:val="en-US"/>
            </w:rPr>
            <w:t>[7]</w:t>
          </w:r>
          <w:r w:rsidR="009B3203">
            <w:fldChar w:fldCharType="end"/>
          </w:r>
        </w:sdtContent>
      </w:sdt>
      <w:r w:rsidR="00BC4229">
        <w:t xml:space="preserve"> </w:t>
      </w:r>
      <w:sdt>
        <w:sdtPr>
          <w:id w:val="121038147"/>
          <w:citation/>
        </w:sdtPr>
        <w:sdtEndPr/>
        <w:sdtContent>
          <w:r w:rsidR="00380769">
            <w:fldChar w:fldCharType="begin"/>
          </w:r>
          <w:r w:rsidR="00380769" w:rsidRPr="007536D6">
            <w:rPr>
              <w:lang w:val="en-US"/>
            </w:rPr>
            <w:instrText xml:space="preserve"> CITATION Fall2015 \l 1053 </w:instrText>
          </w:r>
          <w:r w:rsidR="00380769">
            <w:fldChar w:fldCharType="separate"/>
          </w:r>
          <w:r w:rsidR="00400654" w:rsidRPr="00400654">
            <w:rPr>
              <w:noProof/>
              <w:lang w:val="en-US"/>
            </w:rPr>
            <w:t>[11]</w:t>
          </w:r>
          <w:r w:rsidR="00380769">
            <w:fldChar w:fldCharType="end"/>
          </w:r>
        </w:sdtContent>
      </w:sdt>
      <w:sdt>
        <w:sdtPr>
          <w:id w:val="-828835848"/>
          <w:citation/>
        </w:sdtPr>
        <w:sdtEndPr/>
        <w:sdtContent>
          <w:r w:rsidR="00430707">
            <w:fldChar w:fldCharType="begin"/>
          </w:r>
          <w:r w:rsidR="00430707" w:rsidRPr="007536D6">
            <w:rPr>
              <w:lang w:val="en-US"/>
            </w:rPr>
            <w:instrText xml:space="preserve"> CITATION Senic2016a \l 1053 </w:instrText>
          </w:r>
          <w:r w:rsidR="00430707">
            <w:fldChar w:fldCharType="separate"/>
          </w:r>
          <w:r w:rsidR="00400654">
            <w:rPr>
              <w:noProof/>
              <w:lang w:val="en-US"/>
            </w:rPr>
            <w:t xml:space="preserve"> </w:t>
          </w:r>
          <w:r w:rsidR="00400654" w:rsidRPr="00400654">
            <w:rPr>
              <w:noProof/>
              <w:lang w:val="en-US"/>
            </w:rPr>
            <w:t>[12]</w:t>
          </w:r>
          <w:r w:rsidR="00430707">
            <w:fldChar w:fldCharType="end"/>
          </w:r>
        </w:sdtContent>
      </w:sdt>
      <w:r w:rsidR="00C64DFD">
        <w:t xml:space="preserve"> </w:t>
      </w:r>
      <w:r>
        <w:t>frequencies, indicating that the method can be used for FR1 and FR2.</w:t>
      </w:r>
      <w:r w:rsidR="00283365">
        <w:t xml:space="preserve"> Many more studies were found in literature that are not included into the reference list.</w:t>
      </w:r>
    </w:p>
    <w:p w14:paraId="7AEB01A0" w14:textId="6790D8AD" w:rsidR="007026A5" w:rsidRDefault="007026A5" w:rsidP="00765CAC">
      <w:r>
        <w:t xml:space="preserve">MU </w:t>
      </w:r>
      <w:r w:rsidR="00765CAC">
        <w:t xml:space="preserve">on a TRP measurement in an RC </w:t>
      </w:r>
      <w:r>
        <w:t>has been investigated</w:t>
      </w:r>
      <w:r w:rsidR="00765CAC">
        <w:t xml:space="preserve">, such as in </w:t>
      </w:r>
      <w:sdt>
        <w:sdtPr>
          <w:id w:val="-1650284196"/>
          <w:citation/>
        </w:sdtPr>
        <w:sdtEndPr/>
        <w:sdtContent>
          <w:r w:rsidR="00380769">
            <w:fldChar w:fldCharType="begin"/>
          </w:r>
          <w:r w:rsidR="00380769" w:rsidRPr="007536D6">
            <w:rPr>
              <w:lang w:val="en-US"/>
            </w:rPr>
            <w:instrText xml:space="preserve"> CITATION Remley2016 \l 1053 </w:instrText>
          </w:r>
          <w:r w:rsidR="00380769">
            <w:fldChar w:fldCharType="separate"/>
          </w:r>
          <w:r w:rsidR="00400654" w:rsidRPr="00400654">
            <w:rPr>
              <w:noProof/>
              <w:lang w:val="en-US"/>
            </w:rPr>
            <w:t>[2]</w:t>
          </w:r>
          <w:r w:rsidR="00380769">
            <w:fldChar w:fldCharType="end"/>
          </w:r>
        </w:sdtContent>
      </w:sdt>
      <w:sdt>
        <w:sdtPr>
          <w:id w:val="803356290"/>
          <w:citation/>
        </w:sdtPr>
        <w:sdtEndPr/>
        <w:sdtContent>
          <w:r w:rsidR="00380769">
            <w:fldChar w:fldCharType="begin"/>
          </w:r>
          <w:r w:rsidR="00380769" w:rsidRPr="007536D6">
            <w:rPr>
              <w:lang w:val="en-US"/>
            </w:rPr>
            <w:instrText xml:space="preserve"> CITATION Remley2017 \l 1053 </w:instrText>
          </w:r>
          <w:r w:rsidR="00380769">
            <w:fldChar w:fldCharType="separate"/>
          </w:r>
          <w:r w:rsidR="00400654">
            <w:rPr>
              <w:noProof/>
              <w:lang w:val="en-US"/>
            </w:rPr>
            <w:t xml:space="preserve"> </w:t>
          </w:r>
          <w:r w:rsidR="00400654" w:rsidRPr="00400654">
            <w:rPr>
              <w:noProof/>
              <w:lang w:val="en-US"/>
            </w:rPr>
            <w:t>[5]</w:t>
          </w:r>
          <w:r w:rsidR="00380769">
            <w:fldChar w:fldCharType="end"/>
          </w:r>
        </w:sdtContent>
      </w:sdt>
      <w:sdt>
        <w:sdtPr>
          <w:id w:val="1556972681"/>
          <w:citation/>
        </w:sdtPr>
        <w:sdtEndPr/>
        <w:sdtContent>
          <w:r w:rsidR="00380769">
            <w:fldChar w:fldCharType="begin"/>
          </w:r>
          <w:r w:rsidR="00380769" w:rsidRPr="007536D6">
            <w:rPr>
              <w:lang w:val="en-US"/>
            </w:rPr>
            <w:instrText xml:space="preserve"> CITATION Remley2016a \l 1053 </w:instrText>
          </w:r>
          <w:r w:rsidR="00380769">
            <w:fldChar w:fldCharType="separate"/>
          </w:r>
          <w:r w:rsidR="00400654">
            <w:rPr>
              <w:noProof/>
              <w:lang w:val="en-US"/>
            </w:rPr>
            <w:t xml:space="preserve"> </w:t>
          </w:r>
          <w:r w:rsidR="00400654" w:rsidRPr="00400654">
            <w:rPr>
              <w:noProof/>
              <w:lang w:val="en-US"/>
            </w:rPr>
            <w:t>[13]</w:t>
          </w:r>
          <w:r w:rsidR="00380769">
            <w:fldChar w:fldCharType="end"/>
          </w:r>
        </w:sdtContent>
      </w:sdt>
      <w:sdt>
        <w:sdtPr>
          <w:id w:val="141321523"/>
          <w:citation/>
        </w:sdtPr>
        <w:sdtEndPr/>
        <w:sdtContent>
          <w:r w:rsidR="00380769">
            <w:fldChar w:fldCharType="begin"/>
          </w:r>
          <w:r w:rsidR="00380769" w:rsidRPr="007536D6">
            <w:rPr>
              <w:lang w:val="en-US"/>
            </w:rPr>
            <w:instrText xml:space="preserve"> CITATION Kildal2012 \l 1053 </w:instrText>
          </w:r>
          <w:r w:rsidR="00380769">
            <w:fldChar w:fldCharType="separate"/>
          </w:r>
          <w:r w:rsidR="00400654">
            <w:rPr>
              <w:noProof/>
              <w:lang w:val="en-US"/>
            </w:rPr>
            <w:t xml:space="preserve"> </w:t>
          </w:r>
          <w:r w:rsidR="00400654" w:rsidRPr="00400654">
            <w:rPr>
              <w:noProof/>
              <w:lang w:val="en-US"/>
            </w:rPr>
            <w:t>[14]</w:t>
          </w:r>
          <w:r w:rsidR="00380769">
            <w:fldChar w:fldCharType="end"/>
          </w:r>
        </w:sdtContent>
      </w:sdt>
      <w:sdt>
        <w:sdtPr>
          <w:id w:val="1416906532"/>
          <w:citation/>
        </w:sdtPr>
        <w:sdtEndPr/>
        <w:sdtContent>
          <w:r w:rsidR="008F063C">
            <w:fldChar w:fldCharType="begin"/>
          </w:r>
          <w:r w:rsidR="008F063C" w:rsidRPr="007536D6">
            <w:rPr>
              <w:lang w:val="en-US"/>
            </w:rPr>
            <w:instrText xml:space="preserve"> CITATION Senic2016 \l 1053 </w:instrText>
          </w:r>
          <w:r w:rsidR="008F063C">
            <w:fldChar w:fldCharType="separate"/>
          </w:r>
          <w:r w:rsidR="00400654">
            <w:rPr>
              <w:noProof/>
              <w:lang w:val="en-US"/>
            </w:rPr>
            <w:t xml:space="preserve"> </w:t>
          </w:r>
          <w:r w:rsidR="00400654" w:rsidRPr="00400654">
            <w:rPr>
              <w:noProof/>
              <w:lang w:val="en-US"/>
            </w:rPr>
            <w:t>[15]</w:t>
          </w:r>
          <w:r w:rsidR="008F063C">
            <w:fldChar w:fldCharType="end"/>
          </w:r>
        </w:sdtContent>
      </w:sdt>
      <w:r w:rsidR="008F063C">
        <w:t xml:space="preserve"> </w:t>
      </w:r>
      <w:r w:rsidR="00765CAC">
        <w:t>. Different types of antenna patterns were examined, and repeatable results found throughout.</w:t>
      </w:r>
      <w:r w:rsidR="00B3056F">
        <w:t xml:space="preserve"> A</w:t>
      </w:r>
      <w:r w:rsidR="00765CAC">
        <w:t xml:space="preserve"> TRP measurement is a ratio of a reference (calibration) measurement and an actual EUT measurement</w:t>
      </w:r>
      <w:r w:rsidR="00B3056F">
        <w:t xml:space="preserve">. </w:t>
      </w:r>
      <w:r w:rsidR="00CA3428">
        <w:t>In</w:t>
      </w:r>
      <w:r w:rsidR="00937B20">
        <w:t xml:space="preserve"> ideal calibration measurement </w:t>
      </w:r>
      <w:r w:rsidR="00CA3428">
        <w:t xml:space="preserve">the reference antenna </w:t>
      </w:r>
      <w:r w:rsidR="005057C8">
        <w:t>will excite</w:t>
      </w:r>
      <w:r w:rsidR="00765CAC">
        <w:t xml:space="preserve"> the </w:t>
      </w:r>
      <w:r w:rsidR="0031708B">
        <w:t xml:space="preserve">RC </w:t>
      </w:r>
      <w:r w:rsidR="00937B20">
        <w:t>in the same way as the EUT</w:t>
      </w:r>
      <w:r w:rsidR="0031708B">
        <w:t xml:space="preserve">, </w:t>
      </w:r>
      <w:r w:rsidR="00A917F7">
        <w:t xml:space="preserve">which </w:t>
      </w:r>
      <w:r w:rsidR="00765CAC">
        <w:t>is why it is suggested to use an in the ref</w:t>
      </w:r>
      <w:r w:rsidR="005057C8">
        <w:t>erence</w:t>
      </w:r>
      <w:r w:rsidR="00765CAC">
        <w:t xml:space="preserve"> measurement </w:t>
      </w:r>
      <w:r w:rsidR="00E51DF1">
        <w:t>with a gain that is comparable to</w:t>
      </w:r>
      <w:r w:rsidR="00765CAC">
        <w:t xml:space="preserve"> the EUTs gain</w:t>
      </w:r>
      <w:r w:rsidR="0031708B">
        <w:t xml:space="preserve"> </w:t>
      </w:r>
      <w:sdt>
        <w:sdtPr>
          <w:id w:val="442955570"/>
          <w:citation/>
        </w:sdtPr>
        <w:sdtEndPr/>
        <w:sdtContent>
          <w:r w:rsidR="00380769">
            <w:fldChar w:fldCharType="begin"/>
          </w:r>
          <w:r w:rsidR="00380769" w:rsidRPr="007536D6">
            <w:rPr>
              <w:lang w:val="en-US"/>
            </w:rPr>
            <w:instrText xml:space="preserve"> CITATION Remley2017 \l 1053 </w:instrText>
          </w:r>
          <w:r w:rsidR="00380769">
            <w:fldChar w:fldCharType="separate"/>
          </w:r>
          <w:r w:rsidR="00400654" w:rsidRPr="00400654">
            <w:rPr>
              <w:noProof/>
              <w:lang w:val="en-US"/>
            </w:rPr>
            <w:t>[5]</w:t>
          </w:r>
          <w:r w:rsidR="00380769">
            <w:fldChar w:fldCharType="end"/>
          </w:r>
        </w:sdtContent>
      </w:sdt>
      <w:r w:rsidR="00997F52">
        <w:t xml:space="preserve">. </w:t>
      </w:r>
      <w:r w:rsidR="00765CAC">
        <w:t>This practice is also ad</w:t>
      </w:r>
      <w:r w:rsidR="00E51DF1">
        <w:t>o</w:t>
      </w:r>
      <w:r w:rsidR="00765CAC">
        <w:t>pted in the CTIA standard for OTA measurement of large-form-factor devices</w:t>
      </w:r>
      <w:r w:rsidR="00380769">
        <w:t xml:space="preserve"> </w:t>
      </w:r>
      <w:sdt>
        <w:sdtPr>
          <w:id w:val="1346600670"/>
          <w:citation/>
        </w:sdtPr>
        <w:sdtEndPr/>
        <w:sdtContent>
          <w:r w:rsidR="00380769">
            <w:fldChar w:fldCharType="begin"/>
          </w:r>
          <w:r w:rsidR="00380769" w:rsidRPr="007536D6">
            <w:rPr>
              <w:lang w:val="en-US"/>
            </w:rPr>
            <w:instrText xml:space="preserve"> CITATION CTIA2019 \l 1053 </w:instrText>
          </w:r>
          <w:r w:rsidR="00380769">
            <w:fldChar w:fldCharType="separate"/>
          </w:r>
          <w:r w:rsidR="00400654" w:rsidRPr="00400654">
            <w:rPr>
              <w:noProof/>
              <w:lang w:val="en-US"/>
            </w:rPr>
            <w:t>[16]</w:t>
          </w:r>
          <w:r w:rsidR="00380769">
            <w:fldChar w:fldCharType="end"/>
          </w:r>
        </w:sdtContent>
      </w:sdt>
      <w:r w:rsidR="00D15827">
        <w:t>.</w:t>
      </w:r>
    </w:p>
    <w:p w14:paraId="36E7D851" w14:textId="18143008" w:rsidR="00F14DB9" w:rsidRPr="00750A13" w:rsidRDefault="00196DC8" w:rsidP="00ED4503">
      <w:pPr>
        <w:rPr>
          <w:b/>
          <w:u w:val="single"/>
        </w:rPr>
      </w:pPr>
      <w:r w:rsidRPr="00750A13">
        <w:rPr>
          <w:b/>
          <w:u w:val="single"/>
        </w:rPr>
        <w:t>Observation</w:t>
      </w:r>
      <w:r w:rsidR="00C34CD5" w:rsidRPr="00750A13">
        <w:rPr>
          <w:b/>
          <w:u w:val="single"/>
        </w:rPr>
        <w:t>s</w:t>
      </w:r>
      <w:r w:rsidR="00750A13" w:rsidRPr="00750A13">
        <w:rPr>
          <w:b/>
          <w:u w:val="single"/>
        </w:rPr>
        <w:t>:</w:t>
      </w:r>
    </w:p>
    <w:p w14:paraId="332520BD" w14:textId="77777777" w:rsidR="00F81F1A" w:rsidRDefault="3E1397F3" w:rsidP="3E1397F3">
      <w:pPr>
        <w:pStyle w:val="ListParagraph"/>
        <w:numPr>
          <w:ilvl w:val="0"/>
          <w:numId w:val="14"/>
        </w:numPr>
      </w:pPr>
      <w:r w:rsidRPr="005D3AED">
        <w:t xml:space="preserve">RC </w:t>
      </w:r>
      <w:r w:rsidR="003E4B22" w:rsidRPr="00180233">
        <w:t xml:space="preserve">method </w:t>
      </w:r>
      <w:r w:rsidR="003E4B22" w:rsidRPr="00C076AE">
        <w:t>for</w:t>
      </w:r>
      <w:r w:rsidRPr="00C45B9C">
        <w:t xml:space="preserve"> directive patterns is reliable.</w:t>
      </w:r>
      <w:r w:rsidR="00F92F03">
        <w:t xml:space="preserve"> </w:t>
      </w:r>
    </w:p>
    <w:p w14:paraId="219FDA3D" w14:textId="58F3C886" w:rsidR="00196DC8" w:rsidRPr="00C45B9C" w:rsidRDefault="00F92F03" w:rsidP="3E1397F3">
      <w:pPr>
        <w:pStyle w:val="ListParagraph"/>
        <w:numPr>
          <w:ilvl w:val="0"/>
          <w:numId w:val="14"/>
        </w:numPr>
      </w:pPr>
      <w:r>
        <w:t>In loaded chambers</w:t>
      </w:r>
      <w:r w:rsidR="00F81F1A">
        <w:t xml:space="preserve"> positional stirring can help mitigate </w:t>
      </w:r>
      <w:r w:rsidR="00312024">
        <w:t>reduced spatial uniformity.</w:t>
      </w:r>
    </w:p>
    <w:p w14:paraId="47E15501" w14:textId="5E13F675" w:rsidR="00E547CB" w:rsidRPr="005D3AED" w:rsidRDefault="006E69D0" w:rsidP="00684DC9">
      <w:pPr>
        <w:pStyle w:val="ListParagraph"/>
        <w:numPr>
          <w:ilvl w:val="0"/>
          <w:numId w:val="14"/>
        </w:numPr>
      </w:pPr>
      <w:r w:rsidRPr="00080CA6">
        <w:t xml:space="preserve">MU </w:t>
      </w:r>
      <w:r w:rsidR="009868F8" w:rsidRPr="00080CA6">
        <w:t>can be reduced by optimizing the TX antenna location and orientation in the room</w:t>
      </w:r>
      <w:r w:rsidR="006F3E2A" w:rsidRPr="00080CA6">
        <w:t>.</w:t>
      </w:r>
    </w:p>
    <w:p w14:paraId="3C6DA122" w14:textId="45A5739B" w:rsidR="00E547CB" w:rsidRPr="005D3AED" w:rsidRDefault="00E547CB" w:rsidP="00086C3A">
      <w:pPr>
        <w:pStyle w:val="ListParagraph"/>
        <w:numPr>
          <w:ilvl w:val="0"/>
          <w:numId w:val="14"/>
        </w:numPr>
      </w:pPr>
      <w:r w:rsidRPr="005D3AED">
        <w:t xml:space="preserve">RC measurements have been demonstrated at </w:t>
      </w:r>
      <w:r w:rsidR="006E69D0" w:rsidRPr="005D3AED">
        <w:t>FR</w:t>
      </w:r>
      <w:r w:rsidR="000F01F3" w:rsidRPr="005D3AED">
        <w:t>1</w:t>
      </w:r>
      <w:r w:rsidR="006E69D0" w:rsidRPr="005D3AED">
        <w:t xml:space="preserve"> and </w:t>
      </w:r>
      <w:r w:rsidR="00520589" w:rsidRPr="005D3AED">
        <w:t xml:space="preserve">at </w:t>
      </w:r>
      <w:r w:rsidR="006E69D0" w:rsidRPr="005D3AED">
        <w:t>FR2</w:t>
      </w:r>
      <w:r w:rsidR="00520589" w:rsidRPr="005D3AED">
        <w:t xml:space="preserve"> and above.</w:t>
      </w:r>
    </w:p>
    <w:p w14:paraId="19DD120E" w14:textId="5CEFDB9A" w:rsidR="006223D7" w:rsidRDefault="006223D7" w:rsidP="00086C3A">
      <w:pPr>
        <w:pStyle w:val="ListParagraph"/>
        <w:numPr>
          <w:ilvl w:val="0"/>
          <w:numId w:val="14"/>
        </w:numPr>
      </w:pPr>
      <w:r w:rsidRPr="005D3AED">
        <w:t xml:space="preserve">It is advised to use a reference of </w:t>
      </w:r>
      <w:r w:rsidR="001B7586" w:rsidRPr="005D3AED">
        <w:t>comparable directivity as the EUT</w:t>
      </w:r>
      <w:r w:rsidR="00DF6D07" w:rsidRPr="005D3AED">
        <w:t xml:space="preserve"> to </w:t>
      </w:r>
      <w:r w:rsidR="000F01F3" w:rsidRPr="005D3AED">
        <w:t>lower</w:t>
      </w:r>
      <w:r w:rsidR="00DF6D07" w:rsidRPr="005D3AED">
        <w:t xml:space="preserve"> the MU.</w:t>
      </w:r>
    </w:p>
    <w:p w14:paraId="78C884E0" w14:textId="77777777" w:rsidR="00750A13" w:rsidRPr="005D3AED" w:rsidRDefault="00750A13" w:rsidP="00750A13">
      <w:pPr>
        <w:pStyle w:val="ListParagraph"/>
      </w:pPr>
    </w:p>
    <w:p w14:paraId="5299062B" w14:textId="56799B57" w:rsidR="006C27E2" w:rsidRPr="00355547" w:rsidRDefault="005F37B2" w:rsidP="00750A13">
      <w:pPr>
        <w:pStyle w:val="BodyText"/>
        <w:numPr>
          <w:ilvl w:val="1"/>
          <w:numId w:val="5"/>
        </w:numPr>
        <w:ind w:hanging="720"/>
        <w:rPr>
          <w:rFonts w:ascii="Arial" w:hAnsi="Arial" w:cs="Arial"/>
          <w:sz w:val="24"/>
          <w:szCs w:val="24"/>
        </w:rPr>
      </w:pPr>
      <w:r w:rsidRPr="00355547">
        <w:rPr>
          <w:rFonts w:ascii="Arial" w:hAnsi="Arial" w:cs="Arial"/>
          <w:sz w:val="24"/>
          <w:szCs w:val="24"/>
        </w:rPr>
        <w:t xml:space="preserve">Directive patterns in RC: </w:t>
      </w:r>
      <w:r w:rsidR="00750A13" w:rsidRPr="00355547">
        <w:rPr>
          <w:rFonts w:ascii="Arial" w:hAnsi="Arial" w:cs="Arial"/>
          <w:sz w:val="24"/>
          <w:szCs w:val="24"/>
        </w:rPr>
        <w:t>BS output power</w:t>
      </w:r>
      <w:r w:rsidRPr="00355547">
        <w:rPr>
          <w:rFonts w:ascii="Arial" w:hAnsi="Arial" w:cs="Arial"/>
          <w:sz w:val="24"/>
          <w:szCs w:val="24"/>
        </w:rPr>
        <w:t>, OBUE and ACLR</w:t>
      </w:r>
    </w:p>
    <w:p w14:paraId="638E9802" w14:textId="1828CEDA" w:rsidR="00011C69" w:rsidRDefault="00876795" w:rsidP="00DB60A5">
      <w:r>
        <w:t xml:space="preserve">As pointed out above, a well-stirred room has no problem with </w:t>
      </w:r>
      <w:r w:rsidR="005A6A60">
        <w:t>correctly measuring the TRP of a directive pattern</w:t>
      </w:r>
      <w:r w:rsidR="006012CC">
        <w:t xml:space="preserve">. </w:t>
      </w:r>
      <w:r w:rsidR="00BB257C">
        <w:t xml:space="preserve">This implies that the RC method can be used to measure </w:t>
      </w:r>
      <w:r w:rsidR="002372D3">
        <w:t>Base station output power</w:t>
      </w:r>
      <w:r w:rsidR="00011C69">
        <w:t xml:space="preserve">. </w:t>
      </w:r>
      <w:r w:rsidR="00441094">
        <w:t xml:space="preserve">3GPP already accepts the RC method for the measurement of </w:t>
      </w:r>
      <w:r w:rsidR="005E704B">
        <w:t xml:space="preserve">wanted in-band emissions for </w:t>
      </w:r>
      <w:r w:rsidR="005E704B" w:rsidRPr="00D01131">
        <w:t xml:space="preserve">UE </w:t>
      </w:r>
      <w:sdt>
        <w:sdtPr>
          <w:id w:val="-1790881854"/>
          <w:citation/>
        </w:sdtPr>
        <w:sdtEndPr/>
        <w:sdtContent>
          <w:r w:rsidR="00BA5DC0" w:rsidRPr="00D01131">
            <w:fldChar w:fldCharType="begin"/>
          </w:r>
          <w:r w:rsidR="00F81201" w:rsidRPr="008A08F1">
            <w:rPr>
              <w:lang w:val="en-US"/>
            </w:rPr>
            <w:instrText xml:space="preserve">CITATION 3GPP2016 \l 1053 </w:instrText>
          </w:r>
          <w:r w:rsidR="00BA5DC0" w:rsidRPr="00D01131">
            <w:fldChar w:fldCharType="separate"/>
          </w:r>
          <w:r w:rsidR="00400654" w:rsidRPr="00400654">
            <w:rPr>
              <w:noProof/>
              <w:lang w:val="en-US"/>
            </w:rPr>
            <w:t>[17]</w:t>
          </w:r>
          <w:r w:rsidR="00BA5DC0" w:rsidRPr="00D01131">
            <w:fldChar w:fldCharType="end"/>
          </w:r>
        </w:sdtContent>
      </w:sdt>
      <w:sdt>
        <w:sdtPr>
          <w:id w:val="516584241"/>
          <w:citation/>
        </w:sdtPr>
        <w:sdtEndPr/>
        <w:sdtContent>
          <w:r w:rsidR="00B16D23" w:rsidRPr="00D01131">
            <w:fldChar w:fldCharType="begin"/>
          </w:r>
          <w:r w:rsidR="00F81201" w:rsidRPr="008A08F1">
            <w:rPr>
              <w:lang w:val="en-US"/>
            </w:rPr>
            <w:instrText xml:space="preserve">CITATION 3GPP2018 \l 1053 </w:instrText>
          </w:r>
          <w:r w:rsidR="00B16D23" w:rsidRPr="00D01131">
            <w:fldChar w:fldCharType="separate"/>
          </w:r>
          <w:r w:rsidR="00400654">
            <w:rPr>
              <w:noProof/>
              <w:lang w:val="en-US"/>
            </w:rPr>
            <w:t xml:space="preserve"> </w:t>
          </w:r>
          <w:r w:rsidR="00400654" w:rsidRPr="00400654">
            <w:rPr>
              <w:noProof/>
              <w:lang w:val="en-US"/>
            </w:rPr>
            <w:t>[18]</w:t>
          </w:r>
          <w:r w:rsidR="00B16D23" w:rsidRPr="00D01131">
            <w:fldChar w:fldCharType="end"/>
          </w:r>
        </w:sdtContent>
      </w:sdt>
      <w:r w:rsidR="00ED572D" w:rsidRPr="00D01131">
        <w:t>, like other</w:t>
      </w:r>
      <w:r w:rsidR="00ED572D">
        <w:t xml:space="preserve"> standards </w:t>
      </w:r>
      <w:sdt>
        <w:sdtPr>
          <w:id w:val="453220589"/>
          <w:citation/>
        </w:sdtPr>
        <w:sdtEndPr/>
        <w:sdtContent>
          <w:r w:rsidR="00ED572D">
            <w:fldChar w:fldCharType="begin"/>
          </w:r>
          <w:r w:rsidR="00ED572D" w:rsidRPr="008A08F1">
            <w:rPr>
              <w:lang w:val="en-US"/>
            </w:rPr>
            <w:instrText xml:space="preserve"> CITATION CTIA2019 \l 1053 </w:instrText>
          </w:r>
          <w:r w:rsidR="00ED572D">
            <w:fldChar w:fldCharType="separate"/>
          </w:r>
          <w:r w:rsidR="00400654" w:rsidRPr="00400654">
            <w:rPr>
              <w:noProof/>
              <w:lang w:val="en-US"/>
            </w:rPr>
            <w:t>[16]</w:t>
          </w:r>
          <w:r w:rsidR="00ED572D">
            <w:fldChar w:fldCharType="end"/>
          </w:r>
        </w:sdtContent>
      </w:sdt>
      <w:sdt>
        <w:sdtPr>
          <w:id w:val="445820383"/>
          <w:citation/>
        </w:sdtPr>
        <w:sdtEndPr/>
        <w:sdtContent>
          <w:r w:rsidR="009F56D1">
            <w:fldChar w:fldCharType="begin"/>
          </w:r>
          <w:r w:rsidR="009F56D1" w:rsidRPr="008A08F1">
            <w:rPr>
              <w:lang w:val="en-US"/>
            </w:rPr>
            <w:instrText xml:space="preserve"> CITATION 2011 \l 1053 </w:instrText>
          </w:r>
          <w:r w:rsidR="009F56D1">
            <w:fldChar w:fldCharType="separate"/>
          </w:r>
          <w:r w:rsidR="00400654">
            <w:rPr>
              <w:noProof/>
              <w:lang w:val="en-US"/>
            </w:rPr>
            <w:t xml:space="preserve"> </w:t>
          </w:r>
          <w:r w:rsidR="00400654" w:rsidRPr="00400654">
            <w:rPr>
              <w:noProof/>
              <w:lang w:val="en-US"/>
            </w:rPr>
            <w:t>[19]</w:t>
          </w:r>
          <w:r w:rsidR="009F56D1">
            <w:fldChar w:fldCharType="end"/>
          </w:r>
        </w:sdtContent>
      </w:sdt>
      <w:r w:rsidR="005E704B" w:rsidRPr="007828AC">
        <w:t>.</w:t>
      </w:r>
    </w:p>
    <w:p w14:paraId="4563D4BF" w14:textId="5E56EE0B" w:rsidR="00F12FA3" w:rsidRDefault="00011C69" w:rsidP="00DB60A5">
      <w:r>
        <w:t>W</w:t>
      </w:r>
      <w:r w:rsidR="00117140">
        <w:t>e</w:t>
      </w:r>
      <w:r>
        <w:t xml:space="preserve"> also</w:t>
      </w:r>
      <w:r w:rsidR="00117140">
        <w:t xml:space="preserve"> look at </w:t>
      </w:r>
      <w:r w:rsidR="001D09D5">
        <w:t>emissions</w:t>
      </w:r>
      <w:r w:rsidR="00E572D4">
        <w:t xml:space="preserve"> that are beamformed by the antenna elements</w:t>
      </w:r>
      <w:r w:rsidR="00BC0E1B">
        <w:t>, and have</w:t>
      </w:r>
      <w:r w:rsidR="00E572D4">
        <w:t xml:space="preserve"> </w:t>
      </w:r>
      <w:r w:rsidR="00E572D4" w:rsidRPr="00C45B9C">
        <w:t xml:space="preserve">an unknown correlation level, </w:t>
      </w:r>
      <w:r w:rsidR="001D09D5" w:rsidRPr="00C45B9C">
        <w:t xml:space="preserve">such as </w:t>
      </w:r>
      <w:r w:rsidR="00276A73" w:rsidRPr="00C45B9C">
        <w:t>emissions in the adjacent channels and the OOB region</w:t>
      </w:r>
      <w:r w:rsidR="00C80B0A" w:rsidRPr="00080CA6">
        <w:t>.</w:t>
      </w:r>
    </w:p>
    <w:p w14:paraId="082B7F15" w14:textId="1E599CCD" w:rsidR="00DB60A5" w:rsidRDefault="00DB60A5" w:rsidP="00DB60A5">
      <w:r>
        <w:t xml:space="preserve">A simple analysis on the impact of antenna correlation on the antenna directivity </w:t>
      </w:r>
      <w:r w:rsidR="000D0CCB">
        <w:t xml:space="preserve">of an array antenna </w:t>
      </w:r>
      <w:r>
        <w:t xml:space="preserve">can be made by using the following </w:t>
      </w:r>
      <w:r w:rsidR="000D0CCB">
        <w:t>model for the antenna element weights</w:t>
      </w:r>
    </w:p>
    <w:p w14:paraId="40366047" w14:textId="6A6DE484" w:rsidR="000D0CCB" w:rsidRPr="00B267C2" w:rsidRDefault="00586C9D" w:rsidP="004D63E3">
      <w:pPr>
        <w:pStyle w:val="Caption"/>
        <w:jc w:val="center"/>
        <w:rPr>
          <w:b w:val="0"/>
        </w:rPr>
      </w:pP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r>
          <m:rPr>
            <m:sty m:val="bi"/>
          </m:rPr>
          <w:rPr>
            <w:rFonts w:ascii="Cambria Math" w:hAnsi="Cambria Math"/>
          </w:rPr>
          <m:t>=</m:t>
        </m:r>
        <m:rad>
          <m:radPr>
            <m:degHide m:val="1"/>
            <m:ctrlPr>
              <w:rPr>
                <w:rFonts w:ascii="Cambria Math" w:hAnsi="Cambria Math"/>
                <w:b w:val="0"/>
                <w:i/>
              </w:rPr>
            </m:ctrlPr>
          </m:radPr>
          <m:deg/>
          <m:e>
            <m:r>
              <m:rPr>
                <m:sty m:val="bi"/>
              </m:rPr>
              <w:rPr>
                <w:rFonts w:ascii="Cambria Math" w:hAnsi="Cambria Math"/>
              </w:rPr>
              <m:t>ρ</m:t>
            </m:r>
          </m:e>
        </m:rad>
        <m:r>
          <m:rPr>
            <m:sty m:val="bi"/>
          </m:rPr>
          <w:rPr>
            <w:rFonts w:ascii="Cambria Math" w:hAnsi="Cambria Math"/>
          </w:rPr>
          <m:t>+</m:t>
        </m:r>
        <m:rad>
          <m:radPr>
            <m:degHide m:val="1"/>
            <m:ctrlPr>
              <w:rPr>
                <w:rFonts w:ascii="Cambria Math" w:hAnsi="Cambria Math"/>
                <w:b w:val="0"/>
                <w:i/>
              </w:rPr>
            </m:ctrlPr>
          </m:radPr>
          <m:deg/>
          <m:e>
            <m:r>
              <m:rPr>
                <m:sty m:val="bi"/>
              </m:rPr>
              <w:rPr>
                <w:rFonts w:ascii="Cambria Math" w:hAnsi="Cambria Math"/>
              </w:rPr>
              <m:t>1-ρ</m:t>
            </m:r>
          </m:e>
        </m:rad>
        <m:f>
          <m:fPr>
            <m:ctrlPr>
              <w:rPr>
                <w:rFonts w:ascii="Cambria Math" w:hAnsi="Cambria Math"/>
                <w:b w:val="0"/>
                <w:i/>
              </w:rPr>
            </m:ctrlPr>
          </m:fPr>
          <m:num>
            <m:r>
              <m:rPr>
                <m:sty m:val="bi"/>
              </m:rPr>
              <w:rPr>
                <w:rFonts w:ascii="Cambria Math" w:hAnsi="Cambria Math"/>
              </w:rPr>
              <m:t>1</m:t>
            </m:r>
          </m:num>
          <m:den>
            <m:rad>
              <m:radPr>
                <m:degHide m:val="1"/>
                <m:ctrlPr>
                  <w:rPr>
                    <w:rFonts w:ascii="Cambria Math" w:hAnsi="Cambria Math"/>
                    <w:b w:val="0"/>
                    <w:i/>
                  </w:rPr>
                </m:ctrlPr>
              </m:radPr>
              <m:deg/>
              <m:e>
                <m:r>
                  <m:rPr>
                    <m:sty m:val="bi"/>
                  </m:rPr>
                  <w:rPr>
                    <w:rFonts w:ascii="Cambria Math" w:hAnsi="Cambria Math"/>
                  </w:rPr>
                  <m:t>2</m:t>
                </m:r>
              </m:e>
            </m:rad>
          </m:den>
        </m:f>
        <m:d>
          <m:dPr>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x</m:t>
                </m:r>
              </m:e>
              <m:sub>
                <m:r>
                  <m:rPr>
                    <m:sty m:val="bi"/>
                  </m:rPr>
                  <w:rPr>
                    <w:rFonts w:ascii="Cambria Math" w:hAnsi="Cambria Math"/>
                  </w:rPr>
                  <m:t>n</m:t>
                </m:r>
              </m:sub>
            </m:sSub>
            <m:r>
              <m:rPr>
                <m:sty m:val="bi"/>
              </m:rPr>
              <w:rPr>
                <w:rFonts w:ascii="Cambria Math" w:hAnsi="Cambria Math"/>
              </w:rPr>
              <m:t xml:space="preserve">+j </m:t>
            </m:r>
            <m:sSub>
              <m:sSubPr>
                <m:ctrlPr>
                  <w:rPr>
                    <w:rFonts w:ascii="Cambria Math" w:hAnsi="Cambria Math"/>
                    <w:b w:val="0"/>
                    <w:i/>
                  </w:rPr>
                </m:ctrlPr>
              </m:sSubPr>
              <m:e>
                <m:r>
                  <m:rPr>
                    <m:sty m:val="bi"/>
                  </m:rPr>
                  <w:rPr>
                    <w:rFonts w:ascii="Cambria Math" w:hAnsi="Cambria Math"/>
                  </w:rPr>
                  <m:t>y</m:t>
                </m:r>
              </m:e>
              <m:sub>
                <m:r>
                  <m:rPr>
                    <m:sty m:val="bi"/>
                  </m:rPr>
                  <w:rPr>
                    <w:rFonts w:ascii="Cambria Math" w:hAnsi="Cambria Math"/>
                  </w:rPr>
                  <m:t>n</m:t>
                </m:r>
              </m:sub>
            </m:sSub>
          </m:e>
        </m:d>
        <m:r>
          <m:rPr>
            <m:sty m:val="bi"/>
          </m:rPr>
          <w:rPr>
            <w:rFonts w:ascii="Cambria Math" w:hAnsi="Cambria Math"/>
          </w:rPr>
          <m:t xml:space="preserve">   </m:t>
        </m:r>
      </m:oMath>
      <w:r w:rsidR="00726CE9">
        <w:tab/>
      </w:r>
      <w:r w:rsidR="00726CE9">
        <w:tab/>
      </w:r>
      <w:r w:rsidR="004D63E3" w:rsidRPr="00BF0CC1">
        <w:rPr>
          <w:b w:val="0"/>
        </w:rPr>
        <w:t xml:space="preserve">Equation </w:t>
      </w:r>
      <w:r w:rsidR="004D63E3" w:rsidRPr="00B267C2">
        <w:rPr>
          <w:b w:val="0"/>
        </w:rPr>
        <w:fldChar w:fldCharType="begin"/>
      </w:r>
      <w:r w:rsidR="004D63E3" w:rsidRPr="00B267C2">
        <w:rPr>
          <w:b w:val="0"/>
        </w:rPr>
        <w:instrText xml:space="preserve"> SEQ Equation \* ARABIC </w:instrText>
      </w:r>
      <w:r w:rsidR="004D63E3" w:rsidRPr="00B267C2">
        <w:rPr>
          <w:b w:val="0"/>
        </w:rPr>
        <w:fldChar w:fldCharType="separate"/>
      </w:r>
      <w:r w:rsidR="00CD1809">
        <w:rPr>
          <w:b w:val="0"/>
          <w:noProof/>
        </w:rPr>
        <w:t>1</w:t>
      </w:r>
      <w:r w:rsidR="004D63E3" w:rsidRPr="00B267C2">
        <w:rPr>
          <w:b w:val="0"/>
        </w:rPr>
        <w:fldChar w:fldCharType="end"/>
      </w:r>
    </w:p>
    <w:p w14:paraId="570CCA96" w14:textId="52482041" w:rsidR="00321B5C" w:rsidRPr="00DB60A5" w:rsidRDefault="00321B5C" w:rsidP="00DB60A5">
      <w:r>
        <w:lastRenderedPageBreak/>
        <w:t xml:space="preserve">Where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t xml:space="preserve"> and </w:t>
      </w:r>
      <m:oMath>
        <m:sSub>
          <m:sSubPr>
            <m:ctrlPr>
              <w:rPr>
                <w:rFonts w:ascii="Cambria Math" w:hAnsi="Cambria Math"/>
                <w:i/>
              </w:rPr>
            </m:ctrlPr>
          </m:sSubPr>
          <m:e>
            <m:r>
              <w:rPr>
                <w:rFonts w:ascii="Cambria Math" w:hAnsi="Cambria Math"/>
              </w:rPr>
              <m:t>y</m:t>
            </m:r>
          </m:e>
          <m:sub>
            <m:r>
              <w:rPr>
                <w:rFonts w:ascii="Cambria Math" w:hAnsi="Cambria Math"/>
              </w:rPr>
              <m:t>n</m:t>
            </m:r>
          </m:sub>
        </m:sSub>
      </m:oMath>
      <w:r>
        <w:t xml:space="preserve"> are </w:t>
      </w:r>
      <w:r w:rsidR="004C0A42">
        <w:t xml:space="preserve">independent </w:t>
      </w:r>
      <w:r w:rsidR="00BC62C3">
        <w:t xml:space="preserve">Gaussian random numbers with zero mean and unit standard deviation.  </w:t>
      </w:r>
      <w:r w:rsidR="004C0A42">
        <w:t xml:space="preserve">Hence, the expectation value </w:t>
      </w:r>
      <m:oMath>
        <m:r>
          <w:rPr>
            <w:rFonts w:ascii="Cambria Math" w:hAnsi="Cambria Math"/>
          </w:rPr>
          <m:t>E</m:t>
        </m:r>
        <m:d>
          <m:dPr>
            <m:ctrlPr>
              <w:rPr>
                <w:rFonts w:ascii="Cambria Math" w:hAnsi="Cambria Math"/>
                <w:i/>
              </w:rPr>
            </m:ctrlPr>
          </m:dPr>
          <m:e>
            <m:sSubSup>
              <m:sSubSupPr>
                <m:ctrlPr>
                  <w:rPr>
                    <w:rFonts w:ascii="Cambria Math" w:hAnsi="Cambria Math"/>
                    <w:i/>
                  </w:rPr>
                </m:ctrlPr>
              </m:sSubSupPr>
              <m:e>
                <m:r>
                  <w:rPr>
                    <w:rFonts w:ascii="Cambria Math" w:hAnsi="Cambria Math"/>
                  </w:rPr>
                  <m:t>w</m:t>
                </m:r>
              </m:e>
              <m:sub>
                <m:r>
                  <w:rPr>
                    <w:rFonts w:ascii="Cambria Math" w:hAnsi="Cambria Math"/>
                  </w:rPr>
                  <m:t>m</m:t>
                </m:r>
              </m:sub>
              <m:sup>
                <m:r>
                  <w:rPr>
                    <w:rFonts w:ascii="Cambria Math" w:hAnsi="Cambria Math"/>
                  </w:rPr>
                  <m:t>*</m:t>
                </m:r>
              </m:sup>
            </m:sSubSup>
            <m:sSub>
              <m:sSubPr>
                <m:ctrlPr>
                  <w:rPr>
                    <w:rFonts w:ascii="Cambria Math" w:hAnsi="Cambria Math"/>
                    <w:i/>
                  </w:rPr>
                </m:ctrlPr>
              </m:sSubPr>
              <m:e>
                <m:r>
                  <w:rPr>
                    <w:rFonts w:ascii="Cambria Math" w:hAnsi="Cambria Math"/>
                  </w:rPr>
                  <m:t>w</m:t>
                </m:r>
              </m:e>
              <m:sub>
                <m:r>
                  <w:rPr>
                    <w:rFonts w:ascii="Cambria Math" w:hAnsi="Cambria Math"/>
                  </w:rPr>
                  <m:t>n</m:t>
                </m:r>
              </m:sub>
            </m:sSub>
          </m:e>
        </m:d>
        <m:r>
          <w:rPr>
            <w:rFonts w:ascii="Cambria Math" w:hAnsi="Cambria Math"/>
          </w:rPr>
          <m:t>=ρ+</m:t>
        </m:r>
        <m:d>
          <m:dPr>
            <m:ctrlPr>
              <w:rPr>
                <w:rFonts w:ascii="Cambria Math" w:hAnsi="Cambria Math"/>
                <w:i/>
              </w:rPr>
            </m:ctrlPr>
          </m:dPr>
          <m:e>
            <m:r>
              <w:rPr>
                <w:rFonts w:ascii="Cambria Math" w:hAnsi="Cambria Math"/>
              </w:rPr>
              <m:t>1-ρ</m:t>
            </m:r>
          </m:e>
        </m:d>
        <m:sSub>
          <m:sSubPr>
            <m:ctrlPr>
              <w:rPr>
                <w:rFonts w:ascii="Cambria Math" w:hAnsi="Cambria Math"/>
                <w:i/>
              </w:rPr>
            </m:ctrlPr>
          </m:sSubPr>
          <m:e>
            <m:r>
              <w:rPr>
                <w:rFonts w:ascii="Cambria Math" w:hAnsi="Cambria Math"/>
              </w:rPr>
              <m:t>δ</m:t>
            </m:r>
          </m:e>
          <m:sub>
            <m:r>
              <w:rPr>
                <w:rFonts w:ascii="Cambria Math" w:hAnsi="Cambria Math"/>
              </w:rPr>
              <m:t>mn</m:t>
            </m:r>
          </m:sub>
        </m:sSub>
      </m:oMath>
      <w:r w:rsidR="00C03BE4">
        <w:t xml:space="preserve">. </w:t>
      </w:r>
      <w:r w:rsidR="001F69E6">
        <w:t>For the Base station output power pattern</w:t>
      </w:r>
      <w:r w:rsidR="00080CA6">
        <w:t>,</w:t>
      </w:r>
      <w:r w:rsidR="001F69E6">
        <w:t xml:space="preserve"> the correlation level is close to 1.0</w:t>
      </w:r>
      <w:r w:rsidR="00712D8A">
        <w:t xml:space="preserve">, and for adjacent channels and the OOB region a lower correlation level is expected. </w:t>
      </w:r>
      <w:r w:rsidR="00C03BE4">
        <w:t xml:space="preserve">Results for a 16x8 Uniform Rectangular Array (URA) are depicted in </w:t>
      </w:r>
      <w:r w:rsidR="00355547">
        <w:t xml:space="preserve">Figure 2.2-1 </w:t>
      </w:r>
      <w:r w:rsidR="00C26971">
        <w:t>and</w:t>
      </w:r>
      <w:r w:rsidR="00355547">
        <w:t xml:space="preserve"> Figure 2.2-2</w:t>
      </w:r>
      <w:r w:rsidR="00C26971">
        <w:t>.</w:t>
      </w:r>
      <w:r w:rsidR="00135453">
        <w:t xml:space="preserve"> In</w:t>
      </w:r>
      <w:r w:rsidR="00355547">
        <w:t xml:space="preserve"> Figure 2.2-1</w:t>
      </w:r>
      <w:r w:rsidR="00135453">
        <w:t xml:space="preserve"> </w:t>
      </w:r>
      <w:r w:rsidR="005B0371">
        <w:t xml:space="preserve">shows one sample per correlation level where </w:t>
      </w:r>
      <w:r w:rsidR="0010002C">
        <w:t xml:space="preserve">each element </w:t>
      </w:r>
      <w:r w:rsidR="00F4616B">
        <w:t>weight</w:t>
      </w:r>
      <w:r w:rsidR="0010002C">
        <w:t xml:space="preserv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 xml:space="preserve"> </m:t>
        </m:r>
      </m:oMath>
      <w:r w:rsidR="0010002C">
        <w:t xml:space="preserve">is calculated by </w:t>
      </w:r>
      <w:r w:rsidR="007E3F53">
        <w:t>randomly selecting</w:t>
      </w:r>
      <w:r w:rsidR="0010002C">
        <w:t xml:space="preserve"> numbers </w:t>
      </w:r>
      <m:oMath>
        <m:sSub>
          <m:sSubPr>
            <m:ctrlPr>
              <w:rPr>
                <w:rFonts w:ascii="Cambria Math" w:hAnsi="Cambria Math"/>
                <w:i/>
              </w:rPr>
            </m:ctrlPr>
          </m:sSubPr>
          <m:e>
            <m:r>
              <w:rPr>
                <w:rFonts w:ascii="Cambria Math" w:hAnsi="Cambria Math"/>
              </w:rPr>
              <m:t>x</m:t>
            </m:r>
          </m:e>
          <m:sub>
            <m:r>
              <w:rPr>
                <w:rFonts w:ascii="Cambria Math" w:hAnsi="Cambria Math"/>
              </w:rPr>
              <m:t>n</m:t>
            </m:r>
          </m:sub>
        </m:sSub>
      </m:oMath>
      <w:r w:rsidR="0010002C">
        <w:t xml:space="preserve"> and </w:t>
      </w:r>
      <m:oMath>
        <m:sSub>
          <m:sSubPr>
            <m:ctrlPr>
              <w:rPr>
                <w:rFonts w:ascii="Cambria Math" w:hAnsi="Cambria Math"/>
                <w:i/>
              </w:rPr>
            </m:ctrlPr>
          </m:sSubPr>
          <m:e>
            <m:r>
              <w:rPr>
                <w:rFonts w:ascii="Cambria Math" w:hAnsi="Cambria Math"/>
              </w:rPr>
              <m:t>y</m:t>
            </m:r>
          </m:e>
          <m:sub>
            <m:r>
              <w:rPr>
                <w:rFonts w:ascii="Cambria Math" w:hAnsi="Cambria Math"/>
              </w:rPr>
              <m:t>n</m:t>
            </m:r>
          </m:sub>
        </m:sSub>
      </m:oMath>
      <w:r w:rsidR="0010002C">
        <w:t xml:space="preserve"> </w:t>
      </w:r>
      <w:r w:rsidR="007E3F53">
        <w:t xml:space="preserve">from </w:t>
      </w:r>
      <w:r w:rsidR="00F4616B">
        <w:t>a</w:t>
      </w:r>
      <w:r w:rsidR="007E3F53">
        <w:t xml:space="preserve"> Gaussian d</w:t>
      </w:r>
      <w:r w:rsidR="00F4616B">
        <w:t>istribution.</w:t>
      </w:r>
      <w:r w:rsidR="00617569">
        <w:t xml:space="preserve"> In </w:t>
      </w:r>
      <w:r w:rsidR="00750A13">
        <w:t xml:space="preserve">Figure 2.2-1 </w:t>
      </w:r>
      <w:r w:rsidR="008708CF">
        <w:t>the corresponding average patterns (</w:t>
      </w:r>
      <w:r w:rsidR="008F65A7">
        <w:t xml:space="preserve">using </w:t>
      </w:r>
      <w:r w:rsidR="008708CF">
        <w:t>infinitely many samples) are depicted.</w:t>
      </w:r>
    </w:p>
    <w:p w14:paraId="52C54021" w14:textId="09D15930" w:rsidR="007536D6" w:rsidRDefault="00CA5D02" w:rsidP="007536D6">
      <w:pPr>
        <w:jc w:val="center"/>
      </w:pPr>
      <w:r>
        <w:rPr>
          <w:noProof/>
        </w:rPr>
        <w:drawing>
          <wp:inline distT="0" distB="0" distL="0" distR="0" wp14:anchorId="3174A3C3" wp14:editId="2DD73EAC">
            <wp:extent cx="3949700" cy="3175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irectivityPatternSamples.png"/>
                    <pic:cNvPicPr/>
                  </pic:nvPicPr>
                  <pic:blipFill>
                    <a:blip r:embed="rId12">
                      <a:extLst>
                        <a:ext uri="{28A0092B-C50C-407E-A947-70E740481C1C}">
                          <a14:useLocalDpi xmlns:a14="http://schemas.microsoft.com/office/drawing/2010/main" val="0"/>
                        </a:ext>
                      </a:extLst>
                    </a:blip>
                    <a:stretch>
                      <a:fillRect/>
                    </a:stretch>
                  </pic:blipFill>
                  <pic:spPr>
                    <a:xfrm>
                      <a:off x="0" y="0"/>
                      <a:ext cx="3949700" cy="3175000"/>
                    </a:xfrm>
                    <a:prstGeom prst="rect">
                      <a:avLst/>
                    </a:prstGeom>
                  </pic:spPr>
                </pic:pic>
              </a:graphicData>
            </a:graphic>
          </wp:inline>
        </w:drawing>
      </w:r>
    </w:p>
    <w:p w14:paraId="73296712" w14:textId="53ADF9D9" w:rsidR="007536D6" w:rsidRPr="00BF0CC1" w:rsidRDefault="007536D6" w:rsidP="00750A13">
      <w:pPr>
        <w:pStyle w:val="Caption"/>
        <w:jc w:val="center"/>
        <w:rPr>
          <w:b w:val="0"/>
        </w:rPr>
      </w:pPr>
      <w:bookmarkStart w:id="2" w:name="_Ref6315404"/>
      <w:r>
        <w:t xml:space="preserve">Figure </w:t>
      </w:r>
      <w:bookmarkEnd w:id="2"/>
      <w:r w:rsidR="00750A13">
        <w:t>2.2-1:</w:t>
      </w:r>
      <w:r>
        <w:t xml:space="preserve"> </w:t>
      </w:r>
      <w:r w:rsidRPr="00BF0CC1">
        <w:rPr>
          <w:b w:val="0"/>
        </w:rPr>
        <w:t>Statistical sample patterns using different levels of correlation</w:t>
      </w:r>
      <w:r w:rsidR="00687548" w:rsidRPr="00BF0CC1">
        <w:rPr>
          <w:b w:val="0"/>
        </w:rPr>
        <w:t>.</w:t>
      </w:r>
    </w:p>
    <w:p w14:paraId="19B5AC99" w14:textId="2FC65334" w:rsidR="002D4E43" w:rsidRDefault="00CA5D02" w:rsidP="007536D6">
      <w:pPr>
        <w:jc w:val="center"/>
      </w:pPr>
      <w:r>
        <w:rPr>
          <w:noProof/>
        </w:rPr>
        <w:drawing>
          <wp:inline distT="0" distB="0" distL="0" distR="0" wp14:anchorId="639E97D9" wp14:editId="358C24AD">
            <wp:extent cx="3949700" cy="3175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irectivityPatternsAverage.png"/>
                    <pic:cNvPicPr/>
                  </pic:nvPicPr>
                  <pic:blipFill>
                    <a:blip r:embed="rId13">
                      <a:extLst>
                        <a:ext uri="{28A0092B-C50C-407E-A947-70E740481C1C}">
                          <a14:useLocalDpi xmlns:a14="http://schemas.microsoft.com/office/drawing/2010/main" val="0"/>
                        </a:ext>
                      </a:extLst>
                    </a:blip>
                    <a:stretch>
                      <a:fillRect/>
                    </a:stretch>
                  </pic:blipFill>
                  <pic:spPr>
                    <a:xfrm>
                      <a:off x="0" y="0"/>
                      <a:ext cx="3949700" cy="3175000"/>
                    </a:xfrm>
                    <a:prstGeom prst="rect">
                      <a:avLst/>
                    </a:prstGeom>
                  </pic:spPr>
                </pic:pic>
              </a:graphicData>
            </a:graphic>
          </wp:inline>
        </w:drawing>
      </w:r>
    </w:p>
    <w:p w14:paraId="6672CEBA" w14:textId="2C778F78" w:rsidR="00E40B3C" w:rsidRPr="00BF0CC1" w:rsidRDefault="00E40B3C" w:rsidP="00750A13">
      <w:pPr>
        <w:pStyle w:val="Caption"/>
        <w:jc w:val="center"/>
        <w:rPr>
          <w:b w:val="0"/>
        </w:rPr>
      </w:pPr>
      <w:bookmarkStart w:id="3" w:name="_Ref6315568"/>
      <w:r>
        <w:t xml:space="preserve">Figure </w:t>
      </w:r>
      <w:bookmarkEnd w:id="3"/>
      <w:r w:rsidR="00750A13">
        <w:t>2.2-2</w:t>
      </w:r>
      <w:r>
        <w:t xml:space="preserve"> </w:t>
      </w:r>
      <w:r w:rsidRPr="00BF0CC1">
        <w:rPr>
          <w:b w:val="0"/>
        </w:rPr>
        <w:t xml:space="preserve">The average patterns for different correlation levels. In the case </w:t>
      </w:r>
      <m:oMath>
        <m:r>
          <m:rPr>
            <m:sty m:val="bi"/>
          </m:rPr>
          <w:rPr>
            <w:rFonts w:ascii="Cambria Math" w:hAnsi="Cambria Math"/>
          </w:rPr>
          <m:t xml:space="preserve">ρ=0 </m:t>
        </m:r>
      </m:oMath>
      <w:r w:rsidR="0092661E" w:rsidRPr="00BF0CC1">
        <w:rPr>
          <w:b w:val="0"/>
        </w:rPr>
        <w:t>the average pattern is the element pattern, here a Huygens source.</w:t>
      </w:r>
    </w:p>
    <w:p w14:paraId="46151153" w14:textId="01C7CA4F" w:rsidR="002957FD" w:rsidRDefault="00E84A96" w:rsidP="005F37B2">
      <w:r>
        <w:t xml:space="preserve">One observation from the above figures are that a statistical sample, which is the kind of pattern </w:t>
      </w:r>
      <w:r w:rsidR="009729D9">
        <w:t xml:space="preserve">of a real measurement, has narrow beams and some beamforming gain even for quite low vales of correlation. Furthermore, </w:t>
      </w:r>
      <w:r w:rsidR="002F1F38">
        <w:t xml:space="preserve">for </w:t>
      </w:r>
      <w:r w:rsidR="00CE6712">
        <w:t xml:space="preserve">very </w:t>
      </w:r>
      <w:r w:rsidR="002F1F38">
        <w:t>low correlation levels the peak is less manifest and may point in directions that are not easily predicted.</w:t>
      </w:r>
    </w:p>
    <w:p w14:paraId="68A8F8C3" w14:textId="77777777" w:rsidR="00750A13" w:rsidRDefault="00750A13" w:rsidP="005F37B2">
      <w:pPr>
        <w:rPr>
          <w:b/>
          <w:u w:val="single"/>
        </w:rPr>
      </w:pPr>
    </w:p>
    <w:p w14:paraId="2D9BC9D7" w14:textId="77777777" w:rsidR="00750A13" w:rsidRDefault="005F37B2" w:rsidP="00BF0CC1">
      <w:pPr>
        <w:rPr>
          <w:b/>
        </w:rPr>
      </w:pPr>
      <w:r w:rsidRPr="00750A13">
        <w:rPr>
          <w:b/>
          <w:u w:val="single"/>
        </w:rPr>
        <w:lastRenderedPageBreak/>
        <w:t>Observation</w:t>
      </w:r>
      <w:r w:rsidR="00656903" w:rsidRPr="00750A13">
        <w:rPr>
          <w:b/>
          <w:u w:val="single"/>
        </w:rPr>
        <w:t xml:space="preserve"> </w:t>
      </w:r>
      <w:r w:rsidR="00E17F01" w:rsidRPr="00750A13">
        <w:rPr>
          <w:b/>
          <w:u w:val="single"/>
        </w:rPr>
        <w:t>6</w:t>
      </w:r>
      <w:r w:rsidR="00B175B9" w:rsidRPr="00750A13">
        <w:rPr>
          <w:b/>
          <w:u w:val="single"/>
        </w:rPr>
        <w:t>:</w:t>
      </w:r>
      <w:r w:rsidR="00B175B9" w:rsidRPr="00180233">
        <w:rPr>
          <w:b/>
        </w:rPr>
        <w:t xml:space="preserve"> </w:t>
      </w:r>
    </w:p>
    <w:p w14:paraId="318B76FC" w14:textId="355C364C" w:rsidR="004B372C" w:rsidRPr="00135453" w:rsidRDefault="00B175B9" w:rsidP="00BF0CC1">
      <w:r w:rsidRPr="00180233">
        <w:t xml:space="preserve">Even at </w:t>
      </w:r>
      <w:r w:rsidR="00386985" w:rsidRPr="00180233">
        <w:t xml:space="preserve">rather </w:t>
      </w:r>
      <w:r w:rsidRPr="00180233">
        <w:t xml:space="preserve">low correlation level the pattern is beamformed </w:t>
      </w:r>
      <w:r w:rsidR="00386985" w:rsidRPr="00180233">
        <w:t>and the peak direction is predictable</w:t>
      </w:r>
    </w:p>
    <w:p w14:paraId="4E607B63" w14:textId="77777777" w:rsidR="003B61A8" w:rsidRDefault="003B61A8" w:rsidP="003B61A8">
      <w:pPr>
        <w:pBdr>
          <w:bottom w:val="single" w:sz="4" w:space="1" w:color="auto"/>
        </w:pBdr>
        <w:rPr>
          <w:rFonts w:ascii="Arial" w:hAnsi="Arial" w:cs="Arial"/>
        </w:rPr>
      </w:pPr>
    </w:p>
    <w:p w14:paraId="666A56A2" w14:textId="3E61F973"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D36742E" w14:textId="3F980EC6" w:rsidR="00623A37" w:rsidRDefault="006C0623" w:rsidP="00CF2359">
      <w:r>
        <w:t xml:space="preserve">Devices/Equipment with a directive pattern </w:t>
      </w:r>
      <w:r w:rsidR="00672A50">
        <w:t>are</w:t>
      </w:r>
      <w:r w:rsidR="00E31AF8">
        <w:t xml:space="preserve"> a special</w:t>
      </w:r>
      <w:r>
        <w:t xml:space="preserve"> case for the </w:t>
      </w:r>
      <w:r w:rsidR="00570A37">
        <w:t xml:space="preserve">measurement of TRP in a reverberation chamber. </w:t>
      </w:r>
      <w:r w:rsidR="00A30484">
        <w:t>V</w:t>
      </w:r>
      <w:r w:rsidR="00570A37">
        <w:t xml:space="preserve">irtually all the energy is directed into one part of the room. </w:t>
      </w:r>
    </w:p>
    <w:p w14:paraId="4A9AB3F6" w14:textId="359263AC" w:rsidR="001301BA" w:rsidRDefault="001301BA" w:rsidP="00CF2359">
      <w:r w:rsidRPr="001301BA">
        <w:t xml:space="preserve">In scientific literature a large number of studies was found that investigate RC measurements with directive TX antennas. </w:t>
      </w:r>
      <w:r w:rsidR="008E17B4">
        <w:t>Ac</w:t>
      </w:r>
      <w:r w:rsidR="00BD0A80">
        <w:t>c</w:t>
      </w:r>
      <w:r w:rsidR="008E17B4">
        <w:t>ording to t</w:t>
      </w:r>
      <w:r w:rsidRPr="001301BA">
        <w:t xml:space="preserve">he low values for measurement uncertainties </w:t>
      </w:r>
      <w:r w:rsidR="008E17B4">
        <w:t>reported in these papers,</w:t>
      </w:r>
      <w:r w:rsidRPr="001301BA">
        <w:t xml:space="preserve"> there is no problem with directive patterns if the room is well-stirred. Compared to omnidirectional patterns the MU is typically lower.</w:t>
      </w:r>
      <w:r w:rsidR="003B7089">
        <w:t xml:space="preserve"> This is because we can position the EUT </w:t>
      </w:r>
      <w:r w:rsidR="00FD0150">
        <w:t xml:space="preserve">in order to </w:t>
      </w:r>
      <w:r w:rsidR="003B7089">
        <w:t>radiate</w:t>
      </w:r>
      <w:r w:rsidR="00FD0150">
        <w:t xml:space="preserve"> the </w:t>
      </w:r>
      <w:r w:rsidR="00927875">
        <w:t>major part of the radiated power</w:t>
      </w:r>
      <w:r w:rsidR="003B7089">
        <w:t xml:space="preserve"> into a well-stirred direction.</w:t>
      </w:r>
    </w:p>
    <w:p w14:paraId="0F455E02" w14:textId="074E968C" w:rsidR="00265E48" w:rsidRDefault="00230FC7" w:rsidP="00CF2359">
      <w:r>
        <w:t xml:space="preserve">We showed that this approach is </w:t>
      </w:r>
      <w:r w:rsidR="003B7089">
        <w:t>feasible</w:t>
      </w:r>
      <w:r>
        <w:t xml:space="preserve"> for </w:t>
      </w:r>
      <w:r w:rsidR="00333951">
        <w:t xml:space="preserve">the measurement of </w:t>
      </w:r>
      <w:r w:rsidR="006762EF">
        <w:t>Base station output power</w:t>
      </w:r>
      <w:r w:rsidR="00333951">
        <w:t>, ACLR, and OBUE</w:t>
      </w:r>
      <w:r w:rsidR="001D1ADC">
        <w:t xml:space="preserve"> (and SEM for AAS)</w:t>
      </w:r>
      <w:r w:rsidR="0041094F">
        <w:t>, because t</w:t>
      </w:r>
      <w:r w:rsidR="00A60D01">
        <w:t xml:space="preserve">hey </w:t>
      </w:r>
      <w:r w:rsidR="00333951">
        <w:t>are beamformed by the antenna arrays</w:t>
      </w:r>
      <w:r w:rsidR="0041094F">
        <w:t xml:space="preserve">. </w:t>
      </w:r>
      <w:r w:rsidR="00D66555">
        <w:t>E</w:t>
      </w:r>
      <w:r w:rsidR="00732ED0" w:rsidRPr="00732ED0">
        <w:t>ven at lower correlation levels</w:t>
      </w:r>
      <w:r w:rsidR="00F610D1">
        <w:t xml:space="preserve">, e.g. </w:t>
      </w:r>
      <w:r w:rsidR="00BF397F">
        <w:sym w:font="Symbol" w:char="F072"/>
      </w:r>
      <w:r w:rsidR="00BF397F">
        <w:t>=0.1,</w:t>
      </w:r>
      <w:r w:rsidR="00732ED0" w:rsidRPr="00732ED0">
        <w:t xml:space="preserve"> the pattern shape is still distinctly directive</w:t>
      </w:r>
      <w:r w:rsidR="00732ED0">
        <w:t xml:space="preserve"> and</w:t>
      </w:r>
      <w:r w:rsidR="00732ED0" w:rsidRPr="00732ED0">
        <w:t xml:space="preserve"> </w:t>
      </w:r>
      <w:r w:rsidR="00342300">
        <w:t xml:space="preserve">there is </w:t>
      </w:r>
      <w:r w:rsidR="00732ED0" w:rsidRPr="00732ED0">
        <w:t>sufficient pre-test knowledge to optimize the EUT’s position and orientation in the room</w:t>
      </w:r>
      <w:r w:rsidR="00521BBC">
        <w:t xml:space="preserve"> for a reliable measurement</w:t>
      </w:r>
      <w:r w:rsidR="00732ED0" w:rsidRPr="00732ED0">
        <w:t xml:space="preserve">.  </w:t>
      </w:r>
    </w:p>
    <w:p w14:paraId="27AC9292" w14:textId="30B5AE52" w:rsidR="00C34BEA" w:rsidRDefault="00734E6A" w:rsidP="00CF2359">
      <w:r>
        <w:t xml:space="preserve">We conclude that the </w:t>
      </w:r>
      <w:r w:rsidR="00C34BEA">
        <w:t xml:space="preserve">TRP measurement </w:t>
      </w:r>
      <w:r w:rsidR="00ED3DE1">
        <w:t xml:space="preserve">of devices with directional pattern </w:t>
      </w:r>
      <w:r w:rsidR="00176542">
        <w:t>in</w:t>
      </w:r>
      <w:r w:rsidR="00ED3DE1">
        <w:t xml:space="preserve"> </w:t>
      </w:r>
      <w:r w:rsidR="00C34BEA">
        <w:t xml:space="preserve">a reverberation chamber </w:t>
      </w:r>
      <w:r w:rsidR="009B29E2">
        <w:t>is</w:t>
      </w:r>
      <w:r w:rsidR="00176542">
        <w:t xml:space="preserve"> </w:t>
      </w:r>
      <w:r w:rsidR="009B29E2">
        <w:t xml:space="preserve">feasible </w:t>
      </w:r>
      <w:r w:rsidR="0062017B">
        <w:t>and can</w:t>
      </w:r>
      <w:r w:rsidR="009B29E2">
        <w:t xml:space="preserve"> be done in a reliable manner. Hence the </w:t>
      </w:r>
      <w:r w:rsidR="00BD0A80">
        <w:t xml:space="preserve">RC </w:t>
      </w:r>
      <w:r w:rsidR="009B29E2">
        <w:t xml:space="preserve">measurement </w:t>
      </w:r>
      <w:r w:rsidR="00BD0A80">
        <w:t xml:space="preserve">method </w:t>
      </w:r>
      <w:r w:rsidR="009B29E2">
        <w:t xml:space="preserve">for </w:t>
      </w:r>
      <w:r w:rsidR="00FA7F3E">
        <w:t>Base station output power</w:t>
      </w:r>
      <w:r w:rsidR="0062017B">
        <w:t>, AC</w:t>
      </w:r>
      <w:r w:rsidR="00FA7F3E">
        <w:t>L</w:t>
      </w:r>
      <w:r w:rsidR="0062017B">
        <w:t>R and OBUE should be allowed.</w:t>
      </w:r>
    </w:p>
    <w:p w14:paraId="44ED561B" w14:textId="77777777" w:rsidR="00355547" w:rsidRDefault="00355547" w:rsidP="00CF2359"/>
    <w:p w14:paraId="75618CDC" w14:textId="77777777" w:rsidR="00750A13" w:rsidRDefault="00AC5A9A" w:rsidP="00897C5F">
      <w:r w:rsidRPr="00750A13">
        <w:rPr>
          <w:b/>
          <w:u w:val="single"/>
        </w:rPr>
        <w:t xml:space="preserve">Observation </w:t>
      </w:r>
      <w:r w:rsidR="00656903" w:rsidRPr="00750A13">
        <w:rPr>
          <w:b/>
          <w:u w:val="single"/>
        </w:rPr>
        <w:t>A</w:t>
      </w:r>
      <w:r w:rsidRPr="00750A13">
        <w:rPr>
          <w:b/>
          <w:u w:val="single"/>
        </w:rPr>
        <w:t>:</w:t>
      </w:r>
      <w:r w:rsidRPr="003E1312">
        <w:t xml:space="preserve"> </w:t>
      </w:r>
    </w:p>
    <w:p w14:paraId="3037DF81" w14:textId="4C9B1AD7" w:rsidR="00AC5A9A" w:rsidRPr="003E1312" w:rsidRDefault="00AC5A9A" w:rsidP="00897C5F">
      <w:r w:rsidRPr="003E1312">
        <w:t>It is possible to use the RC method to measure Base station output power, OBUE, and ACLR</w:t>
      </w:r>
    </w:p>
    <w:p w14:paraId="6C1808F1" w14:textId="77777777" w:rsidR="00750A13" w:rsidRPr="00750A13" w:rsidRDefault="00AC5A9A" w:rsidP="00CF2359">
      <w:pPr>
        <w:rPr>
          <w:u w:val="single"/>
        </w:rPr>
      </w:pPr>
      <w:r w:rsidRPr="00750A13">
        <w:rPr>
          <w:b/>
          <w:u w:val="single"/>
        </w:rPr>
        <w:t xml:space="preserve">Observation </w:t>
      </w:r>
      <w:r w:rsidR="00656903" w:rsidRPr="00750A13">
        <w:rPr>
          <w:b/>
          <w:u w:val="single"/>
        </w:rPr>
        <w:t>B</w:t>
      </w:r>
      <w:r w:rsidRPr="00750A13">
        <w:rPr>
          <w:b/>
          <w:u w:val="single"/>
        </w:rPr>
        <w:t>:</w:t>
      </w:r>
      <w:r w:rsidRPr="00750A13">
        <w:rPr>
          <w:u w:val="single"/>
        </w:rPr>
        <w:t xml:space="preserve"> </w:t>
      </w:r>
    </w:p>
    <w:p w14:paraId="1EA80E43" w14:textId="3A65BD32" w:rsidR="00AC5A9A" w:rsidRPr="003E1312" w:rsidRDefault="00AC5A9A" w:rsidP="00CF2359">
      <w:r w:rsidRPr="003E1312">
        <w:t>It is a good practice to orient the boresight direction of the antenna towards a stirrer, regardless of correlation level</w:t>
      </w:r>
      <w:r w:rsidR="0002015A" w:rsidRPr="003E1312">
        <w:t xml:space="preserve"> of the emission</w:t>
      </w:r>
      <w:r w:rsidRPr="003E1312">
        <w:t>.</w:t>
      </w:r>
    </w:p>
    <w:p w14:paraId="5B51EC11" w14:textId="77777777" w:rsidR="00750A13" w:rsidRPr="00750A13" w:rsidRDefault="00574C1C" w:rsidP="00F000CF">
      <w:pPr>
        <w:rPr>
          <w:u w:val="single"/>
        </w:rPr>
      </w:pPr>
      <w:r w:rsidRPr="00750A13">
        <w:rPr>
          <w:b/>
          <w:u w:val="single"/>
        </w:rPr>
        <w:t>Proposal</w:t>
      </w:r>
      <w:r w:rsidR="00C076AE" w:rsidRPr="00750A13">
        <w:rPr>
          <w:b/>
          <w:u w:val="single"/>
        </w:rPr>
        <w:t>:</w:t>
      </w:r>
      <w:r w:rsidR="00C076AE" w:rsidRPr="00750A13">
        <w:rPr>
          <w:u w:val="single"/>
        </w:rPr>
        <w:t xml:space="preserve"> </w:t>
      </w:r>
    </w:p>
    <w:p w14:paraId="150DFC89" w14:textId="3B9D1FE8" w:rsidR="003B61A8" w:rsidRDefault="00D66555" w:rsidP="00F000CF">
      <w:r w:rsidRPr="003E1312">
        <w:t xml:space="preserve">Include </w:t>
      </w:r>
      <w:r w:rsidR="00E00995" w:rsidRPr="003E1312">
        <w:t xml:space="preserve">the </w:t>
      </w:r>
      <w:r w:rsidRPr="003E1312">
        <w:t>RC method for the</w:t>
      </w:r>
      <w:r w:rsidR="0036018A" w:rsidRPr="003E1312">
        <w:t xml:space="preserve"> measurement of TRP for </w:t>
      </w:r>
      <w:r w:rsidR="00E00995" w:rsidRPr="003E1312">
        <w:t>Base station output power</w:t>
      </w:r>
      <w:r w:rsidR="0036018A" w:rsidRPr="003E1312">
        <w:t>, OBUE and ACLR</w:t>
      </w:r>
      <w:r w:rsidR="004B12B9" w:rsidRPr="003E1312">
        <w:t>.</w:t>
      </w:r>
    </w:p>
    <w:p w14:paraId="15DDEC10" w14:textId="77777777" w:rsidR="00355547" w:rsidRPr="00C076AE" w:rsidRDefault="00355547" w:rsidP="00F000CF">
      <w:pPr>
        <w:rPr>
          <w:rFonts w:ascii="Arial" w:hAnsi="Arial" w:cs="Arial"/>
        </w:rPr>
      </w:pPr>
    </w:p>
    <w:p w14:paraId="27C2B516" w14:textId="77777777" w:rsidR="00355547" w:rsidRDefault="00355547" w:rsidP="00355547">
      <w:pPr>
        <w:pBdr>
          <w:bottom w:val="single" w:sz="4" w:space="1" w:color="auto"/>
        </w:pBdr>
        <w:rPr>
          <w:rFonts w:ascii="Arial" w:hAnsi="Arial" w:cs="Arial"/>
        </w:rPr>
      </w:pPr>
    </w:p>
    <w:p w14:paraId="232A45C1" w14:textId="1F44E298" w:rsidR="00355547" w:rsidRPr="00355547" w:rsidRDefault="00355547" w:rsidP="00355547">
      <w:pPr>
        <w:pStyle w:val="Heading1"/>
        <w:keepLines w:val="0"/>
        <w:numPr>
          <w:ilvl w:val="0"/>
          <w:numId w:val="5"/>
        </w:numPr>
        <w:pBdr>
          <w:top w:val="none" w:sz="0" w:space="0" w:color="auto"/>
        </w:pBdr>
        <w:spacing w:before="0" w:after="240"/>
        <w:ind w:right="284" w:hanging="720"/>
      </w:pPr>
      <w:r>
        <w:t>References</w:t>
      </w:r>
    </w:p>
    <w:p w14:paraId="7B8D918D" w14:textId="77777777" w:rsidR="00400654" w:rsidRDefault="00B4756A" w:rsidP="003B61A8">
      <w:pPr>
        <w:ind w:left="709" w:hanging="709"/>
        <w:rPr>
          <w:noProof/>
          <w:lang w:val="sv-SE" w:eastAsia="sv-SE"/>
        </w:rPr>
      </w:pPr>
      <w:r>
        <w:rPr>
          <w:strike/>
        </w:rPr>
        <w:fldChar w:fldCharType="begin"/>
      </w:r>
      <w:r w:rsidRPr="00CA5D02">
        <w:rPr>
          <w:strike/>
          <w:lang w:val="en-US"/>
        </w:rPr>
        <w:instrText xml:space="preserve"> BIBLIOGRAPHY  \l 1053 </w:instrText>
      </w:r>
      <w:r>
        <w:rPr>
          <w:strik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232"/>
      </w:tblGrid>
      <w:tr w:rsidR="00400654" w14:paraId="1B7A1751" w14:textId="77777777">
        <w:trPr>
          <w:divId w:val="124935576"/>
          <w:tblCellSpacing w:w="15" w:type="dxa"/>
        </w:trPr>
        <w:tc>
          <w:tcPr>
            <w:tcW w:w="50" w:type="pct"/>
            <w:hideMark/>
          </w:tcPr>
          <w:p w14:paraId="218447D7" w14:textId="21D4CB72" w:rsidR="00400654" w:rsidRDefault="00400654">
            <w:pPr>
              <w:pStyle w:val="Bibliography"/>
              <w:rPr>
                <w:noProof/>
                <w:sz w:val="24"/>
                <w:szCs w:val="24"/>
                <w:lang w:val="sv-SE"/>
              </w:rPr>
            </w:pPr>
            <w:r>
              <w:rPr>
                <w:noProof/>
                <w:lang w:val="sv-SE"/>
              </w:rPr>
              <w:t xml:space="preserve">[1] </w:t>
            </w:r>
          </w:p>
        </w:tc>
        <w:tc>
          <w:tcPr>
            <w:tcW w:w="0" w:type="auto"/>
            <w:hideMark/>
          </w:tcPr>
          <w:p w14:paraId="6AC4D05B" w14:textId="77777777" w:rsidR="00400654" w:rsidRDefault="00400654">
            <w:pPr>
              <w:pStyle w:val="Bibliography"/>
              <w:rPr>
                <w:noProof/>
                <w:lang w:val="sv-SE"/>
              </w:rPr>
            </w:pPr>
            <w:r>
              <w:rPr>
                <w:noProof/>
                <w:lang w:val="sv-SE"/>
              </w:rPr>
              <w:t xml:space="preserve">R4-1903452, </w:t>
            </w:r>
            <w:r>
              <w:rPr>
                <w:i/>
                <w:iCs/>
                <w:noProof/>
                <w:lang w:val="sv-SE"/>
              </w:rPr>
              <w:t xml:space="preserve">Impact of directivity on RC operation and uniformity test, </w:t>
            </w:r>
            <w:r>
              <w:rPr>
                <w:noProof/>
                <w:lang w:val="sv-SE"/>
              </w:rPr>
              <w:t xml:space="preserve">Ericsson. </w:t>
            </w:r>
          </w:p>
        </w:tc>
      </w:tr>
      <w:tr w:rsidR="00400654" w14:paraId="4A318C0F" w14:textId="77777777">
        <w:trPr>
          <w:divId w:val="124935576"/>
          <w:tblCellSpacing w:w="15" w:type="dxa"/>
        </w:trPr>
        <w:tc>
          <w:tcPr>
            <w:tcW w:w="50" w:type="pct"/>
            <w:hideMark/>
          </w:tcPr>
          <w:p w14:paraId="35DD3367" w14:textId="77777777" w:rsidR="00400654" w:rsidRDefault="00400654">
            <w:pPr>
              <w:pStyle w:val="Bibliography"/>
              <w:rPr>
                <w:noProof/>
                <w:lang w:val="sv-SE"/>
              </w:rPr>
            </w:pPr>
            <w:r>
              <w:rPr>
                <w:noProof/>
                <w:lang w:val="sv-SE"/>
              </w:rPr>
              <w:t xml:space="preserve">[2] </w:t>
            </w:r>
          </w:p>
        </w:tc>
        <w:tc>
          <w:tcPr>
            <w:tcW w:w="0" w:type="auto"/>
            <w:hideMark/>
          </w:tcPr>
          <w:p w14:paraId="0209BA02" w14:textId="77777777" w:rsidR="00400654" w:rsidRDefault="00400654">
            <w:pPr>
              <w:pStyle w:val="Bibliography"/>
              <w:rPr>
                <w:noProof/>
                <w:lang w:val="sv-SE"/>
              </w:rPr>
            </w:pPr>
            <w:r>
              <w:rPr>
                <w:noProof/>
                <w:lang w:val="sv-SE"/>
              </w:rPr>
              <w:t xml:space="preserve">K. A. Remley, J. Dortmans, C. Weldon, R. D. Horansky, T. B. Meurs, C. Wang, D. F. Williams, C. L. Holloway och P. F. Wilson, ”Configuring and Verifying Reverberation Chambers for Testing Cellular Wireless Devices,” </w:t>
            </w:r>
            <w:r>
              <w:rPr>
                <w:i/>
                <w:iCs/>
                <w:noProof/>
                <w:lang w:val="sv-SE"/>
              </w:rPr>
              <w:t xml:space="preserve">IEEE Transactions on Electromagnetic Compatibility, </w:t>
            </w:r>
            <w:r>
              <w:rPr>
                <w:noProof/>
                <w:lang w:val="sv-SE"/>
              </w:rPr>
              <w:t xml:space="preserve">vol. 58, pp. 661-672, 6 2016. </w:t>
            </w:r>
          </w:p>
        </w:tc>
      </w:tr>
      <w:tr w:rsidR="00400654" w14:paraId="693A7E49" w14:textId="77777777">
        <w:trPr>
          <w:divId w:val="124935576"/>
          <w:tblCellSpacing w:w="15" w:type="dxa"/>
        </w:trPr>
        <w:tc>
          <w:tcPr>
            <w:tcW w:w="50" w:type="pct"/>
            <w:hideMark/>
          </w:tcPr>
          <w:p w14:paraId="69D6F12B" w14:textId="77777777" w:rsidR="00400654" w:rsidRDefault="00400654">
            <w:pPr>
              <w:pStyle w:val="Bibliography"/>
              <w:rPr>
                <w:noProof/>
                <w:lang w:val="sv-SE"/>
              </w:rPr>
            </w:pPr>
            <w:r>
              <w:rPr>
                <w:noProof/>
                <w:lang w:val="sv-SE"/>
              </w:rPr>
              <w:t xml:space="preserve">[3] </w:t>
            </w:r>
          </w:p>
        </w:tc>
        <w:tc>
          <w:tcPr>
            <w:tcW w:w="0" w:type="auto"/>
            <w:hideMark/>
          </w:tcPr>
          <w:p w14:paraId="75EEE7AB" w14:textId="77777777" w:rsidR="00400654" w:rsidRDefault="00400654">
            <w:pPr>
              <w:pStyle w:val="Bibliography"/>
              <w:rPr>
                <w:noProof/>
                <w:lang w:val="sv-SE"/>
              </w:rPr>
            </w:pPr>
            <w:r>
              <w:rPr>
                <w:noProof/>
                <w:lang w:val="sv-SE"/>
              </w:rPr>
              <w:t xml:space="preserve">D. Senic, D. Cavaliere, M. V. North, M. G. Becker, K. A. Remley, C. Wang och C. L. Holloway, ”Isotropy study for over-the-Air measurements in a loaded reverberation chamber,” i </w:t>
            </w:r>
            <w:r>
              <w:rPr>
                <w:i/>
                <w:iCs/>
                <w:noProof/>
                <w:lang w:val="sv-SE"/>
              </w:rPr>
              <w:t>2017 IEEE International Symposium on Electromagnetic Compatibility Signal/Power Integrity (EMCSI)</w:t>
            </w:r>
            <w:r>
              <w:rPr>
                <w:noProof/>
                <w:lang w:val="sv-SE"/>
              </w:rPr>
              <w:t xml:space="preserve">, 2017. </w:t>
            </w:r>
          </w:p>
        </w:tc>
      </w:tr>
      <w:tr w:rsidR="00400654" w14:paraId="0AFBB2D6" w14:textId="77777777">
        <w:trPr>
          <w:divId w:val="124935576"/>
          <w:tblCellSpacing w:w="15" w:type="dxa"/>
        </w:trPr>
        <w:tc>
          <w:tcPr>
            <w:tcW w:w="50" w:type="pct"/>
            <w:hideMark/>
          </w:tcPr>
          <w:p w14:paraId="040B9768" w14:textId="77777777" w:rsidR="00400654" w:rsidRDefault="00400654">
            <w:pPr>
              <w:pStyle w:val="Bibliography"/>
              <w:rPr>
                <w:noProof/>
                <w:lang w:val="sv-SE"/>
              </w:rPr>
            </w:pPr>
            <w:r>
              <w:rPr>
                <w:noProof/>
                <w:lang w:val="sv-SE"/>
              </w:rPr>
              <w:t xml:space="preserve">[4] </w:t>
            </w:r>
          </w:p>
        </w:tc>
        <w:tc>
          <w:tcPr>
            <w:tcW w:w="0" w:type="auto"/>
            <w:hideMark/>
          </w:tcPr>
          <w:p w14:paraId="4BBC1EF0" w14:textId="77777777" w:rsidR="00400654" w:rsidRDefault="00400654">
            <w:pPr>
              <w:pStyle w:val="Bibliography"/>
              <w:rPr>
                <w:noProof/>
                <w:lang w:val="sv-SE"/>
              </w:rPr>
            </w:pPr>
            <w:r>
              <w:rPr>
                <w:noProof/>
                <w:lang w:val="sv-SE"/>
              </w:rPr>
              <w:t xml:space="preserve">R. J. Pirkl och K. A. Remley, ”Experimental Evaluation of the Statistical Isotropy of a Reverberation Chamber’s Plane-Wave Spectrum,” </w:t>
            </w:r>
            <w:r>
              <w:rPr>
                <w:i/>
                <w:iCs/>
                <w:noProof/>
                <w:lang w:val="sv-SE"/>
              </w:rPr>
              <w:t xml:space="preserve">IEEE Transactions on Electromagnetic Compatibility, </w:t>
            </w:r>
            <w:r>
              <w:rPr>
                <w:noProof/>
                <w:lang w:val="sv-SE"/>
              </w:rPr>
              <w:t xml:space="preserve">vol. 56, pp. 498-509, 6 2014. </w:t>
            </w:r>
          </w:p>
        </w:tc>
      </w:tr>
      <w:tr w:rsidR="00400654" w14:paraId="2A28BB75" w14:textId="77777777">
        <w:trPr>
          <w:divId w:val="124935576"/>
          <w:tblCellSpacing w:w="15" w:type="dxa"/>
        </w:trPr>
        <w:tc>
          <w:tcPr>
            <w:tcW w:w="50" w:type="pct"/>
            <w:hideMark/>
          </w:tcPr>
          <w:p w14:paraId="75086074" w14:textId="77777777" w:rsidR="00400654" w:rsidRDefault="00400654">
            <w:pPr>
              <w:pStyle w:val="Bibliography"/>
              <w:rPr>
                <w:noProof/>
                <w:lang w:val="sv-SE"/>
              </w:rPr>
            </w:pPr>
            <w:r>
              <w:rPr>
                <w:noProof/>
                <w:lang w:val="sv-SE"/>
              </w:rPr>
              <w:t xml:space="preserve">[5] </w:t>
            </w:r>
          </w:p>
        </w:tc>
        <w:tc>
          <w:tcPr>
            <w:tcW w:w="0" w:type="auto"/>
            <w:hideMark/>
          </w:tcPr>
          <w:p w14:paraId="5D69427E" w14:textId="77777777" w:rsidR="00400654" w:rsidRDefault="00400654">
            <w:pPr>
              <w:pStyle w:val="Bibliography"/>
              <w:rPr>
                <w:noProof/>
                <w:lang w:val="sv-SE"/>
              </w:rPr>
            </w:pPr>
            <w:r>
              <w:rPr>
                <w:noProof/>
                <w:lang w:val="sv-SE"/>
              </w:rPr>
              <w:t xml:space="preserve">K. A. Remley, R. J. Pirkl, C. Wang, D. Senić, A. C. Homer, M. V. North, M. G. Becker, R. D. Horansky och C. L. Holloway, ”Estimating and Correcting the Device-Under-Test Transfer Function in Loaded Reverberation </w:t>
            </w:r>
            <w:r>
              <w:rPr>
                <w:noProof/>
                <w:lang w:val="sv-SE"/>
              </w:rPr>
              <w:lastRenderedPageBreak/>
              <w:t xml:space="preserve">Chambers for Over-the-Air Tests,” </w:t>
            </w:r>
            <w:r>
              <w:rPr>
                <w:i/>
                <w:iCs/>
                <w:noProof/>
                <w:lang w:val="sv-SE"/>
              </w:rPr>
              <w:t xml:space="preserve">IEEE Transactions on Electromagnetic Compatibility, </w:t>
            </w:r>
            <w:r>
              <w:rPr>
                <w:noProof/>
                <w:lang w:val="sv-SE"/>
              </w:rPr>
              <w:t xml:space="preserve">vol. 59, pp. 1724-1734, 12 2017. </w:t>
            </w:r>
          </w:p>
        </w:tc>
      </w:tr>
      <w:tr w:rsidR="00400654" w14:paraId="0482DF90" w14:textId="77777777">
        <w:trPr>
          <w:divId w:val="124935576"/>
          <w:tblCellSpacing w:w="15" w:type="dxa"/>
        </w:trPr>
        <w:tc>
          <w:tcPr>
            <w:tcW w:w="50" w:type="pct"/>
            <w:hideMark/>
          </w:tcPr>
          <w:p w14:paraId="77AC4F9E" w14:textId="77777777" w:rsidR="00400654" w:rsidRDefault="00400654">
            <w:pPr>
              <w:pStyle w:val="Bibliography"/>
              <w:rPr>
                <w:noProof/>
                <w:lang w:val="sv-SE"/>
              </w:rPr>
            </w:pPr>
            <w:r>
              <w:rPr>
                <w:noProof/>
                <w:lang w:val="sv-SE"/>
              </w:rPr>
              <w:lastRenderedPageBreak/>
              <w:t xml:space="preserve">[6] </w:t>
            </w:r>
          </w:p>
        </w:tc>
        <w:tc>
          <w:tcPr>
            <w:tcW w:w="0" w:type="auto"/>
            <w:hideMark/>
          </w:tcPr>
          <w:p w14:paraId="2877519E" w14:textId="77777777" w:rsidR="00400654" w:rsidRDefault="00400654">
            <w:pPr>
              <w:pStyle w:val="Bibliography"/>
              <w:rPr>
                <w:noProof/>
                <w:lang w:val="sv-SE"/>
              </w:rPr>
            </w:pPr>
            <w:r>
              <w:rPr>
                <w:noProof/>
                <w:lang w:val="sv-SE"/>
              </w:rPr>
              <w:t xml:space="preserve">D. Senic, D. F. Williams, K. A. Remley, C. Wang, C. L. Holloway, Z. Yang och K. F. Warnick, ”Improved Antenna Efficiency Measurement Uncertainty in a Reverberation Chamber at Millimeter-Wave Frequencies,” </w:t>
            </w:r>
            <w:r>
              <w:rPr>
                <w:i/>
                <w:iCs/>
                <w:noProof/>
                <w:lang w:val="sv-SE"/>
              </w:rPr>
              <w:t xml:space="preserve">IEEE Transactions on Antennas and Propagation, </w:t>
            </w:r>
            <w:r>
              <w:rPr>
                <w:noProof/>
                <w:lang w:val="sv-SE"/>
              </w:rPr>
              <w:t xml:space="preserve">vol. 65, pp. 4209-4219, 8 2017. </w:t>
            </w:r>
          </w:p>
        </w:tc>
      </w:tr>
      <w:tr w:rsidR="00400654" w14:paraId="578C30D4" w14:textId="77777777">
        <w:trPr>
          <w:divId w:val="124935576"/>
          <w:tblCellSpacing w:w="15" w:type="dxa"/>
        </w:trPr>
        <w:tc>
          <w:tcPr>
            <w:tcW w:w="50" w:type="pct"/>
            <w:hideMark/>
          </w:tcPr>
          <w:p w14:paraId="2BC73D87" w14:textId="77777777" w:rsidR="00400654" w:rsidRDefault="00400654">
            <w:pPr>
              <w:pStyle w:val="Bibliography"/>
              <w:rPr>
                <w:noProof/>
                <w:lang w:val="sv-SE"/>
              </w:rPr>
            </w:pPr>
            <w:r>
              <w:rPr>
                <w:noProof/>
                <w:lang w:val="sv-SE"/>
              </w:rPr>
              <w:t xml:space="preserve">[7] </w:t>
            </w:r>
          </w:p>
        </w:tc>
        <w:tc>
          <w:tcPr>
            <w:tcW w:w="0" w:type="auto"/>
            <w:hideMark/>
          </w:tcPr>
          <w:p w14:paraId="15902FF3" w14:textId="77777777" w:rsidR="00400654" w:rsidRDefault="00400654">
            <w:pPr>
              <w:pStyle w:val="Bibliography"/>
              <w:rPr>
                <w:noProof/>
                <w:lang w:val="sv-SE"/>
              </w:rPr>
            </w:pPr>
            <w:r>
              <w:rPr>
                <w:noProof/>
                <w:lang w:val="sv-SE"/>
              </w:rPr>
              <w:t xml:space="preserve">D. Senic, K. A. Remley, M. G. Becker och C. L. Holloway, ”Spatial Uniformity Study in a Loaded Reverberation Chamber at Millimeter-Wave Frequencies,” i </w:t>
            </w:r>
            <w:r>
              <w:rPr>
                <w:i/>
                <w:iCs/>
                <w:noProof/>
                <w:lang w:val="sv-SE"/>
              </w:rPr>
              <w:t>2018 IEEE Symposium on Electromagnetic Compatibility, Signal Integrity and Power Integrity (EMC, SI PI)</w:t>
            </w:r>
            <w:r>
              <w:rPr>
                <w:noProof/>
                <w:lang w:val="sv-SE"/>
              </w:rPr>
              <w:t xml:space="preserve">, 2018. </w:t>
            </w:r>
          </w:p>
        </w:tc>
      </w:tr>
      <w:tr w:rsidR="00400654" w14:paraId="50604792" w14:textId="77777777">
        <w:trPr>
          <w:divId w:val="124935576"/>
          <w:tblCellSpacing w:w="15" w:type="dxa"/>
        </w:trPr>
        <w:tc>
          <w:tcPr>
            <w:tcW w:w="50" w:type="pct"/>
            <w:hideMark/>
          </w:tcPr>
          <w:p w14:paraId="383A0DA8" w14:textId="77777777" w:rsidR="00400654" w:rsidRDefault="00400654">
            <w:pPr>
              <w:pStyle w:val="Bibliography"/>
              <w:rPr>
                <w:noProof/>
                <w:lang w:val="sv-SE"/>
              </w:rPr>
            </w:pPr>
            <w:r>
              <w:rPr>
                <w:noProof/>
                <w:lang w:val="sv-SE"/>
              </w:rPr>
              <w:t xml:space="preserve">[8] </w:t>
            </w:r>
          </w:p>
        </w:tc>
        <w:tc>
          <w:tcPr>
            <w:tcW w:w="0" w:type="auto"/>
            <w:hideMark/>
          </w:tcPr>
          <w:p w14:paraId="262ABB4D" w14:textId="77777777" w:rsidR="00400654" w:rsidRDefault="00400654">
            <w:pPr>
              <w:pStyle w:val="Bibliography"/>
              <w:rPr>
                <w:noProof/>
                <w:lang w:val="sv-SE"/>
              </w:rPr>
            </w:pPr>
            <w:r>
              <w:rPr>
                <w:noProof/>
                <w:lang w:val="sv-SE"/>
              </w:rPr>
              <w:t xml:space="preserve">M. G. Becker, M. Frey, S. Streett, K. A. Remley, R. D. Horansky och D. Senic, ”Correlation-Based Uncertainty in Loaded Reverberation Chambers,” </w:t>
            </w:r>
            <w:r>
              <w:rPr>
                <w:i/>
                <w:iCs/>
                <w:noProof/>
                <w:lang w:val="sv-SE"/>
              </w:rPr>
              <w:t xml:space="preserve">IEEE Transactions on Antennas and Propagation, </w:t>
            </w:r>
            <w:r>
              <w:rPr>
                <w:noProof/>
                <w:lang w:val="sv-SE"/>
              </w:rPr>
              <w:t xml:space="preserve">vol. 66, pp. 5453-5463, 10 2018. </w:t>
            </w:r>
          </w:p>
        </w:tc>
      </w:tr>
      <w:tr w:rsidR="00400654" w14:paraId="3B7A5B40" w14:textId="77777777">
        <w:trPr>
          <w:divId w:val="124935576"/>
          <w:tblCellSpacing w:w="15" w:type="dxa"/>
        </w:trPr>
        <w:tc>
          <w:tcPr>
            <w:tcW w:w="50" w:type="pct"/>
            <w:hideMark/>
          </w:tcPr>
          <w:p w14:paraId="18A69AA3" w14:textId="77777777" w:rsidR="00400654" w:rsidRDefault="00400654">
            <w:pPr>
              <w:pStyle w:val="Bibliography"/>
              <w:rPr>
                <w:noProof/>
                <w:lang w:val="sv-SE"/>
              </w:rPr>
            </w:pPr>
            <w:r>
              <w:rPr>
                <w:noProof/>
                <w:lang w:val="sv-SE"/>
              </w:rPr>
              <w:t xml:space="preserve">[9] </w:t>
            </w:r>
          </w:p>
        </w:tc>
        <w:tc>
          <w:tcPr>
            <w:tcW w:w="0" w:type="auto"/>
            <w:hideMark/>
          </w:tcPr>
          <w:p w14:paraId="4A871696" w14:textId="77777777" w:rsidR="00400654" w:rsidRDefault="00400654">
            <w:pPr>
              <w:pStyle w:val="Bibliography"/>
              <w:rPr>
                <w:noProof/>
                <w:lang w:val="sv-SE"/>
              </w:rPr>
            </w:pPr>
            <w:r>
              <w:rPr>
                <w:noProof/>
                <w:lang w:val="sv-SE"/>
              </w:rPr>
              <w:t xml:space="preserve">D. A. Hill, Electromagnetic fields in cavities: deterministic and statistical theories, vol. 35, John Wiley &amp; Sons, 2009. </w:t>
            </w:r>
          </w:p>
        </w:tc>
      </w:tr>
      <w:tr w:rsidR="00400654" w14:paraId="706B8763" w14:textId="77777777">
        <w:trPr>
          <w:divId w:val="124935576"/>
          <w:tblCellSpacing w:w="15" w:type="dxa"/>
        </w:trPr>
        <w:tc>
          <w:tcPr>
            <w:tcW w:w="50" w:type="pct"/>
            <w:hideMark/>
          </w:tcPr>
          <w:p w14:paraId="600B6929" w14:textId="77777777" w:rsidR="00400654" w:rsidRDefault="00400654">
            <w:pPr>
              <w:pStyle w:val="Bibliography"/>
              <w:rPr>
                <w:noProof/>
                <w:lang w:val="sv-SE"/>
              </w:rPr>
            </w:pPr>
            <w:r>
              <w:rPr>
                <w:noProof/>
                <w:lang w:val="sv-SE"/>
              </w:rPr>
              <w:t xml:space="preserve">[10] </w:t>
            </w:r>
          </w:p>
        </w:tc>
        <w:tc>
          <w:tcPr>
            <w:tcW w:w="0" w:type="auto"/>
            <w:hideMark/>
          </w:tcPr>
          <w:p w14:paraId="30CE2B9A" w14:textId="77777777" w:rsidR="00400654" w:rsidRDefault="00400654">
            <w:pPr>
              <w:pStyle w:val="Bibliography"/>
              <w:rPr>
                <w:noProof/>
                <w:lang w:val="sv-SE"/>
              </w:rPr>
            </w:pPr>
            <w:r>
              <w:rPr>
                <w:noProof/>
                <w:lang w:val="sv-SE"/>
              </w:rPr>
              <w:t xml:space="preserve">C. L. Holloway, D. A. Hill, J. M. Ladbury, P. F. Wilson, G. Koepke och J. Coder, ”On the Use of Reverberation Chambers to Simulate a Rician Radio Environment for the Testing of Wireless Devices,” </w:t>
            </w:r>
            <w:r>
              <w:rPr>
                <w:i/>
                <w:iCs/>
                <w:noProof/>
                <w:lang w:val="sv-SE"/>
              </w:rPr>
              <w:t xml:space="preserve">IEEE Transactions on Antennas and Propagation, </w:t>
            </w:r>
            <w:r>
              <w:rPr>
                <w:noProof/>
                <w:lang w:val="sv-SE"/>
              </w:rPr>
              <w:t xml:space="preserve">vol. 54, pp. 3167-3177, 11 2006. </w:t>
            </w:r>
          </w:p>
        </w:tc>
      </w:tr>
      <w:tr w:rsidR="00400654" w14:paraId="167E34AC" w14:textId="77777777">
        <w:trPr>
          <w:divId w:val="124935576"/>
          <w:tblCellSpacing w:w="15" w:type="dxa"/>
        </w:trPr>
        <w:tc>
          <w:tcPr>
            <w:tcW w:w="50" w:type="pct"/>
            <w:hideMark/>
          </w:tcPr>
          <w:p w14:paraId="6835D600" w14:textId="77777777" w:rsidR="00400654" w:rsidRDefault="00400654">
            <w:pPr>
              <w:pStyle w:val="Bibliography"/>
              <w:rPr>
                <w:noProof/>
                <w:lang w:val="sv-SE"/>
              </w:rPr>
            </w:pPr>
            <w:r>
              <w:rPr>
                <w:noProof/>
                <w:lang w:val="sv-SE"/>
              </w:rPr>
              <w:t xml:space="preserve">[11] </w:t>
            </w:r>
          </w:p>
        </w:tc>
        <w:tc>
          <w:tcPr>
            <w:tcW w:w="0" w:type="auto"/>
            <w:hideMark/>
          </w:tcPr>
          <w:p w14:paraId="745FB3B6" w14:textId="77777777" w:rsidR="00400654" w:rsidRDefault="00400654">
            <w:pPr>
              <w:pStyle w:val="Bibliography"/>
              <w:rPr>
                <w:noProof/>
                <w:lang w:val="sv-SE"/>
              </w:rPr>
            </w:pPr>
            <w:r>
              <w:rPr>
                <w:noProof/>
                <w:lang w:val="sv-SE"/>
              </w:rPr>
              <w:t xml:space="preserve">A. K. Fall, P. Besnier, C. Lemoine, M. Zhadobov och R. Sauleau, ”Design and Experimental Validation of a Mode-Stirred Reverberation Chamber at Millimeter Waves,” </w:t>
            </w:r>
            <w:r>
              <w:rPr>
                <w:i/>
                <w:iCs/>
                <w:noProof/>
                <w:lang w:val="sv-SE"/>
              </w:rPr>
              <w:t xml:space="preserve">IEEE Transactions on Electromagnetic Compatibility, </w:t>
            </w:r>
            <w:r>
              <w:rPr>
                <w:noProof/>
                <w:lang w:val="sv-SE"/>
              </w:rPr>
              <w:t xml:space="preserve">vol. 57, pp. 12-21, 2 2015. </w:t>
            </w:r>
          </w:p>
        </w:tc>
      </w:tr>
      <w:tr w:rsidR="00400654" w14:paraId="251C8F47" w14:textId="77777777">
        <w:trPr>
          <w:divId w:val="124935576"/>
          <w:tblCellSpacing w:w="15" w:type="dxa"/>
        </w:trPr>
        <w:tc>
          <w:tcPr>
            <w:tcW w:w="50" w:type="pct"/>
            <w:hideMark/>
          </w:tcPr>
          <w:p w14:paraId="02B75F2A" w14:textId="77777777" w:rsidR="00400654" w:rsidRDefault="00400654">
            <w:pPr>
              <w:pStyle w:val="Bibliography"/>
              <w:rPr>
                <w:noProof/>
                <w:lang w:val="sv-SE"/>
              </w:rPr>
            </w:pPr>
            <w:r>
              <w:rPr>
                <w:noProof/>
                <w:lang w:val="sv-SE"/>
              </w:rPr>
              <w:t xml:space="preserve">[12] </w:t>
            </w:r>
          </w:p>
        </w:tc>
        <w:tc>
          <w:tcPr>
            <w:tcW w:w="0" w:type="auto"/>
            <w:hideMark/>
          </w:tcPr>
          <w:p w14:paraId="4FCA75F8" w14:textId="77777777" w:rsidR="00400654" w:rsidRDefault="00400654">
            <w:pPr>
              <w:pStyle w:val="Bibliography"/>
              <w:rPr>
                <w:noProof/>
                <w:lang w:val="sv-SE"/>
              </w:rPr>
            </w:pPr>
            <w:r>
              <w:rPr>
                <w:noProof/>
                <w:lang w:val="sv-SE"/>
              </w:rPr>
              <w:t xml:space="preserve">D. Senic, K. A. Remley, D. F. Williams, D. C. Ribeiro, C. Wang och C. L. Holloway, ”Radiated power based on wave parameters at millimeter-wave frequencies for integrated wireless devices,” i </w:t>
            </w:r>
            <w:r>
              <w:rPr>
                <w:i/>
                <w:iCs/>
                <w:noProof/>
                <w:lang w:val="sv-SE"/>
              </w:rPr>
              <w:t>2016 88th ARFTG Microwave Measurement Conference (ARFTG)</w:t>
            </w:r>
            <w:r>
              <w:rPr>
                <w:noProof/>
                <w:lang w:val="sv-SE"/>
              </w:rPr>
              <w:t xml:space="preserve">, 2016. </w:t>
            </w:r>
          </w:p>
        </w:tc>
      </w:tr>
      <w:tr w:rsidR="00400654" w14:paraId="2227C4B0" w14:textId="77777777">
        <w:trPr>
          <w:divId w:val="124935576"/>
          <w:tblCellSpacing w:w="15" w:type="dxa"/>
        </w:trPr>
        <w:tc>
          <w:tcPr>
            <w:tcW w:w="50" w:type="pct"/>
            <w:hideMark/>
          </w:tcPr>
          <w:p w14:paraId="53B15BA7" w14:textId="77777777" w:rsidR="00400654" w:rsidRDefault="00400654">
            <w:pPr>
              <w:pStyle w:val="Bibliography"/>
              <w:rPr>
                <w:noProof/>
                <w:lang w:val="sv-SE"/>
              </w:rPr>
            </w:pPr>
            <w:r>
              <w:rPr>
                <w:noProof/>
                <w:lang w:val="sv-SE"/>
              </w:rPr>
              <w:t xml:space="preserve">[13] </w:t>
            </w:r>
          </w:p>
        </w:tc>
        <w:tc>
          <w:tcPr>
            <w:tcW w:w="0" w:type="auto"/>
            <w:hideMark/>
          </w:tcPr>
          <w:p w14:paraId="5615ECBC" w14:textId="77777777" w:rsidR="00400654" w:rsidRDefault="00400654">
            <w:pPr>
              <w:pStyle w:val="Bibliography"/>
              <w:rPr>
                <w:noProof/>
                <w:lang w:val="sv-SE"/>
              </w:rPr>
            </w:pPr>
            <w:r>
              <w:rPr>
                <w:noProof/>
                <w:lang w:val="sv-SE"/>
              </w:rPr>
              <w:t xml:space="preserve">K. A. Remley, C. J. Wang, D. F. Williams, J. J. Toorn och C. L. Holloway, ”A Significance Test for Reverberation-Chamber Measurement Uncertainty in Total Radiated Power of Wireless Devices,” </w:t>
            </w:r>
            <w:r>
              <w:rPr>
                <w:i/>
                <w:iCs/>
                <w:noProof/>
                <w:lang w:val="sv-SE"/>
              </w:rPr>
              <w:t xml:space="preserve">IEEE Transactions on Electromagnetic Compatibility, </w:t>
            </w:r>
            <w:r>
              <w:rPr>
                <w:noProof/>
                <w:lang w:val="sv-SE"/>
              </w:rPr>
              <w:t xml:space="preserve">vol. 58, pp. 207-219, 2 2016. </w:t>
            </w:r>
          </w:p>
        </w:tc>
      </w:tr>
      <w:tr w:rsidR="00400654" w14:paraId="279B052E" w14:textId="77777777">
        <w:trPr>
          <w:divId w:val="124935576"/>
          <w:tblCellSpacing w:w="15" w:type="dxa"/>
        </w:trPr>
        <w:tc>
          <w:tcPr>
            <w:tcW w:w="50" w:type="pct"/>
            <w:hideMark/>
          </w:tcPr>
          <w:p w14:paraId="6AB145FD" w14:textId="77777777" w:rsidR="00400654" w:rsidRDefault="00400654">
            <w:pPr>
              <w:pStyle w:val="Bibliography"/>
              <w:rPr>
                <w:noProof/>
                <w:lang w:val="sv-SE"/>
              </w:rPr>
            </w:pPr>
            <w:r>
              <w:rPr>
                <w:noProof/>
                <w:lang w:val="sv-SE"/>
              </w:rPr>
              <w:t xml:space="preserve">[14] </w:t>
            </w:r>
          </w:p>
        </w:tc>
        <w:tc>
          <w:tcPr>
            <w:tcW w:w="0" w:type="auto"/>
            <w:hideMark/>
          </w:tcPr>
          <w:p w14:paraId="2DD6E1A3" w14:textId="77777777" w:rsidR="00400654" w:rsidRDefault="00400654">
            <w:pPr>
              <w:pStyle w:val="Bibliography"/>
              <w:rPr>
                <w:noProof/>
                <w:lang w:val="sv-SE"/>
              </w:rPr>
            </w:pPr>
            <w:r>
              <w:rPr>
                <w:noProof/>
                <w:lang w:val="sv-SE"/>
              </w:rPr>
              <w:t xml:space="preserve">P. Kildal, X. Chen, C. Orlenius, M. Franzen och C. S. L. Patane, ”Characterization of Reverberation Chambers for OTA Measurements of Wireless Devices: Physical Formulations of Channel Matrix and New Uncertainty Formula,” </w:t>
            </w:r>
            <w:r>
              <w:rPr>
                <w:i/>
                <w:iCs/>
                <w:noProof/>
                <w:lang w:val="sv-SE"/>
              </w:rPr>
              <w:t xml:space="preserve">IEEE Transactions on Antennas and Propagation, </w:t>
            </w:r>
            <w:r>
              <w:rPr>
                <w:noProof/>
                <w:lang w:val="sv-SE"/>
              </w:rPr>
              <w:t xml:space="preserve">vol. 60, pp. 3875-3891, 8 2012. </w:t>
            </w:r>
          </w:p>
        </w:tc>
      </w:tr>
      <w:tr w:rsidR="00400654" w14:paraId="6861F2EA" w14:textId="77777777">
        <w:trPr>
          <w:divId w:val="124935576"/>
          <w:tblCellSpacing w:w="15" w:type="dxa"/>
        </w:trPr>
        <w:tc>
          <w:tcPr>
            <w:tcW w:w="50" w:type="pct"/>
            <w:hideMark/>
          </w:tcPr>
          <w:p w14:paraId="01227CD2" w14:textId="77777777" w:rsidR="00400654" w:rsidRDefault="00400654">
            <w:pPr>
              <w:pStyle w:val="Bibliography"/>
              <w:rPr>
                <w:noProof/>
                <w:lang w:val="sv-SE"/>
              </w:rPr>
            </w:pPr>
            <w:r>
              <w:rPr>
                <w:noProof/>
                <w:lang w:val="sv-SE"/>
              </w:rPr>
              <w:t xml:space="preserve">[15] </w:t>
            </w:r>
          </w:p>
        </w:tc>
        <w:tc>
          <w:tcPr>
            <w:tcW w:w="0" w:type="auto"/>
            <w:hideMark/>
          </w:tcPr>
          <w:p w14:paraId="231B463A" w14:textId="77777777" w:rsidR="00400654" w:rsidRDefault="00400654">
            <w:pPr>
              <w:pStyle w:val="Bibliography"/>
              <w:rPr>
                <w:noProof/>
                <w:lang w:val="sv-SE"/>
              </w:rPr>
            </w:pPr>
            <w:r>
              <w:rPr>
                <w:noProof/>
                <w:lang w:val="sv-SE"/>
              </w:rPr>
              <w:t xml:space="preserve">D. Senic, K. A. Remley, C. J. Wang, D. F. Williams, C. L. Holloway, D. C. Ribeiro och A. T. Kirk, ”Estimating and Reducing Uncertainty in Reverberation-Chamber Characterization at Millimeter-Wave Frequencies,” </w:t>
            </w:r>
            <w:r>
              <w:rPr>
                <w:i/>
                <w:iCs/>
                <w:noProof/>
                <w:lang w:val="sv-SE"/>
              </w:rPr>
              <w:t xml:space="preserve">IEEE Transactions on Antennas and Propagation, </w:t>
            </w:r>
            <w:r>
              <w:rPr>
                <w:noProof/>
                <w:lang w:val="sv-SE"/>
              </w:rPr>
              <w:t xml:space="preserve">vol. 64, pp. 3130-3140, 7 2016. </w:t>
            </w:r>
          </w:p>
        </w:tc>
      </w:tr>
      <w:tr w:rsidR="00400654" w14:paraId="15F61E37" w14:textId="77777777">
        <w:trPr>
          <w:divId w:val="124935576"/>
          <w:tblCellSpacing w:w="15" w:type="dxa"/>
        </w:trPr>
        <w:tc>
          <w:tcPr>
            <w:tcW w:w="50" w:type="pct"/>
            <w:hideMark/>
          </w:tcPr>
          <w:p w14:paraId="10B0EA2B" w14:textId="77777777" w:rsidR="00400654" w:rsidRDefault="00400654">
            <w:pPr>
              <w:pStyle w:val="Bibliography"/>
              <w:rPr>
                <w:noProof/>
                <w:lang w:val="sv-SE"/>
              </w:rPr>
            </w:pPr>
            <w:r>
              <w:rPr>
                <w:noProof/>
                <w:lang w:val="sv-SE"/>
              </w:rPr>
              <w:t xml:space="preserve">[16] </w:t>
            </w:r>
          </w:p>
        </w:tc>
        <w:tc>
          <w:tcPr>
            <w:tcW w:w="0" w:type="auto"/>
            <w:hideMark/>
          </w:tcPr>
          <w:p w14:paraId="6E1425AC" w14:textId="77777777" w:rsidR="00400654" w:rsidRDefault="00400654">
            <w:pPr>
              <w:pStyle w:val="Bibliography"/>
              <w:rPr>
                <w:noProof/>
                <w:lang w:val="sv-SE"/>
              </w:rPr>
            </w:pPr>
            <w:r>
              <w:rPr>
                <w:noProof/>
                <w:lang w:val="sv-SE"/>
              </w:rPr>
              <w:t xml:space="preserve">CTIA, </w:t>
            </w:r>
            <w:r>
              <w:rPr>
                <w:i/>
                <w:iCs/>
                <w:noProof/>
                <w:lang w:val="sv-SE"/>
              </w:rPr>
              <w:t xml:space="preserve">Test Plan for Wireless Large-Form-Factor Device Over-the-Air Performance, </w:t>
            </w:r>
            <w:r>
              <w:rPr>
                <w:noProof/>
                <w:lang w:val="sv-SE"/>
              </w:rPr>
              <w:t xml:space="preserve">2019. </w:t>
            </w:r>
          </w:p>
        </w:tc>
      </w:tr>
      <w:tr w:rsidR="00400654" w14:paraId="5279B6FD" w14:textId="77777777">
        <w:trPr>
          <w:divId w:val="124935576"/>
          <w:tblCellSpacing w:w="15" w:type="dxa"/>
        </w:trPr>
        <w:tc>
          <w:tcPr>
            <w:tcW w:w="50" w:type="pct"/>
            <w:hideMark/>
          </w:tcPr>
          <w:p w14:paraId="1DF1D8A8" w14:textId="77777777" w:rsidR="00400654" w:rsidRDefault="00400654">
            <w:pPr>
              <w:pStyle w:val="Bibliography"/>
              <w:rPr>
                <w:noProof/>
                <w:lang w:val="sv-SE"/>
              </w:rPr>
            </w:pPr>
            <w:r>
              <w:rPr>
                <w:noProof/>
                <w:lang w:val="sv-SE"/>
              </w:rPr>
              <w:t xml:space="preserve">[17] </w:t>
            </w:r>
          </w:p>
        </w:tc>
        <w:tc>
          <w:tcPr>
            <w:tcW w:w="0" w:type="auto"/>
            <w:hideMark/>
          </w:tcPr>
          <w:p w14:paraId="6211731B" w14:textId="77777777" w:rsidR="00400654" w:rsidRDefault="00400654">
            <w:pPr>
              <w:pStyle w:val="Bibliography"/>
              <w:rPr>
                <w:noProof/>
                <w:lang w:val="sv-SE"/>
              </w:rPr>
            </w:pPr>
            <w:r>
              <w:rPr>
                <w:noProof/>
                <w:lang w:val="sv-SE"/>
              </w:rPr>
              <w:t xml:space="preserve">3GPP, </w:t>
            </w:r>
            <w:r>
              <w:rPr>
                <w:i/>
                <w:iCs/>
                <w:noProof/>
                <w:lang w:val="sv-SE"/>
              </w:rPr>
              <w:t xml:space="preserve">TS 34.114 - User Equipment (UE) / Mobile Station (MS) Over The Air (OTA) antenna performance; Conformance testing, </w:t>
            </w:r>
            <w:r>
              <w:rPr>
                <w:noProof/>
                <w:lang w:val="sv-SE"/>
              </w:rPr>
              <w:t xml:space="preserve">2016. </w:t>
            </w:r>
          </w:p>
        </w:tc>
      </w:tr>
      <w:tr w:rsidR="00400654" w14:paraId="5D6486D3" w14:textId="77777777">
        <w:trPr>
          <w:divId w:val="124935576"/>
          <w:tblCellSpacing w:w="15" w:type="dxa"/>
        </w:trPr>
        <w:tc>
          <w:tcPr>
            <w:tcW w:w="50" w:type="pct"/>
            <w:hideMark/>
          </w:tcPr>
          <w:p w14:paraId="226DDC22" w14:textId="77777777" w:rsidR="00400654" w:rsidRDefault="00400654">
            <w:pPr>
              <w:pStyle w:val="Bibliography"/>
              <w:rPr>
                <w:noProof/>
                <w:lang w:val="sv-SE"/>
              </w:rPr>
            </w:pPr>
            <w:r>
              <w:rPr>
                <w:noProof/>
                <w:lang w:val="sv-SE"/>
              </w:rPr>
              <w:t xml:space="preserve">[18] </w:t>
            </w:r>
          </w:p>
        </w:tc>
        <w:tc>
          <w:tcPr>
            <w:tcW w:w="0" w:type="auto"/>
            <w:hideMark/>
          </w:tcPr>
          <w:p w14:paraId="6BA2BE1E" w14:textId="77777777" w:rsidR="00400654" w:rsidRDefault="00400654">
            <w:pPr>
              <w:pStyle w:val="Bibliography"/>
              <w:rPr>
                <w:noProof/>
                <w:lang w:val="sv-SE"/>
              </w:rPr>
            </w:pPr>
            <w:r>
              <w:rPr>
                <w:noProof/>
                <w:lang w:val="sv-SE"/>
              </w:rPr>
              <w:t xml:space="preserve">3GPP, </w:t>
            </w:r>
            <w:r>
              <w:rPr>
                <w:i/>
                <w:iCs/>
                <w:noProof/>
                <w:lang w:val="sv-SE"/>
              </w:rPr>
              <w:t xml:space="preserve">TR 25.914 - Measurements of radio performances for UMTS terminals in speech mode, </w:t>
            </w:r>
            <w:r>
              <w:rPr>
                <w:noProof/>
                <w:lang w:val="sv-SE"/>
              </w:rPr>
              <w:t xml:space="preserve">2018. </w:t>
            </w:r>
          </w:p>
        </w:tc>
      </w:tr>
      <w:tr w:rsidR="00400654" w14:paraId="45F62DB4" w14:textId="77777777">
        <w:trPr>
          <w:divId w:val="124935576"/>
          <w:tblCellSpacing w:w="15" w:type="dxa"/>
        </w:trPr>
        <w:tc>
          <w:tcPr>
            <w:tcW w:w="50" w:type="pct"/>
            <w:hideMark/>
          </w:tcPr>
          <w:p w14:paraId="7495254A" w14:textId="77777777" w:rsidR="00400654" w:rsidRDefault="00400654">
            <w:pPr>
              <w:pStyle w:val="Bibliography"/>
              <w:rPr>
                <w:noProof/>
                <w:lang w:val="sv-SE"/>
              </w:rPr>
            </w:pPr>
            <w:r>
              <w:rPr>
                <w:noProof/>
                <w:lang w:val="sv-SE"/>
              </w:rPr>
              <w:t xml:space="preserve">[19] </w:t>
            </w:r>
          </w:p>
        </w:tc>
        <w:tc>
          <w:tcPr>
            <w:tcW w:w="0" w:type="auto"/>
            <w:hideMark/>
          </w:tcPr>
          <w:p w14:paraId="18C48384" w14:textId="77777777" w:rsidR="00400654" w:rsidRDefault="00400654">
            <w:pPr>
              <w:pStyle w:val="Bibliography"/>
              <w:rPr>
                <w:noProof/>
                <w:lang w:val="sv-SE"/>
              </w:rPr>
            </w:pPr>
            <w:r>
              <w:rPr>
                <w:i/>
                <w:iCs/>
                <w:noProof/>
                <w:lang w:val="sv-SE"/>
              </w:rPr>
              <w:t xml:space="preserve">Electromagnetic compatibility (EMC) - Part 4-21: Testing and measurement techniques - Reverberation chamber test methods, </w:t>
            </w:r>
            <w:r>
              <w:rPr>
                <w:noProof/>
                <w:lang w:val="sv-SE"/>
              </w:rPr>
              <w:t xml:space="preserve">2011. </w:t>
            </w:r>
          </w:p>
        </w:tc>
      </w:tr>
    </w:tbl>
    <w:p w14:paraId="10442890" w14:textId="77777777" w:rsidR="00400654" w:rsidRDefault="00400654">
      <w:pPr>
        <w:divId w:val="124935576"/>
        <w:rPr>
          <w:noProof/>
        </w:rPr>
      </w:pPr>
    </w:p>
    <w:p w14:paraId="5F1C2243" w14:textId="10C6E795" w:rsidR="00B4756A" w:rsidRPr="00DB48B7" w:rsidRDefault="00B4756A" w:rsidP="003B61A8">
      <w:pPr>
        <w:ind w:left="709" w:hanging="709"/>
        <w:rPr>
          <w:strike/>
        </w:rPr>
      </w:pPr>
      <w:r>
        <w:rPr>
          <w:strike/>
        </w:rPr>
        <w:fldChar w:fldCharType="end"/>
      </w:r>
    </w:p>
    <w:p w14:paraId="33C25762" w14:textId="77777777" w:rsidR="0017545B" w:rsidRDefault="0017545B" w:rsidP="00343D21"/>
    <w:bookmarkEnd w:id="0"/>
    <w:p w14:paraId="7185828F" w14:textId="77777777" w:rsidR="005C7173" w:rsidRDefault="005C7173" w:rsidP="005C7173"/>
    <w:sectPr w:rsidR="005C717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B1C0D7" w14:textId="77777777" w:rsidR="0004195C" w:rsidRDefault="0004195C">
      <w:r>
        <w:separator/>
      </w:r>
    </w:p>
  </w:endnote>
  <w:endnote w:type="continuationSeparator" w:id="0">
    <w:p w14:paraId="39E75CC4" w14:textId="77777777" w:rsidR="0004195C" w:rsidRDefault="0004195C">
      <w:r>
        <w:continuationSeparator/>
      </w:r>
    </w:p>
  </w:endnote>
  <w:endnote w:type="continuationNotice" w:id="1">
    <w:p w14:paraId="28517E74" w14:textId="77777777" w:rsidR="0004195C" w:rsidRDefault="000419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F300D"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F3655" w14:textId="77777777" w:rsidR="0004195C" w:rsidRDefault="0004195C">
      <w:r>
        <w:separator/>
      </w:r>
    </w:p>
  </w:footnote>
  <w:footnote w:type="continuationSeparator" w:id="0">
    <w:p w14:paraId="7A8CD87E" w14:textId="77777777" w:rsidR="0004195C" w:rsidRDefault="0004195C">
      <w:r>
        <w:continuationSeparator/>
      </w:r>
    </w:p>
  </w:footnote>
  <w:footnote w:type="continuationNotice" w:id="1">
    <w:p w14:paraId="0C51C81F" w14:textId="77777777" w:rsidR="0004195C" w:rsidRDefault="0004195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65FF5" w14:textId="77777777" w:rsidR="00EF1FC5" w:rsidRDefault="00EF1FC5">
    <w:pPr>
      <w:framePr w:h="284" w:hRule="exact" w:wrap="around" w:vAnchor="text" w:hAnchor="margin" w:xAlign="right" w:y="1"/>
      <w:rPr>
        <w:rFonts w:ascii="Arial" w:hAnsi="Arial" w:cs="Arial"/>
        <w:b/>
        <w:sz w:val="18"/>
        <w:szCs w:val="18"/>
      </w:rPr>
    </w:pPr>
  </w:p>
  <w:p w14:paraId="528BFD4A"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5F80DE11" w14:textId="77777777" w:rsidR="00EF1FC5" w:rsidRDefault="00EF1FC5">
    <w:pPr>
      <w:framePr w:h="284" w:hRule="exact" w:wrap="around" w:vAnchor="text" w:hAnchor="margin" w:y="7"/>
      <w:rPr>
        <w:rFonts w:ascii="Arial" w:hAnsi="Arial" w:cs="Arial"/>
        <w:b/>
        <w:sz w:val="18"/>
        <w:szCs w:val="18"/>
      </w:rPr>
    </w:pPr>
  </w:p>
  <w:p w14:paraId="6DD41860"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976E12"/>
    <w:multiLevelType w:val="hybridMultilevel"/>
    <w:tmpl w:val="43848764"/>
    <w:lvl w:ilvl="0" w:tplc="0409000F">
      <w:start w:val="1"/>
      <w:numFmt w:val="decimal"/>
      <w:lvlText w:val="%1."/>
      <w:lvlJc w:val="left"/>
      <w:pPr>
        <w:ind w:left="1352" w:hanging="360"/>
      </w:pPr>
      <w:rPr>
        <w:rFonts w:hint="default"/>
      </w:rPr>
    </w:lvl>
    <w:lvl w:ilvl="1" w:tplc="04090003">
      <w:start w:val="1"/>
      <w:numFmt w:val="bullet"/>
      <w:lvlText w:val="o"/>
      <w:lvlJc w:val="left"/>
      <w:pPr>
        <w:ind w:left="2072" w:hanging="360"/>
      </w:pPr>
      <w:rPr>
        <w:rFonts w:ascii="Courier New" w:hAnsi="Courier New" w:cs="Courier New" w:hint="default"/>
      </w:rPr>
    </w:lvl>
    <w:lvl w:ilvl="2" w:tplc="04090005">
      <w:start w:val="1"/>
      <w:numFmt w:val="bullet"/>
      <w:lvlText w:val=""/>
      <w:lvlJc w:val="left"/>
      <w:pPr>
        <w:ind w:left="2792" w:hanging="360"/>
      </w:pPr>
      <w:rPr>
        <w:rFonts w:ascii="Wingdings" w:hAnsi="Wingdings" w:hint="default"/>
      </w:rPr>
    </w:lvl>
    <w:lvl w:ilvl="3" w:tplc="04090001">
      <w:start w:val="1"/>
      <w:numFmt w:val="bullet"/>
      <w:lvlText w:val=""/>
      <w:lvlJc w:val="left"/>
      <w:pPr>
        <w:ind w:left="3512" w:hanging="360"/>
      </w:pPr>
      <w:rPr>
        <w:rFonts w:ascii="Symbol" w:hAnsi="Symbol" w:hint="default"/>
      </w:rPr>
    </w:lvl>
    <w:lvl w:ilvl="4" w:tplc="04090003">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3" w15:restartNumberingAfterBreak="0">
    <w:nsid w:val="0655170A"/>
    <w:multiLevelType w:val="hybridMultilevel"/>
    <w:tmpl w:val="2764A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BC1486"/>
    <w:multiLevelType w:val="hybridMultilevel"/>
    <w:tmpl w:val="5B38F1B8"/>
    <w:lvl w:ilvl="0" w:tplc="B15A7C60">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17D5B"/>
    <w:multiLevelType w:val="hybridMultilevel"/>
    <w:tmpl w:val="C2D882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3E53"/>
    <w:multiLevelType w:val="hybridMultilevel"/>
    <w:tmpl w:val="8270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61B08"/>
    <w:multiLevelType w:val="hybridMultilevel"/>
    <w:tmpl w:val="F70E65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E522DE1"/>
    <w:multiLevelType w:val="hybridMultilevel"/>
    <w:tmpl w:val="7E18F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3566C0"/>
    <w:multiLevelType w:val="hybridMultilevel"/>
    <w:tmpl w:val="3BD6C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209C6"/>
    <w:multiLevelType w:val="multilevel"/>
    <w:tmpl w:val="1C94DF7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496B4A8F"/>
    <w:multiLevelType w:val="hybridMultilevel"/>
    <w:tmpl w:val="C92E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484A6C"/>
    <w:multiLevelType w:val="hybridMultilevel"/>
    <w:tmpl w:val="E0860548"/>
    <w:lvl w:ilvl="0" w:tplc="34F89A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8D1CB9"/>
    <w:multiLevelType w:val="hybridMultilevel"/>
    <w:tmpl w:val="2A44D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F94C6B"/>
    <w:multiLevelType w:val="hybridMultilevel"/>
    <w:tmpl w:val="A79CA820"/>
    <w:lvl w:ilvl="0" w:tplc="5AF6ED6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08A7"/>
    <w:multiLevelType w:val="hybridMultilevel"/>
    <w:tmpl w:val="59D0E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1"/>
  </w:num>
  <w:num w:numId="6">
    <w:abstractNumId w:val="15"/>
  </w:num>
  <w:num w:numId="7">
    <w:abstractNumId w:val="3"/>
  </w:num>
  <w:num w:numId="8">
    <w:abstractNumId w:val="6"/>
  </w:num>
  <w:num w:numId="9">
    <w:abstractNumId w:val="16"/>
  </w:num>
  <w:num w:numId="10">
    <w:abstractNumId w:val="12"/>
  </w:num>
  <w:num w:numId="11">
    <w:abstractNumId w:val="14"/>
  </w:num>
  <w:num w:numId="12">
    <w:abstractNumId w:val="5"/>
  </w:num>
  <w:num w:numId="13">
    <w:abstractNumId w:val="9"/>
  </w:num>
  <w:num w:numId="14">
    <w:abstractNumId w:val="4"/>
  </w:num>
  <w:num w:numId="15">
    <w:abstractNumId w:val="2"/>
  </w:num>
  <w:num w:numId="16">
    <w:abstractNumId w:val="13"/>
  </w:num>
  <w:num w:numId="17">
    <w:abstractNumId w:val="7"/>
  </w:num>
  <w:num w:numId="18">
    <w:abstractNumId w:val="17"/>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C69"/>
    <w:rsid w:val="00017B4E"/>
    <w:rsid w:val="0002015A"/>
    <w:rsid w:val="000202AE"/>
    <w:rsid w:val="00020F44"/>
    <w:rsid w:val="00021EAC"/>
    <w:rsid w:val="000240C3"/>
    <w:rsid w:val="00027536"/>
    <w:rsid w:val="0003286C"/>
    <w:rsid w:val="00033397"/>
    <w:rsid w:val="000368BE"/>
    <w:rsid w:val="00040095"/>
    <w:rsid w:val="000408CB"/>
    <w:rsid w:val="0004195C"/>
    <w:rsid w:val="0004692E"/>
    <w:rsid w:val="0005125E"/>
    <w:rsid w:val="00051834"/>
    <w:rsid w:val="00054A22"/>
    <w:rsid w:val="000560CC"/>
    <w:rsid w:val="00062A19"/>
    <w:rsid w:val="000644D0"/>
    <w:rsid w:val="000655A6"/>
    <w:rsid w:val="000730BC"/>
    <w:rsid w:val="00080512"/>
    <w:rsid w:val="00080CA6"/>
    <w:rsid w:val="00082E6D"/>
    <w:rsid w:val="00086C3A"/>
    <w:rsid w:val="0008750A"/>
    <w:rsid w:val="00091569"/>
    <w:rsid w:val="00094D53"/>
    <w:rsid w:val="00096009"/>
    <w:rsid w:val="000A020A"/>
    <w:rsid w:val="000C1067"/>
    <w:rsid w:val="000C6284"/>
    <w:rsid w:val="000C6C33"/>
    <w:rsid w:val="000C7B5E"/>
    <w:rsid w:val="000D0CCB"/>
    <w:rsid w:val="000D3F47"/>
    <w:rsid w:val="000D58AB"/>
    <w:rsid w:val="000D5C72"/>
    <w:rsid w:val="000D696C"/>
    <w:rsid w:val="000E1DEA"/>
    <w:rsid w:val="000E632F"/>
    <w:rsid w:val="000F01F3"/>
    <w:rsid w:val="000F0805"/>
    <w:rsid w:val="000F6775"/>
    <w:rsid w:val="0010002C"/>
    <w:rsid w:val="00102C4C"/>
    <w:rsid w:val="00105748"/>
    <w:rsid w:val="001067B2"/>
    <w:rsid w:val="00106F91"/>
    <w:rsid w:val="00110AC1"/>
    <w:rsid w:val="00113B38"/>
    <w:rsid w:val="00117140"/>
    <w:rsid w:val="0012385C"/>
    <w:rsid w:val="00124B39"/>
    <w:rsid w:val="001301BA"/>
    <w:rsid w:val="00134FC4"/>
    <w:rsid w:val="00135453"/>
    <w:rsid w:val="0014047A"/>
    <w:rsid w:val="00140BAD"/>
    <w:rsid w:val="001440BF"/>
    <w:rsid w:val="001501DE"/>
    <w:rsid w:val="0015224F"/>
    <w:rsid w:val="00155ACE"/>
    <w:rsid w:val="00155B44"/>
    <w:rsid w:val="00160B06"/>
    <w:rsid w:val="00161EC2"/>
    <w:rsid w:val="00162D96"/>
    <w:rsid w:val="0016503C"/>
    <w:rsid w:val="0017545B"/>
    <w:rsid w:val="00176542"/>
    <w:rsid w:val="00176C71"/>
    <w:rsid w:val="00177734"/>
    <w:rsid w:val="00177AF4"/>
    <w:rsid w:val="00180233"/>
    <w:rsid w:val="00181525"/>
    <w:rsid w:val="001862BC"/>
    <w:rsid w:val="001868C7"/>
    <w:rsid w:val="001875DE"/>
    <w:rsid w:val="00190315"/>
    <w:rsid w:val="00190E6A"/>
    <w:rsid w:val="00193FE2"/>
    <w:rsid w:val="00194AEC"/>
    <w:rsid w:val="00196DC8"/>
    <w:rsid w:val="0019703E"/>
    <w:rsid w:val="001A1155"/>
    <w:rsid w:val="001A2241"/>
    <w:rsid w:val="001A705E"/>
    <w:rsid w:val="001A7D50"/>
    <w:rsid w:val="001B6E18"/>
    <w:rsid w:val="001B7586"/>
    <w:rsid w:val="001C1DF4"/>
    <w:rsid w:val="001C432F"/>
    <w:rsid w:val="001D02C2"/>
    <w:rsid w:val="001D09D5"/>
    <w:rsid w:val="001D1ADC"/>
    <w:rsid w:val="001E0180"/>
    <w:rsid w:val="001E4EDF"/>
    <w:rsid w:val="001E5305"/>
    <w:rsid w:val="001E62AA"/>
    <w:rsid w:val="001F168B"/>
    <w:rsid w:val="001F33FD"/>
    <w:rsid w:val="001F69E6"/>
    <w:rsid w:val="00201CD8"/>
    <w:rsid w:val="00220157"/>
    <w:rsid w:val="00223181"/>
    <w:rsid w:val="00225245"/>
    <w:rsid w:val="00230FC7"/>
    <w:rsid w:val="00231DE5"/>
    <w:rsid w:val="0023254C"/>
    <w:rsid w:val="002347A2"/>
    <w:rsid w:val="002372D3"/>
    <w:rsid w:val="002403F2"/>
    <w:rsid w:val="00241D8F"/>
    <w:rsid w:val="00244BB1"/>
    <w:rsid w:val="0025725E"/>
    <w:rsid w:val="0026296F"/>
    <w:rsid w:val="00265E48"/>
    <w:rsid w:val="00276A73"/>
    <w:rsid w:val="00280CDB"/>
    <w:rsid w:val="00283365"/>
    <w:rsid w:val="00283A76"/>
    <w:rsid w:val="00286A86"/>
    <w:rsid w:val="00286DCB"/>
    <w:rsid w:val="00287C78"/>
    <w:rsid w:val="0029347D"/>
    <w:rsid w:val="002957FD"/>
    <w:rsid w:val="002A0978"/>
    <w:rsid w:val="002A2410"/>
    <w:rsid w:val="002B067D"/>
    <w:rsid w:val="002B0AA9"/>
    <w:rsid w:val="002B0B48"/>
    <w:rsid w:val="002B6FFC"/>
    <w:rsid w:val="002C1992"/>
    <w:rsid w:val="002C68AC"/>
    <w:rsid w:val="002D0549"/>
    <w:rsid w:val="002D4367"/>
    <w:rsid w:val="002D4B73"/>
    <w:rsid w:val="002D4DED"/>
    <w:rsid w:val="002D4E43"/>
    <w:rsid w:val="002D5E97"/>
    <w:rsid w:val="002E2D39"/>
    <w:rsid w:val="002E5177"/>
    <w:rsid w:val="002E7E41"/>
    <w:rsid w:val="002F059B"/>
    <w:rsid w:val="002F1E03"/>
    <w:rsid w:val="002F1F38"/>
    <w:rsid w:val="002F23A5"/>
    <w:rsid w:val="002F2FD4"/>
    <w:rsid w:val="00302A26"/>
    <w:rsid w:val="00303F1F"/>
    <w:rsid w:val="00306CD1"/>
    <w:rsid w:val="00312024"/>
    <w:rsid w:val="00314FB0"/>
    <w:rsid w:val="0031708B"/>
    <w:rsid w:val="003172DC"/>
    <w:rsid w:val="00321B5C"/>
    <w:rsid w:val="0032292E"/>
    <w:rsid w:val="0032709A"/>
    <w:rsid w:val="0032756C"/>
    <w:rsid w:val="00331A8D"/>
    <w:rsid w:val="00333951"/>
    <w:rsid w:val="003348B4"/>
    <w:rsid w:val="003348D7"/>
    <w:rsid w:val="00334E93"/>
    <w:rsid w:val="003404E2"/>
    <w:rsid w:val="00342300"/>
    <w:rsid w:val="003424E7"/>
    <w:rsid w:val="00343D21"/>
    <w:rsid w:val="003521B6"/>
    <w:rsid w:val="0035462D"/>
    <w:rsid w:val="00355547"/>
    <w:rsid w:val="00355E8D"/>
    <w:rsid w:val="0036018A"/>
    <w:rsid w:val="003608A5"/>
    <w:rsid w:val="003615E1"/>
    <w:rsid w:val="00361E87"/>
    <w:rsid w:val="00363C2E"/>
    <w:rsid w:val="00367405"/>
    <w:rsid w:val="00367487"/>
    <w:rsid w:val="00375BD5"/>
    <w:rsid w:val="00380769"/>
    <w:rsid w:val="00384E8D"/>
    <w:rsid w:val="00386985"/>
    <w:rsid w:val="00392228"/>
    <w:rsid w:val="003A068E"/>
    <w:rsid w:val="003A3CC6"/>
    <w:rsid w:val="003B1D4A"/>
    <w:rsid w:val="003B3913"/>
    <w:rsid w:val="003B61A8"/>
    <w:rsid w:val="003B7089"/>
    <w:rsid w:val="003C0188"/>
    <w:rsid w:val="003C3971"/>
    <w:rsid w:val="003C5CA9"/>
    <w:rsid w:val="003C6755"/>
    <w:rsid w:val="003D4A05"/>
    <w:rsid w:val="003D7C87"/>
    <w:rsid w:val="003E09B9"/>
    <w:rsid w:val="003E1312"/>
    <w:rsid w:val="003E2197"/>
    <w:rsid w:val="003E4B22"/>
    <w:rsid w:val="003E5F0D"/>
    <w:rsid w:val="003E7C1E"/>
    <w:rsid w:val="003F571F"/>
    <w:rsid w:val="003F73B3"/>
    <w:rsid w:val="00400654"/>
    <w:rsid w:val="00404A76"/>
    <w:rsid w:val="0041094F"/>
    <w:rsid w:val="0041151A"/>
    <w:rsid w:val="004138F7"/>
    <w:rsid w:val="00422622"/>
    <w:rsid w:val="004239C7"/>
    <w:rsid w:val="00426C44"/>
    <w:rsid w:val="00430598"/>
    <w:rsid w:val="00430707"/>
    <w:rsid w:val="00434547"/>
    <w:rsid w:val="00436634"/>
    <w:rsid w:val="00441094"/>
    <w:rsid w:val="004430AC"/>
    <w:rsid w:val="00444DCA"/>
    <w:rsid w:val="004525EC"/>
    <w:rsid w:val="00462313"/>
    <w:rsid w:val="00473CCA"/>
    <w:rsid w:val="00474F6A"/>
    <w:rsid w:val="00480027"/>
    <w:rsid w:val="00497B06"/>
    <w:rsid w:val="004A4210"/>
    <w:rsid w:val="004B12B9"/>
    <w:rsid w:val="004B3314"/>
    <w:rsid w:val="004B35B2"/>
    <w:rsid w:val="004B372C"/>
    <w:rsid w:val="004B5078"/>
    <w:rsid w:val="004B7E02"/>
    <w:rsid w:val="004C0A42"/>
    <w:rsid w:val="004D1BAF"/>
    <w:rsid w:val="004D3578"/>
    <w:rsid w:val="004D63E3"/>
    <w:rsid w:val="004D6A7F"/>
    <w:rsid w:val="004D736C"/>
    <w:rsid w:val="004E0C1D"/>
    <w:rsid w:val="004E213A"/>
    <w:rsid w:val="004E22E3"/>
    <w:rsid w:val="004E29CC"/>
    <w:rsid w:val="004E6D3A"/>
    <w:rsid w:val="004E7FAF"/>
    <w:rsid w:val="004F36E2"/>
    <w:rsid w:val="004F4D5A"/>
    <w:rsid w:val="005057C8"/>
    <w:rsid w:val="00505D54"/>
    <w:rsid w:val="00517F6F"/>
    <w:rsid w:val="00520589"/>
    <w:rsid w:val="00521BBC"/>
    <w:rsid w:val="00521F71"/>
    <w:rsid w:val="00537063"/>
    <w:rsid w:val="0054152B"/>
    <w:rsid w:val="00543D19"/>
    <w:rsid w:val="00543E6C"/>
    <w:rsid w:val="00545E17"/>
    <w:rsid w:val="00560A42"/>
    <w:rsid w:val="005622FB"/>
    <w:rsid w:val="00563D77"/>
    <w:rsid w:val="00565087"/>
    <w:rsid w:val="00570A37"/>
    <w:rsid w:val="00574C1C"/>
    <w:rsid w:val="0057653F"/>
    <w:rsid w:val="0058199C"/>
    <w:rsid w:val="0058231E"/>
    <w:rsid w:val="005826D6"/>
    <w:rsid w:val="00586C9D"/>
    <w:rsid w:val="00591474"/>
    <w:rsid w:val="00592A9D"/>
    <w:rsid w:val="00593237"/>
    <w:rsid w:val="00594E26"/>
    <w:rsid w:val="005A290C"/>
    <w:rsid w:val="005A4C89"/>
    <w:rsid w:val="005A6A60"/>
    <w:rsid w:val="005A6ADC"/>
    <w:rsid w:val="005B00CB"/>
    <w:rsid w:val="005B0371"/>
    <w:rsid w:val="005B3C73"/>
    <w:rsid w:val="005B4A0A"/>
    <w:rsid w:val="005C0ACC"/>
    <w:rsid w:val="005C2897"/>
    <w:rsid w:val="005C2A27"/>
    <w:rsid w:val="005C659B"/>
    <w:rsid w:val="005C7173"/>
    <w:rsid w:val="005D1173"/>
    <w:rsid w:val="005D2E01"/>
    <w:rsid w:val="005D3AED"/>
    <w:rsid w:val="005D3EE8"/>
    <w:rsid w:val="005D6A88"/>
    <w:rsid w:val="005D6BBC"/>
    <w:rsid w:val="005D77B4"/>
    <w:rsid w:val="005E704B"/>
    <w:rsid w:val="005F37B2"/>
    <w:rsid w:val="006012CC"/>
    <w:rsid w:val="006033B5"/>
    <w:rsid w:val="00612061"/>
    <w:rsid w:val="00614FDF"/>
    <w:rsid w:val="00617569"/>
    <w:rsid w:val="00617CBB"/>
    <w:rsid w:val="0062017A"/>
    <w:rsid w:val="0062017B"/>
    <w:rsid w:val="006209AA"/>
    <w:rsid w:val="006223D7"/>
    <w:rsid w:val="00622DE1"/>
    <w:rsid w:val="00623109"/>
    <w:rsid w:val="00623A37"/>
    <w:rsid w:val="00625E68"/>
    <w:rsid w:val="0062745C"/>
    <w:rsid w:val="00633D34"/>
    <w:rsid w:val="00634A15"/>
    <w:rsid w:val="00637CFA"/>
    <w:rsid w:val="00640E25"/>
    <w:rsid w:val="006431C9"/>
    <w:rsid w:val="006437A9"/>
    <w:rsid w:val="00643AEE"/>
    <w:rsid w:val="00646FBF"/>
    <w:rsid w:val="00651A58"/>
    <w:rsid w:val="00652FD1"/>
    <w:rsid w:val="00656903"/>
    <w:rsid w:val="006639DB"/>
    <w:rsid w:val="00663DA5"/>
    <w:rsid w:val="0067136A"/>
    <w:rsid w:val="00672A50"/>
    <w:rsid w:val="00674E7D"/>
    <w:rsid w:val="006762EF"/>
    <w:rsid w:val="00676C58"/>
    <w:rsid w:val="0068175F"/>
    <w:rsid w:val="00681EE3"/>
    <w:rsid w:val="006841A1"/>
    <w:rsid w:val="00684DC9"/>
    <w:rsid w:val="00687548"/>
    <w:rsid w:val="006905B7"/>
    <w:rsid w:val="0069112F"/>
    <w:rsid w:val="00691CE2"/>
    <w:rsid w:val="006938D0"/>
    <w:rsid w:val="006A356B"/>
    <w:rsid w:val="006B6BFB"/>
    <w:rsid w:val="006C0623"/>
    <w:rsid w:val="006C27E2"/>
    <w:rsid w:val="006C45DA"/>
    <w:rsid w:val="006D1100"/>
    <w:rsid w:val="006E0004"/>
    <w:rsid w:val="006E5C86"/>
    <w:rsid w:val="006E69D0"/>
    <w:rsid w:val="006F3D78"/>
    <w:rsid w:val="006F3E2A"/>
    <w:rsid w:val="007010F2"/>
    <w:rsid w:val="00701F1E"/>
    <w:rsid w:val="0070230E"/>
    <w:rsid w:val="007026A5"/>
    <w:rsid w:val="00707D10"/>
    <w:rsid w:val="00712938"/>
    <w:rsid w:val="00712D8A"/>
    <w:rsid w:val="007148E4"/>
    <w:rsid w:val="00715364"/>
    <w:rsid w:val="007170B2"/>
    <w:rsid w:val="007170D2"/>
    <w:rsid w:val="007235E7"/>
    <w:rsid w:val="0072560E"/>
    <w:rsid w:val="00726CE9"/>
    <w:rsid w:val="00732ED0"/>
    <w:rsid w:val="00734A5B"/>
    <w:rsid w:val="00734E6A"/>
    <w:rsid w:val="00735DD7"/>
    <w:rsid w:val="0073615A"/>
    <w:rsid w:val="00737B6A"/>
    <w:rsid w:val="007405F7"/>
    <w:rsid w:val="00744E76"/>
    <w:rsid w:val="0074519A"/>
    <w:rsid w:val="00750A13"/>
    <w:rsid w:val="00752659"/>
    <w:rsid w:val="00752B15"/>
    <w:rsid w:val="007536D6"/>
    <w:rsid w:val="00754863"/>
    <w:rsid w:val="007577CB"/>
    <w:rsid w:val="00763522"/>
    <w:rsid w:val="0076418B"/>
    <w:rsid w:val="00765CAC"/>
    <w:rsid w:val="007669E8"/>
    <w:rsid w:val="0076702C"/>
    <w:rsid w:val="007675E4"/>
    <w:rsid w:val="00771315"/>
    <w:rsid w:val="007718BC"/>
    <w:rsid w:val="00775717"/>
    <w:rsid w:val="00781F0F"/>
    <w:rsid w:val="00782685"/>
    <w:rsid w:val="007828AC"/>
    <w:rsid w:val="007969E1"/>
    <w:rsid w:val="007A0F21"/>
    <w:rsid w:val="007B4A73"/>
    <w:rsid w:val="007B71E7"/>
    <w:rsid w:val="007B7652"/>
    <w:rsid w:val="007C1FA3"/>
    <w:rsid w:val="007C4C45"/>
    <w:rsid w:val="007C704F"/>
    <w:rsid w:val="007C759D"/>
    <w:rsid w:val="007C7EAF"/>
    <w:rsid w:val="007D045F"/>
    <w:rsid w:val="007D44BD"/>
    <w:rsid w:val="007E1D75"/>
    <w:rsid w:val="007E3F53"/>
    <w:rsid w:val="007E5A7B"/>
    <w:rsid w:val="007F2EE2"/>
    <w:rsid w:val="007F3A65"/>
    <w:rsid w:val="007F52D4"/>
    <w:rsid w:val="008028A4"/>
    <w:rsid w:val="008032E1"/>
    <w:rsid w:val="00805820"/>
    <w:rsid w:val="00805D10"/>
    <w:rsid w:val="008163BC"/>
    <w:rsid w:val="00817098"/>
    <w:rsid w:val="00823CCB"/>
    <w:rsid w:val="00826859"/>
    <w:rsid w:val="00826E1C"/>
    <w:rsid w:val="008303B1"/>
    <w:rsid w:val="008328E4"/>
    <w:rsid w:val="0083467A"/>
    <w:rsid w:val="00842FF6"/>
    <w:rsid w:val="00843454"/>
    <w:rsid w:val="008600D7"/>
    <w:rsid w:val="008708CF"/>
    <w:rsid w:val="00872E34"/>
    <w:rsid w:val="00875344"/>
    <w:rsid w:val="00876795"/>
    <w:rsid w:val="008768CA"/>
    <w:rsid w:val="00877812"/>
    <w:rsid w:val="008806EA"/>
    <w:rsid w:val="00883D79"/>
    <w:rsid w:val="008877E6"/>
    <w:rsid w:val="0089227C"/>
    <w:rsid w:val="00897C5F"/>
    <w:rsid w:val="008A08F1"/>
    <w:rsid w:val="008A2ACE"/>
    <w:rsid w:val="008A7082"/>
    <w:rsid w:val="008B3631"/>
    <w:rsid w:val="008B735F"/>
    <w:rsid w:val="008C0085"/>
    <w:rsid w:val="008C135D"/>
    <w:rsid w:val="008C19C1"/>
    <w:rsid w:val="008C2529"/>
    <w:rsid w:val="008C2F8C"/>
    <w:rsid w:val="008C316B"/>
    <w:rsid w:val="008C3617"/>
    <w:rsid w:val="008C686D"/>
    <w:rsid w:val="008D71CB"/>
    <w:rsid w:val="008E155A"/>
    <w:rsid w:val="008E17B4"/>
    <w:rsid w:val="008E2643"/>
    <w:rsid w:val="008E5295"/>
    <w:rsid w:val="008F063C"/>
    <w:rsid w:val="008F08D2"/>
    <w:rsid w:val="008F65A7"/>
    <w:rsid w:val="008F6912"/>
    <w:rsid w:val="00900BBA"/>
    <w:rsid w:val="0090271F"/>
    <w:rsid w:val="00902E23"/>
    <w:rsid w:val="00903947"/>
    <w:rsid w:val="0090598A"/>
    <w:rsid w:val="00906E68"/>
    <w:rsid w:val="00907978"/>
    <w:rsid w:val="009103B0"/>
    <w:rsid w:val="0091348E"/>
    <w:rsid w:val="00914955"/>
    <w:rsid w:val="00916F2B"/>
    <w:rsid w:val="00917CCB"/>
    <w:rsid w:val="009228DF"/>
    <w:rsid w:val="0092661E"/>
    <w:rsid w:val="00926BA5"/>
    <w:rsid w:val="0092774C"/>
    <w:rsid w:val="00927875"/>
    <w:rsid w:val="009355A4"/>
    <w:rsid w:val="00937B20"/>
    <w:rsid w:val="009408BC"/>
    <w:rsid w:val="009422B3"/>
    <w:rsid w:val="00942EC2"/>
    <w:rsid w:val="00944C13"/>
    <w:rsid w:val="00946B21"/>
    <w:rsid w:val="00956C04"/>
    <w:rsid w:val="009600B4"/>
    <w:rsid w:val="0097282F"/>
    <w:rsid w:val="009729D9"/>
    <w:rsid w:val="00974355"/>
    <w:rsid w:val="0098688A"/>
    <w:rsid w:val="009868F8"/>
    <w:rsid w:val="009934D6"/>
    <w:rsid w:val="00997F52"/>
    <w:rsid w:val="009A1D1B"/>
    <w:rsid w:val="009A2D2D"/>
    <w:rsid w:val="009B13F6"/>
    <w:rsid w:val="009B29E2"/>
    <w:rsid w:val="009B2BE4"/>
    <w:rsid w:val="009B3203"/>
    <w:rsid w:val="009B5100"/>
    <w:rsid w:val="009B5AD8"/>
    <w:rsid w:val="009B7873"/>
    <w:rsid w:val="009C2654"/>
    <w:rsid w:val="009C3845"/>
    <w:rsid w:val="009C530E"/>
    <w:rsid w:val="009D2EA9"/>
    <w:rsid w:val="009D5771"/>
    <w:rsid w:val="009E048C"/>
    <w:rsid w:val="009F1BD9"/>
    <w:rsid w:val="009F2C16"/>
    <w:rsid w:val="009F37B7"/>
    <w:rsid w:val="009F45F9"/>
    <w:rsid w:val="009F56D1"/>
    <w:rsid w:val="009F5D66"/>
    <w:rsid w:val="00A012EA"/>
    <w:rsid w:val="00A02925"/>
    <w:rsid w:val="00A10F02"/>
    <w:rsid w:val="00A14F4D"/>
    <w:rsid w:val="00A161F2"/>
    <w:rsid w:val="00A164B4"/>
    <w:rsid w:val="00A24F24"/>
    <w:rsid w:val="00A27942"/>
    <w:rsid w:val="00A30484"/>
    <w:rsid w:val="00A34150"/>
    <w:rsid w:val="00A44DE2"/>
    <w:rsid w:val="00A53724"/>
    <w:rsid w:val="00A53978"/>
    <w:rsid w:val="00A60D01"/>
    <w:rsid w:val="00A61721"/>
    <w:rsid w:val="00A7280B"/>
    <w:rsid w:val="00A82346"/>
    <w:rsid w:val="00A838C5"/>
    <w:rsid w:val="00A8779F"/>
    <w:rsid w:val="00A917F7"/>
    <w:rsid w:val="00A9211E"/>
    <w:rsid w:val="00A92EF3"/>
    <w:rsid w:val="00A943BD"/>
    <w:rsid w:val="00A94DC1"/>
    <w:rsid w:val="00AA39FC"/>
    <w:rsid w:val="00AA50EA"/>
    <w:rsid w:val="00AC135B"/>
    <w:rsid w:val="00AC17A1"/>
    <w:rsid w:val="00AC5A9A"/>
    <w:rsid w:val="00AC6203"/>
    <w:rsid w:val="00AD101E"/>
    <w:rsid w:val="00AD1A0D"/>
    <w:rsid w:val="00AD2B34"/>
    <w:rsid w:val="00AD32D6"/>
    <w:rsid w:val="00AD664F"/>
    <w:rsid w:val="00AE3786"/>
    <w:rsid w:val="00AF58C4"/>
    <w:rsid w:val="00B0149A"/>
    <w:rsid w:val="00B02732"/>
    <w:rsid w:val="00B14246"/>
    <w:rsid w:val="00B15449"/>
    <w:rsid w:val="00B16D23"/>
    <w:rsid w:val="00B175B9"/>
    <w:rsid w:val="00B267C2"/>
    <w:rsid w:val="00B3056F"/>
    <w:rsid w:val="00B372BE"/>
    <w:rsid w:val="00B4756A"/>
    <w:rsid w:val="00B476B7"/>
    <w:rsid w:val="00B50990"/>
    <w:rsid w:val="00B52A9E"/>
    <w:rsid w:val="00B52F74"/>
    <w:rsid w:val="00B57386"/>
    <w:rsid w:val="00B57C6C"/>
    <w:rsid w:val="00B67332"/>
    <w:rsid w:val="00B67731"/>
    <w:rsid w:val="00B70625"/>
    <w:rsid w:val="00B72142"/>
    <w:rsid w:val="00B726ED"/>
    <w:rsid w:val="00B72B50"/>
    <w:rsid w:val="00B80169"/>
    <w:rsid w:val="00B809C2"/>
    <w:rsid w:val="00B81995"/>
    <w:rsid w:val="00B8395F"/>
    <w:rsid w:val="00B9264D"/>
    <w:rsid w:val="00B96C0C"/>
    <w:rsid w:val="00BA5DC0"/>
    <w:rsid w:val="00BB257C"/>
    <w:rsid w:val="00BB45DF"/>
    <w:rsid w:val="00BC0268"/>
    <w:rsid w:val="00BC0E1B"/>
    <w:rsid w:val="00BC0F7D"/>
    <w:rsid w:val="00BC1A80"/>
    <w:rsid w:val="00BC4229"/>
    <w:rsid w:val="00BC62C3"/>
    <w:rsid w:val="00BD0A80"/>
    <w:rsid w:val="00BD67AB"/>
    <w:rsid w:val="00BE230A"/>
    <w:rsid w:val="00BF0CC1"/>
    <w:rsid w:val="00BF1095"/>
    <w:rsid w:val="00BF1C81"/>
    <w:rsid w:val="00BF3892"/>
    <w:rsid w:val="00BF397F"/>
    <w:rsid w:val="00BF73C5"/>
    <w:rsid w:val="00C03AAA"/>
    <w:rsid w:val="00C03BE4"/>
    <w:rsid w:val="00C076AE"/>
    <w:rsid w:val="00C10AAB"/>
    <w:rsid w:val="00C11CB7"/>
    <w:rsid w:val="00C17A60"/>
    <w:rsid w:val="00C215CD"/>
    <w:rsid w:val="00C219F5"/>
    <w:rsid w:val="00C21EF9"/>
    <w:rsid w:val="00C26971"/>
    <w:rsid w:val="00C306E0"/>
    <w:rsid w:val="00C33079"/>
    <w:rsid w:val="00C34084"/>
    <w:rsid w:val="00C34BEA"/>
    <w:rsid w:val="00C34CD5"/>
    <w:rsid w:val="00C371B3"/>
    <w:rsid w:val="00C437CA"/>
    <w:rsid w:val="00C45231"/>
    <w:rsid w:val="00C45B9C"/>
    <w:rsid w:val="00C5142F"/>
    <w:rsid w:val="00C522D6"/>
    <w:rsid w:val="00C6035E"/>
    <w:rsid w:val="00C618A1"/>
    <w:rsid w:val="00C624C1"/>
    <w:rsid w:val="00C63666"/>
    <w:rsid w:val="00C64DFD"/>
    <w:rsid w:val="00C659BC"/>
    <w:rsid w:val="00C668BB"/>
    <w:rsid w:val="00C72833"/>
    <w:rsid w:val="00C73654"/>
    <w:rsid w:val="00C76B4C"/>
    <w:rsid w:val="00C80B0A"/>
    <w:rsid w:val="00C87795"/>
    <w:rsid w:val="00C92C8B"/>
    <w:rsid w:val="00C93F40"/>
    <w:rsid w:val="00CA3428"/>
    <w:rsid w:val="00CA3B1D"/>
    <w:rsid w:val="00CA3D0C"/>
    <w:rsid w:val="00CA3D41"/>
    <w:rsid w:val="00CA47BF"/>
    <w:rsid w:val="00CA509B"/>
    <w:rsid w:val="00CA5D02"/>
    <w:rsid w:val="00CB06E0"/>
    <w:rsid w:val="00CB30B8"/>
    <w:rsid w:val="00CB380A"/>
    <w:rsid w:val="00CB466E"/>
    <w:rsid w:val="00CC2496"/>
    <w:rsid w:val="00CC3F7F"/>
    <w:rsid w:val="00CD00CE"/>
    <w:rsid w:val="00CD110C"/>
    <w:rsid w:val="00CD1809"/>
    <w:rsid w:val="00CD3311"/>
    <w:rsid w:val="00CE62A1"/>
    <w:rsid w:val="00CE6684"/>
    <w:rsid w:val="00CE6712"/>
    <w:rsid w:val="00CF2359"/>
    <w:rsid w:val="00CF4AEC"/>
    <w:rsid w:val="00D01131"/>
    <w:rsid w:val="00D029A1"/>
    <w:rsid w:val="00D063E3"/>
    <w:rsid w:val="00D11B3A"/>
    <w:rsid w:val="00D14EF2"/>
    <w:rsid w:val="00D15827"/>
    <w:rsid w:val="00D15F64"/>
    <w:rsid w:val="00D16912"/>
    <w:rsid w:val="00D2042E"/>
    <w:rsid w:val="00D21F3E"/>
    <w:rsid w:val="00D2544C"/>
    <w:rsid w:val="00D263B6"/>
    <w:rsid w:val="00D26D7E"/>
    <w:rsid w:val="00D31CC5"/>
    <w:rsid w:val="00D37E94"/>
    <w:rsid w:val="00D4682F"/>
    <w:rsid w:val="00D56778"/>
    <w:rsid w:val="00D64C9B"/>
    <w:rsid w:val="00D66555"/>
    <w:rsid w:val="00D73896"/>
    <w:rsid w:val="00D738D6"/>
    <w:rsid w:val="00D755EB"/>
    <w:rsid w:val="00D760DD"/>
    <w:rsid w:val="00D83D77"/>
    <w:rsid w:val="00D87E00"/>
    <w:rsid w:val="00D9134D"/>
    <w:rsid w:val="00D96451"/>
    <w:rsid w:val="00DA7A03"/>
    <w:rsid w:val="00DB1818"/>
    <w:rsid w:val="00DB48B7"/>
    <w:rsid w:val="00DB60A5"/>
    <w:rsid w:val="00DB679F"/>
    <w:rsid w:val="00DB685F"/>
    <w:rsid w:val="00DB6C7B"/>
    <w:rsid w:val="00DC0A4B"/>
    <w:rsid w:val="00DC309B"/>
    <w:rsid w:val="00DC3A90"/>
    <w:rsid w:val="00DC4DA2"/>
    <w:rsid w:val="00DE3B8F"/>
    <w:rsid w:val="00DE3E89"/>
    <w:rsid w:val="00DF09B4"/>
    <w:rsid w:val="00DF2B1F"/>
    <w:rsid w:val="00DF4A15"/>
    <w:rsid w:val="00DF5DA6"/>
    <w:rsid w:val="00DF62CD"/>
    <w:rsid w:val="00DF6D07"/>
    <w:rsid w:val="00DF714A"/>
    <w:rsid w:val="00E00995"/>
    <w:rsid w:val="00E05464"/>
    <w:rsid w:val="00E13370"/>
    <w:rsid w:val="00E17EA5"/>
    <w:rsid w:val="00E17F01"/>
    <w:rsid w:val="00E202B2"/>
    <w:rsid w:val="00E20FDE"/>
    <w:rsid w:val="00E22401"/>
    <w:rsid w:val="00E230F9"/>
    <w:rsid w:val="00E27D49"/>
    <w:rsid w:val="00E31AF8"/>
    <w:rsid w:val="00E3315D"/>
    <w:rsid w:val="00E40B3C"/>
    <w:rsid w:val="00E41C4A"/>
    <w:rsid w:val="00E43981"/>
    <w:rsid w:val="00E45362"/>
    <w:rsid w:val="00E51DF1"/>
    <w:rsid w:val="00E547CB"/>
    <w:rsid w:val="00E56291"/>
    <w:rsid w:val="00E572D4"/>
    <w:rsid w:val="00E60AFF"/>
    <w:rsid w:val="00E674A6"/>
    <w:rsid w:val="00E736A5"/>
    <w:rsid w:val="00E77645"/>
    <w:rsid w:val="00E77A54"/>
    <w:rsid w:val="00E8162D"/>
    <w:rsid w:val="00E824E4"/>
    <w:rsid w:val="00E84A96"/>
    <w:rsid w:val="00E87554"/>
    <w:rsid w:val="00EA1BAC"/>
    <w:rsid w:val="00EA6A67"/>
    <w:rsid w:val="00EA7C61"/>
    <w:rsid w:val="00EB554A"/>
    <w:rsid w:val="00EB55A1"/>
    <w:rsid w:val="00EB70D9"/>
    <w:rsid w:val="00EC4A25"/>
    <w:rsid w:val="00ED3DE1"/>
    <w:rsid w:val="00ED4503"/>
    <w:rsid w:val="00ED572D"/>
    <w:rsid w:val="00EE4556"/>
    <w:rsid w:val="00EE556D"/>
    <w:rsid w:val="00EE6E6D"/>
    <w:rsid w:val="00EF1994"/>
    <w:rsid w:val="00EF1D61"/>
    <w:rsid w:val="00EF1FC5"/>
    <w:rsid w:val="00EF61BF"/>
    <w:rsid w:val="00EF7FC5"/>
    <w:rsid w:val="00F000CF"/>
    <w:rsid w:val="00F025A2"/>
    <w:rsid w:val="00F02DA2"/>
    <w:rsid w:val="00F04712"/>
    <w:rsid w:val="00F064AE"/>
    <w:rsid w:val="00F06E6B"/>
    <w:rsid w:val="00F12FA3"/>
    <w:rsid w:val="00F14DB9"/>
    <w:rsid w:val="00F22EC7"/>
    <w:rsid w:val="00F22FBA"/>
    <w:rsid w:val="00F26CEE"/>
    <w:rsid w:val="00F36B3A"/>
    <w:rsid w:val="00F430E1"/>
    <w:rsid w:val="00F44B04"/>
    <w:rsid w:val="00F45443"/>
    <w:rsid w:val="00F45D2F"/>
    <w:rsid w:val="00F4616B"/>
    <w:rsid w:val="00F610D1"/>
    <w:rsid w:val="00F62E71"/>
    <w:rsid w:val="00F653B8"/>
    <w:rsid w:val="00F7239A"/>
    <w:rsid w:val="00F77F20"/>
    <w:rsid w:val="00F81201"/>
    <w:rsid w:val="00F81F1A"/>
    <w:rsid w:val="00F87035"/>
    <w:rsid w:val="00F8751B"/>
    <w:rsid w:val="00F92F03"/>
    <w:rsid w:val="00F96490"/>
    <w:rsid w:val="00FA1266"/>
    <w:rsid w:val="00FA7F3E"/>
    <w:rsid w:val="00FB0230"/>
    <w:rsid w:val="00FB2360"/>
    <w:rsid w:val="00FC1192"/>
    <w:rsid w:val="00FD0150"/>
    <w:rsid w:val="00FD2BE4"/>
    <w:rsid w:val="00FE11B9"/>
    <w:rsid w:val="00FE181B"/>
    <w:rsid w:val="00FE2D79"/>
    <w:rsid w:val="00FF1F52"/>
    <w:rsid w:val="00FF5127"/>
    <w:rsid w:val="3E1397F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FF39B371-4DB7-4ADC-AF78-AE0A7F417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Default Paragraph Font" w:uiPriority="1"/>
    <w:lsdException w:name="Body Text" w:uiPriority="99"/>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TANChar">
    <w:name w:val="TAN Char"/>
    <w:link w:val="TAN"/>
    <w:rsid w:val="005D77B4"/>
    <w:rPr>
      <w:rFonts w:ascii="Arial" w:hAnsi="Arial"/>
      <w:sz w:val="18"/>
      <w:lang w:val="en-GB" w:eastAsia="en-US"/>
    </w:rPr>
  </w:style>
  <w:style w:type="character" w:styleId="CommentReference">
    <w:name w:val="annotation reference"/>
    <w:basedOn w:val="DefaultParagraphFont"/>
    <w:rsid w:val="00363C2E"/>
    <w:rPr>
      <w:sz w:val="16"/>
      <w:szCs w:val="16"/>
    </w:rPr>
  </w:style>
  <w:style w:type="paragraph" w:styleId="CommentText">
    <w:name w:val="annotation text"/>
    <w:basedOn w:val="Normal"/>
    <w:link w:val="CommentTextChar"/>
    <w:rsid w:val="00363C2E"/>
  </w:style>
  <w:style w:type="character" w:customStyle="1" w:styleId="CommentTextChar">
    <w:name w:val="Comment Text Char"/>
    <w:basedOn w:val="DefaultParagraphFont"/>
    <w:link w:val="CommentText"/>
    <w:rsid w:val="00363C2E"/>
    <w:rPr>
      <w:lang w:val="en-GB" w:eastAsia="en-US"/>
    </w:rPr>
  </w:style>
  <w:style w:type="paragraph" w:styleId="CommentSubject">
    <w:name w:val="annotation subject"/>
    <w:basedOn w:val="CommentText"/>
    <w:next w:val="CommentText"/>
    <w:link w:val="CommentSubjectChar"/>
    <w:rsid w:val="00363C2E"/>
    <w:rPr>
      <w:b/>
      <w:bCs/>
    </w:rPr>
  </w:style>
  <w:style w:type="character" w:customStyle="1" w:styleId="CommentSubjectChar">
    <w:name w:val="Comment Subject Char"/>
    <w:basedOn w:val="CommentTextChar"/>
    <w:link w:val="CommentSubject"/>
    <w:rsid w:val="00363C2E"/>
    <w:rPr>
      <w:b/>
      <w:bCs/>
      <w:lang w:val="en-GB" w:eastAsia="en-US"/>
    </w:rPr>
  </w:style>
  <w:style w:type="paragraph" w:styleId="ListParagraph">
    <w:name w:val="List Paragraph"/>
    <w:basedOn w:val="Normal"/>
    <w:uiPriority w:val="34"/>
    <w:qFormat/>
    <w:rsid w:val="00F7239A"/>
    <w:pPr>
      <w:ind w:left="720"/>
      <w:contextualSpacing/>
    </w:pPr>
  </w:style>
  <w:style w:type="paragraph" w:styleId="Bibliography">
    <w:name w:val="Bibliography"/>
    <w:basedOn w:val="Normal"/>
    <w:next w:val="Normal"/>
    <w:uiPriority w:val="37"/>
    <w:unhideWhenUsed/>
    <w:rsid w:val="00B4756A"/>
  </w:style>
  <w:style w:type="character" w:styleId="PlaceholderText">
    <w:name w:val="Placeholder Text"/>
    <w:basedOn w:val="DefaultParagraphFont"/>
    <w:uiPriority w:val="99"/>
    <w:semiHidden/>
    <w:rsid w:val="000D0CCB"/>
    <w:rPr>
      <w:color w:val="808080"/>
    </w:rPr>
  </w:style>
  <w:style w:type="character" w:customStyle="1" w:styleId="HeaderChar">
    <w:name w:val="Header Char"/>
    <w:basedOn w:val="DefaultParagraphFont"/>
    <w:link w:val="Header"/>
    <w:rsid w:val="00750A1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1772">
      <w:bodyDiv w:val="1"/>
      <w:marLeft w:val="0"/>
      <w:marRight w:val="0"/>
      <w:marTop w:val="0"/>
      <w:marBottom w:val="0"/>
      <w:divBdr>
        <w:top w:val="none" w:sz="0" w:space="0" w:color="auto"/>
        <w:left w:val="none" w:sz="0" w:space="0" w:color="auto"/>
        <w:bottom w:val="none" w:sz="0" w:space="0" w:color="auto"/>
        <w:right w:val="none" w:sz="0" w:space="0" w:color="auto"/>
      </w:divBdr>
    </w:div>
    <w:div w:id="13700972">
      <w:bodyDiv w:val="1"/>
      <w:marLeft w:val="0"/>
      <w:marRight w:val="0"/>
      <w:marTop w:val="0"/>
      <w:marBottom w:val="0"/>
      <w:divBdr>
        <w:top w:val="none" w:sz="0" w:space="0" w:color="auto"/>
        <w:left w:val="none" w:sz="0" w:space="0" w:color="auto"/>
        <w:bottom w:val="none" w:sz="0" w:space="0" w:color="auto"/>
        <w:right w:val="none" w:sz="0" w:space="0" w:color="auto"/>
      </w:divBdr>
    </w:div>
    <w:div w:id="20010900">
      <w:bodyDiv w:val="1"/>
      <w:marLeft w:val="0"/>
      <w:marRight w:val="0"/>
      <w:marTop w:val="0"/>
      <w:marBottom w:val="0"/>
      <w:divBdr>
        <w:top w:val="none" w:sz="0" w:space="0" w:color="auto"/>
        <w:left w:val="none" w:sz="0" w:space="0" w:color="auto"/>
        <w:bottom w:val="none" w:sz="0" w:space="0" w:color="auto"/>
        <w:right w:val="none" w:sz="0" w:space="0" w:color="auto"/>
      </w:divBdr>
    </w:div>
    <w:div w:id="24449068">
      <w:bodyDiv w:val="1"/>
      <w:marLeft w:val="0"/>
      <w:marRight w:val="0"/>
      <w:marTop w:val="0"/>
      <w:marBottom w:val="0"/>
      <w:divBdr>
        <w:top w:val="none" w:sz="0" w:space="0" w:color="auto"/>
        <w:left w:val="none" w:sz="0" w:space="0" w:color="auto"/>
        <w:bottom w:val="none" w:sz="0" w:space="0" w:color="auto"/>
        <w:right w:val="none" w:sz="0" w:space="0" w:color="auto"/>
      </w:divBdr>
    </w:div>
    <w:div w:id="28801826">
      <w:bodyDiv w:val="1"/>
      <w:marLeft w:val="0"/>
      <w:marRight w:val="0"/>
      <w:marTop w:val="0"/>
      <w:marBottom w:val="0"/>
      <w:divBdr>
        <w:top w:val="none" w:sz="0" w:space="0" w:color="auto"/>
        <w:left w:val="none" w:sz="0" w:space="0" w:color="auto"/>
        <w:bottom w:val="none" w:sz="0" w:space="0" w:color="auto"/>
        <w:right w:val="none" w:sz="0" w:space="0" w:color="auto"/>
      </w:divBdr>
    </w:div>
    <w:div w:id="35933321">
      <w:bodyDiv w:val="1"/>
      <w:marLeft w:val="0"/>
      <w:marRight w:val="0"/>
      <w:marTop w:val="0"/>
      <w:marBottom w:val="0"/>
      <w:divBdr>
        <w:top w:val="none" w:sz="0" w:space="0" w:color="auto"/>
        <w:left w:val="none" w:sz="0" w:space="0" w:color="auto"/>
        <w:bottom w:val="none" w:sz="0" w:space="0" w:color="auto"/>
        <w:right w:val="none" w:sz="0" w:space="0" w:color="auto"/>
      </w:divBdr>
    </w:div>
    <w:div w:id="39861198">
      <w:bodyDiv w:val="1"/>
      <w:marLeft w:val="0"/>
      <w:marRight w:val="0"/>
      <w:marTop w:val="0"/>
      <w:marBottom w:val="0"/>
      <w:divBdr>
        <w:top w:val="none" w:sz="0" w:space="0" w:color="auto"/>
        <w:left w:val="none" w:sz="0" w:space="0" w:color="auto"/>
        <w:bottom w:val="none" w:sz="0" w:space="0" w:color="auto"/>
        <w:right w:val="none" w:sz="0" w:space="0" w:color="auto"/>
      </w:divBdr>
    </w:div>
    <w:div w:id="45297071">
      <w:bodyDiv w:val="1"/>
      <w:marLeft w:val="0"/>
      <w:marRight w:val="0"/>
      <w:marTop w:val="0"/>
      <w:marBottom w:val="0"/>
      <w:divBdr>
        <w:top w:val="none" w:sz="0" w:space="0" w:color="auto"/>
        <w:left w:val="none" w:sz="0" w:space="0" w:color="auto"/>
        <w:bottom w:val="none" w:sz="0" w:space="0" w:color="auto"/>
        <w:right w:val="none" w:sz="0" w:space="0" w:color="auto"/>
      </w:divBdr>
    </w:div>
    <w:div w:id="49771288">
      <w:bodyDiv w:val="1"/>
      <w:marLeft w:val="0"/>
      <w:marRight w:val="0"/>
      <w:marTop w:val="0"/>
      <w:marBottom w:val="0"/>
      <w:divBdr>
        <w:top w:val="none" w:sz="0" w:space="0" w:color="auto"/>
        <w:left w:val="none" w:sz="0" w:space="0" w:color="auto"/>
        <w:bottom w:val="none" w:sz="0" w:space="0" w:color="auto"/>
        <w:right w:val="none" w:sz="0" w:space="0" w:color="auto"/>
      </w:divBdr>
    </w:div>
    <w:div w:id="53043367">
      <w:bodyDiv w:val="1"/>
      <w:marLeft w:val="0"/>
      <w:marRight w:val="0"/>
      <w:marTop w:val="0"/>
      <w:marBottom w:val="0"/>
      <w:divBdr>
        <w:top w:val="none" w:sz="0" w:space="0" w:color="auto"/>
        <w:left w:val="none" w:sz="0" w:space="0" w:color="auto"/>
        <w:bottom w:val="none" w:sz="0" w:space="0" w:color="auto"/>
        <w:right w:val="none" w:sz="0" w:space="0" w:color="auto"/>
      </w:divBdr>
    </w:div>
    <w:div w:id="71857539">
      <w:bodyDiv w:val="1"/>
      <w:marLeft w:val="0"/>
      <w:marRight w:val="0"/>
      <w:marTop w:val="0"/>
      <w:marBottom w:val="0"/>
      <w:divBdr>
        <w:top w:val="none" w:sz="0" w:space="0" w:color="auto"/>
        <w:left w:val="none" w:sz="0" w:space="0" w:color="auto"/>
        <w:bottom w:val="none" w:sz="0" w:space="0" w:color="auto"/>
        <w:right w:val="none" w:sz="0" w:space="0" w:color="auto"/>
      </w:divBdr>
    </w:div>
    <w:div w:id="85152378">
      <w:bodyDiv w:val="1"/>
      <w:marLeft w:val="0"/>
      <w:marRight w:val="0"/>
      <w:marTop w:val="0"/>
      <w:marBottom w:val="0"/>
      <w:divBdr>
        <w:top w:val="none" w:sz="0" w:space="0" w:color="auto"/>
        <w:left w:val="none" w:sz="0" w:space="0" w:color="auto"/>
        <w:bottom w:val="none" w:sz="0" w:space="0" w:color="auto"/>
        <w:right w:val="none" w:sz="0" w:space="0" w:color="auto"/>
      </w:divBdr>
    </w:div>
    <w:div w:id="88503658">
      <w:bodyDiv w:val="1"/>
      <w:marLeft w:val="0"/>
      <w:marRight w:val="0"/>
      <w:marTop w:val="0"/>
      <w:marBottom w:val="0"/>
      <w:divBdr>
        <w:top w:val="none" w:sz="0" w:space="0" w:color="auto"/>
        <w:left w:val="none" w:sz="0" w:space="0" w:color="auto"/>
        <w:bottom w:val="none" w:sz="0" w:space="0" w:color="auto"/>
        <w:right w:val="none" w:sz="0" w:space="0" w:color="auto"/>
      </w:divBdr>
    </w:div>
    <w:div w:id="97681347">
      <w:bodyDiv w:val="1"/>
      <w:marLeft w:val="0"/>
      <w:marRight w:val="0"/>
      <w:marTop w:val="0"/>
      <w:marBottom w:val="0"/>
      <w:divBdr>
        <w:top w:val="none" w:sz="0" w:space="0" w:color="auto"/>
        <w:left w:val="none" w:sz="0" w:space="0" w:color="auto"/>
        <w:bottom w:val="none" w:sz="0" w:space="0" w:color="auto"/>
        <w:right w:val="none" w:sz="0" w:space="0" w:color="auto"/>
      </w:divBdr>
    </w:div>
    <w:div w:id="98918834">
      <w:bodyDiv w:val="1"/>
      <w:marLeft w:val="0"/>
      <w:marRight w:val="0"/>
      <w:marTop w:val="0"/>
      <w:marBottom w:val="0"/>
      <w:divBdr>
        <w:top w:val="none" w:sz="0" w:space="0" w:color="auto"/>
        <w:left w:val="none" w:sz="0" w:space="0" w:color="auto"/>
        <w:bottom w:val="none" w:sz="0" w:space="0" w:color="auto"/>
        <w:right w:val="none" w:sz="0" w:space="0" w:color="auto"/>
      </w:divBdr>
    </w:div>
    <w:div w:id="101731062">
      <w:bodyDiv w:val="1"/>
      <w:marLeft w:val="0"/>
      <w:marRight w:val="0"/>
      <w:marTop w:val="0"/>
      <w:marBottom w:val="0"/>
      <w:divBdr>
        <w:top w:val="none" w:sz="0" w:space="0" w:color="auto"/>
        <w:left w:val="none" w:sz="0" w:space="0" w:color="auto"/>
        <w:bottom w:val="none" w:sz="0" w:space="0" w:color="auto"/>
        <w:right w:val="none" w:sz="0" w:space="0" w:color="auto"/>
      </w:divBdr>
    </w:div>
    <w:div w:id="105080200">
      <w:bodyDiv w:val="1"/>
      <w:marLeft w:val="0"/>
      <w:marRight w:val="0"/>
      <w:marTop w:val="0"/>
      <w:marBottom w:val="0"/>
      <w:divBdr>
        <w:top w:val="none" w:sz="0" w:space="0" w:color="auto"/>
        <w:left w:val="none" w:sz="0" w:space="0" w:color="auto"/>
        <w:bottom w:val="none" w:sz="0" w:space="0" w:color="auto"/>
        <w:right w:val="none" w:sz="0" w:space="0" w:color="auto"/>
      </w:divBdr>
    </w:div>
    <w:div w:id="108204346">
      <w:bodyDiv w:val="1"/>
      <w:marLeft w:val="0"/>
      <w:marRight w:val="0"/>
      <w:marTop w:val="0"/>
      <w:marBottom w:val="0"/>
      <w:divBdr>
        <w:top w:val="none" w:sz="0" w:space="0" w:color="auto"/>
        <w:left w:val="none" w:sz="0" w:space="0" w:color="auto"/>
        <w:bottom w:val="none" w:sz="0" w:space="0" w:color="auto"/>
        <w:right w:val="none" w:sz="0" w:space="0" w:color="auto"/>
      </w:divBdr>
    </w:div>
    <w:div w:id="111948699">
      <w:bodyDiv w:val="1"/>
      <w:marLeft w:val="0"/>
      <w:marRight w:val="0"/>
      <w:marTop w:val="0"/>
      <w:marBottom w:val="0"/>
      <w:divBdr>
        <w:top w:val="none" w:sz="0" w:space="0" w:color="auto"/>
        <w:left w:val="none" w:sz="0" w:space="0" w:color="auto"/>
        <w:bottom w:val="none" w:sz="0" w:space="0" w:color="auto"/>
        <w:right w:val="none" w:sz="0" w:space="0" w:color="auto"/>
      </w:divBdr>
    </w:div>
    <w:div w:id="112754574">
      <w:bodyDiv w:val="1"/>
      <w:marLeft w:val="0"/>
      <w:marRight w:val="0"/>
      <w:marTop w:val="0"/>
      <w:marBottom w:val="0"/>
      <w:divBdr>
        <w:top w:val="none" w:sz="0" w:space="0" w:color="auto"/>
        <w:left w:val="none" w:sz="0" w:space="0" w:color="auto"/>
        <w:bottom w:val="none" w:sz="0" w:space="0" w:color="auto"/>
        <w:right w:val="none" w:sz="0" w:space="0" w:color="auto"/>
      </w:divBdr>
    </w:div>
    <w:div w:id="123424986">
      <w:bodyDiv w:val="1"/>
      <w:marLeft w:val="0"/>
      <w:marRight w:val="0"/>
      <w:marTop w:val="0"/>
      <w:marBottom w:val="0"/>
      <w:divBdr>
        <w:top w:val="none" w:sz="0" w:space="0" w:color="auto"/>
        <w:left w:val="none" w:sz="0" w:space="0" w:color="auto"/>
        <w:bottom w:val="none" w:sz="0" w:space="0" w:color="auto"/>
        <w:right w:val="none" w:sz="0" w:space="0" w:color="auto"/>
      </w:divBdr>
    </w:div>
    <w:div w:id="124128207">
      <w:bodyDiv w:val="1"/>
      <w:marLeft w:val="0"/>
      <w:marRight w:val="0"/>
      <w:marTop w:val="0"/>
      <w:marBottom w:val="0"/>
      <w:divBdr>
        <w:top w:val="none" w:sz="0" w:space="0" w:color="auto"/>
        <w:left w:val="none" w:sz="0" w:space="0" w:color="auto"/>
        <w:bottom w:val="none" w:sz="0" w:space="0" w:color="auto"/>
        <w:right w:val="none" w:sz="0" w:space="0" w:color="auto"/>
      </w:divBdr>
    </w:div>
    <w:div w:id="124935576">
      <w:bodyDiv w:val="1"/>
      <w:marLeft w:val="0"/>
      <w:marRight w:val="0"/>
      <w:marTop w:val="0"/>
      <w:marBottom w:val="0"/>
      <w:divBdr>
        <w:top w:val="none" w:sz="0" w:space="0" w:color="auto"/>
        <w:left w:val="none" w:sz="0" w:space="0" w:color="auto"/>
        <w:bottom w:val="none" w:sz="0" w:space="0" w:color="auto"/>
        <w:right w:val="none" w:sz="0" w:space="0" w:color="auto"/>
      </w:divBdr>
    </w:div>
    <w:div w:id="135419828">
      <w:bodyDiv w:val="1"/>
      <w:marLeft w:val="0"/>
      <w:marRight w:val="0"/>
      <w:marTop w:val="0"/>
      <w:marBottom w:val="0"/>
      <w:divBdr>
        <w:top w:val="none" w:sz="0" w:space="0" w:color="auto"/>
        <w:left w:val="none" w:sz="0" w:space="0" w:color="auto"/>
        <w:bottom w:val="none" w:sz="0" w:space="0" w:color="auto"/>
        <w:right w:val="none" w:sz="0" w:space="0" w:color="auto"/>
      </w:divBdr>
    </w:div>
    <w:div w:id="136802050">
      <w:bodyDiv w:val="1"/>
      <w:marLeft w:val="0"/>
      <w:marRight w:val="0"/>
      <w:marTop w:val="0"/>
      <w:marBottom w:val="0"/>
      <w:divBdr>
        <w:top w:val="none" w:sz="0" w:space="0" w:color="auto"/>
        <w:left w:val="none" w:sz="0" w:space="0" w:color="auto"/>
        <w:bottom w:val="none" w:sz="0" w:space="0" w:color="auto"/>
        <w:right w:val="none" w:sz="0" w:space="0" w:color="auto"/>
      </w:divBdr>
    </w:div>
    <w:div w:id="136999083">
      <w:bodyDiv w:val="1"/>
      <w:marLeft w:val="0"/>
      <w:marRight w:val="0"/>
      <w:marTop w:val="0"/>
      <w:marBottom w:val="0"/>
      <w:divBdr>
        <w:top w:val="none" w:sz="0" w:space="0" w:color="auto"/>
        <w:left w:val="none" w:sz="0" w:space="0" w:color="auto"/>
        <w:bottom w:val="none" w:sz="0" w:space="0" w:color="auto"/>
        <w:right w:val="none" w:sz="0" w:space="0" w:color="auto"/>
      </w:divBdr>
    </w:div>
    <w:div w:id="137648675">
      <w:bodyDiv w:val="1"/>
      <w:marLeft w:val="0"/>
      <w:marRight w:val="0"/>
      <w:marTop w:val="0"/>
      <w:marBottom w:val="0"/>
      <w:divBdr>
        <w:top w:val="none" w:sz="0" w:space="0" w:color="auto"/>
        <w:left w:val="none" w:sz="0" w:space="0" w:color="auto"/>
        <w:bottom w:val="none" w:sz="0" w:space="0" w:color="auto"/>
        <w:right w:val="none" w:sz="0" w:space="0" w:color="auto"/>
      </w:divBdr>
    </w:div>
    <w:div w:id="139540926">
      <w:bodyDiv w:val="1"/>
      <w:marLeft w:val="0"/>
      <w:marRight w:val="0"/>
      <w:marTop w:val="0"/>
      <w:marBottom w:val="0"/>
      <w:divBdr>
        <w:top w:val="none" w:sz="0" w:space="0" w:color="auto"/>
        <w:left w:val="none" w:sz="0" w:space="0" w:color="auto"/>
        <w:bottom w:val="none" w:sz="0" w:space="0" w:color="auto"/>
        <w:right w:val="none" w:sz="0" w:space="0" w:color="auto"/>
      </w:divBdr>
    </w:div>
    <w:div w:id="144125756">
      <w:bodyDiv w:val="1"/>
      <w:marLeft w:val="0"/>
      <w:marRight w:val="0"/>
      <w:marTop w:val="0"/>
      <w:marBottom w:val="0"/>
      <w:divBdr>
        <w:top w:val="none" w:sz="0" w:space="0" w:color="auto"/>
        <w:left w:val="none" w:sz="0" w:space="0" w:color="auto"/>
        <w:bottom w:val="none" w:sz="0" w:space="0" w:color="auto"/>
        <w:right w:val="none" w:sz="0" w:space="0" w:color="auto"/>
      </w:divBdr>
    </w:div>
    <w:div w:id="151143390">
      <w:bodyDiv w:val="1"/>
      <w:marLeft w:val="0"/>
      <w:marRight w:val="0"/>
      <w:marTop w:val="0"/>
      <w:marBottom w:val="0"/>
      <w:divBdr>
        <w:top w:val="none" w:sz="0" w:space="0" w:color="auto"/>
        <w:left w:val="none" w:sz="0" w:space="0" w:color="auto"/>
        <w:bottom w:val="none" w:sz="0" w:space="0" w:color="auto"/>
        <w:right w:val="none" w:sz="0" w:space="0" w:color="auto"/>
      </w:divBdr>
    </w:div>
    <w:div w:id="154077788">
      <w:bodyDiv w:val="1"/>
      <w:marLeft w:val="0"/>
      <w:marRight w:val="0"/>
      <w:marTop w:val="0"/>
      <w:marBottom w:val="0"/>
      <w:divBdr>
        <w:top w:val="none" w:sz="0" w:space="0" w:color="auto"/>
        <w:left w:val="none" w:sz="0" w:space="0" w:color="auto"/>
        <w:bottom w:val="none" w:sz="0" w:space="0" w:color="auto"/>
        <w:right w:val="none" w:sz="0" w:space="0" w:color="auto"/>
      </w:divBdr>
    </w:div>
    <w:div w:id="161166075">
      <w:bodyDiv w:val="1"/>
      <w:marLeft w:val="0"/>
      <w:marRight w:val="0"/>
      <w:marTop w:val="0"/>
      <w:marBottom w:val="0"/>
      <w:divBdr>
        <w:top w:val="none" w:sz="0" w:space="0" w:color="auto"/>
        <w:left w:val="none" w:sz="0" w:space="0" w:color="auto"/>
        <w:bottom w:val="none" w:sz="0" w:space="0" w:color="auto"/>
        <w:right w:val="none" w:sz="0" w:space="0" w:color="auto"/>
      </w:divBdr>
    </w:div>
    <w:div w:id="164320926">
      <w:bodyDiv w:val="1"/>
      <w:marLeft w:val="0"/>
      <w:marRight w:val="0"/>
      <w:marTop w:val="0"/>
      <w:marBottom w:val="0"/>
      <w:divBdr>
        <w:top w:val="none" w:sz="0" w:space="0" w:color="auto"/>
        <w:left w:val="none" w:sz="0" w:space="0" w:color="auto"/>
        <w:bottom w:val="none" w:sz="0" w:space="0" w:color="auto"/>
        <w:right w:val="none" w:sz="0" w:space="0" w:color="auto"/>
      </w:divBdr>
    </w:div>
    <w:div w:id="166215246">
      <w:bodyDiv w:val="1"/>
      <w:marLeft w:val="0"/>
      <w:marRight w:val="0"/>
      <w:marTop w:val="0"/>
      <w:marBottom w:val="0"/>
      <w:divBdr>
        <w:top w:val="none" w:sz="0" w:space="0" w:color="auto"/>
        <w:left w:val="none" w:sz="0" w:space="0" w:color="auto"/>
        <w:bottom w:val="none" w:sz="0" w:space="0" w:color="auto"/>
        <w:right w:val="none" w:sz="0" w:space="0" w:color="auto"/>
      </w:divBdr>
    </w:div>
    <w:div w:id="175660327">
      <w:bodyDiv w:val="1"/>
      <w:marLeft w:val="0"/>
      <w:marRight w:val="0"/>
      <w:marTop w:val="0"/>
      <w:marBottom w:val="0"/>
      <w:divBdr>
        <w:top w:val="none" w:sz="0" w:space="0" w:color="auto"/>
        <w:left w:val="none" w:sz="0" w:space="0" w:color="auto"/>
        <w:bottom w:val="none" w:sz="0" w:space="0" w:color="auto"/>
        <w:right w:val="none" w:sz="0" w:space="0" w:color="auto"/>
      </w:divBdr>
    </w:div>
    <w:div w:id="175967915">
      <w:bodyDiv w:val="1"/>
      <w:marLeft w:val="0"/>
      <w:marRight w:val="0"/>
      <w:marTop w:val="0"/>
      <w:marBottom w:val="0"/>
      <w:divBdr>
        <w:top w:val="none" w:sz="0" w:space="0" w:color="auto"/>
        <w:left w:val="none" w:sz="0" w:space="0" w:color="auto"/>
        <w:bottom w:val="none" w:sz="0" w:space="0" w:color="auto"/>
        <w:right w:val="none" w:sz="0" w:space="0" w:color="auto"/>
      </w:divBdr>
    </w:div>
    <w:div w:id="180627873">
      <w:bodyDiv w:val="1"/>
      <w:marLeft w:val="0"/>
      <w:marRight w:val="0"/>
      <w:marTop w:val="0"/>
      <w:marBottom w:val="0"/>
      <w:divBdr>
        <w:top w:val="none" w:sz="0" w:space="0" w:color="auto"/>
        <w:left w:val="none" w:sz="0" w:space="0" w:color="auto"/>
        <w:bottom w:val="none" w:sz="0" w:space="0" w:color="auto"/>
        <w:right w:val="none" w:sz="0" w:space="0" w:color="auto"/>
      </w:divBdr>
    </w:div>
    <w:div w:id="189341132">
      <w:bodyDiv w:val="1"/>
      <w:marLeft w:val="0"/>
      <w:marRight w:val="0"/>
      <w:marTop w:val="0"/>
      <w:marBottom w:val="0"/>
      <w:divBdr>
        <w:top w:val="none" w:sz="0" w:space="0" w:color="auto"/>
        <w:left w:val="none" w:sz="0" w:space="0" w:color="auto"/>
        <w:bottom w:val="none" w:sz="0" w:space="0" w:color="auto"/>
        <w:right w:val="none" w:sz="0" w:space="0" w:color="auto"/>
      </w:divBdr>
    </w:div>
    <w:div w:id="191262411">
      <w:bodyDiv w:val="1"/>
      <w:marLeft w:val="0"/>
      <w:marRight w:val="0"/>
      <w:marTop w:val="0"/>
      <w:marBottom w:val="0"/>
      <w:divBdr>
        <w:top w:val="none" w:sz="0" w:space="0" w:color="auto"/>
        <w:left w:val="none" w:sz="0" w:space="0" w:color="auto"/>
        <w:bottom w:val="none" w:sz="0" w:space="0" w:color="auto"/>
        <w:right w:val="none" w:sz="0" w:space="0" w:color="auto"/>
      </w:divBdr>
    </w:div>
    <w:div w:id="195969554">
      <w:bodyDiv w:val="1"/>
      <w:marLeft w:val="0"/>
      <w:marRight w:val="0"/>
      <w:marTop w:val="0"/>
      <w:marBottom w:val="0"/>
      <w:divBdr>
        <w:top w:val="none" w:sz="0" w:space="0" w:color="auto"/>
        <w:left w:val="none" w:sz="0" w:space="0" w:color="auto"/>
        <w:bottom w:val="none" w:sz="0" w:space="0" w:color="auto"/>
        <w:right w:val="none" w:sz="0" w:space="0" w:color="auto"/>
      </w:divBdr>
    </w:div>
    <w:div w:id="197205588">
      <w:bodyDiv w:val="1"/>
      <w:marLeft w:val="0"/>
      <w:marRight w:val="0"/>
      <w:marTop w:val="0"/>
      <w:marBottom w:val="0"/>
      <w:divBdr>
        <w:top w:val="none" w:sz="0" w:space="0" w:color="auto"/>
        <w:left w:val="none" w:sz="0" w:space="0" w:color="auto"/>
        <w:bottom w:val="none" w:sz="0" w:space="0" w:color="auto"/>
        <w:right w:val="none" w:sz="0" w:space="0" w:color="auto"/>
      </w:divBdr>
    </w:div>
    <w:div w:id="197426928">
      <w:bodyDiv w:val="1"/>
      <w:marLeft w:val="0"/>
      <w:marRight w:val="0"/>
      <w:marTop w:val="0"/>
      <w:marBottom w:val="0"/>
      <w:divBdr>
        <w:top w:val="none" w:sz="0" w:space="0" w:color="auto"/>
        <w:left w:val="none" w:sz="0" w:space="0" w:color="auto"/>
        <w:bottom w:val="none" w:sz="0" w:space="0" w:color="auto"/>
        <w:right w:val="none" w:sz="0" w:space="0" w:color="auto"/>
      </w:divBdr>
    </w:div>
    <w:div w:id="199393061">
      <w:bodyDiv w:val="1"/>
      <w:marLeft w:val="0"/>
      <w:marRight w:val="0"/>
      <w:marTop w:val="0"/>
      <w:marBottom w:val="0"/>
      <w:divBdr>
        <w:top w:val="none" w:sz="0" w:space="0" w:color="auto"/>
        <w:left w:val="none" w:sz="0" w:space="0" w:color="auto"/>
        <w:bottom w:val="none" w:sz="0" w:space="0" w:color="auto"/>
        <w:right w:val="none" w:sz="0" w:space="0" w:color="auto"/>
      </w:divBdr>
    </w:div>
    <w:div w:id="214631112">
      <w:bodyDiv w:val="1"/>
      <w:marLeft w:val="0"/>
      <w:marRight w:val="0"/>
      <w:marTop w:val="0"/>
      <w:marBottom w:val="0"/>
      <w:divBdr>
        <w:top w:val="none" w:sz="0" w:space="0" w:color="auto"/>
        <w:left w:val="none" w:sz="0" w:space="0" w:color="auto"/>
        <w:bottom w:val="none" w:sz="0" w:space="0" w:color="auto"/>
        <w:right w:val="none" w:sz="0" w:space="0" w:color="auto"/>
      </w:divBdr>
    </w:div>
    <w:div w:id="222182525">
      <w:bodyDiv w:val="1"/>
      <w:marLeft w:val="0"/>
      <w:marRight w:val="0"/>
      <w:marTop w:val="0"/>
      <w:marBottom w:val="0"/>
      <w:divBdr>
        <w:top w:val="none" w:sz="0" w:space="0" w:color="auto"/>
        <w:left w:val="none" w:sz="0" w:space="0" w:color="auto"/>
        <w:bottom w:val="none" w:sz="0" w:space="0" w:color="auto"/>
        <w:right w:val="none" w:sz="0" w:space="0" w:color="auto"/>
      </w:divBdr>
    </w:div>
    <w:div w:id="228348000">
      <w:bodyDiv w:val="1"/>
      <w:marLeft w:val="0"/>
      <w:marRight w:val="0"/>
      <w:marTop w:val="0"/>
      <w:marBottom w:val="0"/>
      <w:divBdr>
        <w:top w:val="none" w:sz="0" w:space="0" w:color="auto"/>
        <w:left w:val="none" w:sz="0" w:space="0" w:color="auto"/>
        <w:bottom w:val="none" w:sz="0" w:space="0" w:color="auto"/>
        <w:right w:val="none" w:sz="0" w:space="0" w:color="auto"/>
      </w:divBdr>
    </w:div>
    <w:div w:id="232132213">
      <w:bodyDiv w:val="1"/>
      <w:marLeft w:val="0"/>
      <w:marRight w:val="0"/>
      <w:marTop w:val="0"/>
      <w:marBottom w:val="0"/>
      <w:divBdr>
        <w:top w:val="none" w:sz="0" w:space="0" w:color="auto"/>
        <w:left w:val="none" w:sz="0" w:space="0" w:color="auto"/>
        <w:bottom w:val="none" w:sz="0" w:space="0" w:color="auto"/>
        <w:right w:val="none" w:sz="0" w:space="0" w:color="auto"/>
      </w:divBdr>
    </w:div>
    <w:div w:id="232395043">
      <w:bodyDiv w:val="1"/>
      <w:marLeft w:val="0"/>
      <w:marRight w:val="0"/>
      <w:marTop w:val="0"/>
      <w:marBottom w:val="0"/>
      <w:divBdr>
        <w:top w:val="none" w:sz="0" w:space="0" w:color="auto"/>
        <w:left w:val="none" w:sz="0" w:space="0" w:color="auto"/>
        <w:bottom w:val="none" w:sz="0" w:space="0" w:color="auto"/>
        <w:right w:val="none" w:sz="0" w:space="0" w:color="auto"/>
      </w:divBdr>
    </w:div>
    <w:div w:id="232662283">
      <w:bodyDiv w:val="1"/>
      <w:marLeft w:val="0"/>
      <w:marRight w:val="0"/>
      <w:marTop w:val="0"/>
      <w:marBottom w:val="0"/>
      <w:divBdr>
        <w:top w:val="none" w:sz="0" w:space="0" w:color="auto"/>
        <w:left w:val="none" w:sz="0" w:space="0" w:color="auto"/>
        <w:bottom w:val="none" w:sz="0" w:space="0" w:color="auto"/>
        <w:right w:val="none" w:sz="0" w:space="0" w:color="auto"/>
      </w:divBdr>
    </w:div>
    <w:div w:id="237060016">
      <w:bodyDiv w:val="1"/>
      <w:marLeft w:val="0"/>
      <w:marRight w:val="0"/>
      <w:marTop w:val="0"/>
      <w:marBottom w:val="0"/>
      <w:divBdr>
        <w:top w:val="none" w:sz="0" w:space="0" w:color="auto"/>
        <w:left w:val="none" w:sz="0" w:space="0" w:color="auto"/>
        <w:bottom w:val="none" w:sz="0" w:space="0" w:color="auto"/>
        <w:right w:val="none" w:sz="0" w:space="0" w:color="auto"/>
      </w:divBdr>
    </w:div>
    <w:div w:id="239099354">
      <w:bodyDiv w:val="1"/>
      <w:marLeft w:val="0"/>
      <w:marRight w:val="0"/>
      <w:marTop w:val="0"/>
      <w:marBottom w:val="0"/>
      <w:divBdr>
        <w:top w:val="none" w:sz="0" w:space="0" w:color="auto"/>
        <w:left w:val="none" w:sz="0" w:space="0" w:color="auto"/>
        <w:bottom w:val="none" w:sz="0" w:space="0" w:color="auto"/>
        <w:right w:val="none" w:sz="0" w:space="0" w:color="auto"/>
      </w:divBdr>
    </w:div>
    <w:div w:id="241372093">
      <w:bodyDiv w:val="1"/>
      <w:marLeft w:val="0"/>
      <w:marRight w:val="0"/>
      <w:marTop w:val="0"/>
      <w:marBottom w:val="0"/>
      <w:divBdr>
        <w:top w:val="none" w:sz="0" w:space="0" w:color="auto"/>
        <w:left w:val="none" w:sz="0" w:space="0" w:color="auto"/>
        <w:bottom w:val="none" w:sz="0" w:space="0" w:color="auto"/>
        <w:right w:val="none" w:sz="0" w:space="0" w:color="auto"/>
      </w:divBdr>
    </w:div>
    <w:div w:id="249120656">
      <w:bodyDiv w:val="1"/>
      <w:marLeft w:val="0"/>
      <w:marRight w:val="0"/>
      <w:marTop w:val="0"/>
      <w:marBottom w:val="0"/>
      <w:divBdr>
        <w:top w:val="none" w:sz="0" w:space="0" w:color="auto"/>
        <w:left w:val="none" w:sz="0" w:space="0" w:color="auto"/>
        <w:bottom w:val="none" w:sz="0" w:space="0" w:color="auto"/>
        <w:right w:val="none" w:sz="0" w:space="0" w:color="auto"/>
      </w:divBdr>
    </w:div>
    <w:div w:id="257374700">
      <w:bodyDiv w:val="1"/>
      <w:marLeft w:val="0"/>
      <w:marRight w:val="0"/>
      <w:marTop w:val="0"/>
      <w:marBottom w:val="0"/>
      <w:divBdr>
        <w:top w:val="none" w:sz="0" w:space="0" w:color="auto"/>
        <w:left w:val="none" w:sz="0" w:space="0" w:color="auto"/>
        <w:bottom w:val="none" w:sz="0" w:space="0" w:color="auto"/>
        <w:right w:val="none" w:sz="0" w:space="0" w:color="auto"/>
      </w:divBdr>
    </w:div>
    <w:div w:id="265122068">
      <w:bodyDiv w:val="1"/>
      <w:marLeft w:val="0"/>
      <w:marRight w:val="0"/>
      <w:marTop w:val="0"/>
      <w:marBottom w:val="0"/>
      <w:divBdr>
        <w:top w:val="none" w:sz="0" w:space="0" w:color="auto"/>
        <w:left w:val="none" w:sz="0" w:space="0" w:color="auto"/>
        <w:bottom w:val="none" w:sz="0" w:space="0" w:color="auto"/>
        <w:right w:val="none" w:sz="0" w:space="0" w:color="auto"/>
      </w:divBdr>
    </w:div>
    <w:div w:id="267156695">
      <w:bodyDiv w:val="1"/>
      <w:marLeft w:val="0"/>
      <w:marRight w:val="0"/>
      <w:marTop w:val="0"/>
      <w:marBottom w:val="0"/>
      <w:divBdr>
        <w:top w:val="none" w:sz="0" w:space="0" w:color="auto"/>
        <w:left w:val="none" w:sz="0" w:space="0" w:color="auto"/>
        <w:bottom w:val="none" w:sz="0" w:space="0" w:color="auto"/>
        <w:right w:val="none" w:sz="0" w:space="0" w:color="auto"/>
      </w:divBdr>
    </w:div>
    <w:div w:id="272135036">
      <w:bodyDiv w:val="1"/>
      <w:marLeft w:val="0"/>
      <w:marRight w:val="0"/>
      <w:marTop w:val="0"/>
      <w:marBottom w:val="0"/>
      <w:divBdr>
        <w:top w:val="none" w:sz="0" w:space="0" w:color="auto"/>
        <w:left w:val="none" w:sz="0" w:space="0" w:color="auto"/>
        <w:bottom w:val="none" w:sz="0" w:space="0" w:color="auto"/>
        <w:right w:val="none" w:sz="0" w:space="0" w:color="auto"/>
      </w:divBdr>
    </w:div>
    <w:div w:id="276563212">
      <w:bodyDiv w:val="1"/>
      <w:marLeft w:val="0"/>
      <w:marRight w:val="0"/>
      <w:marTop w:val="0"/>
      <w:marBottom w:val="0"/>
      <w:divBdr>
        <w:top w:val="none" w:sz="0" w:space="0" w:color="auto"/>
        <w:left w:val="none" w:sz="0" w:space="0" w:color="auto"/>
        <w:bottom w:val="none" w:sz="0" w:space="0" w:color="auto"/>
        <w:right w:val="none" w:sz="0" w:space="0" w:color="auto"/>
      </w:divBdr>
    </w:div>
    <w:div w:id="284848264">
      <w:bodyDiv w:val="1"/>
      <w:marLeft w:val="0"/>
      <w:marRight w:val="0"/>
      <w:marTop w:val="0"/>
      <w:marBottom w:val="0"/>
      <w:divBdr>
        <w:top w:val="none" w:sz="0" w:space="0" w:color="auto"/>
        <w:left w:val="none" w:sz="0" w:space="0" w:color="auto"/>
        <w:bottom w:val="none" w:sz="0" w:space="0" w:color="auto"/>
        <w:right w:val="none" w:sz="0" w:space="0" w:color="auto"/>
      </w:divBdr>
    </w:div>
    <w:div w:id="285745831">
      <w:bodyDiv w:val="1"/>
      <w:marLeft w:val="0"/>
      <w:marRight w:val="0"/>
      <w:marTop w:val="0"/>
      <w:marBottom w:val="0"/>
      <w:divBdr>
        <w:top w:val="none" w:sz="0" w:space="0" w:color="auto"/>
        <w:left w:val="none" w:sz="0" w:space="0" w:color="auto"/>
        <w:bottom w:val="none" w:sz="0" w:space="0" w:color="auto"/>
        <w:right w:val="none" w:sz="0" w:space="0" w:color="auto"/>
      </w:divBdr>
    </w:div>
    <w:div w:id="286473412">
      <w:bodyDiv w:val="1"/>
      <w:marLeft w:val="0"/>
      <w:marRight w:val="0"/>
      <w:marTop w:val="0"/>
      <w:marBottom w:val="0"/>
      <w:divBdr>
        <w:top w:val="none" w:sz="0" w:space="0" w:color="auto"/>
        <w:left w:val="none" w:sz="0" w:space="0" w:color="auto"/>
        <w:bottom w:val="none" w:sz="0" w:space="0" w:color="auto"/>
        <w:right w:val="none" w:sz="0" w:space="0" w:color="auto"/>
      </w:divBdr>
    </w:div>
    <w:div w:id="287468291">
      <w:bodyDiv w:val="1"/>
      <w:marLeft w:val="0"/>
      <w:marRight w:val="0"/>
      <w:marTop w:val="0"/>
      <w:marBottom w:val="0"/>
      <w:divBdr>
        <w:top w:val="none" w:sz="0" w:space="0" w:color="auto"/>
        <w:left w:val="none" w:sz="0" w:space="0" w:color="auto"/>
        <w:bottom w:val="none" w:sz="0" w:space="0" w:color="auto"/>
        <w:right w:val="none" w:sz="0" w:space="0" w:color="auto"/>
      </w:divBdr>
    </w:div>
    <w:div w:id="289749280">
      <w:bodyDiv w:val="1"/>
      <w:marLeft w:val="0"/>
      <w:marRight w:val="0"/>
      <w:marTop w:val="0"/>
      <w:marBottom w:val="0"/>
      <w:divBdr>
        <w:top w:val="none" w:sz="0" w:space="0" w:color="auto"/>
        <w:left w:val="none" w:sz="0" w:space="0" w:color="auto"/>
        <w:bottom w:val="none" w:sz="0" w:space="0" w:color="auto"/>
        <w:right w:val="none" w:sz="0" w:space="0" w:color="auto"/>
      </w:divBdr>
    </w:div>
    <w:div w:id="290289289">
      <w:bodyDiv w:val="1"/>
      <w:marLeft w:val="0"/>
      <w:marRight w:val="0"/>
      <w:marTop w:val="0"/>
      <w:marBottom w:val="0"/>
      <w:divBdr>
        <w:top w:val="none" w:sz="0" w:space="0" w:color="auto"/>
        <w:left w:val="none" w:sz="0" w:space="0" w:color="auto"/>
        <w:bottom w:val="none" w:sz="0" w:space="0" w:color="auto"/>
        <w:right w:val="none" w:sz="0" w:space="0" w:color="auto"/>
      </w:divBdr>
    </w:div>
    <w:div w:id="291209195">
      <w:bodyDiv w:val="1"/>
      <w:marLeft w:val="0"/>
      <w:marRight w:val="0"/>
      <w:marTop w:val="0"/>
      <w:marBottom w:val="0"/>
      <w:divBdr>
        <w:top w:val="none" w:sz="0" w:space="0" w:color="auto"/>
        <w:left w:val="none" w:sz="0" w:space="0" w:color="auto"/>
        <w:bottom w:val="none" w:sz="0" w:space="0" w:color="auto"/>
        <w:right w:val="none" w:sz="0" w:space="0" w:color="auto"/>
      </w:divBdr>
    </w:div>
    <w:div w:id="296421783">
      <w:bodyDiv w:val="1"/>
      <w:marLeft w:val="0"/>
      <w:marRight w:val="0"/>
      <w:marTop w:val="0"/>
      <w:marBottom w:val="0"/>
      <w:divBdr>
        <w:top w:val="none" w:sz="0" w:space="0" w:color="auto"/>
        <w:left w:val="none" w:sz="0" w:space="0" w:color="auto"/>
        <w:bottom w:val="none" w:sz="0" w:space="0" w:color="auto"/>
        <w:right w:val="none" w:sz="0" w:space="0" w:color="auto"/>
      </w:divBdr>
    </w:div>
    <w:div w:id="298994970">
      <w:bodyDiv w:val="1"/>
      <w:marLeft w:val="0"/>
      <w:marRight w:val="0"/>
      <w:marTop w:val="0"/>
      <w:marBottom w:val="0"/>
      <w:divBdr>
        <w:top w:val="none" w:sz="0" w:space="0" w:color="auto"/>
        <w:left w:val="none" w:sz="0" w:space="0" w:color="auto"/>
        <w:bottom w:val="none" w:sz="0" w:space="0" w:color="auto"/>
        <w:right w:val="none" w:sz="0" w:space="0" w:color="auto"/>
      </w:divBdr>
    </w:div>
    <w:div w:id="309672883">
      <w:bodyDiv w:val="1"/>
      <w:marLeft w:val="0"/>
      <w:marRight w:val="0"/>
      <w:marTop w:val="0"/>
      <w:marBottom w:val="0"/>
      <w:divBdr>
        <w:top w:val="none" w:sz="0" w:space="0" w:color="auto"/>
        <w:left w:val="none" w:sz="0" w:space="0" w:color="auto"/>
        <w:bottom w:val="none" w:sz="0" w:space="0" w:color="auto"/>
        <w:right w:val="none" w:sz="0" w:space="0" w:color="auto"/>
      </w:divBdr>
    </w:div>
    <w:div w:id="316300645">
      <w:bodyDiv w:val="1"/>
      <w:marLeft w:val="0"/>
      <w:marRight w:val="0"/>
      <w:marTop w:val="0"/>
      <w:marBottom w:val="0"/>
      <w:divBdr>
        <w:top w:val="none" w:sz="0" w:space="0" w:color="auto"/>
        <w:left w:val="none" w:sz="0" w:space="0" w:color="auto"/>
        <w:bottom w:val="none" w:sz="0" w:space="0" w:color="auto"/>
        <w:right w:val="none" w:sz="0" w:space="0" w:color="auto"/>
      </w:divBdr>
    </w:div>
    <w:div w:id="317541123">
      <w:bodyDiv w:val="1"/>
      <w:marLeft w:val="0"/>
      <w:marRight w:val="0"/>
      <w:marTop w:val="0"/>
      <w:marBottom w:val="0"/>
      <w:divBdr>
        <w:top w:val="none" w:sz="0" w:space="0" w:color="auto"/>
        <w:left w:val="none" w:sz="0" w:space="0" w:color="auto"/>
        <w:bottom w:val="none" w:sz="0" w:space="0" w:color="auto"/>
        <w:right w:val="none" w:sz="0" w:space="0" w:color="auto"/>
      </w:divBdr>
    </w:div>
    <w:div w:id="318047715">
      <w:bodyDiv w:val="1"/>
      <w:marLeft w:val="0"/>
      <w:marRight w:val="0"/>
      <w:marTop w:val="0"/>
      <w:marBottom w:val="0"/>
      <w:divBdr>
        <w:top w:val="none" w:sz="0" w:space="0" w:color="auto"/>
        <w:left w:val="none" w:sz="0" w:space="0" w:color="auto"/>
        <w:bottom w:val="none" w:sz="0" w:space="0" w:color="auto"/>
        <w:right w:val="none" w:sz="0" w:space="0" w:color="auto"/>
      </w:divBdr>
    </w:div>
    <w:div w:id="323701627">
      <w:bodyDiv w:val="1"/>
      <w:marLeft w:val="0"/>
      <w:marRight w:val="0"/>
      <w:marTop w:val="0"/>
      <w:marBottom w:val="0"/>
      <w:divBdr>
        <w:top w:val="none" w:sz="0" w:space="0" w:color="auto"/>
        <w:left w:val="none" w:sz="0" w:space="0" w:color="auto"/>
        <w:bottom w:val="none" w:sz="0" w:space="0" w:color="auto"/>
        <w:right w:val="none" w:sz="0" w:space="0" w:color="auto"/>
      </w:divBdr>
    </w:div>
    <w:div w:id="324171298">
      <w:bodyDiv w:val="1"/>
      <w:marLeft w:val="0"/>
      <w:marRight w:val="0"/>
      <w:marTop w:val="0"/>
      <w:marBottom w:val="0"/>
      <w:divBdr>
        <w:top w:val="none" w:sz="0" w:space="0" w:color="auto"/>
        <w:left w:val="none" w:sz="0" w:space="0" w:color="auto"/>
        <w:bottom w:val="none" w:sz="0" w:space="0" w:color="auto"/>
        <w:right w:val="none" w:sz="0" w:space="0" w:color="auto"/>
      </w:divBdr>
    </w:div>
    <w:div w:id="328214975">
      <w:bodyDiv w:val="1"/>
      <w:marLeft w:val="0"/>
      <w:marRight w:val="0"/>
      <w:marTop w:val="0"/>
      <w:marBottom w:val="0"/>
      <w:divBdr>
        <w:top w:val="none" w:sz="0" w:space="0" w:color="auto"/>
        <w:left w:val="none" w:sz="0" w:space="0" w:color="auto"/>
        <w:bottom w:val="none" w:sz="0" w:space="0" w:color="auto"/>
        <w:right w:val="none" w:sz="0" w:space="0" w:color="auto"/>
      </w:divBdr>
    </w:div>
    <w:div w:id="333648225">
      <w:bodyDiv w:val="1"/>
      <w:marLeft w:val="0"/>
      <w:marRight w:val="0"/>
      <w:marTop w:val="0"/>
      <w:marBottom w:val="0"/>
      <w:divBdr>
        <w:top w:val="none" w:sz="0" w:space="0" w:color="auto"/>
        <w:left w:val="none" w:sz="0" w:space="0" w:color="auto"/>
        <w:bottom w:val="none" w:sz="0" w:space="0" w:color="auto"/>
        <w:right w:val="none" w:sz="0" w:space="0" w:color="auto"/>
      </w:divBdr>
    </w:div>
    <w:div w:id="355549009">
      <w:bodyDiv w:val="1"/>
      <w:marLeft w:val="0"/>
      <w:marRight w:val="0"/>
      <w:marTop w:val="0"/>
      <w:marBottom w:val="0"/>
      <w:divBdr>
        <w:top w:val="none" w:sz="0" w:space="0" w:color="auto"/>
        <w:left w:val="none" w:sz="0" w:space="0" w:color="auto"/>
        <w:bottom w:val="none" w:sz="0" w:space="0" w:color="auto"/>
        <w:right w:val="none" w:sz="0" w:space="0" w:color="auto"/>
      </w:divBdr>
    </w:div>
    <w:div w:id="356740200">
      <w:bodyDiv w:val="1"/>
      <w:marLeft w:val="0"/>
      <w:marRight w:val="0"/>
      <w:marTop w:val="0"/>
      <w:marBottom w:val="0"/>
      <w:divBdr>
        <w:top w:val="none" w:sz="0" w:space="0" w:color="auto"/>
        <w:left w:val="none" w:sz="0" w:space="0" w:color="auto"/>
        <w:bottom w:val="none" w:sz="0" w:space="0" w:color="auto"/>
        <w:right w:val="none" w:sz="0" w:space="0" w:color="auto"/>
      </w:divBdr>
    </w:div>
    <w:div w:id="358121414">
      <w:bodyDiv w:val="1"/>
      <w:marLeft w:val="0"/>
      <w:marRight w:val="0"/>
      <w:marTop w:val="0"/>
      <w:marBottom w:val="0"/>
      <w:divBdr>
        <w:top w:val="none" w:sz="0" w:space="0" w:color="auto"/>
        <w:left w:val="none" w:sz="0" w:space="0" w:color="auto"/>
        <w:bottom w:val="none" w:sz="0" w:space="0" w:color="auto"/>
        <w:right w:val="none" w:sz="0" w:space="0" w:color="auto"/>
      </w:divBdr>
    </w:div>
    <w:div w:id="360935113">
      <w:bodyDiv w:val="1"/>
      <w:marLeft w:val="0"/>
      <w:marRight w:val="0"/>
      <w:marTop w:val="0"/>
      <w:marBottom w:val="0"/>
      <w:divBdr>
        <w:top w:val="none" w:sz="0" w:space="0" w:color="auto"/>
        <w:left w:val="none" w:sz="0" w:space="0" w:color="auto"/>
        <w:bottom w:val="none" w:sz="0" w:space="0" w:color="auto"/>
        <w:right w:val="none" w:sz="0" w:space="0" w:color="auto"/>
      </w:divBdr>
    </w:div>
    <w:div w:id="368724435">
      <w:bodyDiv w:val="1"/>
      <w:marLeft w:val="0"/>
      <w:marRight w:val="0"/>
      <w:marTop w:val="0"/>
      <w:marBottom w:val="0"/>
      <w:divBdr>
        <w:top w:val="none" w:sz="0" w:space="0" w:color="auto"/>
        <w:left w:val="none" w:sz="0" w:space="0" w:color="auto"/>
        <w:bottom w:val="none" w:sz="0" w:space="0" w:color="auto"/>
        <w:right w:val="none" w:sz="0" w:space="0" w:color="auto"/>
      </w:divBdr>
    </w:div>
    <w:div w:id="377438642">
      <w:bodyDiv w:val="1"/>
      <w:marLeft w:val="0"/>
      <w:marRight w:val="0"/>
      <w:marTop w:val="0"/>
      <w:marBottom w:val="0"/>
      <w:divBdr>
        <w:top w:val="none" w:sz="0" w:space="0" w:color="auto"/>
        <w:left w:val="none" w:sz="0" w:space="0" w:color="auto"/>
        <w:bottom w:val="none" w:sz="0" w:space="0" w:color="auto"/>
        <w:right w:val="none" w:sz="0" w:space="0" w:color="auto"/>
      </w:divBdr>
    </w:div>
    <w:div w:id="377557767">
      <w:bodyDiv w:val="1"/>
      <w:marLeft w:val="0"/>
      <w:marRight w:val="0"/>
      <w:marTop w:val="0"/>
      <w:marBottom w:val="0"/>
      <w:divBdr>
        <w:top w:val="none" w:sz="0" w:space="0" w:color="auto"/>
        <w:left w:val="none" w:sz="0" w:space="0" w:color="auto"/>
        <w:bottom w:val="none" w:sz="0" w:space="0" w:color="auto"/>
        <w:right w:val="none" w:sz="0" w:space="0" w:color="auto"/>
      </w:divBdr>
    </w:div>
    <w:div w:id="379600209">
      <w:bodyDiv w:val="1"/>
      <w:marLeft w:val="0"/>
      <w:marRight w:val="0"/>
      <w:marTop w:val="0"/>
      <w:marBottom w:val="0"/>
      <w:divBdr>
        <w:top w:val="none" w:sz="0" w:space="0" w:color="auto"/>
        <w:left w:val="none" w:sz="0" w:space="0" w:color="auto"/>
        <w:bottom w:val="none" w:sz="0" w:space="0" w:color="auto"/>
        <w:right w:val="none" w:sz="0" w:space="0" w:color="auto"/>
      </w:divBdr>
    </w:div>
    <w:div w:id="381827135">
      <w:bodyDiv w:val="1"/>
      <w:marLeft w:val="0"/>
      <w:marRight w:val="0"/>
      <w:marTop w:val="0"/>
      <w:marBottom w:val="0"/>
      <w:divBdr>
        <w:top w:val="none" w:sz="0" w:space="0" w:color="auto"/>
        <w:left w:val="none" w:sz="0" w:space="0" w:color="auto"/>
        <w:bottom w:val="none" w:sz="0" w:space="0" w:color="auto"/>
        <w:right w:val="none" w:sz="0" w:space="0" w:color="auto"/>
      </w:divBdr>
    </w:div>
    <w:div w:id="381976574">
      <w:bodyDiv w:val="1"/>
      <w:marLeft w:val="0"/>
      <w:marRight w:val="0"/>
      <w:marTop w:val="0"/>
      <w:marBottom w:val="0"/>
      <w:divBdr>
        <w:top w:val="none" w:sz="0" w:space="0" w:color="auto"/>
        <w:left w:val="none" w:sz="0" w:space="0" w:color="auto"/>
        <w:bottom w:val="none" w:sz="0" w:space="0" w:color="auto"/>
        <w:right w:val="none" w:sz="0" w:space="0" w:color="auto"/>
      </w:divBdr>
    </w:div>
    <w:div w:id="393771748">
      <w:bodyDiv w:val="1"/>
      <w:marLeft w:val="0"/>
      <w:marRight w:val="0"/>
      <w:marTop w:val="0"/>
      <w:marBottom w:val="0"/>
      <w:divBdr>
        <w:top w:val="none" w:sz="0" w:space="0" w:color="auto"/>
        <w:left w:val="none" w:sz="0" w:space="0" w:color="auto"/>
        <w:bottom w:val="none" w:sz="0" w:space="0" w:color="auto"/>
        <w:right w:val="none" w:sz="0" w:space="0" w:color="auto"/>
      </w:divBdr>
    </w:div>
    <w:div w:id="394745101">
      <w:bodyDiv w:val="1"/>
      <w:marLeft w:val="0"/>
      <w:marRight w:val="0"/>
      <w:marTop w:val="0"/>
      <w:marBottom w:val="0"/>
      <w:divBdr>
        <w:top w:val="none" w:sz="0" w:space="0" w:color="auto"/>
        <w:left w:val="none" w:sz="0" w:space="0" w:color="auto"/>
        <w:bottom w:val="none" w:sz="0" w:space="0" w:color="auto"/>
        <w:right w:val="none" w:sz="0" w:space="0" w:color="auto"/>
      </w:divBdr>
    </w:div>
    <w:div w:id="405804282">
      <w:bodyDiv w:val="1"/>
      <w:marLeft w:val="0"/>
      <w:marRight w:val="0"/>
      <w:marTop w:val="0"/>
      <w:marBottom w:val="0"/>
      <w:divBdr>
        <w:top w:val="none" w:sz="0" w:space="0" w:color="auto"/>
        <w:left w:val="none" w:sz="0" w:space="0" w:color="auto"/>
        <w:bottom w:val="none" w:sz="0" w:space="0" w:color="auto"/>
        <w:right w:val="none" w:sz="0" w:space="0" w:color="auto"/>
      </w:divBdr>
    </w:div>
    <w:div w:id="421069751">
      <w:bodyDiv w:val="1"/>
      <w:marLeft w:val="0"/>
      <w:marRight w:val="0"/>
      <w:marTop w:val="0"/>
      <w:marBottom w:val="0"/>
      <w:divBdr>
        <w:top w:val="none" w:sz="0" w:space="0" w:color="auto"/>
        <w:left w:val="none" w:sz="0" w:space="0" w:color="auto"/>
        <w:bottom w:val="none" w:sz="0" w:space="0" w:color="auto"/>
        <w:right w:val="none" w:sz="0" w:space="0" w:color="auto"/>
      </w:divBdr>
    </w:div>
    <w:div w:id="421217824">
      <w:bodyDiv w:val="1"/>
      <w:marLeft w:val="0"/>
      <w:marRight w:val="0"/>
      <w:marTop w:val="0"/>
      <w:marBottom w:val="0"/>
      <w:divBdr>
        <w:top w:val="none" w:sz="0" w:space="0" w:color="auto"/>
        <w:left w:val="none" w:sz="0" w:space="0" w:color="auto"/>
        <w:bottom w:val="none" w:sz="0" w:space="0" w:color="auto"/>
        <w:right w:val="none" w:sz="0" w:space="0" w:color="auto"/>
      </w:divBdr>
    </w:div>
    <w:div w:id="423303821">
      <w:bodyDiv w:val="1"/>
      <w:marLeft w:val="0"/>
      <w:marRight w:val="0"/>
      <w:marTop w:val="0"/>
      <w:marBottom w:val="0"/>
      <w:divBdr>
        <w:top w:val="none" w:sz="0" w:space="0" w:color="auto"/>
        <w:left w:val="none" w:sz="0" w:space="0" w:color="auto"/>
        <w:bottom w:val="none" w:sz="0" w:space="0" w:color="auto"/>
        <w:right w:val="none" w:sz="0" w:space="0" w:color="auto"/>
      </w:divBdr>
    </w:div>
    <w:div w:id="454296617">
      <w:bodyDiv w:val="1"/>
      <w:marLeft w:val="0"/>
      <w:marRight w:val="0"/>
      <w:marTop w:val="0"/>
      <w:marBottom w:val="0"/>
      <w:divBdr>
        <w:top w:val="none" w:sz="0" w:space="0" w:color="auto"/>
        <w:left w:val="none" w:sz="0" w:space="0" w:color="auto"/>
        <w:bottom w:val="none" w:sz="0" w:space="0" w:color="auto"/>
        <w:right w:val="none" w:sz="0" w:space="0" w:color="auto"/>
      </w:divBdr>
    </w:div>
    <w:div w:id="456072773">
      <w:bodyDiv w:val="1"/>
      <w:marLeft w:val="0"/>
      <w:marRight w:val="0"/>
      <w:marTop w:val="0"/>
      <w:marBottom w:val="0"/>
      <w:divBdr>
        <w:top w:val="none" w:sz="0" w:space="0" w:color="auto"/>
        <w:left w:val="none" w:sz="0" w:space="0" w:color="auto"/>
        <w:bottom w:val="none" w:sz="0" w:space="0" w:color="auto"/>
        <w:right w:val="none" w:sz="0" w:space="0" w:color="auto"/>
      </w:divBdr>
    </w:div>
    <w:div w:id="460002334">
      <w:bodyDiv w:val="1"/>
      <w:marLeft w:val="0"/>
      <w:marRight w:val="0"/>
      <w:marTop w:val="0"/>
      <w:marBottom w:val="0"/>
      <w:divBdr>
        <w:top w:val="none" w:sz="0" w:space="0" w:color="auto"/>
        <w:left w:val="none" w:sz="0" w:space="0" w:color="auto"/>
        <w:bottom w:val="none" w:sz="0" w:space="0" w:color="auto"/>
        <w:right w:val="none" w:sz="0" w:space="0" w:color="auto"/>
      </w:divBdr>
    </w:div>
    <w:div w:id="463737494">
      <w:bodyDiv w:val="1"/>
      <w:marLeft w:val="0"/>
      <w:marRight w:val="0"/>
      <w:marTop w:val="0"/>
      <w:marBottom w:val="0"/>
      <w:divBdr>
        <w:top w:val="none" w:sz="0" w:space="0" w:color="auto"/>
        <w:left w:val="none" w:sz="0" w:space="0" w:color="auto"/>
        <w:bottom w:val="none" w:sz="0" w:space="0" w:color="auto"/>
        <w:right w:val="none" w:sz="0" w:space="0" w:color="auto"/>
      </w:divBdr>
    </w:div>
    <w:div w:id="466318314">
      <w:bodyDiv w:val="1"/>
      <w:marLeft w:val="0"/>
      <w:marRight w:val="0"/>
      <w:marTop w:val="0"/>
      <w:marBottom w:val="0"/>
      <w:divBdr>
        <w:top w:val="none" w:sz="0" w:space="0" w:color="auto"/>
        <w:left w:val="none" w:sz="0" w:space="0" w:color="auto"/>
        <w:bottom w:val="none" w:sz="0" w:space="0" w:color="auto"/>
        <w:right w:val="none" w:sz="0" w:space="0" w:color="auto"/>
      </w:divBdr>
    </w:div>
    <w:div w:id="467554621">
      <w:bodyDiv w:val="1"/>
      <w:marLeft w:val="0"/>
      <w:marRight w:val="0"/>
      <w:marTop w:val="0"/>
      <w:marBottom w:val="0"/>
      <w:divBdr>
        <w:top w:val="none" w:sz="0" w:space="0" w:color="auto"/>
        <w:left w:val="none" w:sz="0" w:space="0" w:color="auto"/>
        <w:bottom w:val="none" w:sz="0" w:space="0" w:color="auto"/>
        <w:right w:val="none" w:sz="0" w:space="0" w:color="auto"/>
      </w:divBdr>
    </w:div>
    <w:div w:id="478807987">
      <w:bodyDiv w:val="1"/>
      <w:marLeft w:val="0"/>
      <w:marRight w:val="0"/>
      <w:marTop w:val="0"/>
      <w:marBottom w:val="0"/>
      <w:divBdr>
        <w:top w:val="none" w:sz="0" w:space="0" w:color="auto"/>
        <w:left w:val="none" w:sz="0" w:space="0" w:color="auto"/>
        <w:bottom w:val="none" w:sz="0" w:space="0" w:color="auto"/>
        <w:right w:val="none" w:sz="0" w:space="0" w:color="auto"/>
      </w:divBdr>
    </w:div>
    <w:div w:id="484782248">
      <w:bodyDiv w:val="1"/>
      <w:marLeft w:val="0"/>
      <w:marRight w:val="0"/>
      <w:marTop w:val="0"/>
      <w:marBottom w:val="0"/>
      <w:divBdr>
        <w:top w:val="none" w:sz="0" w:space="0" w:color="auto"/>
        <w:left w:val="none" w:sz="0" w:space="0" w:color="auto"/>
        <w:bottom w:val="none" w:sz="0" w:space="0" w:color="auto"/>
        <w:right w:val="none" w:sz="0" w:space="0" w:color="auto"/>
      </w:divBdr>
    </w:div>
    <w:div w:id="490372135">
      <w:bodyDiv w:val="1"/>
      <w:marLeft w:val="0"/>
      <w:marRight w:val="0"/>
      <w:marTop w:val="0"/>
      <w:marBottom w:val="0"/>
      <w:divBdr>
        <w:top w:val="none" w:sz="0" w:space="0" w:color="auto"/>
        <w:left w:val="none" w:sz="0" w:space="0" w:color="auto"/>
        <w:bottom w:val="none" w:sz="0" w:space="0" w:color="auto"/>
        <w:right w:val="none" w:sz="0" w:space="0" w:color="auto"/>
      </w:divBdr>
    </w:div>
    <w:div w:id="491258031">
      <w:bodyDiv w:val="1"/>
      <w:marLeft w:val="0"/>
      <w:marRight w:val="0"/>
      <w:marTop w:val="0"/>
      <w:marBottom w:val="0"/>
      <w:divBdr>
        <w:top w:val="none" w:sz="0" w:space="0" w:color="auto"/>
        <w:left w:val="none" w:sz="0" w:space="0" w:color="auto"/>
        <w:bottom w:val="none" w:sz="0" w:space="0" w:color="auto"/>
        <w:right w:val="none" w:sz="0" w:space="0" w:color="auto"/>
      </w:divBdr>
    </w:div>
    <w:div w:id="491410592">
      <w:bodyDiv w:val="1"/>
      <w:marLeft w:val="0"/>
      <w:marRight w:val="0"/>
      <w:marTop w:val="0"/>
      <w:marBottom w:val="0"/>
      <w:divBdr>
        <w:top w:val="none" w:sz="0" w:space="0" w:color="auto"/>
        <w:left w:val="none" w:sz="0" w:space="0" w:color="auto"/>
        <w:bottom w:val="none" w:sz="0" w:space="0" w:color="auto"/>
        <w:right w:val="none" w:sz="0" w:space="0" w:color="auto"/>
      </w:divBdr>
    </w:div>
    <w:div w:id="491602592">
      <w:bodyDiv w:val="1"/>
      <w:marLeft w:val="0"/>
      <w:marRight w:val="0"/>
      <w:marTop w:val="0"/>
      <w:marBottom w:val="0"/>
      <w:divBdr>
        <w:top w:val="none" w:sz="0" w:space="0" w:color="auto"/>
        <w:left w:val="none" w:sz="0" w:space="0" w:color="auto"/>
        <w:bottom w:val="none" w:sz="0" w:space="0" w:color="auto"/>
        <w:right w:val="none" w:sz="0" w:space="0" w:color="auto"/>
      </w:divBdr>
    </w:div>
    <w:div w:id="493840028">
      <w:bodyDiv w:val="1"/>
      <w:marLeft w:val="0"/>
      <w:marRight w:val="0"/>
      <w:marTop w:val="0"/>
      <w:marBottom w:val="0"/>
      <w:divBdr>
        <w:top w:val="none" w:sz="0" w:space="0" w:color="auto"/>
        <w:left w:val="none" w:sz="0" w:space="0" w:color="auto"/>
        <w:bottom w:val="none" w:sz="0" w:space="0" w:color="auto"/>
        <w:right w:val="none" w:sz="0" w:space="0" w:color="auto"/>
      </w:divBdr>
    </w:div>
    <w:div w:id="495146950">
      <w:bodyDiv w:val="1"/>
      <w:marLeft w:val="0"/>
      <w:marRight w:val="0"/>
      <w:marTop w:val="0"/>
      <w:marBottom w:val="0"/>
      <w:divBdr>
        <w:top w:val="none" w:sz="0" w:space="0" w:color="auto"/>
        <w:left w:val="none" w:sz="0" w:space="0" w:color="auto"/>
        <w:bottom w:val="none" w:sz="0" w:space="0" w:color="auto"/>
        <w:right w:val="none" w:sz="0" w:space="0" w:color="auto"/>
      </w:divBdr>
    </w:div>
    <w:div w:id="497423097">
      <w:bodyDiv w:val="1"/>
      <w:marLeft w:val="0"/>
      <w:marRight w:val="0"/>
      <w:marTop w:val="0"/>
      <w:marBottom w:val="0"/>
      <w:divBdr>
        <w:top w:val="none" w:sz="0" w:space="0" w:color="auto"/>
        <w:left w:val="none" w:sz="0" w:space="0" w:color="auto"/>
        <w:bottom w:val="none" w:sz="0" w:space="0" w:color="auto"/>
        <w:right w:val="none" w:sz="0" w:space="0" w:color="auto"/>
      </w:divBdr>
    </w:div>
    <w:div w:id="501895352">
      <w:bodyDiv w:val="1"/>
      <w:marLeft w:val="0"/>
      <w:marRight w:val="0"/>
      <w:marTop w:val="0"/>
      <w:marBottom w:val="0"/>
      <w:divBdr>
        <w:top w:val="none" w:sz="0" w:space="0" w:color="auto"/>
        <w:left w:val="none" w:sz="0" w:space="0" w:color="auto"/>
        <w:bottom w:val="none" w:sz="0" w:space="0" w:color="auto"/>
        <w:right w:val="none" w:sz="0" w:space="0" w:color="auto"/>
      </w:divBdr>
    </w:div>
    <w:div w:id="501971262">
      <w:bodyDiv w:val="1"/>
      <w:marLeft w:val="0"/>
      <w:marRight w:val="0"/>
      <w:marTop w:val="0"/>
      <w:marBottom w:val="0"/>
      <w:divBdr>
        <w:top w:val="none" w:sz="0" w:space="0" w:color="auto"/>
        <w:left w:val="none" w:sz="0" w:space="0" w:color="auto"/>
        <w:bottom w:val="none" w:sz="0" w:space="0" w:color="auto"/>
        <w:right w:val="none" w:sz="0" w:space="0" w:color="auto"/>
      </w:divBdr>
    </w:div>
    <w:div w:id="508713859">
      <w:bodyDiv w:val="1"/>
      <w:marLeft w:val="0"/>
      <w:marRight w:val="0"/>
      <w:marTop w:val="0"/>
      <w:marBottom w:val="0"/>
      <w:divBdr>
        <w:top w:val="none" w:sz="0" w:space="0" w:color="auto"/>
        <w:left w:val="none" w:sz="0" w:space="0" w:color="auto"/>
        <w:bottom w:val="none" w:sz="0" w:space="0" w:color="auto"/>
        <w:right w:val="none" w:sz="0" w:space="0" w:color="auto"/>
      </w:divBdr>
    </w:div>
    <w:div w:id="509417374">
      <w:bodyDiv w:val="1"/>
      <w:marLeft w:val="0"/>
      <w:marRight w:val="0"/>
      <w:marTop w:val="0"/>
      <w:marBottom w:val="0"/>
      <w:divBdr>
        <w:top w:val="none" w:sz="0" w:space="0" w:color="auto"/>
        <w:left w:val="none" w:sz="0" w:space="0" w:color="auto"/>
        <w:bottom w:val="none" w:sz="0" w:space="0" w:color="auto"/>
        <w:right w:val="none" w:sz="0" w:space="0" w:color="auto"/>
      </w:divBdr>
    </w:div>
    <w:div w:id="520046990">
      <w:bodyDiv w:val="1"/>
      <w:marLeft w:val="0"/>
      <w:marRight w:val="0"/>
      <w:marTop w:val="0"/>
      <w:marBottom w:val="0"/>
      <w:divBdr>
        <w:top w:val="none" w:sz="0" w:space="0" w:color="auto"/>
        <w:left w:val="none" w:sz="0" w:space="0" w:color="auto"/>
        <w:bottom w:val="none" w:sz="0" w:space="0" w:color="auto"/>
        <w:right w:val="none" w:sz="0" w:space="0" w:color="auto"/>
      </w:divBdr>
    </w:div>
    <w:div w:id="525098785">
      <w:bodyDiv w:val="1"/>
      <w:marLeft w:val="0"/>
      <w:marRight w:val="0"/>
      <w:marTop w:val="0"/>
      <w:marBottom w:val="0"/>
      <w:divBdr>
        <w:top w:val="none" w:sz="0" w:space="0" w:color="auto"/>
        <w:left w:val="none" w:sz="0" w:space="0" w:color="auto"/>
        <w:bottom w:val="none" w:sz="0" w:space="0" w:color="auto"/>
        <w:right w:val="none" w:sz="0" w:space="0" w:color="auto"/>
      </w:divBdr>
    </w:div>
    <w:div w:id="528375386">
      <w:bodyDiv w:val="1"/>
      <w:marLeft w:val="0"/>
      <w:marRight w:val="0"/>
      <w:marTop w:val="0"/>
      <w:marBottom w:val="0"/>
      <w:divBdr>
        <w:top w:val="none" w:sz="0" w:space="0" w:color="auto"/>
        <w:left w:val="none" w:sz="0" w:space="0" w:color="auto"/>
        <w:bottom w:val="none" w:sz="0" w:space="0" w:color="auto"/>
        <w:right w:val="none" w:sz="0" w:space="0" w:color="auto"/>
      </w:divBdr>
    </w:div>
    <w:div w:id="533349842">
      <w:bodyDiv w:val="1"/>
      <w:marLeft w:val="0"/>
      <w:marRight w:val="0"/>
      <w:marTop w:val="0"/>
      <w:marBottom w:val="0"/>
      <w:divBdr>
        <w:top w:val="none" w:sz="0" w:space="0" w:color="auto"/>
        <w:left w:val="none" w:sz="0" w:space="0" w:color="auto"/>
        <w:bottom w:val="none" w:sz="0" w:space="0" w:color="auto"/>
        <w:right w:val="none" w:sz="0" w:space="0" w:color="auto"/>
      </w:divBdr>
    </w:div>
    <w:div w:id="537159831">
      <w:bodyDiv w:val="1"/>
      <w:marLeft w:val="0"/>
      <w:marRight w:val="0"/>
      <w:marTop w:val="0"/>
      <w:marBottom w:val="0"/>
      <w:divBdr>
        <w:top w:val="none" w:sz="0" w:space="0" w:color="auto"/>
        <w:left w:val="none" w:sz="0" w:space="0" w:color="auto"/>
        <w:bottom w:val="none" w:sz="0" w:space="0" w:color="auto"/>
        <w:right w:val="none" w:sz="0" w:space="0" w:color="auto"/>
      </w:divBdr>
    </w:div>
    <w:div w:id="540749225">
      <w:bodyDiv w:val="1"/>
      <w:marLeft w:val="0"/>
      <w:marRight w:val="0"/>
      <w:marTop w:val="0"/>
      <w:marBottom w:val="0"/>
      <w:divBdr>
        <w:top w:val="none" w:sz="0" w:space="0" w:color="auto"/>
        <w:left w:val="none" w:sz="0" w:space="0" w:color="auto"/>
        <w:bottom w:val="none" w:sz="0" w:space="0" w:color="auto"/>
        <w:right w:val="none" w:sz="0" w:space="0" w:color="auto"/>
      </w:divBdr>
    </w:div>
    <w:div w:id="543444558">
      <w:bodyDiv w:val="1"/>
      <w:marLeft w:val="0"/>
      <w:marRight w:val="0"/>
      <w:marTop w:val="0"/>
      <w:marBottom w:val="0"/>
      <w:divBdr>
        <w:top w:val="none" w:sz="0" w:space="0" w:color="auto"/>
        <w:left w:val="none" w:sz="0" w:space="0" w:color="auto"/>
        <w:bottom w:val="none" w:sz="0" w:space="0" w:color="auto"/>
        <w:right w:val="none" w:sz="0" w:space="0" w:color="auto"/>
      </w:divBdr>
    </w:div>
    <w:div w:id="557132035">
      <w:bodyDiv w:val="1"/>
      <w:marLeft w:val="0"/>
      <w:marRight w:val="0"/>
      <w:marTop w:val="0"/>
      <w:marBottom w:val="0"/>
      <w:divBdr>
        <w:top w:val="none" w:sz="0" w:space="0" w:color="auto"/>
        <w:left w:val="none" w:sz="0" w:space="0" w:color="auto"/>
        <w:bottom w:val="none" w:sz="0" w:space="0" w:color="auto"/>
        <w:right w:val="none" w:sz="0" w:space="0" w:color="auto"/>
      </w:divBdr>
    </w:div>
    <w:div w:id="557672720">
      <w:bodyDiv w:val="1"/>
      <w:marLeft w:val="0"/>
      <w:marRight w:val="0"/>
      <w:marTop w:val="0"/>
      <w:marBottom w:val="0"/>
      <w:divBdr>
        <w:top w:val="none" w:sz="0" w:space="0" w:color="auto"/>
        <w:left w:val="none" w:sz="0" w:space="0" w:color="auto"/>
        <w:bottom w:val="none" w:sz="0" w:space="0" w:color="auto"/>
        <w:right w:val="none" w:sz="0" w:space="0" w:color="auto"/>
      </w:divBdr>
    </w:div>
    <w:div w:id="570626781">
      <w:bodyDiv w:val="1"/>
      <w:marLeft w:val="0"/>
      <w:marRight w:val="0"/>
      <w:marTop w:val="0"/>
      <w:marBottom w:val="0"/>
      <w:divBdr>
        <w:top w:val="none" w:sz="0" w:space="0" w:color="auto"/>
        <w:left w:val="none" w:sz="0" w:space="0" w:color="auto"/>
        <w:bottom w:val="none" w:sz="0" w:space="0" w:color="auto"/>
        <w:right w:val="none" w:sz="0" w:space="0" w:color="auto"/>
      </w:divBdr>
    </w:div>
    <w:div w:id="571235949">
      <w:bodyDiv w:val="1"/>
      <w:marLeft w:val="0"/>
      <w:marRight w:val="0"/>
      <w:marTop w:val="0"/>
      <w:marBottom w:val="0"/>
      <w:divBdr>
        <w:top w:val="none" w:sz="0" w:space="0" w:color="auto"/>
        <w:left w:val="none" w:sz="0" w:space="0" w:color="auto"/>
        <w:bottom w:val="none" w:sz="0" w:space="0" w:color="auto"/>
        <w:right w:val="none" w:sz="0" w:space="0" w:color="auto"/>
      </w:divBdr>
    </w:div>
    <w:div w:id="572207432">
      <w:bodyDiv w:val="1"/>
      <w:marLeft w:val="0"/>
      <w:marRight w:val="0"/>
      <w:marTop w:val="0"/>
      <w:marBottom w:val="0"/>
      <w:divBdr>
        <w:top w:val="none" w:sz="0" w:space="0" w:color="auto"/>
        <w:left w:val="none" w:sz="0" w:space="0" w:color="auto"/>
        <w:bottom w:val="none" w:sz="0" w:space="0" w:color="auto"/>
        <w:right w:val="none" w:sz="0" w:space="0" w:color="auto"/>
      </w:divBdr>
    </w:div>
    <w:div w:id="572743081">
      <w:bodyDiv w:val="1"/>
      <w:marLeft w:val="0"/>
      <w:marRight w:val="0"/>
      <w:marTop w:val="0"/>
      <w:marBottom w:val="0"/>
      <w:divBdr>
        <w:top w:val="none" w:sz="0" w:space="0" w:color="auto"/>
        <w:left w:val="none" w:sz="0" w:space="0" w:color="auto"/>
        <w:bottom w:val="none" w:sz="0" w:space="0" w:color="auto"/>
        <w:right w:val="none" w:sz="0" w:space="0" w:color="auto"/>
      </w:divBdr>
    </w:div>
    <w:div w:id="572860253">
      <w:bodyDiv w:val="1"/>
      <w:marLeft w:val="0"/>
      <w:marRight w:val="0"/>
      <w:marTop w:val="0"/>
      <w:marBottom w:val="0"/>
      <w:divBdr>
        <w:top w:val="none" w:sz="0" w:space="0" w:color="auto"/>
        <w:left w:val="none" w:sz="0" w:space="0" w:color="auto"/>
        <w:bottom w:val="none" w:sz="0" w:space="0" w:color="auto"/>
        <w:right w:val="none" w:sz="0" w:space="0" w:color="auto"/>
      </w:divBdr>
    </w:div>
    <w:div w:id="574125133">
      <w:bodyDiv w:val="1"/>
      <w:marLeft w:val="0"/>
      <w:marRight w:val="0"/>
      <w:marTop w:val="0"/>
      <w:marBottom w:val="0"/>
      <w:divBdr>
        <w:top w:val="none" w:sz="0" w:space="0" w:color="auto"/>
        <w:left w:val="none" w:sz="0" w:space="0" w:color="auto"/>
        <w:bottom w:val="none" w:sz="0" w:space="0" w:color="auto"/>
        <w:right w:val="none" w:sz="0" w:space="0" w:color="auto"/>
      </w:divBdr>
    </w:div>
    <w:div w:id="577714312">
      <w:bodyDiv w:val="1"/>
      <w:marLeft w:val="0"/>
      <w:marRight w:val="0"/>
      <w:marTop w:val="0"/>
      <w:marBottom w:val="0"/>
      <w:divBdr>
        <w:top w:val="none" w:sz="0" w:space="0" w:color="auto"/>
        <w:left w:val="none" w:sz="0" w:space="0" w:color="auto"/>
        <w:bottom w:val="none" w:sz="0" w:space="0" w:color="auto"/>
        <w:right w:val="none" w:sz="0" w:space="0" w:color="auto"/>
      </w:divBdr>
    </w:div>
    <w:div w:id="589896251">
      <w:bodyDiv w:val="1"/>
      <w:marLeft w:val="0"/>
      <w:marRight w:val="0"/>
      <w:marTop w:val="0"/>
      <w:marBottom w:val="0"/>
      <w:divBdr>
        <w:top w:val="none" w:sz="0" w:space="0" w:color="auto"/>
        <w:left w:val="none" w:sz="0" w:space="0" w:color="auto"/>
        <w:bottom w:val="none" w:sz="0" w:space="0" w:color="auto"/>
        <w:right w:val="none" w:sz="0" w:space="0" w:color="auto"/>
      </w:divBdr>
    </w:div>
    <w:div w:id="593440779">
      <w:bodyDiv w:val="1"/>
      <w:marLeft w:val="0"/>
      <w:marRight w:val="0"/>
      <w:marTop w:val="0"/>
      <w:marBottom w:val="0"/>
      <w:divBdr>
        <w:top w:val="none" w:sz="0" w:space="0" w:color="auto"/>
        <w:left w:val="none" w:sz="0" w:space="0" w:color="auto"/>
        <w:bottom w:val="none" w:sz="0" w:space="0" w:color="auto"/>
        <w:right w:val="none" w:sz="0" w:space="0" w:color="auto"/>
      </w:divBdr>
    </w:div>
    <w:div w:id="597059693">
      <w:bodyDiv w:val="1"/>
      <w:marLeft w:val="0"/>
      <w:marRight w:val="0"/>
      <w:marTop w:val="0"/>
      <w:marBottom w:val="0"/>
      <w:divBdr>
        <w:top w:val="none" w:sz="0" w:space="0" w:color="auto"/>
        <w:left w:val="none" w:sz="0" w:space="0" w:color="auto"/>
        <w:bottom w:val="none" w:sz="0" w:space="0" w:color="auto"/>
        <w:right w:val="none" w:sz="0" w:space="0" w:color="auto"/>
      </w:divBdr>
    </w:div>
    <w:div w:id="601911071">
      <w:bodyDiv w:val="1"/>
      <w:marLeft w:val="0"/>
      <w:marRight w:val="0"/>
      <w:marTop w:val="0"/>
      <w:marBottom w:val="0"/>
      <w:divBdr>
        <w:top w:val="none" w:sz="0" w:space="0" w:color="auto"/>
        <w:left w:val="none" w:sz="0" w:space="0" w:color="auto"/>
        <w:bottom w:val="none" w:sz="0" w:space="0" w:color="auto"/>
        <w:right w:val="none" w:sz="0" w:space="0" w:color="auto"/>
      </w:divBdr>
    </w:div>
    <w:div w:id="608706340">
      <w:bodyDiv w:val="1"/>
      <w:marLeft w:val="0"/>
      <w:marRight w:val="0"/>
      <w:marTop w:val="0"/>
      <w:marBottom w:val="0"/>
      <w:divBdr>
        <w:top w:val="none" w:sz="0" w:space="0" w:color="auto"/>
        <w:left w:val="none" w:sz="0" w:space="0" w:color="auto"/>
        <w:bottom w:val="none" w:sz="0" w:space="0" w:color="auto"/>
        <w:right w:val="none" w:sz="0" w:space="0" w:color="auto"/>
      </w:divBdr>
    </w:div>
    <w:div w:id="611472363">
      <w:bodyDiv w:val="1"/>
      <w:marLeft w:val="0"/>
      <w:marRight w:val="0"/>
      <w:marTop w:val="0"/>
      <w:marBottom w:val="0"/>
      <w:divBdr>
        <w:top w:val="none" w:sz="0" w:space="0" w:color="auto"/>
        <w:left w:val="none" w:sz="0" w:space="0" w:color="auto"/>
        <w:bottom w:val="none" w:sz="0" w:space="0" w:color="auto"/>
        <w:right w:val="none" w:sz="0" w:space="0" w:color="auto"/>
      </w:divBdr>
    </w:div>
    <w:div w:id="613363269">
      <w:bodyDiv w:val="1"/>
      <w:marLeft w:val="0"/>
      <w:marRight w:val="0"/>
      <w:marTop w:val="0"/>
      <w:marBottom w:val="0"/>
      <w:divBdr>
        <w:top w:val="none" w:sz="0" w:space="0" w:color="auto"/>
        <w:left w:val="none" w:sz="0" w:space="0" w:color="auto"/>
        <w:bottom w:val="none" w:sz="0" w:space="0" w:color="auto"/>
        <w:right w:val="none" w:sz="0" w:space="0" w:color="auto"/>
      </w:divBdr>
    </w:div>
    <w:div w:id="615059081">
      <w:bodyDiv w:val="1"/>
      <w:marLeft w:val="0"/>
      <w:marRight w:val="0"/>
      <w:marTop w:val="0"/>
      <w:marBottom w:val="0"/>
      <w:divBdr>
        <w:top w:val="none" w:sz="0" w:space="0" w:color="auto"/>
        <w:left w:val="none" w:sz="0" w:space="0" w:color="auto"/>
        <w:bottom w:val="none" w:sz="0" w:space="0" w:color="auto"/>
        <w:right w:val="none" w:sz="0" w:space="0" w:color="auto"/>
      </w:divBdr>
    </w:div>
    <w:div w:id="616182738">
      <w:bodyDiv w:val="1"/>
      <w:marLeft w:val="0"/>
      <w:marRight w:val="0"/>
      <w:marTop w:val="0"/>
      <w:marBottom w:val="0"/>
      <w:divBdr>
        <w:top w:val="none" w:sz="0" w:space="0" w:color="auto"/>
        <w:left w:val="none" w:sz="0" w:space="0" w:color="auto"/>
        <w:bottom w:val="none" w:sz="0" w:space="0" w:color="auto"/>
        <w:right w:val="none" w:sz="0" w:space="0" w:color="auto"/>
      </w:divBdr>
    </w:div>
    <w:div w:id="627468864">
      <w:bodyDiv w:val="1"/>
      <w:marLeft w:val="0"/>
      <w:marRight w:val="0"/>
      <w:marTop w:val="0"/>
      <w:marBottom w:val="0"/>
      <w:divBdr>
        <w:top w:val="none" w:sz="0" w:space="0" w:color="auto"/>
        <w:left w:val="none" w:sz="0" w:space="0" w:color="auto"/>
        <w:bottom w:val="none" w:sz="0" w:space="0" w:color="auto"/>
        <w:right w:val="none" w:sz="0" w:space="0" w:color="auto"/>
      </w:divBdr>
    </w:div>
    <w:div w:id="627973293">
      <w:bodyDiv w:val="1"/>
      <w:marLeft w:val="0"/>
      <w:marRight w:val="0"/>
      <w:marTop w:val="0"/>
      <w:marBottom w:val="0"/>
      <w:divBdr>
        <w:top w:val="none" w:sz="0" w:space="0" w:color="auto"/>
        <w:left w:val="none" w:sz="0" w:space="0" w:color="auto"/>
        <w:bottom w:val="none" w:sz="0" w:space="0" w:color="auto"/>
        <w:right w:val="none" w:sz="0" w:space="0" w:color="auto"/>
      </w:divBdr>
    </w:div>
    <w:div w:id="629477928">
      <w:bodyDiv w:val="1"/>
      <w:marLeft w:val="0"/>
      <w:marRight w:val="0"/>
      <w:marTop w:val="0"/>
      <w:marBottom w:val="0"/>
      <w:divBdr>
        <w:top w:val="none" w:sz="0" w:space="0" w:color="auto"/>
        <w:left w:val="none" w:sz="0" w:space="0" w:color="auto"/>
        <w:bottom w:val="none" w:sz="0" w:space="0" w:color="auto"/>
        <w:right w:val="none" w:sz="0" w:space="0" w:color="auto"/>
      </w:divBdr>
    </w:div>
    <w:div w:id="635994034">
      <w:bodyDiv w:val="1"/>
      <w:marLeft w:val="0"/>
      <w:marRight w:val="0"/>
      <w:marTop w:val="0"/>
      <w:marBottom w:val="0"/>
      <w:divBdr>
        <w:top w:val="none" w:sz="0" w:space="0" w:color="auto"/>
        <w:left w:val="none" w:sz="0" w:space="0" w:color="auto"/>
        <w:bottom w:val="none" w:sz="0" w:space="0" w:color="auto"/>
        <w:right w:val="none" w:sz="0" w:space="0" w:color="auto"/>
      </w:divBdr>
    </w:div>
    <w:div w:id="640890412">
      <w:bodyDiv w:val="1"/>
      <w:marLeft w:val="0"/>
      <w:marRight w:val="0"/>
      <w:marTop w:val="0"/>
      <w:marBottom w:val="0"/>
      <w:divBdr>
        <w:top w:val="none" w:sz="0" w:space="0" w:color="auto"/>
        <w:left w:val="none" w:sz="0" w:space="0" w:color="auto"/>
        <w:bottom w:val="none" w:sz="0" w:space="0" w:color="auto"/>
        <w:right w:val="none" w:sz="0" w:space="0" w:color="auto"/>
      </w:divBdr>
    </w:div>
    <w:div w:id="649283864">
      <w:bodyDiv w:val="1"/>
      <w:marLeft w:val="0"/>
      <w:marRight w:val="0"/>
      <w:marTop w:val="0"/>
      <w:marBottom w:val="0"/>
      <w:divBdr>
        <w:top w:val="none" w:sz="0" w:space="0" w:color="auto"/>
        <w:left w:val="none" w:sz="0" w:space="0" w:color="auto"/>
        <w:bottom w:val="none" w:sz="0" w:space="0" w:color="auto"/>
        <w:right w:val="none" w:sz="0" w:space="0" w:color="auto"/>
      </w:divBdr>
    </w:div>
    <w:div w:id="653921334">
      <w:bodyDiv w:val="1"/>
      <w:marLeft w:val="0"/>
      <w:marRight w:val="0"/>
      <w:marTop w:val="0"/>
      <w:marBottom w:val="0"/>
      <w:divBdr>
        <w:top w:val="none" w:sz="0" w:space="0" w:color="auto"/>
        <w:left w:val="none" w:sz="0" w:space="0" w:color="auto"/>
        <w:bottom w:val="none" w:sz="0" w:space="0" w:color="auto"/>
        <w:right w:val="none" w:sz="0" w:space="0" w:color="auto"/>
      </w:divBdr>
    </w:div>
    <w:div w:id="657074908">
      <w:bodyDiv w:val="1"/>
      <w:marLeft w:val="0"/>
      <w:marRight w:val="0"/>
      <w:marTop w:val="0"/>
      <w:marBottom w:val="0"/>
      <w:divBdr>
        <w:top w:val="none" w:sz="0" w:space="0" w:color="auto"/>
        <w:left w:val="none" w:sz="0" w:space="0" w:color="auto"/>
        <w:bottom w:val="none" w:sz="0" w:space="0" w:color="auto"/>
        <w:right w:val="none" w:sz="0" w:space="0" w:color="auto"/>
      </w:divBdr>
    </w:div>
    <w:div w:id="661540312">
      <w:bodyDiv w:val="1"/>
      <w:marLeft w:val="0"/>
      <w:marRight w:val="0"/>
      <w:marTop w:val="0"/>
      <w:marBottom w:val="0"/>
      <w:divBdr>
        <w:top w:val="none" w:sz="0" w:space="0" w:color="auto"/>
        <w:left w:val="none" w:sz="0" w:space="0" w:color="auto"/>
        <w:bottom w:val="none" w:sz="0" w:space="0" w:color="auto"/>
        <w:right w:val="none" w:sz="0" w:space="0" w:color="auto"/>
      </w:divBdr>
    </w:div>
    <w:div w:id="661784111">
      <w:bodyDiv w:val="1"/>
      <w:marLeft w:val="0"/>
      <w:marRight w:val="0"/>
      <w:marTop w:val="0"/>
      <w:marBottom w:val="0"/>
      <w:divBdr>
        <w:top w:val="none" w:sz="0" w:space="0" w:color="auto"/>
        <w:left w:val="none" w:sz="0" w:space="0" w:color="auto"/>
        <w:bottom w:val="none" w:sz="0" w:space="0" w:color="auto"/>
        <w:right w:val="none" w:sz="0" w:space="0" w:color="auto"/>
      </w:divBdr>
    </w:div>
    <w:div w:id="663049648">
      <w:bodyDiv w:val="1"/>
      <w:marLeft w:val="0"/>
      <w:marRight w:val="0"/>
      <w:marTop w:val="0"/>
      <w:marBottom w:val="0"/>
      <w:divBdr>
        <w:top w:val="none" w:sz="0" w:space="0" w:color="auto"/>
        <w:left w:val="none" w:sz="0" w:space="0" w:color="auto"/>
        <w:bottom w:val="none" w:sz="0" w:space="0" w:color="auto"/>
        <w:right w:val="none" w:sz="0" w:space="0" w:color="auto"/>
      </w:divBdr>
    </w:div>
    <w:div w:id="664356709">
      <w:bodyDiv w:val="1"/>
      <w:marLeft w:val="0"/>
      <w:marRight w:val="0"/>
      <w:marTop w:val="0"/>
      <w:marBottom w:val="0"/>
      <w:divBdr>
        <w:top w:val="none" w:sz="0" w:space="0" w:color="auto"/>
        <w:left w:val="none" w:sz="0" w:space="0" w:color="auto"/>
        <w:bottom w:val="none" w:sz="0" w:space="0" w:color="auto"/>
        <w:right w:val="none" w:sz="0" w:space="0" w:color="auto"/>
      </w:divBdr>
    </w:div>
    <w:div w:id="668021971">
      <w:bodyDiv w:val="1"/>
      <w:marLeft w:val="0"/>
      <w:marRight w:val="0"/>
      <w:marTop w:val="0"/>
      <w:marBottom w:val="0"/>
      <w:divBdr>
        <w:top w:val="none" w:sz="0" w:space="0" w:color="auto"/>
        <w:left w:val="none" w:sz="0" w:space="0" w:color="auto"/>
        <w:bottom w:val="none" w:sz="0" w:space="0" w:color="auto"/>
        <w:right w:val="none" w:sz="0" w:space="0" w:color="auto"/>
      </w:divBdr>
    </w:div>
    <w:div w:id="676494266">
      <w:bodyDiv w:val="1"/>
      <w:marLeft w:val="0"/>
      <w:marRight w:val="0"/>
      <w:marTop w:val="0"/>
      <w:marBottom w:val="0"/>
      <w:divBdr>
        <w:top w:val="none" w:sz="0" w:space="0" w:color="auto"/>
        <w:left w:val="none" w:sz="0" w:space="0" w:color="auto"/>
        <w:bottom w:val="none" w:sz="0" w:space="0" w:color="auto"/>
        <w:right w:val="none" w:sz="0" w:space="0" w:color="auto"/>
      </w:divBdr>
    </w:div>
    <w:div w:id="682780211">
      <w:bodyDiv w:val="1"/>
      <w:marLeft w:val="0"/>
      <w:marRight w:val="0"/>
      <w:marTop w:val="0"/>
      <w:marBottom w:val="0"/>
      <w:divBdr>
        <w:top w:val="none" w:sz="0" w:space="0" w:color="auto"/>
        <w:left w:val="none" w:sz="0" w:space="0" w:color="auto"/>
        <w:bottom w:val="none" w:sz="0" w:space="0" w:color="auto"/>
        <w:right w:val="none" w:sz="0" w:space="0" w:color="auto"/>
      </w:divBdr>
    </w:div>
    <w:div w:id="685906824">
      <w:bodyDiv w:val="1"/>
      <w:marLeft w:val="0"/>
      <w:marRight w:val="0"/>
      <w:marTop w:val="0"/>
      <w:marBottom w:val="0"/>
      <w:divBdr>
        <w:top w:val="none" w:sz="0" w:space="0" w:color="auto"/>
        <w:left w:val="none" w:sz="0" w:space="0" w:color="auto"/>
        <w:bottom w:val="none" w:sz="0" w:space="0" w:color="auto"/>
        <w:right w:val="none" w:sz="0" w:space="0" w:color="auto"/>
      </w:divBdr>
    </w:div>
    <w:div w:id="694581909">
      <w:bodyDiv w:val="1"/>
      <w:marLeft w:val="0"/>
      <w:marRight w:val="0"/>
      <w:marTop w:val="0"/>
      <w:marBottom w:val="0"/>
      <w:divBdr>
        <w:top w:val="none" w:sz="0" w:space="0" w:color="auto"/>
        <w:left w:val="none" w:sz="0" w:space="0" w:color="auto"/>
        <w:bottom w:val="none" w:sz="0" w:space="0" w:color="auto"/>
        <w:right w:val="none" w:sz="0" w:space="0" w:color="auto"/>
      </w:divBdr>
    </w:div>
    <w:div w:id="703747034">
      <w:bodyDiv w:val="1"/>
      <w:marLeft w:val="0"/>
      <w:marRight w:val="0"/>
      <w:marTop w:val="0"/>
      <w:marBottom w:val="0"/>
      <w:divBdr>
        <w:top w:val="none" w:sz="0" w:space="0" w:color="auto"/>
        <w:left w:val="none" w:sz="0" w:space="0" w:color="auto"/>
        <w:bottom w:val="none" w:sz="0" w:space="0" w:color="auto"/>
        <w:right w:val="none" w:sz="0" w:space="0" w:color="auto"/>
      </w:divBdr>
    </w:div>
    <w:div w:id="718474849">
      <w:bodyDiv w:val="1"/>
      <w:marLeft w:val="0"/>
      <w:marRight w:val="0"/>
      <w:marTop w:val="0"/>
      <w:marBottom w:val="0"/>
      <w:divBdr>
        <w:top w:val="none" w:sz="0" w:space="0" w:color="auto"/>
        <w:left w:val="none" w:sz="0" w:space="0" w:color="auto"/>
        <w:bottom w:val="none" w:sz="0" w:space="0" w:color="auto"/>
        <w:right w:val="none" w:sz="0" w:space="0" w:color="auto"/>
      </w:divBdr>
    </w:div>
    <w:div w:id="726803323">
      <w:bodyDiv w:val="1"/>
      <w:marLeft w:val="0"/>
      <w:marRight w:val="0"/>
      <w:marTop w:val="0"/>
      <w:marBottom w:val="0"/>
      <w:divBdr>
        <w:top w:val="none" w:sz="0" w:space="0" w:color="auto"/>
        <w:left w:val="none" w:sz="0" w:space="0" w:color="auto"/>
        <w:bottom w:val="none" w:sz="0" w:space="0" w:color="auto"/>
        <w:right w:val="none" w:sz="0" w:space="0" w:color="auto"/>
      </w:divBdr>
    </w:div>
    <w:div w:id="726878969">
      <w:bodyDiv w:val="1"/>
      <w:marLeft w:val="0"/>
      <w:marRight w:val="0"/>
      <w:marTop w:val="0"/>
      <w:marBottom w:val="0"/>
      <w:divBdr>
        <w:top w:val="none" w:sz="0" w:space="0" w:color="auto"/>
        <w:left w:val="none" w:sz="0" w:space="0" w:color="auto"/>
        <w:bottom w:val="none" w:sz="0" w:space="0" w:color="auto"/>
        <w:right w:val="none" w:sz="0" w:space="0" w:color="auto"/>
      </w:divBdr>
    </w:div>
    <w:div w:id="728186550">
      <w:bodyDiv w:val="1"/>
      <w:marLeft w:val="0"/>
      <w:marRight w:val="0"/>
      <w:marTop w:val="0"/>
      <w:marBottom w:val="0"/>
      <w:divBdr>
        <w:top w:val="none" w:sz="0" w:space="0" w:color="auto"/>
        <w:left w:val="none" w:sz="0" w:space="0" w:color="auto"/>
        <w:bottom w:val="none" w:sz="0" w:space="0" w:color="auto"/>
        <w:right w:val="none" w:sz="0" w:space="0" w:color="auto"/>
      </w:divBdr>
    </w:div>
    <w:div w:id="729185870">
      <w:bodyDiv w:val="1"/>
      <w:marLeft w:val="0"/>
      <w:marRight w:val="0"/>
      <w:marTop w:val="0"/>
      <w:marBottom w:val="0"/>
      <w:divBdr>
        <w:top w:val="none" w:sz="0" w:space="0" w:color="auto"/>
        <w:left w:val="none" w:sz="0" w:space="0" w:color="auto"/>
        <w:bottom w:val="none" w:sz="0" w:space="0" w:color="auto"/>
        <w:right w:val="none" w:sz="0" w:space="0" w:color="auto"/>
      </w:divBdr>
    </w:div>
    <w:div w:id="732585147">
      <w:bodyDiv w:val="1"/>
      <w:marLeft w:val="0"/>
      <w:marRight w:val="0"/>
      <w:marTop w:val="0"/>
      <w:marBottom w:val="0"/>
      <w:divBdr>
        <w:top w:val="none" w:sz="0" w:space="0" w:color="auto"/>
        <w:left w:val="none" w:sz="0" w:space="0" w:color="auto"/>
        <w:bottom w:val="none" w:sz="0" w:space="0" w:color="auto"/>
        <w:right w:val="none" w:sz="0" w:space="0" w:color="auto"/>
      </w:divBdr>
    </w:div>
    <w:div w:id="740368137">
      <w:bodyDiv w:val="1"/>
      <w:marLeft w:val="0"/>
      <w:marRight w:val="0"/>
      <w:marTop w:val="0"/>
      <w:marBottom w:val="0"/>
      <w:divBdr>
        <w:top w:val="none" w:sz="0" w:space="0" w:color="auto"/>
        <w:left w:val="none" w:sz="0" w:space="0" w:color="auto"/>
        <w:bottom w:val="none" w:sz="0" w:space="0" w:color="auto"/>
        <w:right w:val="none" w:sz="0" w:space="0" w:color="auto"/>
      </w:divBdr>
    </w:div>
    <w:div w:id="742482860">
      <w:bodyDiv w:val="1"/>
      <w:marLeft w:val="0"/>
      <w:marRight w:val="0"/>
      <w:marTop w:val="0"/>
      <w:marBottom w:val="0"/>
      <w:divBdr>
        <w:top w:val="none" w:sz="0" w:space="0" w:color="auto"/>
        <w:left w:val="none" w:sz="0" w:space="0" w:color="auto"/>
        <w:bottom w:val="none" w:sz="0" w:space="0" w:color="auto"/>
        <w:right w:val="none" w:sz="0" w:space="0" w:color="auto"/>
      </w:divBdr>
    </w:div>
    <w:div w:id="744764023">
      <w:bodyDiv w:val="1"/>
      <w:marLeft w:val="0"/>
      <w:marRight w:val="0"/>
      <w:marTop w:val="0"/>
      <w:marBottom w:val="0"/>
      <w:divBdr>
        <w:top w:val="none" w:sz="0" w:space="0" w:color="auto"/>
        <w:left w:val="none" w:sz="0" w:space="0" w:color="auto"/>
        <w:bottom w:val="none" w:sz="0" w:space="0" w:color="auto"/>
        <w:right w:val="none" w:sz="0" w:space="0" w:color="auto"/>
      </w:divBdr>
    </w:div>
    <w:div w:id="749889512">
      <w:bodyDiv w:val="1"/>
      <w:marLeft w:val="0"/>
      <w:marRight w:val="0"/>
      <w:marTop w:val="0"/>
      <w:marBottom w:val="0"/>
      <w:divBdr>
        <w:top w:val="none" w:sz="0" w:space="0" w:color="auto"/>
        <w:left w:val="none" w:sz="0" w:space="0" w:color="auto"/>
        <w:bottom w:val="none" w:sz="0" w:space="0" w:color="auto"/>
        <w:right w:val="none" w:sz="0" w:space="0" w:color="auto"/>
      </w:divBdr>
    </w:div>
    <w:div w:id="750739718">
      <w:bodyDiv w:val="1"/>
      <w:marLeft w:val="0"/>
      <w:marRight w:val="0"/>
      <w:marTop w:val="0"/>
      <w:marBottom w:val="0"/>
      <w:divBdr>
        <w:top w:val="none" w:sz="0" w:space="0" w:color="auto"/>
        <w:left w:val="none" w:sz="0" w:space="0" w:color="auto"/>
        <w:bottom w:val="none" w:sz="0" w:space="0" w:color="auto"/>
        <w:right w:val="none" w:sz="0" w:space="0" w:color="auto"/>
      </w:divBdr>
    </w:div>
    <w:div w:id="750930479">
      <w:bodyDiv w:val="1"/>
      <w:marLeft w:val="0"/>
      <w:marRight w:val="0"/>
      <w:marTop w:val="0"/>
      <w:marBottom w:val="0"/>
      <w:divBdr>
        <w:top w:val="none" w:sz="0" w:space="0" w:color="auto"/>
        <w:left w:val="none" w:sz="0" w:space="0" w:color="auto"/>
        <w:bottom w:val="none" w:sz="0" w:space="0" w:color="auto"/>
        <w:right w:val="none" w:sz="0" w:space="0" w:color="auto"/>
      </w:divBdr>
    </w:div>
    <w:div w:id="756251629">
      <w:bodyDiv w:val="1"/>
      <w:marLeft w:val="0"/>
      <w:marRight w:val="0"/>
      <w:marTop w:val="0"/>
      <w:marBottom w:val="0"/>
      <w:divBdr>
        <w:top w:val="none" w:sz="0" w:space="0" w:color="auto"/>
        <w:left w:val="none" w:sz="0" w:space="0" w:color="auto"/>
        <w:bottom w:val="none" w:sz="0" w:space="0" w:color="auto"/>
        <w:right w:val="none" w:sz="0" w:space="0" w:color="auto"/>
      </w:divBdr>
    </w:div>
    <w:div w:id="758328561">
      <w:bodyDiv w:val="1"/>
      <w:marLeft w:val="0"/>
      <w:marRight w:val="0"/>
      <w:marTop w:val="0"/>
      <w:marBottom w:val="0"/>
      <w:divBdr>
        <w:top w:val="none" w:sz="0" w:space="0" w:color="auto"/>
        <w:left w:val="none" w:sz="0" w:space="0" w:color="auto"/>
        <w:bottom w:val="none" w:sz="0" w:space="0" w:color="auto"/>
        <w:right w:val="none" w:sz="0" w:space="0" w:color="auto"/>
      </w:divBdr>
    </w:div>
    <w:div w:id="762847241">
      <w:bodyDiv w:val="1"/>
      <w:marLeft w:val="0"/>
      <w:marRight w:val="0"/>
      <w:marTop w:val="0"/>
      <w:marBottom w:val="0"/>
      <w:divBdr>
        <w:top w:val="none" w:sz="0" w:space="0" w:color="auto"/>
        <w:left w:val="none" w:sz="0" w:space="0" w:color="auto"/>
        <w:bottom w:val="none" w:sz="0" w:space="0" w:color="auto"/>
        <w:right w:val="none" w:sz="0" w:space="0" w:color="auto"/>
      </w:divBdr>
    </w:div>
    <w:div w:id="763304253">
      <w:bodyDiv w:val="1"/>
      <w:marLeft w:val="0"/>
      <w:marRight w:val="0"/>
      <w:marTop w:val="0"/>
      <w:marBottom w:val="0"/>
      <w:divBdr>
        <w:top w:val="none" w:sz="0" w:space="0" w:color="auto"/>
        <w:left w:val="none" w:sz="0" w:space="0" w:color="auto"/>
        <w:bottom w:val="none" w:sz="0" w:space="0" w:color="auto"/>
        <w:right w:val="none" w:sz="0" w:space="0" w:color="auto"/>
      </w:divBdr>
    </w:div>
    <w:div w:id="764960145">
      <w:bodyDiv w:val="1"/>
      <w:marLeft w:val="0"/>
      <w:marRight w:val="0"/>
      <w:marTop w:val="0"/>
      <w:marBottom w:val="0"/>
      <w:divBdr>
        <w:top w:val="none" w:sz="0" w:space="0" w:color="auto"/>
        <w:left w:val="none" w:sz="0" w:space="0" w:color="auto"/>
        <w:bottom w:val="none" w:sz="0" w:space="0" w:color="auto"/>
        <w:right w:val="none" w:sz="0" w:space="0" w:color="auto"/>
      </w:divBdr>
    </w:div>
    <w:div w:id="765274319">
      <w:bodyDiv w:val="1"/>
      <w:marLeft w:val="0"/>
      <w:marRight w:val="0"/>
      <w:marTop w:val="0"/>
      <w:marBottom w:val="0"/>
      <w:divBdr>
        <w:top w:val="none" w:sz="0" w:space="0" w:color="auto"/>
        <w:left w:val="none" w:sz="0" w:space="0" w:color="auto"/>
        <w:bottom w:val="none" w:sz="0" w:space="0" w:color="auto"/>
        <w:right w:val="none" w:sz="0" w:space="0" w:color="auto"/>
      </w:divBdr>
    </w:div>
    <w:div w:id="765811739">
      <w:bodyDiv w:val="1"/>
      <w:marLeft w:val="0"/>
      <w:marRight w:val="0"/>
      <w:marTop w:val="0"/>
      <w:marBottom w:val="0"/>
      <w:divBdr>
        <w:top w:val="none" w:sz="0" w:space="0" w:color="auto"/>
        <w:left w:val="none" w:sz="0" w:space="0" w:color="auto"/>
        <w:bottom w:val="none" w:sz="0" w:space="0" w:color="auto"/>
        <w:right w:val="none" w:sz="0" w:space="0" w:color="auto"/>
      </w:divBdr>
    </w:div>
    <w:div w:id="769853585">
      <w:bodyDiv w:val="1"/>
      <w:marLeft w:val="0"/>
      <w:marRight w:val="0"/>
      <w:marTop w:val="0"/>
      <w:marBottom w:val="0"/>
      <w:divBdr>
        <w:top w:val="none" w:sz="0" w:space="0" w:color="auto"/>
        <w:left w:val="none" w:sz="0" w:space="0" w:color="auto"/>
        <w:bottom w:val="none" w:sz="0" w:space="0" w:color="auto"/>
        <w:right w:val="none" w:sz="0" w:space="0" w:color="auto"/>
      </w:divBdr>
    </w:div>
    <w:div w:id="780958328">
      <w:bodyDiv w:val="1"/>
      <w:marLeft w:val="0"/>
      <w:marRight w:val="0"/>
      <w:marTop w:val="0"/>
      <w:marBottom w:val="0"/>
      <w:divBdr>
        <w:top w:val="none" w:sz="0" w:space="0" w:color="auto"/>
        <w:left w:val="none" w:sz="0" w:space="0" w:color="auto"/>
        <w:bottom w:val="none" w:sz="0" w:space="0" w:color="auto"/>
        <w:right w:val="none" w:sz="0" w:space="0" w:color="auto"/>
      </w:divBdr>
    </w:div>
    <w:div w:id="789663767">
      <w:bodyDiv w:val="1"/>
      <w:marLeft w:val="0"/>
      <w:marRight w:val="0"/>
      <w:marTop w:val="0"/>
      <w:marBottom w:val="0"/>
      <w:divBdr>
        <w:top w:val="none" w:sz="0" w:space="0" w:color="auto"/>
        <w:left w:val="none" w:sz="0" w:space="0" w:color="auto"/>
        <w:bottom w:val="none" w:sz="0" w:space="0" w:color="auto"/>
        <w:right w:val="none" w:sz="0" w:space="0" w:color="auto"/>
      </w:divBdr>
    </w:div>
    <w:div w:id="791244016">
      <w:bodyDiv w:val="1"/>
      <w:marLeft w:val="0"/>
      <w:marRight w:val="0"/>
      <w:marTop w:val="0"/>
      <w:marBottom w:val="0"/>
      <w:divBdr>
        <w:top w:val="none" w:sz="0" w:space="0" w:color="auto"/>
        <w:left w:val="none" w:sz="0" w:space="0" w:color="auto"/>
        <w:bottom w:val="none" w:sz="0" w:space="0" w:color="auto"/>
        <w:right w:val="none" w:sz="0" w:space="0" w:color="auto"/>
      </w:divBdr>
    </w:div>
    <w:div w:id="794786012">
      <w:bodyDiv w:val="1"/>
      <w:marLeft w:val="0"/>
      <w:marRight w:val="0"/>
      <w:marTop w:val="0"/>
      <w:marBottom w:val="0"/>
      <w:divBdr>
        <w:top w:val="none" w:sz="0" w:space="0" w:color="auto"/>
        <w:left w:val="none" w:sz="0" w:space="0" w:color="auto"/>
        <w:bottom w:val="none" w:sz="0" w:space="0" w:color="auto"/>
        <w:right w:val="none" w:sz="0" w:space="0" w:color="auto"/>
      </w:divBdr>
    </w:div>
    <w:div w:id="795565769">
      <w:bodyDiv w:val="1"/>
      <w:marLeft w:val="0"/>
      <w:marRight w:val="0"/>
      <w:marTop w:val="0"/>
      <w:marBottom w:val="0"/>
      <w:divBdr>
        <w:top w:val="none" w:sz="0" w:space="0" w:color="auto"/>
        <w:left w:val="none" w:sz="0" w:space="0" w:color="auto"/>
        <w:bottom w:val="none" w:sz="0" w:space="0" w:color="auto"/>
        <w:right w:val="none" w:sz="0" w:space="0" w:color="auto"/>
      </w:divBdr>
    </w:div>
    <w:div w:id="801077094">
      <w:bodyDiv w:val="1"/>
      <w:marLeft w:val="0"/>
      <w:marRight w:val="0"/>
      <w:marTop w:val="0"/>
      <w:marBottom w:val="0"/>
      <w:divBdr>
        <w:top w:val="none" w:sz="0" w:space="0" w:color="auto"/>
        <w:left w:val="none" w:sz="0" w:space="0" w:color="auto"/>
        <w:bottom w:val="none" w:sz="0" w:space="0" w:color="auto"/>
        <w:right w:val="none" w:sz="0" w:space="0" w:color="auto"/>
      </w:divBdr>
    </w:div>
    <w:div w:id="807208065">
      <w:bodyDiv w:val="1"/>
      <w:marLeft w:val="0"/>
      <w:marRight w:val="0"/>
      <w:marTop w:val="0"/>
      <w:marBottom w:val="0"/>
      <w:divBdr>
        <w:top w:val="none" w:sz="0" w:space="0" w:color="auto"/>
        <w:left w:val="none" w:sz="0" w:space="0" w:color="auto"/>
        <w:bottom w:val="none" w:sz="0" w:space="0" w:color="auto"/>
        <w:right w:val="none" w:sz="0" w:space="0" w:color="auto"/>
      </w:divBdr>
    </w:div>
    <w:div w:id="813913934">
      <w:bodyDiv w:val="1"/>
      <w:marLeft w:val="0"/>
      <w:marRight w:val="0"/>
      <w:marTop w:val="0"/>
      <w:marBottom w:val="0"/>
      <w:divBdr>
        <w:top w:val="none" w:sz="0" w:space="0" w:color="auto"/>
        <w:left w:val="none" w:sz="0" w:space="0" w:color="auto"/>
        <w:bottom w:val="none" w:sz="0" w:space="0" w:color="auto"/>
        <w:right w:val="none" w:sz="0" w:space="0" w:color="auto"/>
      </w:divBdr>
    </w:div>
    <w:div w:id="823006233">
      <w:bodyDiv w:val="1"/>
      <w:marLeft w:val="0"/>
      <w:marRight w:val="0"/>
      <w:marTop w:val="0"/>
      <w:marBottom w:val="0"/>
      <w:divBdr>
        <w:top w:val="none" w:sz="0" w:space="0" w:color="auto"/>
        <w:left w:val="none" w:sz="0" w:space="0" w:color="auto"/>
        <w:bottom w:val="none" w:sz="0" w:space="0" w:color="auto"/>
        <w:right w:val="none" w:sz="0" w:space="0" w:color="auto"/>
      </w:divBdr>
    </w:div>
    <w:div w:id="829948236">
      <w:bodyDiv w:val="1"/>
      <w:marLeft w:val="0"/>
      <w:marRight w:val="0"/>
      <w:marTop w:val="0"/>
      <w:marBottom w:val="0"/>
      <w:divBdr>
        <w:top w:val="none" w:sz="0" w:space="0" w:color="auto"/>
        <w:left w:val="none" w:sz="0" w:space="0" w:color="auto"/>
        <w:bottom w:val="none" w:sz="0" w:space="0" w:color="auto"/>
        <w:right w:val="none" w:sz="0" w:space="0" w:color="auto"/>
      </w:divBdr>
    </w:div>
    <w:div w:id="833766084">
      <w:bodyDiv w:val="1"/>
      <w:marLeft w:val="0"/>
      <w:marRight w:val="0"/>
      <w:marTop w:val="0"/>
      <w:marBottom w:val="0"/>
      <w:divBdr>
        <w:top w:val="none" w:sz="0" w:space="0" w:color="auto"/>
        <w:left w:val="none" w:sz="0" w:space="0" w:color="auto"/>
        <w:bottom w:val="none" w:sz="0" w:space="0" w:color="auto"/>
        <w:right w:val="none" w:sz="0" w:space="0" w:color="auto"/>
      </w:divBdr>
    </w:div>
    <w:div w:id="839739169">
      <w:bodyDiv w:val="1"/>
      <w:marLeft w:val="0"/>
      <w:marRight w:val="0"/>
      <w:marTop w:val="0"/>
      <w:marBottom w:val="0"/>
      <w:divBdr>
        <w:top w:val="none" w:sz="0" w:space="0" w:color="auto"/>
        <w:left w:val="none" w:sz="0" w:space="0" w:color="auto"/>
        <w:bottom w:val="none" w:sz="0" w:space="0" w:color="auto"/>
        <w:right w:val="none" w:sz="0" w:space="0" w:color="auto"/>
      </w:divBdr>
    </w:div>
    <w:div w:id="845284974">
      <w:bodyDiv w:val="1"/>
      <w:marLeft w:val="0"/>
      <w:marRight w:val="0"/>
      <w:marTop w:val="0"/>
      <w:marBottom w:val="0"/>
      <w:divBdr>
        <w:top w:val="none" w:sz="0" w:space="0" w:color="auto"/>
        <w:left w:val="none" w:sz="0" w:space="0" w:color="auto"/>
        <w:bottom w:val="none" w:sz="0" w:space="0" w:color="auto"/>
        <w:right w:val="none" w:sz="0" w:space="0" w:color="auto"/>
      </w:divBdr>
    </w:div>
    <w:div w:id="847789653">
      <w:bodyDiv w:val="1"/>
      <w:marLeft w:val="0"/>
      <w:marRight w:val="0"/>
      <w:marTop w:val="0"/>
      <w:marBottom w:val="0"/>
      <w:divBdr>
        <w:top w:val="none" w:sz="0" w:space="0" w:color="auto"/>
        <w:left w:val="none" w:sz="0" w:space="0" w:color="auto"/>
        <w:bottom w:val="none" w:sz="0" w:space="0" w:color="auto"/>
        <w:right w:val="none" w:sz="0" w:space="0" w:color="auto"/>
      </w:divBdr>
    </w:div>
    <w:div w:id="856233890">
      <w:bodyDiv w:val="1"/>
      <w:marLeft w:val="0"/>
      <w:marRight w:val="0"/>
      <w:marTop w:val="0"/>
      <w:marBottom w:val="0"/>
      <w:divBdr>
        <w:top w:val="none" w:sz="0" w:space="0" w:color="auto"/>
        <w:left w:val="none" w:sz="0" w:space="0" w:color="auto"/>
        <w:bottom w:val="none" w:sz="0" w:space="0" w:color="auto"/>
        <w:right w:val="none" w:sz="0" w:space="0" w:color="auto"/>
      </w:divBdr>
    </w:div>
    <w:div w:id="875459591">
      <w:bodyDiv w:val="1"/>
      <w:marLeft w:val="0"/>
      <w:marRight w:val="0"/>
      <w:marTop w:val="0"/>
      <w:marBottom w:val="0"/>
      <w:divBdr>
        <w:top w:val="none" w:sz="0" w:space="0" w:color="auto"/>
        <w:left w:val="none" w:sz="0" w:space="0" w:color="auto"/>
        <w:bottom w:val="none" w:sz="0" w:space="0" w:color="auto"/>
        <w:right w:val="none" w:sz="0" w:space="0" w:color="auto"/>
      </w:divBdr>
    </w:div>
    <w:div w:id="875655682">
      <w:bodyDiv w:val="1"/>
      <w:marLeft w:val="0"/>
      <w:marRight w:val="0"/>
      <w:marTop w:val="0"/>
      <w:marBottom w:val="0"/>
      <w:divBdr>
        <w:top w:val="none" w:sz="0" w:space="0" w:color="auto"/>
        <w:left w:val="none" w:sz="0" w:space="0" w:color="auto"/>
        <w:bottom w:val="none" w:sz="0" w:space="0" w:color="auto"/>
        <w:right w:val="none" w:sz="0" w:space="0" w:color="auto"/>
      </w:divBdr>
    </w:div>
    <w:div w:id="877007564">
      <w:bodyDiv w:val="1"/>
      <w:marLeft w:val="0"/>
      <w:marRight w:val="0"/>
      <w:marTop w:val="0"/>
      <w:marBottom w:val="0"/>
      <w:divBdr>
        <w:top w:val="none" w:sz="0" w:space="0" w:color="auto"/>
        <w:left w:val="none" w:sz="0" w:space="0" w:color="auto"/>
        <w:bottom w:val="none" w:sz="0" w:space="0" w:color="auto"/>
        <w:right w:val="none" w:sz="0" w:space="0" w:color="auto"/>
      </w:divBdr>
    </w:div>
    <w:div w:id="878665841">
      <w:bodyDiv w:val="1"/>
      <w:marLeft w:val="0"/>
      <w:marRight w:val="0"/>
      <w:marTop w:val="0"/>
      <w:marBottom w:val="0"/>
      <w:divBdr>
        <w:top w:val="none" w:sz="0" w:space="0" w:color="auto"/>
        <w:left w:val="none" w:sz="0" w:space="0" w:color="auto"/>
        <w:bottom w:val="none" w:sz="0" w:space="0" w:color="auto"/>
        <w:right w:val="none" w:sz="0" w:space="0" w:color="auto"/>
      </w:divBdr>
    </w:div>
    <w:div w:id="882443053">
      <w:bodyDiv w:val="1"/>
      <w:marLeft w:val="0"/>
      <w:marRight w:val="0"/>
      <w:marTop w:val="0"/>
      <w:marBottom w:val="0"/>
      <w:divBdr>
        <w:top w:val="none" w:sz="0" w:space="0" w:color="auto"/>
        <w:left w:val="none" w:sz="0" w:space="0" w:color="auto"/>
        <w:bottom w:val="none" w:sz="0" w:space="0" w:color="auto"/>
        <w:right w:val="none" w:sz="0" w:space="0" w:color="auto"/>
      </w:divBdr>
    </w:div>
    <w:div w:id="883104742">
      <w:bodyDiv w:val="1"/>
      <w:marLeft w:val="0"/>
      <w:marRight w:val="0"/>
      <w:marTop w:val="0"/>
      <w:marBottom w:val="0"/>
      <w:divBdr>
        <w:top w:val="none" w:sz="0" w:space="0" w:color="auto"/>
        <w:left w:val="none" w:sz="0" w:space="0" w:color="auto"/>
        <w:bottom w:val="none" w:sz="0" w:space="0" w:color="auto"/>
        <w:right w:val="none" w:sz="0" w:space="0" w:color="auto"/>
      </w:divBdr>
    </w:div>
    <w:div w:id="890312451">
      <w:bodyDiv w:val="1"/>
      <w:marLeft w:val="0"/>
      <w:marRight w:val="0"/>
      <w:marTop w:val="0"/>
      <w:marBottom w:val="0"/>
      <w:divBdr>
        <w:top w:val="none" w:sz="0" w:space="0" w:color="auto"/>
        <w:left w:val="none" w:sz="0" w:space="0" w:color="auto"/>
        <w:bottom w:val="none" w:sz="0" w:space="0" w:color="auto"/>
        <w:right w:val="none" w:sz="0" w:space="0" w:color="auto"/>
      </w:divBdr>
    </w:div>
    <w:div w:id="900213767">
      <w:bodyDiv w:val="1"/>
      <w:marLeft w:val="0"/>
      <w:marRight w:val="0"/>
      <w:marTop w:val="0"/>
      <w:marBottom w:val="0"/>
      <w:divBdr>
        <w:top w:val="none" w:sz="0" w:space="0" w:color="auto"/>
        <w:left w:val="none" w:sz="0" w:space="0" w:color="auto"/>
        <w:bottom w:val="none" w:sz="0" w:space="0" w:color="auto"/>
        <w:right w:val="none" w:sz="0" w:space="0" w:color="auto"/>
      </w:divBdr>
    </w:div>
    <w:div w:id="918561531">
      <w:bodyDiv w:val="1"/>
      <w:marLeft w:val="0"/>
      <w:marRight w:val="0"/>
      <w:marTop w:val="0"/>
      <w:marBottom w:val="0"/>
      <w:divBdr>
        <w:top w:val="none" w:sz="0" w:space="0" w:color="auto"/>
        <w:left w:val="none" w:sz="0" w:space="0" w:color="auto"/>
        <w:bottom w:val="none" w:sz="0" w:space="0" w:color="auto"/>
        <w:right w:val="none" w:sz="0" w:space="0" w:color="auto"/>
      </w:divBdr>
    </w:div>
    <w:div w:id="919875961">
      <w:bodyDiv w:val="1"/>
      <w:marLeft w:val="0"/>
      <w:marRight w:val="0"/>
      <w:marTop w:val="0"/>
      <w:marBottom w:val="0"/>
      <w:divBdr>
        <w:top w:val="none" w:sz="0" w:space="0" w:color="auto"/>
        <w:left w:val="none" w:sz="0" w:space="0" w:color="auto"/>
        <w:bottom w:val="none" w:sz="0" w:space="0" w:color="auto"/>
        <w:right w:val="none" w:sz="0" w:space="0" w:color="auto"/>
      </w:divBdr>
    </w:div>
    <w:div w:id="920481720">
      <w:bodyDiv w:val="1"/>
      <w:marLeft w:val="0"/>
      <w:marRight w:val="0"/>
      <w:marTop w:val="0"/>
      <w:marBottom w:val="0"/>
      <w:divBdr>
        <w:top w:val="none" w:sz="0" w:space="0" w:color="auto"/>
        <w:left w:val="none" w:sz="0" w:space="0" w:color="auto"/>
        <w:bottom w:val="none" w:sz="0" w:space="0" w:color="auto"/>
        <w:right w:val="none" w:sz="0" w:space="0" w:color="auto"/>
      </w:divBdr>
    </w:div>
    <w:div w:id="941037277">
      <w:bodyDiv w:val="1"/>
      <w:marLeft w:val="0"/>
      <w:marRight w:val="0"/>
      <w:marTop w:val="0"/>
      <w:marBottom w:val="0"/>
      <w:divBdr>
        <w:top w:val="none" w:sz="0" w:space="0" w:color="auto"/>
        <w:left w:val="none" w:sz="0" w:space="0" w:color="auto"/>
        <w:bottom w:val="none" w:sz="0" w:space="0" w:color="auto"/>
        <w:right w:val="none" w:sz="0" w:space="0" w:color="auto"/>
      </w:divBdr>
    </w:div>
    <w:div w:id="944847125">
      <w:bodyDiv w:val="1"/>
      <w:marLeft w:val="0"/>
      <w:marRight w:val="0"/>
      <w:marTop w:val="0"/>
      <w:marBottom w:val="0"/>
      <w:divBdr>
        <w:top w:val="none" w:sz="0" w:space="0" w:color="auto"/>
        <w:left w:val="none" w:sz="0" w:space="0" w:color="auto"/>
        <w:bottom w:val="none" w:sz="0" w:space="0" w:color="auto"/>
        <w:right w:val="none" w:sz="0" w:space="0" w:color="auto"/>
      </w:divBdr>
    </w:div>
    <w:div w:id="946237522">
      <w:bodyDiv w:val="1"/>
      <w:marLeft w:val="0"/>
      <w:marRight w:val="0"/>
      <w:marTop w:val="0"/>
      <w:marBottom w:val="0"/>
      <w:divBdr>
        <w:top w:val="none" w:sz="0" w:space="0" w:color="auto"/>
        <w:left w:val="none" w:sz="0" w:space="0" w:color="auto"/>
        <w:bottom w:val="none" w:sz="0" w:space="0" w:color="auto"/>
        <w:right w:val="none" w:sz="0" w:space="0" w:color="auto"/>
      </w:divBdr>
    </w:div>
    <w:div w:id="948779385">
      <w:bodyDiv w:val="1"/>
      <w:marLeft w:val="0"/>
      <w:marRight w:val="0"/>
      <w:marTop w:val="0"/>
      <w:marBottom w:val="0"/>
      <w:divBdr>
        <w:top w:val="none" w:sz="0" w:space="0" w:color="auto"/>
        <w:left w:val="none" w:sz="0" w:space="0" w:color="auto"/>
        <w:bottom w:val="none" w:sz="0" w:space="0" w:color="auto"/>
        <w:right w:val="none" w:sz="0" w:space="0" w:color="auto"/>
      </w:divBdr>
    </w:div>
    <w:div w:id="950015497">
      <w:bodyDiv w:val="1"/>
      <w:marLeft w:val="0"/>
      <w:marRight w:val="0"/>
      <w:marTop w:val="0"/>
      <w:marBottom w:val="0"/>
      <w:divBdr>
        <w:top w:val="none" w:sz="0" w:space="0" w:color="auto"/>
        <w:left w:val="none" w:sz="0" w:space="0" w:color="auto"/>
        <w:bottom w:val="none" w:sz="0" w:space="0" w:color="auto"/>
        <w:right w:val="none" w:sz="0" w:space="0" w:color="auto"/>
      </w:divBdr>
    </w:div>
    <w:div w:id="953369971">
      <w:bodyDiv w:val="1"/>
      <w:marLeft w:val="0"/>
      <w:marRight w:val="0"/>
      <w:marTop w:val="0"/>
      <w:marBottom w:val="0"/>
      <w:divBdr>
        <w:top w:val="none" w:sz="0" w:space="0" w:color="auto"/>
        <w:left w:val="none" w:sz="0" w:space="0" w:color="auto"/>
        <w:bottom w:val="none" w:sz="0" w:space="0" w:color="auto"/>
        <w:right w:val="none" w:sz="0" w:space="0" w:color="auto"/>
      </w:divBdr>
    </w:div>
    <w:div w:id="954826508">
      <w:bodyDiv w:val="1"/>
      <w:marLeft w:val="0"/>
      <w:marRight w:val="0"/>
      <w:marTop w:val="0"/>
      <w:marBottom w:val="0"/>
      <w:divBdr>
        <w:top w:val="none" w:sz="0" w:space="0" w:color="auto"/>
        <w:left w:val="none" w:sz="0" w:space="0" w:color="auto"/>
        <w:bottom w:val="none" w:sz="0" w:space="0" w:color="auto"/>
        <w:right w:val="none" w:sz="0" w:space="0" w:color="auto"/>
      </w:divBdr>
    </w:div>
    <w:div w:id="955673388">
      <w:bodyDiv w:val="1"/>
      <w:marLeft w:val="0"/>
      <w:marRight w:val="0"/>
      <w:marTop w:val="0"/>
      <w:marBottom w:val="0"/>
      <w:divBdr>
        <w:top w:val="none" w:sz="0" w:space="0" w:color="auto"/>
        <w:left w:val="none" w:sz="0" w:space="0" w:color="auto"/>
        <w:bottom w:val="none" w:sz="0" w:space="0" w:color="auto"/>
        <w:right w:val="none" w:sz="0" w:space="0" w:color="auto"/>
      </w:divBdr>
    </w:div>
    <w:div w:id="956258057">
      <w:bodyDiv w:val="1"/>
      <w:marLeft w:val="0"/>
      <w:marRight w:val="0"/>
      <w:marTop w:val="0"/>
      <w:marBottom w:val="0"/>
      <w:divBdr>
        <w:top w:val="none" w:sz="0" w:space="0" w:color="auto"/>
        <w:left w:val="none" w:sz="0" w:space="0" w:color="auto"/>
        <w:bottom w:val="none" w:sz="0" w:space="0" w:color="auto"/>
        <w:right w:val="none" w:sz="0" w:space="0" w:color="auto"/>
      </w:divBdr>
    </w:div>
    <w:div w:id="965349664">
      <w:bodyDiv w:val="1"/>
      <w:marLeft w:val="0"/>
      <w:marRight w:val="0"/>
      <w:marTop w:val="0"/>
      <w:marBottom w:val="0"/>
      <w:divBdr>
        <w:top w:val="none" w:sz="0" w:space="0" w:color="auto"/>
        <w:left w:val="none" w:sz="0" w:space="0" w:color="auto"/>
        <w:bottom w:val="none" w:sz="0" w:space="0" w:color="auto"/>
        <w:right w:val="none" w:sz="0" w:space="0" w:color="auto"/>
      </w:divBdr>
    </w:div>
    <w:div w:id="965771136">
      <w:bodyDiv w:val="1"/>
      <w:marLeft w:val="0"/>
      <w:marRight w:val="0"/>
      <w:marTop w:val="0"/>
      <w:marBottom w:val="0"/>
      <w:divBdr>
        <w:top w:val="none" w:sz="0" w:space="0" w:color="auto"/>
        <w:left w:val="none" w:sz="0" w:space="0" w:color="auto"/>
        <w:bottom w:val="none" w:sz="0" w:space="0" w:color="auto"/>
        <w:right w:val="none" w:sz="0" w:space="0" w:color="auto"/>
      </w:divBdr>
    </w:div>
    <w:div w:id="967126674">
      <w:bodyDiv w:val="1"/>
      <w:marLeft w:val="0"/>
      <w:marRight w:val="0"/>
      <w:marTop w:val="0"/>
      <w:marBottom w:val="0"/>
      <w:divBdr>
        <w:top w:val="none" w:sz="0" w:space="0" w:color="auto"/>
        <w:left w:val="none" w:sz="0" w:space="0" w:color="auto"/>
        <w:bottom w:val="none" w:sz="0" w:space="0" w:color="auto"/>
        <w:right w:val="none" w:sz="0" w:space="0" w:color="auto"/>
      </w:divBdr>
    </w:div>
    <w:div w:id="979578785">
      <w:bodyDiv w:val="1"/>
      <w:marLeft w:val="0"/>
      <w:marRight w:val="0"/>
      <w:marTop w:val="0"/>
      <w:marBottom w:val="0"/>
      <w:divBdr>
        <w:top w:val="none" w:sz="0" w:space="0" w:color="auto"/>
        <w:left w:val="none" w:sz="0" w:space="0" w:color="auto"/>
        <w:bottom w:val="none" w:sz="0" w:space="0" w:color="auto"/>
        <w:right w:val="none" w:sz="0" w:space="0" w:color="auto"/>
      </w:divBdr>
    </w:div>
    <w:div w:id="980304814">
      <w:bodyDiv w:val="1"/>
      <w:marLeft w:val="0"/>
      <w:marRight w:val="0"/>
      <w:marTop w:val="0"/>
      <w:marBottom w:val="0"/>
      <w:divBdr>
        <w:top w:val="none" w:sz="0" w:space="0" w:color="auto"/>
        <w:left w:val="none" w:sz="0" w:space="0" w:color="auto"/>
        <w:bottom w:val="none" w:sz="0" w:space="0" w:color="auto"/>
        <w:right w:val="none" w:sz="0" w:space="0" w:color="auto"/>
      </w:divBdr>
    </w:div>
    <w:div w:id="985086824">
      <w:bodyDiv w:val="1"/>
      <w:marLeft w:val="0"/>
      <w:marRight w:val="0"/>
      <w:marTop w:val="0"/>
      <w:marBottom w:val="0"/>
      <w:divBdr>
        <w:top w:val="none" w:sz="0" w:space="0" w:color="auto"/>
        <w:left w:val="none" w:sz="0" w:space="0" w:color="auto"/>
        <w:bottom w:val="none" w:sz="0" w:space="0" w:color="auto"/>
        <w:right w:val="none" w:sz="0" w:space="0" w:color="auto"/>
      </w:divBdr>
    </w:div>
    <w:div w:id="985663416">
      <w:bodyDiv w:val="1"/>
      <w:marLeft w:val="0"/>
      <w:marRight w:val="0"/>
      <w:marTop w:val="0"/>
      <w:marBottom w:val="0"/>
      <w:divBdr>
        <w:top w:val="none" w:sz="0" w:space="0" w:color="auto"/>
        <w:left w:val="none" w:sz="0" w:space="0" w:color="auto"/>
        <w:bottom w:val="none" w:sz="0" w:space="0" w:color="auto"/>
        <w:right w:val="none" w:sz="0" w:space="0" w:color="auto"/>
      </w:divBdr>
    </w:div>
    <w:div w:id="986396146">
      <w:bodyDiv w:val="1"/>
      <w:marLeft w:val="0"/>
      <w:marRight w:val="0"/>
      <w:marTop w:val="0"/>
      <w:marBottom w:val="0"/>
      <w:divBdr>
        <w:top w:val="none" w:sz="0" w:space="0" w:color="auto"/>
        <w:left w:val="none" w:sz="0" w:space="0" w:color="auto"/>
        <w:bottom w:val="none" w:sz="0" w:space="0" w:color="auto"/>
        <w:right w:val="none" w:sz="0" w:space="0" w:color="auto"/>
      </w:divBdr>
    </w:div>
    <w:div w:id="991643411">
      <w:bodyDiv w:val="1"/>
      <w:marLeft w:val="0"/>
      <w:marRight w:val="0"/>
      <w:marTop w:val="0"/>
      <w:marBottom w:val="0"/>
      <w:divBdr>
        <w:top w:val="none" w:sz="0" w:space="0" w:color="auto"/>
        <w:left w:val="none" w:sz="0" w:space="0" w:color="auto"/>
        <w:bottom w:val="none" w:sz="0" w:space="0" w:color="auto"/>
        <w:right w:val="none" w:sz="0" w:space="0" w:color="auto"/>
      </w:divBdr>
    </w:div>
    <w:div w:id="995106970">
      <w:bodyDiv w:val="1"/>
      <w:marLeft w:val="0"/>
      <w:marRight w:val="0"/>
      <w:marTop w:val="0"/>
      <w:marBottom w:val="0"/>
      <w:divBdr>
        <w:top w:val="none" w:sz="0" w:space="0" w:color="auto"/>
        <w:left w:val="none" w:sz="0" w:space="0" w:color="auto"/>
        <w:bottom w:val="none" w:sz="0" w:space="0" w:color="auto"/>
        <w:right w:val="none" w:sz="0" w:space="0" w:color="auto"/>
      </w:divBdr>
    </w:div>
    <w:div w:id="996492210">
      <w:bodyDiv w:val="1"/>
      <w:marLeft w:val="0"/>
      <w:marRight w:val="0"/>
      <w:marTop w:val="0"/>
      <w:marBottom w:val="0"/>
      <w:divBdr>
        <w:top w:val="none" w:sz="0" w:space="0" w:color="auto"/>
        <w:left w:val="none" w:sz="0" w:space="0" w:color="auto"/>
        <w:bottom w:val="none" w:sz="0" w:space="0" w:color="auto"/>
        <w:right w:val="none" w:sz="0" w:space="0" w:color="auto"/>
      </w:divBdr>
    </w:div>
    <w:div w:id="1000428988">
      <w:bodyDiv w:val="1"/>
      <w:marLeft w:val="0"/>
      <w:marRight w:val="0"/>
      <w:marTop w:val="0"/>
      <w:marBottom w:val="0"/>
      <w:divBdr>
        <w:top w:val="none" w:sz="0" w:space="0" w:color="auto"/>
        <w:left w:val="none" w:sz="0" w:space="0" w:color="auto"/>
        <w:bottom w:val="none" w:sz="0" w:space="0" w:color="auto"/>
        <w:right w:val="none" w:sz="0" w:space="0" w:color="auto"/>
      </w:divBdr>
    </w:div>
    <w:div w:id="1010986910">
      <w:bodyDiv w:val="1"/>
      <w:marLeft w:val="0"/>
      <w:marRight w:val="0"/>
      <w:marTop w:val="0"/>
      <w:marBottom w:val="0"/>
      <w:divBdr>
        <w:top w:val="none" w:sz="0" w:space="0" w:color="auto"/>
        <w:left w:val="none" w:sz="0" w:space="0" w:color="auto"/>
        <w:bottom w:val="none" w:sz="0" w:space="0" w:color="auto"/>
        <w:right w:val="none" w:sz="0" w:space="0" w:color="auto"/>
      </w:divBdr>
    </w:div>
    <w:div w:id="1022902541">
      <w:bodyDiv w:val="1"/>
      <w:marLeft w:val="0"/>
      <w:marRight w:val="0"/>
      <w:marTop w:val="0"/>
      <w:marBottom w:val="0"/>
      <w:divBdr>
        <w:top w:val="none" w:sz="0" w:space="0" w:color="auto"/>
        <w:left w:val="none" w:sz="0" w:space="0" w:color="auto"/>
        <w:bottom w:val="none" w:sz="0" w:space="0" w:color="auto"/>
        <w:right w:val="none" w:sz="0" w:space="0" w:color="auto"/>
      </w:divBdr>
    </w:div>
    <w:div w:id="1026445172">
      <w:bodyDiv w:val="1"/>
      <w:marLeft w:val="0"/>
      <w:marRight w:val="0"/>
      <w:marTop w:val="0"/>
      <w:marBottom w:val="0"/>
      <w:divBdr>
        <w:top w:val="none" w:sz="0" w:space="0" w:color="auto"/>
        <w:left w:val="none" w:sz="0" w:space="0" w:color="auto"/>
        <w:bottom w:val="none" w:sz="0" w:space="0" w:color="auto"/>
        <w:right w:val="none" w:sz="0" w:space="0" w:color="auto"/>
      </w:divBdr>
    </w:div>
    <w:div w:id="1036085038">
      <w:bodyDiv w:val="1"/>
      <w:marLeft w:val="0"/>
      <w:marRight w:val="0"/>
      <w:marTop w:val="0"/>
      <w:marBottom w:val="0"/>
      <w:divBdr>
        <w:top w:val="none" w:sz="0" w:space="0" w:color="auto"/>
        <w:left w:val="none" w:sz="0" w:space="0" w:color="auto"/>
        <w:bottom w:val="none" w:sz="0" w:space="0" w:color="auto"/>
        <w:right w:val="none" w:sz="0" w:space="0" w:color="auto"/>
      </w:divBdr>
    </w:div>
    <w:div w:id="1046182676">
      <w:bodyDiv w:val="1"/>
      <w:marLeft w:val="0"/>
      <w:marRight w:val="0"/>
      <w:marTop w:val="0"/>
      <w:marBottom w:val="0"/>
      <w:divBdr>
        <w:top w:val="none" w:sz="0" w:space="0" w:color="auto"/>
        <w:left w:val="none" w:sz="0" w:space="0" w:color="auto"/>
        <w:bottom w:val="none" w:sz="0" w:space="0" w:color="auto"/>
        <w:right w:val="none" w:sz="0" w:space="0" w:color="auto"/>
      </w:divBdr>
    </w:div>
    <w:div w:id="1050424067">
      <w:bodyDiv w:val="1"/>
      <w:marLeft w:val="0"/>
      <w:marRight w:val="0"/>
      <w:marTop w:val="0"/>
      <w:marBottom w:val="0"/>
      <w:divBdr>
        <w:top w:val="none" w:sz="0" w:space="0" w:color="auto"/>
        <w:left w:val="none" w:sz="0" w:space="0" w:color="auto"/>
        <w:bottom w:val="none" w:sz="0" w:space="0" w:color="auto"/>
        <w:right w:val="none" w:sz="0" w:space="0" w:color="auto"/>
      </w:divBdr>
    </w:div>
    <w:div w:id="1052460822">
      <w:bodyDiv w:val="1"/>
      <w:marLeft w:val="0"/>
      <w:marRight w:val="0"/>
      <w:marTop w:val="0"/>
      <w:marBottom w:val="0"/>
      <w:divBdr>
        <w:top w:val="none" w:sz="0" w:space="0" w:color="auto"/>
        <w:left w:val="none" w:sz="0" w:space="0" w:color="auto"/>
        <w:bottom w:val="none" w:sz="0" w:space="0" w:color="auto"/>
        <w:right w:val="none" w:sz="0" w:space="0" w:color="auto"/>
      </w:divBdr>
    </w:div>
    <w:div w:id="1056393718">
      <w:bodyDiv w:val="1"/>
      <w:marLeft w:val="0"/>
      <w:marRight w:val="0"/>
      <w:marTop w:val="0"/>
      <w:marBottom w:val="0"/>
      <w:divBdr>
        <w:top w:val="none" w:sz="0" w:space="0" w:color="auto"/>
        <w:left w:val="none" w:sz="0" w:space="0" w:color="auto"/>
        <w:bottom w:val="none" w:sz="0" w:space="0" w:color="auto"/>
        <w:right w:val="none" w:sz="0" w:space="0" w:color="auto"/>
      </w:divBdr>
    </w:div>
    <w:div w:id="1060131122">
      <w:bodyDiv w:val="1"/>
      <w:marLeft w:val="0"/>
      <w:marRight w:val="0"/>
      <w:marTop w:val="0"/>
      <w:marBottom w:val="0"/>
      <w:divBdr>
        <w:top w:val="none" w:sz="0" w:space="0" w:color="auto"/>
        <w:left w:val="none" w:sz="0" w:space="0" w:color="auto"/>
        <w:bottom w:val="none" w:sz="0" w:space="0" w:color="auto"/>
        <w:right w:val="none" w:sz="0" w:space="0" w:color="auto"/>
      </w:divBdr>
    </w:div>
    <w:div w:id="1066953944">
      <w:bodyDiv w:val="1"/>
      <w:marLeft w:val="0"/>
      <w:marRight w:val="0"/>
      <w:marTop w:val="0"/>
      <w:marBottom w:val="0"/>
      <w:divBdr>
        <w:top w:val="none" w:sz="0" w:space="0" w:color="auto"/>
        <w:left w:val="none" w:sz="0" w:space="0" w:color="auto"/>
        <w:bottom w:val="none" w:sz="0" w:space="0" w:color="auto"/>
        <w:right w:val="none" w:sz="0" w:space="0" w:color="auto"/>
      </w:divBdr>
    </w:div>
    <w:div w:id="1067075855">
      <w:bodyDiv w:val="1"/>
      <w:marLeft w:val="0"/>
      <w:marRight w:val="0"/>
      <w:marTop w:val="0"/>
      <w:marBottom w:val="0"/>
      <w:divBdr>
        <w:top w:val="none" w:sz="0" w:space="0" w:color="auto"/>
        <w:left w:val="none" w:sz="0" w:space="0" w:color="auto"/>
        <w:bottom w:val="none" w:sz="0" w:space="0" w:color="auto"/>
        <w:right w:val="none" w:sz="0" w:space="0" w:color="auto"/>
      </w:divBdr>
    </w:div>
    <w:div w:id="1069232305">
      <w:bodyDiv w:val="1"/>
      <w:marLeft w:val="0"/>
      <w:marRight w:val="0"/>
      <w:marTop w:val="0"/>
      <w:marBottom w:val="0"/>
      <w:divBdr>
        <w:top w:val="none" w:sz="0" w:space="0" w:color="auto"/>
        <w:left w:val="none" w:sz="0" w:space="0" w:color="auto"/>
        <w:bottom w:val="none" w:sz="0" w:space="0" w:color="auto"/>
        <w:right w:val="none" w:sz="0" w:space="0" w:color="auto"/>
      </w:divBdr>
    </w:div>
    <w:div w:id="1074817955">
      <w:bodyDiv w:val="1"/>
      <w:marLeft w:val="0"/>
      <w:marRight w:val="0"/>
      <w:marTop w:val="0"/>
      <w:marBottom w:val="0"/>
      <w:divBdr>
        <w:top w:val="none" w:sz="0" w:space="0" w:color="auto"/>
        <w:left w:val="none" w:sz="0" w:space="0" w:color="auto"/>
        <w:bottom w:val="none" w:sz="0" w:space="0" w:color="auto"/>
        <w:right w:val="none" w:sz="0" w:space="0" w:color="auto"/>
      </w:divBdr>
    </w:div>
    <w:div w:id="1076124085">
      <w:bodyDiv w:val="1"/>
      <w:marLeft w:val="0"/>
      <w:marRight w:val="0"/>
      <w:marTop w:val="0"/>
      <w:marBottom w:val="0"/>
      <w:divBdr>
        <w:top w:val="none" w:sz="0" w:space="0" w:color="auto"/>
        <w:left w:val="none" w:sz="0" w:space="0" w:color="auto"/>
        <w:bottom w:val="none" w:sz="0" w:space="0" w:color="auto"/>
        <w:right w:val="none" w:sz="0" w:space="0" w:color="auto"/>
      </w:divBdr>
    </w:div>
    <w:div w:id="1077946456">
      <w:bodyDiv w:val="1"/>
      <w:marLeft w:val="0"/>
      <w:marRight w:val="0"/>
      <w:marTop w:val="0"/>
      <w:marBottom w:val="0"/>
      <w:divBdr>
        <w:top w:val="none" w:sz="0" w:space="0" w:color="auto"/>
        <w:left w:val="none" w:sz="0" w:space="0" w:color="auto"/>
        <w:bottom w:val="none" w:sz="0" w:space="0" w:color="auto"/>
        <w:right w:val="none" w:sz="0" w:space="0" w:color="auto"/>
      </w:divBdr>
    </w:div>
    <w:div w:id="1080297446">
      <w:bodyDiv w:val="1"/>
      <w:marLeft w:val="0"/>
      <w:marRight w:val="0"/>
      <w:marTop w:val="0"/>
      <w:marBottom w:val="0"/>
      <w:divBdr>
        <w:top w:val="none" w:sz="0" w:space="0" w:color="auto"/>
        <w:left w:val="none" w:sz="0" w:space="0" w:color="auto"/>
        <w:bottom w:val="none" w:sz="0" w:space="0" w:color="auto"/>
        <w:right w:val="none" w:sz="0" w:space="0" w:color="auto"/>
      </w:divBdr>
    </w:div>
    <w:div w:id="1082489866">
      <w:bodyDiv w:val="1"/>
      <w:marLeft w:val="0"/>
      <w:marRight w:val="0"/>
      <w:marTop w:val="0"/>
      <w:marBottom w:val="0"/>
      <w:divBdr>
        <w:top w:val="none" w:sz="0" w:space="0" w:color="auto"/>
        <w:left w:val="none" w:sz="0" w:space="0" w:color="auto"/>
        <w:bottom w:val="none" w:sz="0" w:space="0" w:color="auto"/>
        <w:right w:val="none" w:sz="0" w:space="0" w:color="auto"/>
      </w:divBdr>
    </w:div>
    <w:div w:id="1084254667">
      <w:bodyDiv w:val="1"/>
      <w:marLeft w:val="0"/>
      <w:marRight w:val="0"/>
      <w:marTop w:val="0"/>
      <w:marBottom w:val="0"/>
      <w:divBdr>
        <w:top w:val="none" w:sz="0" w:space="0" w:color="auto"/>
        <w:left w:val="none" w:sz="0" w:space="0" w:color="auto"/>
        <w:bottom w:val="none" w:sz="0" w:space="0" w:color="auto"/>
        <w:right w:val="none" w:sz="0" w:space="0" w:color="auto"/>
      </w:divBdr>
    </w:div>
    <w:div w:id="1085152556">
      <w:bodyDiv w:val="1"/>
      <w:marLeft w:val="0"/>
      <w:marRight w:val="0"/>
      <w:marTop w:val="0"/>
      <w:marBottom w:val="0"/>
      <w:divBdr>
        <w:top w:val="none" w:sz="0" w:space="0" w:color="auto"/>
        <w:left w:val="none" w:sz="0" w:space="0" w:color="auto"/>
        <w:bottom w:val="none" w:sz="0" w:space="0" w:color="auto"/>
        <w:right w:val="none" w:sz="0" w:space="0" w:color="auto"/>
      </w:divBdr>
    </w:div>
    <w:div w:id="1095051703">
      <w:bodyDiv w:val="1"/>
      <w:marLeft w:val="0"/>
      <w:marRight w:val="0"/>
      <w:marTop w:val="0"/>
      <w:marBottom w:val="0"/>
      <w:divBdr>
        <w:top w:val="none" w:sz="0" w:space="0" w:color="auto"/>
        <w:left w:val="none" w:sz="0" w:space="0" w:color="auto"/>
        <w:bottom w:val="none" w:sz="0" w:space="0" w:color="auto"/>
        <w:right w:val="none" w:sz="0" w:space="0" w:color="auto"/>
      </w:divBdr>
    </w:div>
    <w:div w:id="1098060200">
      <w:bodyDiv w:val="1"/>
      <w:marLeft w:val="0"/>
      <w:marRight w:val="0"/>
      <w:marTop w:val="0"/>
      <w:marBottom w:val="0"/>
      <w:divBdr>
        <w:top w:val="none" w:sz="0" w:space="0" w:color="auto"/>
        <w:left w:val="none" w:sz="0" w:space="0" w:color="auto"/>
        <w:bottom w:val="none" w:sz="0" w:space="0" w:color="auto"/>
        <w:right w:val="none" w:sz="0" w:space="0" w:color="auto"/>
      </w:divBdr>
    </w:div>
    <w:div w:id="1098408628">
      <w:bodyDiv w:val="1"/>
      <w:marLeft w:val="0"/>
      <w:marRight w:val="0"/>
      <w:marTop w:val="0"/>
      <w:marBottom w:val="0"/>
      <w:divBdr>
        <w:top w:val="none" w:sz="0" w:space="0" w:color="auto"/>
        <w:left w:val="none" w:sz="0" w:space="0" w:color="auto"/>
        <w:bottom w:val="none" w:sz="0" w:space="0" w:color="auto"/>
        <w:right w:val="none" w:sz="0" w:space="0" w:color="auto"/>
      </w:divBdr>
    </w:div>
    <w:div w:id="1101803683">
      <w:bodyDiv w:val="1"/>
      <w:marLeft w:val="0"/>
      <w:marRight w:val="0"/>
      <w:marTop w:val="0"/>
      <w:marBottom w:val="0"/>
      <w:divBdr>
        <w:top w:val="none" w:sz="0" w:space="0" w:color="auto"/>
        <w:left w:val="none" w:sz="0" w:space="0" w:color="auto"/>
        <w:bottom w:val="none" w:sz="0" w:space="0" w:color="auto"/>
        <w:right w:val="none" w:sz="0" w:space="0" w:color="auto"/>
      </w:divBdr>
    </w:div>
    <w:div w:id="1103648571">
      <w:bodyDiv w:val="1"/>
      <w:marLeft w:val="0"/>
      <w:marRight w:val="0"/>
      <w:marTop w:val="0"/>
      <w:marBottom w:val="0"/>
      <w:divBdr>
        <w:top w:val="none" w:sz="0" w:space="0" w:color="auto"/>
        <w:left w:val="none" w:sz="0" w:space="0" w:color="auto"/>
        <w:bottom w:val="none" w:sz="0" w:space="0" w:color="auto"/>
        <w:right w:val="none" w:sz="0" w:space="0" w:color="auto"/>
      </w:divBdr>
    </w:div>
    <w:div w:id="1103838512">
      <w:bodyDiv w:val="1"/>
      <w:marLeft w:val="0"/>
      <w:marRight w:val="0"/>
      <w:marTop w:val="0"/>
      <w:marBottom w:val="0"/>
      <w:divBdr>
        <w:top w:val="none" w:sz="0" w:space="0" w:color="auto"/>
        <w:left w:val="none" w:sz="0" w:space="0" w:color="auto"/>
        <w:bottom w:val="none" w:sz="0" w:space="0" w:color="auto"/>
        <w:right w:val="none" w:sz="0" w:space="0" w:color="auto"/>
      </w:divBdr>
    </w:div>
    <w:div w:id="1104573919">
      <w:bodyDiv w:val="1"/>
      <w:marLeft w:val="0"/>
      <w:marRight w:val="0"/>
      <w:marTop w:val="0"/>
      <w:marBottom w:val="0"/>
      <w:divBdr>
        <w:top w:val="none" w:sz="0" w:space="0" w:color="auto"/>
        <w:left w:val="none" w:sz="0" w:space="0" w:color="auto"/>
        <w:bottom w:val="none" w:sz="0" w:space="0" w:color="auto"/>
        <w:right w:val="none" w:sz="0" w:space="0" w:color="auto"/>
      </w:divBdr>
    </w:div>
    <w:div w:id="1112824044">
      <w:bodyDiv w:val="1"/>
      <w:marLeft w:val="0"/>
      <w:marRight w:val="0"/>
      <w:marTop w:val="0"/>
      <w:marBottom w:val="0"/>
      <w:divBdr>
        <w:top w:val="none" w:sz="0" w:space="0" w:color="auto"/>
        <w:left w:val="none" w:sz="0" w:space="0" w:color="auto"/>
        <w:bottom w:val="none" w:sz="0" w:space="0" w:color="auto"/>
        <w:right w:val="none" w:sz="0" w:space="0" w:color="auto"/>
      </w:divBdr>
    </w:div>
    <w:div w:id="1120759392">
      <w:bodyDiv w:val="1"/>
      <w:marLeft w:val="0"/>
      <w:marRight w:val="0"/>
      <w:marTop w:val="0"/>
      <w:marBottom w:val="0"/>
      <w:divBdr>
        <w:top w:val="none" w:sz="0" w:space="0" w:color="auto"/>
        <w:left w:val="none" w:sz="0" w:space="0" w:color="auto"/>
        <w:bottom w:val="none" w:sz="0" w:space="0" w:color="auto"/>
        <w:right w:val="none" w:sz="0" w:space="0" w:color="auto"/>
      </w:divBdr>
    </w:div>
    <w:div w:id="1121732108">
      <w:bodyDiv w:val="1"/>
      <w:marLeft w:val="0"/>
      <w:marRight w:val="0"/>
      <w:marTop w:val="0"/>
      <w:marBottom w:val="0"/>
      <w:divBdr>
        <w:top w:val="none" w:sz="0" w:space="0" w:color="auto"/>
        <w:left w:val="none" w:sz="0" w:space="0" w:color="auto"/>
        <w:bottom w:val="none" w:sz="0" w:space="0" w:color="auto"/>
        <w:right w:val="none" w:sz="0" w:space="0" w:color="auto"/>
      </w:divBdr>
    </w:div>
    <w:div w:id="1122500946">
      <w:bodyDiv w:val="1"/>
      <w:marLeft w:val="0"/>
      <w:marRight w:val="0"/>
      <w:marTop w:val="0"/>
      <w:marBottom w:val="0"/>
      <w:divBdr>
        <w:top w:val="none" w:sz="0" w:space="0" w:color="auto"/>
        <w:left w:val="none" w:sz="0" w:space="0" w:color="auto"/>
        <w:bottom w:val="none" w:sz="0" w:space="0" w:color="auto"/>
        <w:right w:val="none" w:sz="0" w:space="0" w:color="auto"/>
      </w:divBdr>
    </w:div>
    <w:div w:id="1126046835">
      <w:bodyDiv w:val="1"/>
      <w:marLeft w:val="0"/>
      <w:marRight w:val="0"/>
      <w:marTop w:val="0"/>
      <w:marBottom w:val="0"/>
      <w:divBdr>
        <w:top w:val="none" w:sz="0" w:space="0" w:color="auto"/>
        <w:left w:val="none" w:sz="0" w:space="0" w:color="auto"/>
        <w:bottom w:val="none" w:sz="0" w:space="0" w:color="auto"/>
        <w:right w:val="none" w:sz="0" w:space="0" w:color="auto"/>
      </w:divBdr>
    </w:div>
    <w:div w:id="1129276312">
      <w:bodyDiv w:val="1"/>
      <w:marLeft w:val="0"/>
      <w:marRight w:val="0"/>
      <w:marTop w:val="0"/>
      <w:marBottom w:val="0"/>
      <w:divBdr>
        <w:top w:val="none" w:sz="0" w:space="0" w:color="auto"/>
        <w:left w:val="none" w:sz="0" w:space="0" w:color="auto"/>
        <w:bottom w:val="none" w:sz="0" w:space="0" w:color="auto"/>
        <w:right w:val="none" w:sz="0" w:space="0" w:color="auto"/>
      </w:divBdr>
    </w:div>
    <w:div w:id="1132214238">
      <w:bodyDiv w:val="1"/>
      <w:marLeft w:val="0"/>
      <w:marRight w:val="0"/>
      <w:marTop w:val="0"/>
      <w:marBottom w:val="0"/>
      <w:divBdr>
        <w:top w:val="none" w:sz="0" w:space="0" w:color="auto"/>
        <w:left w:val="none" w:sz="0" w:space="0" w:color="auto"/>
        <w:bottom w:val="none" w:sz="0" w:space="0" w:color="auto"/>
        <w:right w:val="none" w:sz="0" w:space="0" w:color="auto"/>
      </w:divBdr>
    </w:div>
    <w:div w:id="1132793450">
      <w:bodyDiv w:val="1"/>
      <w:marLeft w:val="0"/>
      <w:marRight w:val="0"/>
      <w:marTop w:val="0"/>
      <w:marBottom w:val="0"/>
      <w:divBdr>
        <w:top w:val="none" w:sz="0" w:space="0" w:color="auto"/>
        <w:left w:val="none" w:sz="0" w:space="0" w:color="auto"/>
        <w:bottom w:val="none" w:sz="0" w:space="0" w:color="auto"/>
        <w:right w:val="none" w:sz="0" w:space="0" w:color="auto"/>
      </w:divBdr>
    </w:div>
    <w:div w:id="1133059002">
      <w:bodyDiv w:val="1"/>
      <w:marLeft w:val="0"/>
      <w:marRight w:val="0"/>
      <w:marTop w:val="0"/>
      <w:marBottom w:val="0"/>
      <w:divBdr>
        <w:top w:val="none" w:sz="0" w:space="0" w:color="auto"/>
        <w:left w:val="none" w:sz="0" w:space="0" w:color="auto"/>
        <w:bottom w:val="none" w:sz="0" w:space="0" w:color="auto"/>
        <w:right w:val="none" w:sz="0" w:space="0" w:color="auto"/>
      </w:divBdr>
    </w:div>
    <w:div w:id="1134567492">
      <w:bodyDiv w:val="1"/>
      <w:marLeft w:val="0"/>
      <w:marRight w:val="0"/>
      <w:marTop w:val="0"/>
      <w:marBottom w:val="0"/>
      <w:divBdr>
        <w:top w:val="none" w:sz="0" w:space="0" w:color="auto"/>
        <w:left w:val="none" w:sz="0" w:space="0" w:color="auto"/>
        <w:bottom w:val="none" w:sz="0" w:space="0" w:color="auto"/>
        <w:right w:val="none" w:sz="0" w:space="0" w:color="auto"/>
      </w:divBdr>
    </w:div>
    <w:div w:id="1134758104">
      <w:bodyDiv w:val="1"/>
      <w:marLeft w:val="0"/>
      <w:marRight w:val="0"/>
      <w:marTop w:val="0"/>
      <w:marBottom w:val="0"/>
      <w:divBdr>
        <w:top w:val="none" w:sz="0" w:space="0" w:color="auto"/>
        <w:left w:val="none" w:sz="0" w:space="0" w:color="auto"/>
        <w:bottom w:val="none" w:sz="0" w:space="0" w:color="auto"/>
        <w:right w:val="none" w:sz="0" w:space="0" w:color="auto"/>
      </w:divBdr>
    </w:div>
    <w:div w:id="1134759143">
      <w:bodyDiv w:val="1"/>
      <w:marLeft w:val="0"/>
      <w:marRight w:val="0"/>
      <w:marTop w:val="0"/>
      <w:marBottom w:val="0"/>
      <w:divBdr>
        <w:top w:val="none" w:sz="0" w:space="0" w:color="auto"/>
        <w:left w:val="none" w:sz="0" w:space="0" w:color="auto"/>
        <w:bottom w:val="none" w:sz="0" w:space="0" w:color="auto"/>
        <w:right w:val="none" w:sz="0" w:space="0" w:color="auto"/>
      </w:divBdr>
    </w:div>
    <w:div w:id="1135832983">
      <w:bodyDiv w:val="1"/>
      <w:marLeft w:val="0"/>
      <w:marRight w:val="0"/>
      <w:marTop w:val="0"/>
      <w:marBottom w:val="0"/>
      <w:divBdr>
        <w:top w:val="none" w:sz="0" w:space="0" w:color="auto"/>
        <w:left w:val="none" w:sz="0" w:space="0" w:color="auto"/>
        <w:bottom w:val="none" w:sz="0" w:space="0" w:color="auto"/>
        <w:right w:val="none" w:sz="0" w:space="0" w:color="auto"/>
      </w:divBdr>
    </w:div>
    <w:div w:id="1143353780">
      <w:bodyDiv w:val="1"/>
      <w:marLeft w:val="0"/>
      <w:marRight w:val="0"/>
      <w:marTop w:val="0"/>
      <w:marBottom w:val="0"/>
      <w:divBdr>
        <w:top w:val="none" w:sz="0" w:space="0" w:color="auto"/>
        <w:left w:val="none" w:sz="0" w:space="0" w:color="auto"/>
        <w:bottom w:val="none" w:sz="0" w:space="0" w:color="auto"/>
        <w:right w:val="none" w:sz="0" w:space="0" w:color="auto"/>
      </w:divBdr>
    </w:div>
    <w:div w:id="1153909720">
      <w:bodyDiv w:val="1"/>
      <w:marLeft w:val="0"/>
      <w:marRight w:val="0"/>
      <w:marTop w:val="0"/>
      <w:marBottom w:val="0"/>
      <w:divBdr>
        <w:top w:val="none" w:sz="0" w:space="0" w:color="auto"/>
        <w:left w:val="none" w:sz="0" w:space="0" w:color="auto"/>
        <w:bottom w:val="none" w:sz="0" w:space="0" w:color="auto"/>
        <w:right w:val="none" w:sz="0" w:space="0" w:color="auto"/>
      </w:divBdr>
    </w:div>
    <w:div w:id="1158575500">
      <w:bodyDiv w:val="1"/>
      <w:marLeft w:val="0"/>
      <w:marRight w:val="0"/>
      <w:marTop w:val="0"/>
      <w:marBottom w:val="0"/>
      <w:divBdr>
        <w:top w:val="none" w:sz="0" w:space="0" w:color="auto"/>
        <w:left w:val="none" w:sz="0" w:space="0" w:color="auto"/>
        <w:bottom w:val="none" w:sz="0" w:space="0" w:color="auto"/>
        <w:right w:val="none" w:sz="0" w:space="0" w:color="auto"/>
      </w:divBdr>
    </w:div>
    <w:div w:id="1159464322">
      <w:bodyDiv w:val="1"/>
      <w:marLeft w:val="0"/>
      <w:marRight w:val="0"/>
      <w:marTop w:val="0"/>
      <w:marBottom w:val="0"/>
      <w:divBdr>
        <w:top w:val="none" w:sz="0" w:space="0" w:color="auto"/>
        <w:left w:val="none" w:sz="0" w:space="0" w:color="auto"/>
        <w:bottom w:val="none" w:sz="0" w:space="0" w:color="auto"/>
        <w:right w:val="none" w:sz="0" w:space="0" w:color="auto"/>
      </w:divBdr>
    </w:div>
    <w:div w:id="1173103730">
      <w:bodyDiv w:val="1"/>
      <w:marLeft w:val="0"/>
      <w:marRight w:val="0"/>
      <w:marTop w:val="0"/>
      <w:marBottom w:val="0"/>
      <w:divBdr>
        <w:top w:val="none" w:sz="0" w:space="0" w:color="auto"/>
        <w:left w:val="none" w:sz="0" w:space="0" w:color="auto"/>
        <w:bottom w:val="none" w:sz="0" w:space="0" w:color="auto"/>
        <w:right w:val="none" w:sz="0" w:space="0" w:color="auto"/>
      </w:divBdr>
    </w:div>
    <w:div w:id="1199472291">
      <w:bodyDiv w:val="1"/>
      <w:marLeft w:val="0"/>
      <w:marRight w:val="0"/>
      <w:marTop w:val="0"/>
      <w:marBottom w:val="0"/>
      <w:divBdr>
        <w:top w:val="none" w:sz="0" w:space="0" w:color="auto"/>
        <w:left w:val="none" w:sz="0" w:space="0" w:color="auto"/>
        <w:bottom w:val="none" w:sz="0" w:space="0" w:color="auto"/>
        <w:right w:val="none" w:sz="0" w:space="0" w:color="auto"/>
      </w:divBdr>
    </w:div>
    <w:div w:id="1200702985">
      <w:bodyDiv w:val="1"/>
      <w:marLeft w:val="0"/>
      <w:marRight w:val="0"/>
      <w:marTop w:val="0"/>
      <w:marBottom w:val="0"/>
      <w:divBdr>
        <w:top w:val="none" w:sz="0" w:space="0" w:color="auto"/>
        <w:left w:val="none" w:sz="0" w:space="0" w:color="auto"/>
        <w:bottom w:val="none" w:sz="0" w:space="0" w:color="auto"/>
        <w:right w:val="none" w:sz="0" w:space="0" w:color="auto"/>
      </w:divBdr>
    </w:div>
    <w:div w:id="1204292841">
      <w:bodyDiv w:val="1"/>
      <w:marLeft w:val="0"/>
      <w:marRight w:val="0"/>
      <w:marTop w:val="0"/>
      <w:marBottom w:val="0"/>
      <w:divBdr>
        <w:top w:val="none" w:sz="0" w:space="0" w:color="auto"/>
        <w:left w:val="none" w:sz="0" w:space="0" w:color="auto"/>
        <w:bottom w:val="none" w:sz="0" w:space="0" w:color="auto"/>
        <w:right w:val="none" w:sz="0" w:space="0" w:color="auto"/>
      </w:divBdr>
    </w:div>
    <w:div w:id="1205602311">
      <w:bodyDiv w:val="1"/>
      <w:marLeft w:val="0"/>
      <w:marRight w:val="0"/>
      <w:marTop w:val="0"/>
      <w:marBottom w:val="0"/>
      <w:divBdr>
        <w:top w:val="none" w:sz="0" w:space="0" w:color="auto"/>
        <w:left w:val="none" w:sz="0" w:space="0" w:color="auto"/>
        <w:bottom w:val="none" w:sz="0" w:space="0" w:color="auto"/>
        <w:right w:val="none" w:sz="0" w:space="0" w:color="auto"/>
      </w:divBdr>
    </w:div>
    <w:div w:id="1218132100">
      <w:bodyDiv w:val="1"/>
      <w:marLeft w:val="0"/>
      <w:marRight w:val="0"/>
      <w:marTop w:val="0"/>
      <w:marBottom w:val="0"/>
      <w:divBdr>
        <w:top w:val="none" w:sz="0" w:space="0" w:color="auto"/>
        <w:left w:val="none" w:sz="0" w:space="0" w:color="auto"/>
        <w:bottom w:val="none" w:sz="0" w:space="0" w:color="auto"/>
        <w:right w:val="none" w:sz="0" w:space="0" w:color="auto"/>
      </w:divBdr>
    </w:div>
    <w:div w:id="1223178630">
      <w:bodyDiv w:val="1"/>
      <w:marLeft w:val="0"/>
      <w:marRight w:val="0"/>
      <w:marTop w:val="0"/>
      <w:marBottom w:val="0"/>
      <w:divBdr>
        <w:top w:val="none" w:sz="0" w:space="0" w:color="auto"/>
        <w:left w:val="none" w:sz="0" w:space="0" w:color="auto"/>
        <w:bottom w:val="none" w:sz="0" w:space="0" w:color="auto"/>
        <w:right w:val="none" w:sz="0" w:space="0" w:color="auto"/>
      </w:divBdr>
    </w:div>
    <w:div w:id="1227498917">
      <w:bodyDiv w:val="1"/>
      <w:marLeft w:val="0"/>
      <w:marRight w:val="0"/>
      <w:marTop w:val="0"/>
      <w:marBottom w:val="0"/>
      <w:divBdr>
        <w:top w:val="none" w:sz="0" w:space="0" w:color="auto"/>
        <w:left w:val="none" w:sz="0" w:space="0" w:color="auto"/>
        <w:bottom w:val="none" w:sz="0" w:space="0" w:color="auto"/>
        <w:right w:val="none" w:sz="0" w:space="0" w:color="auto"/>
      </w:divBdr>
    </w:div>
    <w:div w:id="1235050687">
      <w:bodyDiv w:val="1"/>
      <w:marLeft w:val="0"/>
      <w:marRight w:val="0"/>
      <w:marTop w:val="0"/>
      <w:marBottom w:val="0"/>
      <w:divBdr>
        <w:top w:val="none" w:sz="0" w:space="0" w:color="auto"/>
        <w:left w:val="none" w:sz="0" w:space="0" w:color="auto"/>
        <w:bottom w:val="none" w:sz="0" w:space="0" w:color="auto"/>
        <w:right w:val="none" w:sz="0" w:space="0" w:color="auto"/>
      </w:divBdr>
    </w:div>
    <w:div w:id="1242250240">
      <w:bodyDiv w:val="1"/>
      <w:marLeft w:val="0"/>
      <w:marRight w:val="0"/>
      <w:marTop w:val="0"/>
      <w:marBottom w:val="0"/>
      <w:divBdr>
        <w:top w:val="none" w:sz="0" w:space="0" w:color="auto"/>
        <w:left w:val="none" w:sz="0" w:space="0" w:color="auto"/>
        <w:bottom w:val="none" w:sz="0" w:space="0" w:color="auto"/>
        <w:right w:val="none" w:sz="0" w:space="0" w:color="auto"/>
      </w:divBdr>
    </w:div>
    <w:div w:id="1244341344">
      <w:bodyDiv w:val="1"/>
      <w:marLeft w:val="0"/>
      <w:marRight w:val="0"/>
      <w:marTop w:val="0"/>
      <w:marBottom w:val="0"/>
      <w:divBdr>
        <w:top w:val="none" w:sz="0" w:space="0" w:color="auto"/>
        <w:left w:val="none" w:sz="0" w:space="0" w:color="auto"/>
        <w:bottom w:val="none" w:sz="0" w:space="0" w:color="auto"/>
        <w:right w:val="none" w:sz="0" w:space="0" w:color="auto"/>
      </w:divBdr>
    </w:div>
    <w:div w:id="1255550808">
      <w:bodyDiv w:val="1"/>
      <w:marLeft w:val="0"/>
      <w:marRight w:val="0"/>
      <w:marTop w:val="0"/>
      <w:marBottom w:val="0"/>
      <w:divBdr>
        <w:top w:val="none" w:sz="0" w:space="0" w:color="auto"/>
        <w:left w:val="none" w:sz="0" w:space="0" w:color="auto"/>
        <w:bottom w:val="none" w:sz="0" w:space="0" w:color="auto"/>
        <w:right w:val="none" w:sz="0" w:space="0" w:color="auto"/>
      </w:divBdr>
    </w:div>
    <w:div w:id="1257637392">
      <w:bodyDiv w:val="1"/>
      <w:marLeft w:val="0"/>
      <w:marRight w:val="0"/>
      <w:marTop w:val="0"/>
      <w:marBottom w:val="0"/>
      <w:divBdr>
        <w:top w:val="none" w:sz="0" w:space="0" w:color="auto"/>
        <w:left w:val="none" w:sz="0" w:space="0" w:color="auto"/>
        <w:bottom w:val="none" w:sz="0" w:space="0" w:color="auto"/>
        <w:right w:val="none" w:sz="0" w:space="0" w:color="auto"/>
      </w:divBdr>
    </w:div>
    <w:div w:id="1258056755">
      <w:bodyDiv w:val="1"/>
      <w:marLeft w:val="0"/>
      <w:marRight w:val="0"/>
      <w:marTop w:val="0"/>
      <w:marBottom w:val="0"/>
      <w:divBdr>
        <w:top w:val="none" w:sz="0" w:space="0" w:color="auto"/>
        <w:left w:val="none" w:sz="0" w:space="0" w:color="auto"/>
        <w:bottom w:val="none" w:sz="0" w:space="0" w:color="auto"/>
        <w:right w:val="none" w:sz="0" w:space="0" w:color="auto"/>
      </w:divBdr>
    </w:div>
    <w:div w:id="1259027582">
      <w:bodyDiv w:val="1"/>
      <w:marLeft w:val="0"/>
      <w:marRight w:val="0"/>
      <w:marTop w:val="0"/>
      <w:marBottom w:val="0"/>
      <w:divBdr>
        <w:top w:val="none" w:sz="0" w:space="0" w:color="auto"/>
        <w:left w:val="none" w:sz="0" w:space="0" w:color="auto"/>
        <w:bottom w:val="none" w:sz="0" w:space="0" w:color="auto"/>
        <w:right w:val="none" w:sz="0" w:space="0" w:color="auto"/>
      </w:divBdr>
    </w:div>
    <w:div w:id="1265654463">
      <w:bodyDiv w:val="1"/>
      <w:marLeft w:val="0"/>
      <w:marRight w:val="0"/>
      <w:marTop w:val="0"/>
      <w:marBottom w:val="0"/>
      <w:divBdr>
        <w:top w:val="none" w:sz="0" w:space="0" w:color="auto"/>
        <w:left w:val="none" w:sz="0" w:space="0" w:color="auto"/>
        <w:bottom w:val="none" w:sz="0" w:space="0" w:color="auto"/>
        <w:right w:val="none" w:sz="0" w:space="0" w:color="auto"/>
      </w:divBdr>
    </w:div>
    <w:div w:id="1269436256">
      <w:bodyDiv w:val="1"/>
      <w:marLeft w:val="0"/>
      <w:marRight w:val="0"/>
      <w:marTop w:val="0"/>
      <w:marBottom w:val="0"/>
      <w:divBdr>
        <w:top w:val="none" w:sz="0" w:space="0" w:color="auto"/>
        <w:left w:val="none" w:sz="0" w:space="0" w:color="auto"/>
        <w:bottom w:val="none" w:sz="0" w:space="0" w:color="auto"/>
        <w:right w:val="none" w:sz="0" w:space="0" w:color="auto"/>
      </w:divBdr>
    </w:div>
    <w:div w:id="1270502871">
      <w:bodyDiv w:val="1"/>
      <w:marLeft w:val="0"/>
      <w:marRight w:val="0"/>
      <w:marTop w:val="0"/>
      <w:marBottom w:val="0"/>
      <w:divBdr>
        <w:top w:val="none" w:sz="0" w:space="0" w:color="auto"/>
        <w:left w:val="none" w:sz="0" w:space="0" w:color="auto"/>
        <w:bottom w:val="none" w:sz="0" w:space="0" w:color="auto"/>
        <w:right w:val="none" w:sz="0" w:space="0" w:color="auto"/>
      </w:divBdr>
    </w:div>
    <w:div w:id="1279990862">
      <w:bodyDiv w:val="1"/>
      <w:marLeft w:val="0"/>
      <w:marRight w:val="0"/>
      <w:marTop w:val="0"/>
      <w:marBottom w:val="0"/>
      <w:divBdr>
        <w:top w:val="none" w:sz="0" w:space="0" w:color="auto"/>
        <w:left w:val="none" w:sz="0" w:space="0" w:color="auto"/>
        <w:bottom w:val="none" w:sz="0" w:space="0" w:color="auto"/>
        <w:right w:val="none" w:sz="0" w:space="0" w:color="auto"/>
      </w:divBdr>
    </w:div>
    <w:div w:id="1290093965">
      <w:bodyDiv w:val="1"/>
      <w:marLeft w:val="0"/>
      <w:marRight w:val="0"/>
      <w:marTop w:val="0"/>
      <w:marBottom w:val="0"/>
      <w:divBdr>
        <w:top w:val="none" w:sz="0" w:space="0" w:color="auto"/>
        <w:left w:val="none" w:sz="0" w:space="0" w:color="auto"/>
        <w:bottom w:val="none" w:sz="0" w:space="0" w:color="auto"/>
        <w:right w:val="none" w:sz="0" w:space="0" w:color="auto"/>
      </w:divBdr>
    </w:div>
    <w:div w:id="1295478129">
      <w:bodyDiv w:val="1"/>
      <w:marLeft w:val="0"/>
      <w:marRight w:val="0"/>
      <w:marTop w:val="0"/>
      <w:marBottom w:val="0"/>
      <w:divBdr>
        <w:top w:val="none" w:sz="0" w:space="0" w:color="auto"/>
        <w:left w:val="none" w:sz="0" w:space="0" w:color="auto"/>
        <w:bottom w:val="none" w:sz="0" w:space="0" w:color="auto"/>
        <w:right w:val="none" w:sz="0" w:space="0" w:color="auto"/>
      </w:divBdr>
    </w:div>
    <w:div w:id="1296645131">
      <w:bodyDiv w:val="1"/>
      <w:marLeft w:val="0"/>
      <w:marRight w:val="0"/>
      <w:marTop w:val="0"/>
      <w:marBottom w:val="0"/>
      <w:divBdr>
        <w:top w:val="none" w:sz="0" w:space="0" w:color="auto"/>
        <w:left w:val="none" w:sz="0" w:space="0" w:color="auto"/>
        <w:bottom w:val="none" w:sz="0" w:space="0" w:color="auto"/>
        <w:right w:val="none" w:sz="0" w:space="0" w:color="auto"/>
      </w:divBdr>
    </w:div>
    <w:div w:id="1299843658">
      <w:bodyDiv w:val="1"/>
      <w:marLeft w:val="0"/>
      <w:marRight w:val="0"/>
      <w:marTop w:val="0"/>
      <w:marBottom w:val="0"/>
      <w:divBdr>
        <w:top w:val="none" w:sz="0" w:space="0" w:color="auto"/>
        <w:left w:val="none" w:sz="0" w:space="0" w:color="auto"/>
        <w:bottom w:val="none" w:sz="0" w:space="0" w:color="auto"/>
        <w:right w:val="none" w:sz="0" w:space="0" w:color="auto"/>
      </w:divBdr>
    </w:div>
    <w:div w:id="1301691411">
      <w:bodyDiv w:val="1"/>
      <w:marLeft w:val="0"/>
      <w:marRight w:val="0"/>
      <w:marTop w:val="0"/>
      <w:marBottom w:val="0"/>
      <w:divBdr>
        <w:top w:val="none" w:sz="0" w:space="0" w:color="auto"/>
        <w:left w:val="none" w:sz="0" w:space="0" w:color="auto"/>
        <w:bottom w:val="none" w:sz="0" w:space="0" w:color="auto"/>
        <w:right w:val="none" w:sz="0" w:space="0" w:color="auto"/>
      </w:divBdr>
    </w:div>
    <w:div w:id="1304310636">
      <w:bodyDiv w:val="1"/>
      <w:marLeft w:val="0"/>
      <w:marRight w:val="0"/>
      <w:marTop w:val="0"/>
      <w:marBottom w:val="0"/>
      <w:divBdr>
        <w:top w:val="none" w:sz="0" w:space="0" w:color="auto"/>
        <w:left w:val="none" w:sz="0" w:space="0" w:color="auto"/>
        <w:bottom w:val="none" w:sz="0" w:space="0" w:color="auto"/>
        <w:right w:val="none" w:sz="0" w:space="0" w:color="auto"/>
      </w:divBdr>
    </w:div>
    <w:div w:id="1304846910">
      <w:bodyDiv w:val="1"/>
      <w:marLeft w:val="0"/>
      <w:marRight w:val="0"/>
      <w:marTop w:val="0"/>
      <w:marBottom w:val="0"/>
      <w:divBdr>
        <w:top w:val="none" w:sz="0" w:space="0" w:color="auto"/>
        <w:left w:val="none" w:sz="0" w:space="0" w:color="auto"/>
        <w:bottom w:val="none" w:sz="0" w:space="0" w:color="auto"/>
        <w:right w:val="none" w:sz="0" w:space="0" w:color="auto"/>
      </w:divBdr>
    </w:div>
    <w:div w:id="1308124522">
      <w:bodyDiv w:val="1"/>
      <w:marLeft w:val="0"/>
      <w:marRight w:val="0"/>
      <w:marTop w:val="0"/>
      <w:marBottom w:val="0"/>
      <w:divBdr>
        <w:top w:val="none" w:sz="0" w:space="0" w:color="auto"/>
        <w:left w:val="none" w:sz="0" w:space="0" w:color="auto"/>
        <w:bottom w:val="none" w:sz="0" w:space="0" w:color="auto"/>
        <w:right w:val="none" w:sz="0" w:space="0" w:color="auto"/>
      </w:divBdr>
    </w:div>
    <w:div w:id="1314603470">
      <w:bodyDiv w:val="1"/>
      <w:marLeft w:val="0"/>
      <w:marRight w:val="0"/>
      <w:marTop w:val="0"/>
      <w:marBottom w:val="0"/>
      <w:divBdr>
        <w:top w:val="none" w:sz="0" w:space="0" w:color="auto"/>
        <w:left w:val="none" w:sz="0" w:space="0" w:color="auto"/>
        <w:bottom w:val="none" w:sz="0" w:space="0" w:color="auto"/>
        <w:right w:val="none" w:sz="0" w:space="0" w:color="auto"/>
      </w:divBdr>
    </w:div>
    <w:div w:id="1322199602">
      <w:bodyDiv w:val="1"/>
      <w:marLeft w:val="0"/>
      <w:marRight w:val="0"/>
      <w:marTop w:val="0"/>
      <w:marBottom w:val="0"/>
      <w:divBdr>
        <w:top w:val="none" w:sz="0" w:space="0" w:color="auto"/>
        <w:left w:val="none" w:sz="0" w:space="0" w:color="auto"/>
        <w:bottom w:val="none" w:sz="0" w:space="0" w:color="auto"/>
        <w:right w:val="none" w:sz="0" w:space="0" w:color="auto"/>
      </w:divBdr>
    </w:div>
    <w:div w:id="1326276131">
      <w:bodyDiv w:val="1"/>
      <w:marLeft w:val="0"/>
      <w:marRight w:val="0"/>
      <w:marTop w:val="0"/>
      <w:marBottom w:val="0"/>
      <w:divBdr>
        <w:top w:val="none" w:sz="0" w:space="0" w:color="auto"/>
        <w:left w:val="none" w:sz="0" w:space="0" w:color="auto"/>
        <w:bottom w:val="none" w:sz="0" w:space="0" w:color="auto"/>
        <w:right w:val="none" w:sz="0" w:space="0" w:color="auto"/>
      </w:divBdr>
    </w:div>
    <w:div w:id="1331760457">
      <w:bodyDiv w:val="1"/>
      <w:marLeft w:val="0"/>
      <w:marRight w:val="0"/>
      <w:marTop w:val="0"/>
      <w:marBottom w:val="0"/>
      <w:divBdr>
        <w:top w:val="none" w:sz="0" w:space="0" w:color="auto"/>
        <w:left w:val="none" w:sz="0" w:space="0" w:color="auto"/>
        <w:bottom w:val="none" w:sz="0" w:space="0" w:color="auto"/>
        <w:right w:val="none" w:sz="0" w:space="0" w:color="auto"/>
      </w:divBdr>
    </w:div>
    <w:div w:id="1332836897">
      <w:bodyDiv w:val="1"/>
      <w:marLeft w:val="0"/>
      <w:marRight w:val="0"/>
      <w:marTop w:val="0"/>
      <w:marBottom w:val="0"/>
      <w:divBdr>
        <w:top w:val="none" w:sz="0" w:space="0" w:color="auto"/>
        <w:left w:val="none" w:sz="0" w:space="0" w:color="auto"/>
        <w:bottom w:val="none" w:sz="0" w:space="0" w:color="auto"/>
        <w:right w:val="none" w:sz="0" w:space="0" w:color="auto"/>
      </w:divBdr>
    </w:div>
    <w:div w:id="1335958301">
      <w:bodyDiv w:val="1"/>
      <w:marLeft w:val="0"/>
      <w:marRight w:val="0"/>
      <w:marTop w:val="0"/>
      <w:marBottom w:val="0"/>
      <w:divBdr>
        <w:top w:val="none" w:sz="0" w:space="0" w:color="auto"/>
        <w:left w:val="none" w:sz="0" w:space="0" w:color="auto"/>
        <w:bottom w:val="none" w:sz="0" w:space="0" w:color="auto"/>
        <w:right w:val="none" w:sz="0" w:space="0" w:color="auto"/>
      </w:divBdr>
    </w:div>
    <w:div w:id="1337224109">
      <w:bodyDiv w:val="1"/>
      <w:marLeft w:val="0"/>
      <w:marRight w:val="0"/>
      <w:marTop w:val="0"/>
      <w:marBottom w:val="0"/>
      <w:divBdr>
        <w:top w:val="none" w:sz="0" w:space="0" w:color="auto"/>
        <w:left w:val="none" w:sz="0" w:space="0" w:color="auto"/>
        <w:bottom w:val="none" w:sz="0" w:space="0" w:color="auto"/>
        <w:right w:val="none" w:sz="0" w:space="0" w:color="auto"/>
      </w:divBdr>
    </w:div>
    <w:div w:id="1345329626">
      <w:bodyDiv w:val="1"/>
      <w:marLeft w:val="0"/>
      <w:marRight w:val="0"/>
      <w:marTop w:val="0"/>
      <w:marBottom w:val="0"/>
      <w:divBdr>
        <w:top w:val="none" w:sz="0" w:space="0" w:color="auto"/>
        <w:left w:val="none" w:sz="0" w:space="0" w:color="auto"/>
        <w:bottom w:val="none" w:sz="0" w:space="0" w:color="auto"/>
        <w:right w:val="none" w:sz="0" w:space="0" w:color="auto"/>
      </w:divBdr>
    </w:div>
    <w:div w:id="1347293611">
      <w:bodyDiv w:val="1"/>
      <w:marLeft w:val="0"/>
      <w:marRight w:val="0"/>
      <w:marTop w:val="0"/>
      <w:marBottom w:val="0"/>
      <w:divBdr>
        <w:top w:val="none" w:sz="0" w:space="0" w:color="auto"/>
        <w:left w:val="none" w:sz="0" w:space="0" w:color="auto"/>
        <w:bottom w:val="none" w:sz="0" w:space="0" w:color="auto"/>
        <w:right w:val="none" w:sz="0" w:space="0" w:color="auto"/>
      </w:divBdr>
    </w:div>
    <w:div w:id="1354302010">
      <w:bodyDiv w:val="1"/>
      <w:marLeft w:val="0"/>
      <w:marRight w:val="0"/>
      <w:marTop w:val="0"/>
      <w:marBottom w:val="0"/>
      <w:divBdr>
        <w:top w:val="none" w:sz="0" w:space="0" w:color="auto"/>
        <w:left w:val="none" w:sz="0" w:space="0" w:color="auto"/>
        <w:bottom w:val="none" w:sz="0" w:space="0" w:color="auto"/>
        <w:right w:val="none" w:sz="0" w:space="0" w:color="auto"/>
      </w:divBdr>
    </w:div>
    <w:div w:id="1362899214">
      <w:bodyDiv w:val="1"/>
      <w:marLeft w:val="0"/>
      <w:marRight w:val="0"/>
      <w:marTop w:val="0"/>
      <w:marBottom w:val="0"/>
      <w:divBdr>
        <w:top w:val="none" w:sz="0" w:space="0" w:color="auto"/>
        <w:left w:val="none" w:sz="0" w:space="0" w:color="auto"/>
        <w:bottom w:val="none" w:sz="0" w:space="0" w:color="auto"/>
        <w:right w:val="none" w:sz="0" w:space="0" w:color="auto"/>
      </w:divBdr>
    </w:div>
    <w:div w:id="1370688108">
      <w:bodyDiv w:val="1"/>
      <w:marLeft w:val="0"/>
      <w:marRight w:val="0"/>
      <w:marTop w:val="0"/>
      <w:marBottom w:val="0"/>
      <w:divBdr>
        <w:top w:val="none" w:sz="0" w:space="0" w:color="auto"/>
        <w:left w:val="none" w:sz="0" w:space="0" w:color="auto"/>
        <w:bottom w:val="none" w:sz="0" w:space="0" w:color="auto"/>
        <w:right w:val="none" w:sz="0" w:space="0" w:color="auto"/>
      </w:divBdr>
    </w:div>
    <w:div w:id="1371565782">
      <w:bodyDiv w:val="1"/>
      <w:marLeft w:val="0"/>
      <w:marRight w:val="0"/>
      <w:marTop w:val="0"/>
      <w:marBottom w:val="0"/>
      <w:divBdr>
        <w:top w:val="none" w:sz="0" w:space="0" w:color="auto"/>
        <w:left w:val="none" w:sz="0" w:space="0" w:color="auto"/>
        <w:bottom w:val="none" w:sz="0" w:space="0" w:color="auto"/>
        <w:right w:val="none" w:sz="0" w:space="0" w:color="auto"/>
      </w:divBdr>
    </w:div>
    <w:div w:id="1372344428">
      <w:bodyDiv w:val="1"/>
      <w:marLeft w:val="0"/>
      <w:marRight w:val="0"/>
      <w:marTop w:val="0"/>
      <w:marBottom w:val="0"/>
      <w:divBdr>
        <w:top w:val="none" w:sz="0" w:space="0" w:color="auto"/>
        <w:left w:val="none" w:sz="0" w:space="0" w:color="auto"/>
        <w:bottom w:val="none" w:sz="0" w:space="0" w:color="auto"/>
        <w:right w:val="none" w:sz="0" w:space="0" w:color="auto"/>
      </w:divBdr>
    </w:div>
    <w:div w:id="1375691951">
      <w:bodyDiv w:val="1"/>
      <w:marLeft w:val="0"/>
      <w:marRight w:val="0"/>
      <w:marTop w:val="0"/>
      <w:marBottom w:val="0"/>
      <w:divBdr>
        <w:top w:val="none" w:sz="0" w:space="0" w:color="auto"/>
        <w:left w:val="none" w:sz="0" w:space="0" w:color="auto"/>
        <w:bottom w:val="none" w:sz="0" w:space="0" w:color="auto"/>
        <w:right w:val="none" w:sz="0" w:space="0" w:color="auto"/>
      </w:divBdr>
    </w:div>
    <w:div w:id="1378163132">
      <w:bodyDiv w:val="1"/>
      <w:marLeft w:val="0"/>
      <w:marRight w:val="0"/>
      <w:marTop w:val="0"/>
      <w:marBottom w:val="0"/>
      <w:divBdr>
        <w:top w:val="none" w:sz="0" w:space="0" w:color="auto"/>
        <w:left w:val="none" w:sz="0" w:space="0" w:color="auto"/>
        <w:bottom w:val="none" w:sz="0" w:space="0" w:color="auto"/>
        <w:right w:val="none" w:sz="0" w:space="0" w:color="auto"/>
      </w:divBdr>
    </w:div>
    <w:div w:id="1378310224">
      <w:bodyDiv w:val="1"/>
      <w:marLeft w:val="0"/>
      <w:marRight w:val="0"/>
      <w:marTop w:val="0"/>
      <w:marBottom w:val="0"/>
      <w:divBdr>
        <w:top w:val="none" w:sz="0" w:space="0" w:color="auto"/>
        <w:left w:val="none" w:sz="0" w:space="0" w:color="auto"/>
        <w:bottom w:val="none" w:sz="0" w:space="0" w:color="auto"/>
        <w:right w:val="none" w:sz="0" w:space="0" w:color="auto"/>
      </w:divBdr>
    </w:div>
    <w:div w:id="1378629968">
      <w:bodyDiv w:val="1"/>
      <w:marLeft w:val="0"/>
      <w:marRight w:val="0"/>
      <w:marTop w:val="0"/>
      <w:marBottom w:val="0"/>
      <w:divBdr>
        <w:top w:val="none" w:sz="0" w:space="0" w:color="auto"/>
        <w:left w:val="none" w:sz="0" w:space="0" w:color="auto"/>
        <w:bottom w:val="none" w:sz="0" w:space="0" w:color="auto"/>
        <w:right w:val="none" w:sz="0" w:space="0" w:color="auto"/>
      </w:divBdr>
    </w:div>
    <w:div w:id="1384939468">
      <w:bodyDiv w:val="1"/>
      <w:marLeft w:val="0"/>
      <w:marRight w:val="0"/>
      <w:marTop w:val="0"/>
      <w:marBottom w:val="0"/>
      <w:divBdr>
        <w:top w:val="none" w:sz="0" w:space="0" w:color="auto"/>
        <w:left w:val="none" w:sz="0" w:space="0" w:color="auto"/>
        <w:bottom w:val="none" w:sz="0" w:space="0" w:color="auto"/>
        <w:right w:val="none" w:sz="0" w:space="0" w:color="auto"/>
      </w:divBdr>
    </w:div>
    <w:div w:id="1387601730">
      <w:bodyDiv w:val="1"/>
      <w:marLeft w:val="0"/>
      <w:marRight w:val="0"/>
      <w:marTop w:val="0"/>
      <w:marBottom w:val="0"/>
      <w:divBdr>
        <w:top w:val="none" w:sz="0" w:space="0" w:color="auto"/>
        <w:left w:val="none" w:sz="0" w:space="0" w:color="auto"/>
        <w:bottom w:val="none" w:sz="0" w:space="0" w:color="auto"/>
        <w:right w:val="none" w:sz="0" w:space="0" w:color="auto"/>
      </w:divBdr>
    </w:div>
    <w:div w:id="1389569680">
      <w:bodyDiv w:val="1"/>
      <w:marLeft w:val="0"/>
      <w:marRight w:val="0"/>
      <w:marTop w:val="0"/>
      <w:marBottom w:val="0"/>
      <w:divBdr>
        <w:top w:val="none" w:sz="0" w:space="0" w:color="auto"/>
        <w:left w:val="none" w:sz="0" w:space="0" w:color="auto"/>
        <w:bottom w:val="none" w:sz="0" w:space="0" w:color="auto"/>
        <w:right w:val="none" w:sz="0" w:space="0" w:color="auto"/>
      </w:divBdr>
    </w:div>
    <w:div w:id="1390953973">
      <w:bodyDiv w:val="1"/>
      <w:marLeft w:val="0"/>
      <w:marRight w:val="0"/>
      <w:marTop w:val="0"/>
      <w:marBottom w:val="0"/>
      <w:divBdr>
        <w:top w:val="none" w:sz="0" w:space="0" w:color="auto"/>
        <w:left w:val="none" w:sz="0" w:space="0" w:color="auto"/>
        <w:bottom w:val="none" w:sz="0" w:space="0" w:color="auto"/>
        <w:right w:val="none" w:sz="0" w:space="0" w:color="auto"/>
      </w:divBdr>
    </w:div>
    <w:div w:id="1394547921">
      <w:bodyDiv w:val="1"/>
      <w:marLeft w:val="0"/>
      <w:marRight w:val="0"/>
      <w:marTop w:val="0"/>
      <w:marBottom w:val="0"/>
      <w:divBdr>
        <w:top w:val="none" w:sz="0" w:space="0" w:color="auto"/>
        <w:left w:val="none" w:sz="0" w:space="0" w:color="auto"/>
        <w:bottom w:val="none" w:sz="0" w:space="0" w:color="auto"/>
        <w:right w:val="none" w:sz="0" w:space="0" w:color="auto"/>
      </w:divBdr>
    </w:div>
    <w:div w:id="1395665970">
      <w:bodyDiv w:val="1"/>
      <w:marLeft w:val="0"/>
      <w:marRight w:val="0"/>
      <w:marTop w:val="0"/>
      <w:marBottom w:val="0"/>
      <w:divBdr>
        <w:top w:val="none" w:sz="0" w:space="0" w:color="auto"/>
        <w:left w:val="none" w:sz="0" w:space="0" w:color="auto"/>
        <w:bottom w:val="none" w:sz="0" w:space="0" w:color="auto"/>
        <w:right w:val="none" w:sz="0" w:space="0" w:color="auto"/>
      </w:divBdr>
    </w:div>
    <w:div w:id="1395851440">
      <w:bodyDiv w:val="1"/>
      <w:marLeft w:val="0"/>
      <w:marRight w:val="0"/>
      <w:marTop w:val="0"/>
      <w:marBottom w:val="0"/>
      <w:divBdr>
        <w:top w:val="none" w:sz="0" w:space="0" w:color="auto"/>
        <w:left w:val="none" w:sz="0" w:space="0" w:color="auto"/>
        <w:bottom w:val="none" w:sz="0" w:space="0" w:color="auto"/>
        <w:right w:val="none" w:sz="0" w:space="0" w:color="auto"/>
      </w:divBdr>
    </w:div>
    <w:div w:id="1398086045">
      <w:bodyDiv w:val="1"/>
      <w:marLeft w:val="0"/>
      <w:marRight w:val="0"/>
      <w:marTop w:val="0"/>
      <w:marBottom w:val="0"/>
      <w:divBdr>
        <w:top w:val="none" w:sz="0" w:space="0" w:color="auto"/>
        <w:left w:val="none" w:sz="0" w:space="0" w:color="auto"/>
        <w:bottom w:val="none" w:sz="0" w:space="0" w:color="auto"/>
        <w:right w:val="none" w:sz="0" w:space="0" w:color="auto"/>
      </w:divBdr>
    </w:div>
    <w:div w:id="1399086905">
      <w:bodyDiv w:val="1"/>
      <w:marLeft w:val="0"/>
      <w:marRight w:val="0"/>
      <w:marTop w:val="0"/>
      <w:marBottom w:val="0"/>
      <w:divBdr>
        <w:top w:val="none" w:sz="0" w:space="0" w:color="auto"/>
        <w:left w:val="none" w:sz="0" w:space="0" w:color="auto"/>
        <w:bottom w:val="none" w:sz="0" w:space="0" w:color="auto"/>
        <w:right w:val="none" w:sz="0" w:space="0" w:color="auto"/>
      </w:divBdr>
    </w:div>
    <w:div w:id="1402172314">
      <w:bodyDiv w:val="1"/>
      <w:marLeft w:val="0"/>
      <w:marRight w:val="0"/>
      <w:marTop w:val="0"/>
      <w:marBottom w:val="0"/>
      <w:divBdr>
        <w:top w:val="none" w:sz="0" w:space="0" w:color="auto"/>
        <w:left w:val="none" w:sz="0" w:space="0" w:color="auto"/>
        <w:bottom w:val="none" w:sz="0" w:space="0" w:color="auto"/>
        <w:right w:val="none" w:sz="0" w:space="0" w:color="auto"/>
      </w:divBdr>
    </w:div>
    <w:div w:id="1411661953">
      <w:bodyDiv w:val="1"/>
      <w:marLeft w:val="0"/>
      <w:marRight w:val="0"/>
      <w:marTop w:val="0"/>
      <w:marBottom w:val="0"/>
      <w:divBdr>
        <w:top w:val="none" w:sz="0" w:space="0" w:color="auto"/>
        <w:left w:val="none" w:sz="0" w:space="0" w:color="auto"/>
        <w:bottom w:val="none" w:sz="0" w:space="0" w:color="auto"/>
        <w:right w:val="none" w:sz="0" w:space="0" w:color="auto"/>
      </w:divBdr>
    </w:div>
    <w:div w:id="1415400361">
      <w:bodyDiv w:val="1"/>
      <w:marLeft w:val="0"/>
      <w:marRight w:val="0"/>
      <w:marTop w:val="0"/>
      <w:marBottom w:val="0"/>
      <w:divBdr>
        <w:top w:val="none" w:sz="0" w:space="0" w:color="auto"/>
        <w:left w:val="none" w:sz="0" w:space="0" w:color="auto"/>
        <w:bottom w:val="none" w:sz="0" w:space="0" w:color="auto"/>
        <w:right w:val="none" w:sz="0" w:space="0" w:color="auto"/>
      </w:divBdr>
    </w:div>
    <w:div w:id="1422531020">
      <w:bodyDiv w:val="1"/>
      <w:marLeft w:val="0"/>
      <w:marRight w:val="0"/>
      <w:marTop w:val="0"/>
      <w:marBottom w:val="0"/>
      <w:divBdr>
        <w:top w:val="none" w:sz="0" w:space="0" w:color="auto"/>
        <w:left w:val="none" w:sz="0" w:space="0" w:color="auto"/>
        <w:bottom w:val="none" w:sz="0" w:space="0" w:color="auto"/>
        <w:right w:val="none" w:sz="0" w:space="0" w:color="auto"/>
      </w:divBdr>
    </w:div>
    <w:div w:id="1426611154">
      <w:bodyDiv w:val="1"/>
      <w:marLeft w:val="0"/>
      <w:marRight w:val="0"/>
      <w:marTop w:val="0"/>
      <w:marBottom w:val="0"/>
      <w:divBdr>
        <w:top w:val="none" w:sz="0" w:space="0" w:color="auto"/>
        <w:left w:val="none" w:sz="0" w:space="0" w:color="auto"/>
        <w:bottom w:val="none" w:sz="0" w:space="0" w:color="auto"/>
        <w:right w:val="none" w:sz="0" w:space="0" w:color="auto"/>
      </w:divBdr>
    </w:div>
    <w:div w:id="1426682374">
      <w:bodyDiv w:val="1"/>
      <w:marLeft w:val="0"/>
      <w:marRight w:val="0"/>
      <w:marTop w:val="0"/>
      <w:marBottom w:val="0"/>
      <w:divBdr>
        <w:top w:val="none" w:sz="0" w:space="0" w:color="auto"/>
        <w:left w:val="none" w:sz="0" w:space="0" w:color="auto"/>
        <w:bottom w:val="none" w:sz="0" w:space="0" w:color="auto"/>
        <w:right w:val="none" w:sz="0" w:space="0" w:color="auto"/>
      </w:divBdr>
    </w:div>
    <w:div w:id="1433166129">
      <w:bodyDiv w:val="1"/>
      <w:marLeft w:val="0"/>
      <w:marRight w:val="0"/>
      <w:marTop w:val="0"/>
      <w:marBottom w:val="0"/>
      <w:divBdr>
        <w:top w:val="none" w:sz="0" w:space="0" w:color="auto"/>
        <w:left w:val="none" w:sz="0" w:space="0" w:color="auto"/>
        <w:bottom w:val="none" w:sz="0" w:space="0" w:color="auto"/>
        <w:right w:val="none" w:sz="0" w:space="0" w:color="auto"/>
      </w:divBdr>
    </w:div>
    <w:div w:id="1433238056">
      <w:bodyDiv w:val="1"/>
      <w:marLeft w:val="0"/>
      <w:marRight w:val="0"/>
      <w:marTop w:val="0"/>
      <w:marBottom w:val="0"/>
      <w:divBdr>
        <w:top w:val="none" w:sz="0" w:space="0" w:color="auto"/>
        <w:left w:val="none" w:sz="0" w:space="0" w:color="auto"/>
        <w:bottom w:val="none" w:sz="0" w:space="0" w:color="auto"/>
        <w:right w:val="none" w:sz="0" w:space="0" w:color="auto"/>
      </w:divBdr>
    </w:div>
    <w:div w:id="1439719580">
      <w:bodyDiv w:val="1"/>
      <w:marLeft w:val="0"/>
      <w:marRight w:val="0"/>
      <w:marTop w:val="0"/>
      <w:marBottom w:val="0"/>
      <w:divBdr>
        <w:top w:val="none" w:sz="0" w:space="0" w:color="auto"/>
        <w:left w:val="none" w:sz="0" w:space="0" w:color="auto"/>
        <w:bottom w:val="none" w:sz="0" w:space="0" w:color="auto"/>
        <w:right w:val="none" w:sz="0" w:space="0" w:color="auto"/>
      </w:divBdr>
    </w:div>
    <w:div w:id="1441291036">
      <w:bodyDiv w:val="1"/>
      <w:marLeft w:val="0"/>
      <w:marRight w:val="0"/>
      <w:marTop w:val="0"/>
      <w:marBottom w:val="0"/>
      <w:divBdr>
        <w:top w:val="none" w:sz="0" w:space="0" w:color="auto"/>
        <w:left w:val="none" w:sz="0" w:space="0" w:color="auto"/>
        <w:bottom w:val="none" w:sz="0" w:space="0" w:color="auto"/>
        <w:right w:val="none" w:sz="0" w:space="0" w:color="auto"/>
      </w:divBdr>
    </w:div>
    <w:div w:id="1446190549">
      <w:bodyDiv w:val="1"/>
      <w:marLeft w:val="0"/>
      <w:marRight w:val="0"/>
      <w:marTop w:val="0"/>
      <w:marBottom w:val="0"/>
      <w:divBdr>
        <w:top w:val="none" w:sz="0" w:space="0" w:color="auto"/>
        <w:left w:val="none" w:sz="0" w:space="0" w:color="auto"/>
        <w:bottom w:val="none" w:sz="0" w:space="0" w:color="auto"/>
        <w:right w:val="none" w:sz="0" w:space="0" w:color="auto"/>
      </w:divBdr>
    </w:div>
    <w:div w:id="1456483828">
      <w:bodyDiv w:val="1"/>
      <w:marLeft w:val="0"/>
      <w:marRight w:val="0"/>
      <w:marTop w:val="0"/>
      <w:marBottom w:val="0"/>
      <w:divBdr>
        <w:top w:val="none" w:sz="0" w:space="0" w:color="auto"/>
        <w:left w:val="none" w:sz="0" w:space="0" w:color="auto"/>
        <w:bottom w:val="none" w:sz="0" w:space="0" w:color="auto"/>
        <w:right w:val="none" w:sz="0" w:space="0" w:color="auto"/>
      </w:divBdr>
    </w:div>
    <w:div w:id="1457144688">
      <w:bodyDiv w:val="1"/>
      <w:marLeft w:val="0"/>
      <w:marRight w:val="0"/>
      <w:marTop w:val="0"/>
      <w:marBottom w:val="0"/>
      <w:divBdr>
        <w:top w:val="none" w:sz="0" w:space="0" w:color="auto"/>
        <w:left w:val="none" w:sz="0" w:space="0" w:color="auto"/>
        <w:bottom w:val="none" w:sz="0" w:space="0" w:color="auto"/>
        <w:right w:val="none" w:sz="0" w:space="0" w:color="auto"/>
      </w:divBdr>
    </w:div>
    <w:div w:id="1458910775">
      <w:bodyDiv w:val="1"/>
      <w:marLeft w:val="0"/>
      <w:marRight w:val="0"/>
      <w:marTop w:val="0"/>
      <w:marBottom w:val="0"/>
      <w:divBdr>
        <w:top w:val="none" w:sz="0" w:space="0" w:color="auto"/>
        <w:left w:val="none" w:sz="0" w:space="0" w:color="auto"/>
        <w:bottom w:val="none" w:sz="0" w:space="0" w:color="auto"/>
        <w:right w:val="none" w:sz="0" w:space="0" w:color="auto"/>
      </w:divBdr>
    </w:div>
    <w:div w:id="1459376525">
      <w:bodyDiv w:val="1"/>
      <w:marLeft w:val="0"/>
      <w:marRight w:val="0"/>
      <w:marTop w:val="0"/>
      <w:marBottom w:val="0"/>
      <w:divBdr>
        <w:top w:val="none" w:sz="0" w:space="0" w:color="auto"/>
        <w:left w:val="none" w:sz="0" w:space="0" w:color="auto"/>
        <w:bottom w:val="none" w:sz="0" w:space="0" w:color="auto"/>
        <w:right w:val="none" w:sz="0" w:space="0" w:color="auto"/>
      </w:divBdr>
    </w:div>
    <w:div w:id="1460680800">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473870040">
      <w:bodyDiv w:val="1"/>
      <w:marLeft w:val="0"/>
      <w:marRight w:val="0"/>
      <w:marTop w:val="0"/>
      <w:marBottom w:val="0"/>
      <w:divBdr>
        <w:top w:val="none" w:sz="0" w:space="0" w:color="auto"/>
        <w:left w:val="none" w:sz="0" w:space="0" w:color="auto"/>
        <w:bottom w:val="none" w:sz="0" w:space="0" w:color="auto"/>
        <w:right w:val="none" w:sz="0" w:space="0" w:color="auto"/>
      </w:divBdr>
    </w:div>
    <w:div w:id="1480076316">
      <w:bodyDiv w:val="1"/>
      <w:marLeft w:val="0"/>
      <w:marRight w:val="0"/>
      <w:marTop w:val="0"/>
      <w:marBottom w:val="0"/>
      <w:divBdr>
        <w:top w:val="none" w:sz="0" w:space="0" w:color="auto"/>
        <w:left w:val="none" w:sz="0" w:space="0" w:color="auto"/>
        <w:bottom w:val="none" w:sz="0" w:space="0" w:color="auto"/>
        <w:right w:val="none" w:sz="0" w:space="0" w:color="auto"/>
      </w:divBdr>
    </w:div>
    <w:div w:id="1480804357">
      <w:bodyDiv w:val="1"/>
      <w:marLeft w:val="0"/>
      <w:marRight w:val="0"/>
      <w:marTop w:val="0"/>
      <w:marBottom w:val="0"/>
      <w:divBdr>
        <w:top w:val="none" w:sz="0" w:space="0" w:color="auto"/>
        <w:left w:val="none" w:sz="0" w:space="0" w:color="auto"/>
        <w:bottom w:val="none" w:sz="0" w:space="0" w:color="auto"/>
        <w:right w:val="none" w:sz="0" w:space="0" w:color="auto"/>
      </w:divBdr>
    </w:div>
    <w:div w:id="1483230013">
      <w:bodyDiv w:val="1"/>
      <w:marLeft w:val="0"/>
      <w:marRight w:val="0"/>
      <w:marTop w:val="0"/>
      <w:marBottom w:val="0"/>
      <w:divBdr>
        <w:top w:val="none" w:sz="0" w:space="0" w:color="auto"/>
        <w:left w:val="none" w:sz="0" w:space="0" w:color="auto"/>
        <w:bottom w:val="none" w:sz="0" w:space="0" w:color="auto"/>
        <w:right w:val="none" w:sz="0" w:space="0" w:color="auto"/>
      </w:divBdr>
    </w:div>
    <w:div w:id="1485320858">
      <w:bodyDiv w:val="1"/>
      <w:marLeft w:val="0"/>
      <w:marRight w:val="0"/>
      <w:marTop w:val="0"/>
      <w:marBottom w:val="0"/>
      <w:divBdr>
        <w:top w:val="none" w:sz="0" w:space="0" w:color="auto"/>
        <w:left w:val="none" w:sz="0" w:space="0" w:color="auto"/>
        <w:bottom w:val="none" w:sz="0" w:space="0" w:color="auto"/>
        <w:right w:val="none" w:sz="0" w:space="0" w:color="auto"/>
      </w:divBdr>
    </w:div>
    <w:div w:id="1493333157">
      <w:bodyDiv w:val="1"/>
      <w:marLeft w:val="0"/>
      <w:marRight w:val="0"/>
      <w:marTop w:val="0"/>
      <w:marBottom w:val="0"/>
      <w:divBdr>
        <w:top w:val="none" w:sz="0" w:space="0" w:color="auto"/>
        <w:left w:val="none" w:sz="0" w:space="0" w:color="auto"/>
        <w:bottom w:val="none" w:sz="0" w:space="0" w:color="auto"/>
        <w:right w:val="none" w:sz="0" w:space="0" w:color="auto"/>
      </w:divBdr>
    </w:div>
    <w:div w:id="1498809285">
      <w:bodyDiv w:val="1"/>
      <w:marLeft w:val="0"/>
      <w:marRight w:val="0"/>
      <w:marTop w:val="0"/>
      <w:marBottom w:val="0"/>
      <w:divBdr>
        <w:top w:val="none" w:sz="0" w:space="0" w:color="auto"/>
        <w:left w:val="none" w:sz="0" w:space="0" w:color="auto"/>
        <w:bottom w:val="none" w:sz="0" w:space="0" w:color="auto"/>
        <w:right w:val="none" w:sz="0" w:space="0" w:color="auto"/>
      </w:divBdr>
    </w:div>
    <w:div w:id="1508982982">
      <w:bodyDiv w:val="1"/>
      <w:marLeft w:val="0"/>
      <w:marRight w:val="0"/>
      <w:marTop w:val="0"/>
      <w:marBottom w:val="0"/>
      <w:divBdr>
        <w:top w:val="none" w:sz="0" w:space="0" w:color="auto"/>
        <w:left w:val="none" w:sz="0" w:space="0" w:color="auto"/>
        <w:bottom w:val="none" w:sz="0" w:space="0" w:color="auto"/>
        <w:right w:val="none" w:sz="0" w:space="0" w:color="auto"/>
      </w:divBdr>
    </w:div>
    <w:div w:id="1509366667">
      <w:bodyDiv w:val="1"/>
      <w:marLeft w:val="0"/>
      <w:marRight w:val="0"/>
      <w:marTop w:val="0"/>
      <w:marBottom w:val="0"/>
      <w:divBdr>
        <w:top w:val="none" w:sz="0" w:space="0" w:color="auto"/>
        <w:left w:val="none" w:sz="0" w:space="0" w:color="auto"/>
        <w:bottom w:val="none" w:sz="0" w:space="0" w:color="auto"/>
        <w:right w:val="none" w:sz="0" w:space="0" w:color="auto"/>
      </w:divBdr>
    </w:div>
    <w:div w:id="1511336613">
      <w:bodyDiv w:val="1"/>
      <w:marLeft w:val="0"/>
      <w:marRight w:val="0"/>
      <w:marTop w:val="0"/>
      <w:marBottom w:val="0"/>
      <w:divBdr>
        <w:top w:val="none" w:sz="0" w:space="0" w:color="auto"/>
        <w:left w:val="none" w:sz="0" w:space="0" w:color="auto"/>
        <w:bottom w:val="none" w:sz="0" w:space="0" w:color="auto"/>
        <w:right w:val="none" w:sz="0" w:space="0" w:color="auto"/>
      </w:divBdr>
    </w:div>
    <w:div w:id="1518350443">
      <w:bodyDiv w:val="1"/>
      <w:marLeft w:val="0"/>
      <w:marRight w:val="0"/>
      <w:marTop w:val="0"/>
      <w:marBottom w:val="0"/>
      <w:divBdr>
        <w:top w:val="none" w:sz="0" w:space="0" w:color="auto"/>
        <w:left w:val="none" w:sz="0" w:space="0" w:color="auto"/>
        <w:bottom w:val="none" w:sz="0" w:space="0" w:color="auto"/>
        <w:right w:val="none" w:sz="0" w:space="0" w:color="auto"/>
      </w:divBdr>
    </w:div>
    <w:div w:id="1519544140">
      <w:bodyDiv w:val="1"/>
      <w:marLeft w:val="0"/>
      <w:marRight w:val="0"/>
      <w:marTop w:val="0"/>
      <w:marBottom w:val="0"/>
      <w:divBdr>
        <w:top w:val="none" w:sz="0" w:space="0" w:color="auto"/>
        <w:left w:val="none" w:sz="0" w:space="0" w:color="auto"/>
        <w:bottom w:val="none" w:sz="0" w:space="0" w:color="auto"/>
        <w:right w:val="none" w:sz="0" w:space="0" w:color="auto"/>
      </w:divBdr>
    </w:div>
    <w:div w:id="1519929156">
      <w:bodyDiv w:val="1"/>
      <w:marLeft w:val="0"/>
      <w:marRight w:val="0"/>
      <w:marTop w:val="0"/>
      <w:marBottom w:val="0"/>
      <w:divBdr>
        <w:top w:val="none" w:sz="0" w:space="0" w:color="auto"/>
        <w:left w:val="none" w:sz="0" w:space="0" w:color="auto"/>
        <w:bottom w:val="none" w:sz="0" w:space="0" w:color="auto"/>
        <w:right w:val="none" w:sz="0" w:space="0" w:color="auto"/>
      </w:divBdr>
    </w:div>
    <w:div w:id="1519998508">
      <w:bodyDiv w:val="1"/>
      <w:marLeft w:val="0"/>
      <w:marRight w:val="0"/>
      <w:marTop w:val="0"/>
      <w:marBottom w:val="0"/>
      <w:divBdr>
        <w:top w:val="none" w:sz="0" w:space="0" w:color="auto"/>
        <w:left w:val="none" w:sz="0" w:space="0" w:color="auto"/>
        <w:bottom w:val="none" w:sz="0" w:space="0" w:color="auto"/>
        <w:right w:val="none" w:sz="0" w:space="0" w:color="auto"/>
      </w:divBdr>
    </w:div>
    <w:div w:id="1535653697">
      <w:bodyDiv w:val="1"/>
      <w:marLeft w:val="0"/>
      <w:marRight w:val="0"/>
      <w:marTop w:val="0"/>
      <w:marBottom w:val="0"/>
      <w:divBdr>
        <w:top w:val="none" w:sz="0" w:space="0" w:color="auto"/>
        <w:left w:val="none" w:sz="0" w:space="0" w:color="auto"/>
        <w:bottom w:val="none" w:sz="0" w:space="0" w:color="auto"/>
        <w:right w:val="none" w:sz="0" w:space="0" w:color="auto"/>
      </w:divBdr>
    </w:div>
    <w:div w:id="1536386775">
      <w:bodyDiv w:val="1"/>
      <w:marLeft w:val="0"/>
      <w:marRight w:val="0"/>
      <w:marTop w:val="0"/>
      <w:marBottom w:val="0"/>
      <w:divBdr>
        <w:top w:val="none" w:sz="0" w:space="0" w:color="auto"/>
        <w:left w:val="none" w:sz="0" w:space="0" w:color="auto"/>
        <w:bottom w:val="none" w:sz="0" w:space="0" w:color="auto"/>
        <w:right w:val="none" w:sz="0" w:space="0" w:color="auto"/>
      </w:divBdr>
    </w:div>
    <w:div w:id="1536884776">
      <w:bodyDiv w:val="1"/>
      <w:marLeft w:val="0"/>
      <w:marRight w:val="0"/>
      <w:marTop w:val="0"/>
      <w:marBottom w:val="0"/>
      <w:divBdr>
        <w:top w:val="none" w:sz="0" w:space="0" w:color="auto"/>
        <w:left w:val="none" w:sz="0" w:space="0" w:color="auto"/>
        <w:bottom w:val="none" w:sz="0" w:space="0" w:color="auto"/>
        <w:right w:val="none" w:sz="0" w:space="0" w:color="auto"/>
      </w:divBdr>
    </w:div>
    <w:div w:id="1550266412">
      <w:bodyDiv w:val="1"/>
      <w:marLeft w:val="0"/>
      <w:marRight w:val="0"/>
      <w:marTop w:val="0"/>
      <w:marBottom w:val="0"/>
      <w:divBdr>
        <w:top w:val="none" w:sz="0" w:space="0" w:color="auto"/>
        <w:left w:val="none" w:sz="0" w:space="0" w:color="auto"/>
        <w:bottom w:val="none" w:sz="0" w:space="0" w:color="auto"/>
        <w:right w:val="none" w:sz="0" w:space="0" w:color="auto"/>
      </w:divBdr>
    </w:div>
    <w:div w:id="1554461760">
      <w:bodyDiv w:val="1"/>
      <w:marLeft w:val="0"/>
      <w:marRight w:val="0"/>
      <w:marTop w:val="0"/>
      <w:marBottom w:val="0"/>
      <w:divBdr>
        <w:top w:val="none" w:sz="0" w:space="0" w:color="auto"/>
        <w:left w:val="none" w:sz="0" w:space="0" w:color="auto"/>
        <w:bottom w:val="none" w:sz="0" w:space="0" w:color="auto"/>
        <w:right w:val="none" w:sz="0" w:space="0" w:color="auto"/>
      </w:divBdr>
    </w:div>
    <w:div w:id="1559853140">
      <w:bodyDiv w:val="1"/>
      <w:marLeft w:val="0"/>
      <w:marRight w:val="0"/>
      <w:marTop w:val="0"/>
      <w:marBottom w:val="0"/>
      <w:divBdr>
        <w:top w:val="none" w:sz="0" w:space="0" w:color="auto"/>
        <w:left w:val="none" w:sz="0" w:space="0" w:color="auto"/>
        <w:bottom w:val="none" w:sz="0" w:space="0" w:color="auto"/>
        <w:right w:val="none" w:sz="0" w:space="0" w:color="auto"/>
      </w:divBdr>
    </w:div>
    <w:div w:id="1561941642">
      <w:bodyDiv w:val="1"/>
      <w:marLeft w:val="0"/>
      <w:marRight w:val="0"/>
      <w:marTop w:val="0"/>
      <w:marBottom w:val="0"/>
      <w:divBdr>
        <w:top w:val="none" w:sz="0" w:space="0" w:color="auto"/>
        <w:left w:val="none" w:sz="0" w:space="0" w:color="auto"/>
        <w:bottom w:val="none" w:sz="0" w:space="0" w:color="auto"/>
        <w:right w:val="none" w:sz="0" w:space="0" w:color="auto"/>
      </w:divBdr>
    </w:div>
    <w:div w:id="1573614436">
      <w:bodyDiv w:val="1"/>
      <w:marLeft w:val="0"/>
      <w:marRight w:val="0"/>
      <w:marTop w:val="0"/>
      <w:marBottom w:val="0"/>
      <w:divBdr>
        <w:top w:val="none" w:sz="0" w:space="0" w:color="auto"/>
        <w:left w:val="none" w:sz="0" w:space="0" w:color="auto"/>
        <w:bottom w:val="none" w:sz="0" w:space="0" w:color="auto"/>
        <w:right w:val="none" w:sz="0" w:space="0" w:color="auto"/>
      </w:divBdr>
    </w:div>
    <w:div w:id="1579248566">
      <w:bodyDiv w:val="1"/>
      <w:marLeft w:val="0"/>
      <w:marRight w:val="0"/>
      <w:marTop w:val="0"/>
      <w:marBottom w:val="0"/>
      <w:divBdr>
        <w:top w:val="none" w:sz="0" w:space="0" w:color="auto"/>
        <w:left w:val="none" w:sz="0" w:space="0" w:color="auto"/>
        <w:bottom w:val="none" w:sz="0" w:space="0" w:color="auto"/>
        <w:right w:val="none" w:sz="0" w:space="0" w:color="auto"/>
      </w:divBdr>
    </w:div>
    <w:div w:id="1585458801">
      <w:bodyDiv w:val="1"/>
      <w:marLeft w:val="0"/>
      <w:marRight w:val="0"/>
      <w:marTop w:val="0"/>
      <w:marBottom w:val="0"/>
      <w:divBdr>
        <w:top w:val="none" w:sz="0" w:space="0" w:color="auto"/>
        <w:left w:val="none" w:sz="0" w:space="0" w:color="auto"/>
        <w:bottom w:val="none" w:sz="0" w:space="0" w:color="auto"/>
        <w:right w:val="none" w:sz="0" w:space="0" w:color="auto"/>
      </w:divBdr>
    </w:div>
    <w:div w:id="1587610857">
      <w:bodyDiv w:val="1"/>
      <w:marLeft w:val="0"/>
      <w:marRight w:val="0"/>
      <w:marTop w:val="0"/>
      <w:marBottom w:val="0"/>
      <w:divBdr>
        <w:top w:val="none" w:sz="0" w:space="0" w:color="auto"/>
        <w:left w:val="none" w:sz="0" w:space="0" w:color="auto"/>
        <w:bottom w:val="none" w:sz="0" w:space="0" w:color="auto"/>
        <w:right w:val="none" w:sz="0" w:space="0" w:color="auto"/>
      </w:divBdr>
    </w:div>
    <w:div w:id="1592424519">
      <w:bodyDiv w:val="1"/>
      <w:marLeft w:val="0"/>
      <w:marRight w:val="0"/>
      <w:marTop w:val="0"/>
      <w:marBottom w:val="0"/>
      <w:divBdr>
        <w:top w:val="none" w:sz="0" w:space="0" w:color="auto"/>
        <w:left w:val="none" w:sz="0" w:space="0" w:color="auto"/>
        <w:bottom w:val="none" w:sz="0" w:space="0" w:color="auto"/>
        <w:right w:val="none" w:sz="0" w:space="0" w:color="auto"/>
      </w:divBdr>
    </w:div>
    <w:div w:id="1598058892">
      <w:bodyDiv w:val="1"/>
      <w:marLeft w:val="0"/>
      <w:marRight w:val="0"/>
      <w:marTop w:val="0"/>
      <w:marBottom w:val="0"/>
      <w:divBdr>
        <w:top w:val="none" w:sz="0" w:space="0" w:color="auto"/>
        <w:left w:val="none" w:sz="0" w:space="0" w:color="auto"/>
        <w:bottom w:val="none" w:sz="0" w:space="0" w:color="auto"/>
        <w:right w:val="none" w:sz="0" w:space="0" w:color="auto"/>
      </w:divBdr>
    </w:div>
    <w:div w:id="1601643928">
      <w:bodyDiv w:val="1"/>
      <w:marLeft w:val="0"/>
      <w:marRight w:val="0"/>
      <w:marTop w:val="0"/>
      <w:marBottom w:val="0"/>
      <w:divBdr>
        <w:top w:val="none" w:sz="0" w:space="0" w:color="auto"/>
        <w:left w:val="none" w:sz="0" w:space="0" w:color="auto"/>
        <w:bottom w:val="none" w:sz="0" w:space="0" w:color="auto"/>
        <w:right w:val="none" w:sz="0" w:space="0" w:color="auto"/>
      </w:divBdr>
    </w:div>
    <w:div w:id="1604268607">
      <w:bodyDiv w:val="1"/>
      <w:marLeft w:val="0"/>
      <w:marRight w:val="0"/>
      <w:marTop w:val="0"/>
      <w:marBottom w:val="0"/>
      <w:divBdr>
        <w:top w:val="none" w:sz="0" w:space="0" w:color="auto"/>
        <w:left w:val="none" w:sz="0" w:space="0" w:color="auto"/>
        <w:bottom w:val="none" w:sz="0" w:space="0" w:color="auto"/>
        <w:right w:val="none" w:sz="0" w:space="0" w:color="auto"/>
      </w:divBdr>
    </w:div>
    <w:div w:id="1609118100">
      <w:bodyDiv w:val="1"/>
      <w:marLeft w:val="0"/>
      <w:marRight w:val="0"/>
      <w:marTop w:val="0"/>
      <w:marBottom w:val="0"/>
      <w:divBdr>
        <w:top w:val="none" w:sz="0" w:space="0" w:color="auto"/>
        <w:left w:val="none" w:sz="0" w:space="0" w:color="auto"/>
        <w:bottom w:val="none" w:sz="0" w:space="0" w:color="auto"/>
        <w:right w:val="none" w:sz="0" w:space="0" w:color="auto"/>
      </w:divBdr>
    </w:div>
    <w:div w:id="1612517744">
      <w:bodyDiv w:val="1"/>
      <w:marLeft w:val="0"/>
      <w:marRight w:val="0"/>
      <w:marTop w:val="0"/>
      <w:marBottom w:val="0"/>
      <w:divBdr>
        <w:top w:val="none" w:sz="0" w:space="0" w:color="auto"/>
        <w:left w:val="none" w:sz="0" w:space="0" w:color="auto"/>
        <w:bottom w:val="none" w:sz="0" w:space="0" w:color="auto"/>
        <w:right w:val="none" w:sz="0" w:space="0" w:color="auto"/>
      </w:divBdr>
    </w:div>
    <w:div w:id="1612932639">
      <w:bodyDiv w:val="1"/>
      <w:marLeft w:val="0"/>
      <w:marRight w:val="0"/>
      <w:marTop w:val="0"/>
      <w:marBottom w:val="0"/>
      <w:divBdr>
        <w:top w:val="none" w:sz="0" w:space="0" w:color="auto"/>
        <w:left w:val="none" w:sz="0" w:space="0" w:color="auto"/>
        <w:bottom w:val="none" w:sz="0" w:space="0" w:color="auto"/>
        <w:right w:val="none" w:sz="0" w:space="0" w:color="auto"/>
      </w:divBdr>
    </w:div>
    <w:div w:id="1613584078">
      <w:bodyDiv w:val="1"/>
      <w:marLeft w:val="0"/>
      <w:marRight w:val="0"/>
      <w:marTop w:val="0"/>
      <w:marBottom w:val="0"/>
      <w:divBdr>
        <w:top w:val="none" w:sz="0" w:space="0" w:color="auto"/>
        <w:left w:val="none" w:sz="0" w:space="0" w:color="auto"/>
        <w:bottom w:val="none" w:sz="0" w:space="0" w:color="auto"/>
        <w:right w:val="none" w:sz="0" w:space="0" w:color="auto"/>
      </w:divBdr>
    </w:div>
    <w:div w:id="1620716637">
      <w:bodyDiv w:val="1"/>
      <w:marLeft w:val="0"/>
      <w:marRight w:val="0"/>
      <w:marTop w:val="0"/>
      <w:marBottom w:val="0"/>
      <w:divBdr>
        <w:top w:val="none" w:sz="0" w:space="0" w:color="auto"/>
        <w:left w:val="none" w:sz="0" w:space="0" w:color="auto"/>
        <w:bottom w:val="none" w:sz="0" w:space="0" w:color="auto"/>
        <w:right w:val="none" w:sz="0" w:space="0" w:color="auto"/>
      </w:divBdr>
    </w:div>
    <w:div w:id="1628969687">
      <w:bodyDiv w:val="1"/>
      <w:marLeft w:val="0"/>
      <w:marRight w:val="0"/>
      <w:marTop w:val="0"/>
      <w:marBottom w:val="0"/>
      <w:divBdr>
        <w:top w:val="none" w:sz="0" w:space="0" w:color="auto"/>
        <w:left w:val="none" w:sz="0" w:space="0" w:color="auto"/>
        <w:bottom w:val="none" w:sz="0" w:space="0" w:color="auto"/>
        <w:right w:val="none" w:sz="0" w:space="0" w:color="auto"/>
      </w:divBdr>
    </w:div>
    <w:div w:id="1629315588">
      <w:bodyDiv w:val="1"/>
      <w:marLeft w:val="0"/>
      <w:marRight w:val="0"/>
      <w:marTop w:val="0"/>
      <w:marBottom w:val="0"/>
      <w:divBdr>
        <w:top w:val="none" w:sz="0" w:space="0" w:color="auto"/>
        <w:left w:val="none" w:sz="0" w:space="0" w:color="auto"/>
        <w:bottom w:val="none" w:sz="0" w:space="0" w:color="auto"/>
        <w:right w:val="none" w:sz="0" w:space="0" w:color="auto"/>
      </w:divBdr>
    </w:div>
    <w:div w:id="1630933316">
      <w:bodyDiv w:val="1"/>
      <w:marLeft w:val="0"/>
      <w:marRight w:val="0"/>
      <w:marTop w:val="0"/>
      <w:marBottom w:val="0"/>
      <w:divBdr>
        <w:top w:val="none" w:sz="0" w:space="0" w:color="auto"/>
        <w:left w:val="none" w:sz="0" w:space="0" w:color="auto"/>
        <w:bottom w:val="none" w:sz="0" w:space="0" w:color="auto"/>
        <w:right w:val="none" w:sz="0" w:space="0" w:color="auto"/>
      </w:divBdr>
    </w:div>
    <w:div w:id="1636327306">
      <w:bodyDiv w:val="1"/>
      <w:marLeft w:val="0"/>
      <w:marRight w:val="0"/>
      <w:marTop w:val="0"/>
      <w:marBottom w:val="0"/>
      <w:divBdr>
        <w:top w:val="none" w:sz="0" w:space="0" w:color="auto"/>
        <w:left w:val="none" w:sz="0" w:space="0" w:color="auto"/>
        <w:bottom w:val="none" w:sz="0" w:space="0" w:color="auto"/>
        <w:right w:val="none" w:sz="0" w:space="0" w:color="auto"/>
      </w:divBdr>
    </w:div>
    <w:div w:id="1645625720">
      <w:bodyDiv w:val="1"/>
      <w:marLeft w:val="0"/>
      <w:marRight w:val="0"/>
      <w:marTop w:val="0"/>
      <w:marBottom w:val="0"/>
      <w:divBdr>
        <w:top w:val="none" w:sz="0" w:space="0" w:color="auto"/>
        <w:left w:val="none" w:sz="0" w:space="0" w:color="auto"/>
        <w:bottom w:val="none" w:sz="0" w:space="0" w:color="auto"/>
        <w:right w:val="none" w:sz="0" w:space="0" w:color="auto"/>
      </w:divBdr>
    </w:div>
    <w:div w:id="1646548544">
      <w:bodyDiv w:val="1"/>
      <w:marLeft w:val="0"/>
      <w:marRight w:val="0"/>
      <w:marTop w:val="0"/>
      <w:marBottom w:val="0"/>
      <w:divBdr>
        <w:top w:val="none" w:sz="0" w:space="0" w:color="auto"/>
        <w:left w:val="none" w:sz="0" w:space="0" w:color="auto"/>
        <w:bottom w:val="none" w:sz="0" w:space="0" w:color="auto"/>
        <w:right w:val="none" w:sz="0" w:space="0" w:color="auto"/>
      </w:divBdr>
    </w:div>
    <w:div w:id="1647275029">
      <w:bodyDiv w:val="1"/>
      <w:marLeft w:val="0"/>
      <w:marRight w:val="0"/>
      <w:marTop w:val="0"/>
      <w:marBottom w:val="0"/>
      <w:divBdr>
        <w:top w:val="none" w:sz="0" w:space="0" w:color="auto"/>
        <w:left w:val="none" w:sz="0" w:space="0" w:color="auto"/>
        <w:bottom w:val="none" w:sz="0" w:space="0" w:color="auto"/>
        <w:right w:val="none" w:sz="0" w:space="0" w:color="auto"/>
      </w:divBdr>
    </w:div>
    <w:div w:id="1652369601">
      <w:bodyDiv w:val="1"/>
      <w:marLeft w:val="0"/>
      <w:marRight w:val="0"/>
      <w:marTop w:val="0"/>
      <w:marBottom w:val="0"/>
      <w:divBdr>
        <w:top w:val="none" w:sz="0" w:space="0" w:color="auto"/>
        <w:left w:val="none" w:sz="0" w:space="0" w:color="auto"/>
        <w:bottom w:val="none" w:sz="0" w:space="0" w:color="auto"/>
        <w:right w:val="none" w:sz="0" w:space="0" w:color="auto"/>
      </w:divBdr>
    </w:div>
    <w:div w:id="1662393325">
      <w:bodyDiv w:val="1"/>
      <w:marLeft w:val="0"/>
      <w:marRight w:val="0"/>
      <w:marTop w:val="0"/>
      <w:marBottom w:val="0"/>
      <w:divBdr>
        <w:top w:val="none" w:sz="0" w:space="0" w:color="auto"/>
        <w:left w:val="none" w:sz="0" w:space="0" w:color="auto"/>
        <w:bottom w:val="none" w:sz="0" w:space="0" w:color="auto"/>
        <w:right w:val="none" w:sz="0" w:space="0" w:color="auto"/>
      </w:divBdr>
    </w:div>
    <w:div w:id="1672027157">
      <w:bodyDiv w:val="1"/>
      <w:marLeft w:val="0"/>
      <w:marRight w:val="0"/>
      <w:marTop w:val="0"/>
      <w:marBottom w:val="0"/>
      <w:divBdr>
        <w:top w:val="none" w:sz="0" w:space="0" w:color="auto"/>
        <w:left w:val="none" w:sz="0" w:space="0" w:color="auto"/>
        <w:bottom w:val="none" w:sz="0" w:space="0" w:color="auto"/>
        <w:right w:val="none" w:sz="0" w:space="0" w:color="auto"/>
      </w:divBdr>
    </w:div>
    <w:div w:id="1673874819">
      <w:bodyDiv w:val="1"/>
      <w:marLeft w:val="0"/>
      <w:marRight w:val="0"/>
      <w:marTop w:val="0"/>
      <w:marBottom w:val="0"/>
      <w:divBdr>
        <w:top w:val="none" w:sz="0" w:space="0" w:color="auto"/>
        <w:left w:val="none" w:sz="0" w:space="0" w:color="auto"/>
        <w:bottom w:val="none" w:sz="0" w:space="0" w:color="auto"/>
        <w:right w:val="none" w:sz="0" w:space="0" w:color="auto"/>
      </w:divBdr>
    </w:div>
    <w:div w:id="1677151850">
      <w:bodyDiv w:val="1"/>
      <w:marLeft w:val="0"/>
      <w:marRight w:val="0"/>
      <w:marTop w:val="0"/>
      <w:marBottom w:val="0"/>
      <w:divBdr>
        <w:top w:val="none" w:sz="0" w:space="0" w:color="auto"/>
        <w:left w:val="none" w:sz="0" w:space="0" w:color="auto"/>
        <w:bottom w:val="none" w:sz="0" w:space="0" w:color="auto"/>
        <w:right w:val="none" w:sz="0" w:space="0" w:color="auto"/>
      </w:divBdr>
    </w:div>
    <w:div w:id="1679504431">
      <w:bodyDiv w:val="1"/>
      <w:marLeft w:val="0"/>
      <w:marRight w:val="0"/>
      <w:marTop w:val="0"/>
      <w:marBottom w:val="0"/>
      <w:divBdr>
        <w:top w:val="none" w:sz="0" w:space="0" w:color="auto"/>
        <w:left w:val="none" w:sz="0" w:space="0" w:color="auto"/>
        <w:bottom w:val="none" w:sz="0" w:space="0" w:color="auto"/>
        <w:right w:val="none" w:sz="0" w:space="0" w:color="auto"/>
      </w:divBdr>
    </w:div>
    <w:div w:id="1679698818">
      <w:bodyDiv w:val="1"/>
      <w:marLeft w:val="0"/>
      <w:marRight w:val="0"/>
      <w:marTop w:val="0"/>
      <w:marBottom w:val="0"/>
      <w:divBdr>
        <w:top w:val="none" w:sz="0" w:space="0" w:color="auto"/>
        <w:left w:val="none" w:sz="0" w:space="0" w:color="auto"/>
        <w:bottom w:val="none" w:sz="0" w:space="0" w:color="auto"/>
        <w:right w:val="none" w:sz="0" w:space="0" w:color="auto"/>
      </w:divBdr>
    </w:div>
    <w:div w:id="1680504274">
      <w:bodyDiv w:val="1"/>
      <w:marLeft w:val="0"/>
      <w:marRight w:val="0"/>
      <w:marTop w:val="0"/>
      <w:marBottom w:val="0"/>
      <w:divBdr>
        <w:top w:val="none" w:sz="0" w:space="0" w:color="auto"/>
        <w:left w:val="none" w:sz="0" w:space="0" w:color="auto"/>
        <w:bottom w:val="none" w:sz="0" w:space="0" w:color="auto"/>
        <w:right w:val="none" w:sz="0" w:space="0" w:color="auto"/>
      </w:divBdr>
    </w:div>
    <w:div w:id="1694186366">
      <w:bodyDiv w:val="1"/>
      <w:marLeft w:val="0"/>
      <w:marRight w:val="0"/>
      <w:marTop w:val="0"/>
      <w:marBottom w:val="0"/>
      <w:divBdr>
        <w:top w:val="none" w:sz="0" w:space="0" w:color="auto"/>
        <w:left w:val="none" w:sz="0" w:space="0" w:color="auto"/>
        <w:bottom w:val="none" w:sz="0" w:space="0" w:color="auto"/>
        <w:right w:val="none" w:sz="0" w:space="0" w:color="auto"/>
      </w:divBdr>
    </w:div>
    <w:div w:id="1694651908">
      <w:bodyDiv w:val="1"/>
      <w:marLeft w:val="0"/>
      <w:marRight w:val="0"/>
      <w:marTop w:val="0"/>
      <w:marBottom w:val="0"/>
      <w:divBdr>
        <w:top w:val="none" w:sz="0" w:space="0" w:color="auto"/>
        <w:left w:val="none" w:sz="0" w:space="0" w:color="auto"/>
        <w:bottom w:val="none" w:sz="0" w:space="0" w:color="auto"/>
        <w:right w:val="none" w:sz="0" w:space="0" w:color="auto"/>
      </w:divBdr>
    </w:div>
    <w:div w:id="1696803820">
      <w:bodyDiv w:val="1"/>
      <w:marLeft w:val="0"/>
      <w:marRight w:val="0"/>
      <w:marTop w:val="0"/>
      <w:marBottom w:val="0"/>
      <w:divBdr>
        <w:top w:val="none" w:sz="0" w:space="0" w:color="auto"/>
        <w:left w:val="none" w:sz="0" w:space="0" w:color="auto"/>
        <w:bottom w:val="none" w:sz="0" w:space="0" w:color="auto"/>
        <w:right w:val="none" w:sz="0" w:space="0" w:color="auto"/>
      </w:divBdr>
    </w:div>
    <w:div w:id="1701781116">
      <w:bodyDiv w:val="1"/>
      <w:marLeft w:val="0"/>
      <w:marRight w:val="0"/>
      <w:marTop w:val="0"/>
      <w:marBottom w:val="0"/>
      <w:divBdr>
        <w:top w:val="none" w:sz="0" w:space="0" w:color="auto"/>
        <w:left w:val="none" w:sz="0" w:space="0" w:color="auto"/>
        <w:bottom w:val="none" w:sz="0" w:space="0" w:color="auto"/>
        <w:right w:val="none" w:sz="0" w:space="0" w:color="auto"/>
      </w:divBdr>
    </w:div>
    <w:div w:id="1703549978">
      <w:bodyDiv w:val="1"/>
      <w:marLeft w:val="0"/>
      <w:marRight w:val="0"/>
      <w:marTop w:val="0"/>
      <w:marBottom w:val="0"/>
      <w:divBdr>
        <w:top w:val="none" w:sz="0" w:space="0" w:color="auto"/>
        <w:left w:val="none" w:sz="0" w:space="0" w:color="auto"/>
        <w:bottom w:val="none" w:sz="0" w:space="0" w:color="auto"/>
        <w:right w:val="none" w:sz="0" w:space="0" w:color="auto"/>
      </w:divBdr>
    </w:div>
    <w:div w:id="1714768993">
      <w:bodyDiv w:val="1"/>
      <w:marLeft w:val="0"/>
      <w:marRight w:val="0"/>
      <w:marTop w:val="0"/>
      <w:marBottom w:val="0"/>
      <w:divBdr>
        <w:top w:val="none" w:sz="0" w:space="0" w:color="auto"/>
        <w:left w:val="none" w:sz="0" w:space="0" w:color="auto"/>
        <w:bottom w:val="none" w:sz="0" w:space="0" w:color="auto"/>
        <w:right w:val="none" w:sz="0" w:space="0" w:color="auto"/>
      </w:divBdr>
    </w:div>
    <w:div w:id="1718697250">
      <w:bodyDiv w:val="1"/>
      <w:marLeft w:val="0"/>
      <w:marRight w:val="0"/>
      <w:marTop w:val="0"/>
      <w:marBottom w:val="0"/>
      <w:divBdr>
        <w:top w:val="none" w:sz="0" w:space="0" w:color="auto"/>
        <w:left w:val="none" w:sz="0" w:space="0" w:color="auto"/>
        <w:bottom w:val="none" w:sz="0" w:space="0" w:color="auto"/>
        <w:right w:val="none" w:sz="0" w:space="0" w:color="auto"/>
      </w:divBdr>
    </w:div>
    <w:div w:id="1732385921">
      <w:bodyDiv w:val="1"/>
      <w:marLeft w:val="0"/>
      <w:marRight w:val="0"/>
      <w:marTop w:val="0"/>
      <w:marBottom w:val="0"/>
      <w:divBdr>
        <w:top w:val="none" w:sz="0" w:space="0" w:color="auto"/>
        <w:left w:val="none" w:sz="0" w:space="0" w:color="auto"/>
        <w:bottom w:val="none" w:sz="0" w:space="0" w:color="auto"/>
        <w:right w:val="none" w:sz="0" w:space="0" w:color="auto"/>
      </w:divBdr>
    </w:div>
    <w:div w:id="1732774229">
      <w:bodyDiv w:val="1"/>
      <w:marLeft w:val="0"/>
      <w:marRight w:val="0"/>
      <w:marTop w:val="0"/>
      <w:marBottom w:val="0"/>
      <w:divBdr>
        <w:top w:val="none" w:sz="0" w:space="0" w:color="auto"/>
        <w:left w:val="none" w:sz="0" w:space="0" w:color="auto"/>
        <w:bottom w:val="none" w:sz="0" w:space="0" w:color="auto"/>
        <w:right w:val="none" w:sz="0" w:space="0" w:color="auto"/>
      </w:divBdr>
    </w:div>
    <w:div w:id="1733886363">
      <w:bodyDiv w:val="1"/>
      <w:marLeft w:val="0"/>
      <w:marRight w:val="0"/>
      <w:marTop w:val="0"/>
      <w:marBottom w:val="0"/>
      <w:divBdr>
        <w:top w:val="none" w:sz="0" w:space="0" w:color="auto"/>
        <w:left w:val="none" w:sz="0" w:space="0" w:color="auto"/>
        <w:bottom w:val="none" w:sz="0" w:space="0" w:color="auto"/>
        <w:right w:val="none" w:sz="0" w:space="0" w:color="auto"/>
      </w:divBdr>
    </w:div>
    <w:div w:id="1746220727">
      <w:bodyDiv w:val="1"/>
      <w:marLeft w:val="0"/>
      <w:marRight w:val="0"/>
      <w:marTop w:val="0"/>
      <w:marBottom w:val="0"/>
      <w:divBdr>
        <w:top w:val="none" w:sz="0" w:space="0" w:color="auto"/>
        <w:left w:val="none" w:sz="0" w:space="0" w:color="auto"/>
        <w:bottom w:val="none" w:sz="0" w:space="0" w:color="auto"/>
        <w:right w:val="none" w:sz="0" w:space="0" w:color="auto"/>
      </w:divBdr>
    </w:div>
    <w:div w:id="1757432666">
      <w:bodyDiv w:val="1"/>
      <w:marLeft w:val="0"/>
      <w:marRight w:val="0"/>
      <w:marTop w:val="0"/>
      <w:marBottom w:val="0"/>
      <w:divBdr>
        <w:top w:val="none" w:sz="0" w:space="0" w:color="auto"/>
        <w:left w:val="none" w:sz="0" w:space="0" w:color="auto"/>
        <w:bottom w:val="none" w:sz="0" w:space="0" w:color="auto"/>
        <w:right w:val="none" w:sz="0" w:space="0" w:color="auto"/>
      </w:divBdr>
    </w:div>
    <w:div w:id="1763184761">
      <w:bodyDiv w:val="1"/>
      <w:marLeft w:val="0"/>
      <w:marRight w:val="0"/>
      <w:marTop w:val="0"/>
      <w:marBottom w:val="0"/>
      <w:divBdr>
        <w:top w:val="none" w:sz="0" w:space="0" w:color="auto"/>
        <w:left w:val="none" w:sz="0" w:space="0" w:color="auto"/>
        <w:bottom w:val="none" w:sz="0" w:space="0" w:color="auto"/>
        <w:right w:val="none" w:sz="0" w:space="0" w:color="auto"/>
      </w:divBdr>
    </w:div>
    <w:div w:id="1763259867">
      <w:bodyDiv w:val="1"/>
      <w:marLeft w:val="0"/>
      <w:marRight w:val="0"/>
      <w:marTop w:val="0"/>
      <w:marBottom w:val="0"/>
      <w:divBdr>
        <w:top w:val="none" w:sz="0" w:space="0" w:color="auto"/>
        <w:left w:val="none" w:sz="0" w:space="0" w:color="auto"/>
        <w:bottom w:val="none" w:sz="0" w:space="0" w:color="auto"/>
        <w:right w:val="none" w:sz="0" w:space="0" w:color="auto"/>
      </w:divBdr>
    </w:div>
    <w:div w:id="1763916815">
      <w:bodyDiv w:val="1"/>
      <w:marLeft w:val="0"/>
      <w:marRight w:val="0"/>
      <w:marTop w:val="0"/>
      <w:marBottom w:val="0"/>
      <w:divBdr>
        <w:top w:val="none" w:sz="0" w:space="0" w:color="auto"/>
        <w:left w:val="none" w:sz="0" w:space="0" w:color="auto"/>
        <w:bottom w:val="none" w:sz="0" w:space="0" w:color="auto"/>
        <w:right w:val="none" w:sz="0" w:space="0" w:color="auto"/>
      </w:divBdr>
    </w:div>
    <w:div w:id="1775973665">
      <w:bodyDiv w:val="1"/>
      <w:marLeft w:val="0"/>
      <w:marRight w:val="0"/>
      <w:marTop w:val="0"/>
      <w:marBottom w:val="0"/>
      <w:divBdr>
        <w:top w:val="none" w:sz="0" w:space="0" w:color="auto"/>
        <w:left w:val="none" w:sz="0" w:space="0" w:color="auto"/>
        <w:bottom w:val="none" w:sz="0" w:space="0" w:color="auto"/>
        <w:right w:val="none" w:sz="0" w:space="0" w:color="auto"/>
      </w:divBdr>
    </w:div>
    <w:div w:id="1777216045">
      <w:bodyDiv w:val="1"/>
      <w:marLeft w:val="0"/>
      <w:marRight w:val="0"/>
      <w:marTop w:val="0"/>
      <w:marBottom w:val="0"/>
      <w:divBdr>
        <w:top w:val="none" w:sz="0" w:space="0" w:color="auto"/>
        <w:left w:val="none" w:sz="0" w:space="0" w:color="auto"/>
        <w:bottom w:val="none" w:sz="0" w:space="0" w:color="auto"/>
        <w:right w:val="none" w:sz="0" w:space="0" w:color="auto"/>
      </w:divBdr>
    </w:div>
    <w:div w:id="1784765109">
      <w:bodyDiv w:val="1"/>
      <w:marLeft w:val="0"/>
      <w:marRight w:val="0"/>
      <w:marTop w:val="0"/>
      <w:marBottom w:val="0"/>
      <w:divBdr>
        <w:top w:val="none" w:sz="0" w:space="0" w:color="auto"/>
        <w:left w:val="none" w:sz="0" w:space="0" w:color="auto"/>
        <w:bottom w:val="none" w:sz="0" w:space="0" w:color="auto"/>
        <w:right w:val="none" w:sz="0" w:space="0" w:color="auto"/>
      </w:divBdr>
    </w:div>
    <w:div w:id="1795949666">
      <w:bodyDiv w:val="1"/>
      <w:marLeft w:val="0"/>
      <w:marRight w:val="0"/>
      <w:marTop w:val="0"/>
      <w:marBottom w:val="0"/>
      <w:divBdr>
        <w:top w:val="none" w:sz="0" w:space="0" w:color="auto"/>
        <w:left w:val="none" w:sz="0" w:space="0" w:color="auto"/>
        <w:bottom w:val="none" w:sz="0" w:space="0" w:color="auto"/>
        <w:right w:val="none" w:sz="0" w:space="0" w:color="auto"/>
      </w:divBdr>
    </w:div>
    <w:div w:id="1806460156">
      <w:bodyDiv w:val="1"/>
      <w:marLeft w:val="0"/>
      <w:marRight w:val="0"/>
      <w:marTop w:val="0"/>
      <w:marBottom w:val="0"/>
      <w:divBdr>
        <w:top w:val="none" w:sz="0" w:space="0" w:color="auto"/>
        <w:left w:val="none" w:sz="0" w:space="0" w:color="auto"/>
        <w:bottom w:val="none" w:sz="0" w:space="0" w:color="auto"/>
        <w:right w:val="none" w:sz="0" w:space="0" w:color="auto"/>
      </w:divBdr>
    </w:div>
    <w:div w:id="1816219029">
      <w:bodyDiv w:val="1"/>
      <w:marLeft w:val="0"/>
      <w:marRight w:val="0"/>
      <w:marTop w:val="0"/>
      <w:marBottom w:val="0"/>
      <w:divBdr>
        <w:top w:val="none" w:sz="0" w:space="0" w:color="auto"/>
        <w:left w:val="none" w:sz="0" w:space="0" w:color="auto"/>
        <w:bottom w:val="none" w:sz="0" w:space="0" w:color="auto"/>
        <w:right w:val="none" w:sz="0" w:space="0" w:color="auto"/>
      </w:divBdr>
    </w:div>
    <w:div w:id="1821578981">
      <w:bodyDiv w:val="1"/>
      <w:marLeft w:val="0"/>
      <w:marRight w:val="0"/>
      <w:marTop w:val="0"/>
      <w:marBottom w:val="0"/>
      <w:divBdr>
        <w:top w:val="none" w:sz="0" w:space="0" w:color="auto"/>
        <w:left w:val="none" w:sz="0" w:space="0" w:color="auto"/>
        <w:bottom w:val="none" w:sz="0" w:space="0" w:color="auto"/>
        <w:right w:val="none" w:sz="0" w:space="0" w:color="auto"/>
      </w:divBdr>
    </w:div>
    <w:div w:id="1826314150">
      <w:bodyDiv w:val="1"/>
      <w:marLeft w:val="0"/>
      <w:marRight w:val="0"/>
      <w:marTop w:val="0"/>
      <w:marBottom w:val="0"/>
      <w:divBdr>
        <w:top w:val="none" w:sz="0" w:space="0" w:color="auto"/>
        <w:left w:val="none" w:sz="0" w:space="0" w:color="auto"/>
        <w:bottom w:val="none" w:sz="0" w:space="0" w:color="auto"/>
        <w:right w:val="none" w:sz="0" w:space="0" w:color="auto"/>
      </w:divBdr>
    </w:div>
    <w:div w:id="1830830506">
      <w:bodyDiv w:val="1"/>
      <w:marLeft w:val="0"/>
      <w:marRight w:val="0"/>
      <w:marTop w:val="0"/>
      <w:marBottom w:val="0"/>
      <w:divBdr>
        <w:top w:val="none" w:sz="0" w:space="0" w:color="auto"/>
        <w:left w:val="none" w:sz="0" w:space="0" w:color="auto"/>
        <w:bottom w:val="none" w:sz="0" w:space="0" w:color="auto"/>
        <w:right w:val="none" w:sz="0" w:space="0" w:color="auto"/>
      </w:divBdr>
    </w:div>
    <w:div w:id="1832526911">
      <w:bodyDiv w:val="1"/>
      <w:marLeft w:val="0"/>
      <w:marRight w:val="0"/>
      <w:marTop w:val="0"/>
      <w:marBottom w:val="0"/>
      <w:divBdr>
        <w:top w:val="none" w:sz="0" w:space="0" w:color="auto"/>
        <w:left w:val="none" w:sz="0" w:space="0" w:color="auto"/>
        <w:bottom w:val="none" w:sz="0" w:space="0" w:color="auto"/>
        <w:right w:val="none" w:sz="0" w:space="0" w:color="auto"/>
      </w:divBdr>
    </w:div>
    <w:div w:id="1847670100">
      <w:bodyDiv w:val="1"/>
      <w:marLeft w:val="0"/>
      <w:marRight w:val="0"/>
      <w:marTop w:val="0"/>
      <w:marBottom w:val="0"/>
      <w:divBdr>
        <w:top w:val="none" w:sz="0" w:space="0" w:color="auto"/>
        <w:left w:val="none" w:sz="0" w:space="0" w:color="auto"/>
        <w:bottom w:val="none" w:sz="0" w:space="0" w:color="auto"/>
        <w:right w:val="none" w:sz="0" w:space="0" w:color="auto"/>
      </w:divBdr>
    </w:div>
    <w:div w:id="1850951622">
      <w:bodyDiv w:val="1"/>
      <w:marLeft w:val="0"/>
      <w:marRight w:val="0"/>
      <w:marTop w:val="0"/>
      <w:marBottom w:val="0"/>
      <w:divBdr>
        <w:top w:val="none" w:sz="0" w:space="0" w:color="auto"/>
        <w:left w:val="none" w:sz="0" w:space="0" w:color="auto"/>
        <w:bottom w:val="none" w:sz="0" w:space="0" w:color="auto"/>
        <w:right w:val="none" w:sz="0" w:space="0" w:color="auto"/>
      </w:divBdr>
    </w:div>
    <w:div w:id="1851411559">
      <w:bodyDiv w:val="1"/>
      <w:marLeft w:val="0"/>
      <w:marRight w:val="0"/>
      <w:marTop w:val="0"/>
      <w:marBottom w:val="0"/>
      <w:divBdr>
        <w:top w:val="none" w:sz="0" w:space="0" w:color="auto"/>
        <w:left w:val="none" w:sz="0" w:space="0" w:color="auto"/>
        <w:bottom w:val="none" w:sz="0" w:space="0" w:color="auto"/>
        <w:right w:val="none" w:sz="0" w:space="0" w:color="auto"/>
      </w:divBdr>
    </w:div>
    <w:div w:id="1861160058">
      <w:bodyDiv w:val="1"/>
      <w:marLeft w:val="0"/>
      <w:marRight w:val="0"/>
      <w:marTop w:val="0"/>
      <w:marBottom w:val="0"/>
      <w:divBdr>
        <w:top w:val="none" w:sz="0" w:space="0" w:color="auto"/>
        <w:left w:val="none" w:sz="0" w:space="0" w:color="auto"/>
        <w:bottom w:val="none" w:sz="0" w:space="0" w:color="auto"/>
        <w:right w:val="none" w:sz="0" w:space="0" w:color="auto"/>
      </w:divBdr>
    </w:div>
    <w:div w:id="1867451483">
      <w:bodyDiv w:val="1"/>
      <w:marLeft w:val="0"/>
      <w:marRight w:val="0"/>
      <w:marTop w:val="0"/>
      <w:marBottom w:val="0"/>
      <w:divBdr>
        <w:top w:val="none" w:sz="0" w:space="0" w:color="auto"/>
        <w:left w:val="none" w:sz="0" w:space="0" w:color="auto"/>
        <w:bottom w:val="none" w:sz="0" w:space="0" w:color="auto"/>
        <w:right w:val="none" w:sz="0" w:space="0" w:color="auto"/>
      </w:divBdr>
    </w:div>
    <w:div w:id="1869177485">
      <w:bodyDiv w:val="1"/>
      <w:marLeft w:val="0"/>
      <w:marRight w:val="0"/>
      <w:marTop w:val="0"/>
      <w:marBottom w:val="0"/>
      <w:divBdr>
        <w:top w:val="none" w:sz="0" w:space="0" w:color="auto"/>
        <w:left w:val="none" w:sz="0" w:space="0" w:color="auto"/>
        <w:bottom w:val="none" w:sz="0" w:space="0" w:color="auto"/>
        <w:right w:val="none" w:sz="0" w:space="0" w:color="auto"/>
      </w:divBdr>
    </w:div>
    <w:div w:id="1873565243">
      <w:bodyDiv w:val="1"/>
      <w:marLeft w:val="0"/>
      <w:marRight w:val="0"/>
      <w:marTop w:val="0"/>
      <w:marBottom w:val="0"/>
      <w:divBdr>
        <w:top w:val="none" w:sz="0" w:space="0" w:color="auto"/>
        <w:left w:val="none" w:sz="0" w:space="0" w:color="auto"/>
        <w:bottom w:val="none" w:sz="0" w:space="0" w:color="auto"/>
        <w:right w:val="none" w:sz="0" w:space="0" w:color="auto"/>
      </w:divBdr>
    </w:div>
    <w:div w:id="1873882434">
      <w:bodyDiv w:val="1"/>
      <w:marLeft w:val="0"/>
      <w:marRight w:val="0"/>
      <w:marTop w:val="0"/>
      <w:marBottom w:val="0"/>
      <w:divBdr>
        <w:top w:val="none" w:sz="0" w:space="0" w:color="auto"/>
        <w:left w:val="none" w:sz="0" w:space="0" w:color="auto"/>
        <w:bottom w:val="none" w:sz="0" w:space="0" w:color="auto"/>
        <w:right w:val="none" w:sz="0" w:space="0" w:color="auto"/>
      </w:divBdr>
    </w:div>
    <w:div w:id="1873957683">
      <w:bodyDiv w:val="1"/>
      <w:marLeft w:val="0"/>
      <w:marRight w:val="0"/>
      <w:marTop w:val="0"/>
      <w:marBottom w:val="0"/>
      <w:divBdr>
        <w:top w:val="none" w:sz="0" w:space="0" w:color="auto"/>
        <w:left w:val="none" w:sz="0" w:space="0" w:color="auto"/>
        <w:bottom w:val="none" w:sz="0" w:space="0" w:color="auto"/>
        <w:right w:val="none" w:sz="0" w:space="0" w:color="auto"/>
      </w:divBdr>
    </w:div>
    <w:div w:id="1874070151">
      <w:bodyDiv w:val="1"/>
      <w:marLeft w:val="0"/>
      <w:marRight w:val="0"/>
      <w:marTop w:val="0"/>
      <w:marBottom w:val="0"/>
      <w:divBdr>
        <w:top w:val="none" w:sz="0" w:space="0" w:color="auto"/>
        <w:left w:val="none" w:sz="0" w:space="0" w:color="auto"/>
        <w:bottom w:val="none" w:sz="0" w:space="0" w:color="auto"/>
        <w:right w:val="none" w:sz="0" w:space="0" w:color="auto"/>
      </w:divBdr>
    </w:div>
    <w:div w:id="1882203415">
      <w:bodyDiv w:val="1"/>
      <w:marLeft w:val="0"/>
      <w:marRight w:val="0"/>
      <w:marTop w:val="0"/>
      <w:marBottom w:val="0"/>
      <w:divBdr>
        <w:top w:val="none" w:sz="0" w:space="0" w:color="auto"/>
        <w:left w:val="none" w:sz="0" w:space="0" w:color="auto"/>
        <w:bottom w:val="none" w:sz="0" w:space="0" w:color="auto"/>
        <w:right w:val="none" w:sz="0" w:space="0" w:color="auto"/>
      </w:divBdr>
    </w:div>
    <w:div w:id="1899432652">
      <w:bodyDiv w:val="1"/>
      <w:marLeft w:val="0"/>
      <w:marRight w:val="0"/>
      <w:marTop w:val="0"/>
      <w:marBottom w:val="0"/>
      <w:divBdr>
        <w:top w:val="none" w:sz="0" w:space="0" w:color="auto"/>
        <w:left w:val="none" w:sz="0" w:space="0" w:color="auto"/>
        <w:bottom w:val="none" w:sz="0" w:space="0" w:color="auto"/>
        <w:right w:val="none" w:sz="0" w:space="0" w:color="auto"/>
      </w:divBdr>
    </w:div>
    <w:div w:id="1899710195">
      <w:bodyDiv w:val="1"/>
      <w:marLeft w:val="0"/>
      <w:marRight w:val="0"/>
      <w:marTop w:val="0"/>
      <w:marBottom w:val="0"/>
      <w:divBdr>
        <w:top w:val="none" w:sz="0" w:space="0" w:color="auto"/>
        <w:left w:val="none" w:sz="0" w:space="0" w:color="auto"/>
        <w:bottom w:val="none" w:sz="0" w:space="0" w:color="auto"/>
        <w:right w:val="none" w:sz="0" w:space="0" w:color="auto"/>
      </w:divBdr>
    </w:div>
    <w:div w:id="1900897696">
      <w:bodyDiv w:val="1"/>
      <w:marLeft w:val="0"/>
      <w:marRight w:val="0"/>
      <w:marTop w:val="0"/>
      <w:marBottom w:val="0"/>
      <w:divBdr>
        <w:top w:val="none" w:sz="0" w:space="0" w:color="auto"/>
        <w:left w:val="none" w:sz="0" w:space="0" w:color="auto"/>
        <w:bottom w:val="none" w:sz="0" w:space="0" w:color="auto"/>
        <w:right w:val="none" w:sz="0" w:space="0" w:color="auto"/>
      </w:divBdr>
    </w:div>
    <w:div w:id="1901360819">
      <w:bodyDiv w:val="1"/>
      <w:marLeft w:val="0"/>
      <w:marRight w:val="0"/>
      <w:marTop w:val="0"/>
      <w:marBottom w:val="0"/>
      <w:divBdr>
        <w:top w:val="none" w:sz="0" w:space="0" w:color="auto"/>
        <w:left w:val="none" w:sz="0" w:space="0" w:color="auto"/>
        <w:bottom w:val="none" w:sz="0" w:space="0" w:color="auto"/>
        <w:right w:val="none" w:sz="0" w:space="0" w:color="auto"/>
      </w:divBdr>
    </w:div>
    <w:div w:id="1913737331">
      <w:bodyDiv w:val="1"/>
      <w:marLeft w:val="0"/>
      <w:marRight w:val="0"/>
      <w:marTop w:val="0"/>
      <w:marBottom w:val="0"/>
      <w:divBdr>
        <w:top w:val="none" w:sz="0" w:space="0" w:color="auto"/>
        <w:left w:val="none" w:sz="0" w:space="0" w:color="auto"/>
        <w:bottom w:val="none" w:sz="0" w:space="0" w:color="auto"/>
        <w:right w:val="none" w:sz="0" w:space="0" w:color="auto"/>
      </w:divBdr>
    </w:div>
    <w:div w:id="1915309734">
      <w:bodyDiv w:val="1"/>
      <w:marLeft w:val="0"/>
      <w:marRight w:val="0"/>
      <w:marTop w:val="0"/>
      <w:marBottom w:val="0"/>
      <w:divBdr>
        <w:top w:val="none" w:sz="0" w:space="0" w:color="auto"/>
        <w:left w:val="none" w:sz="0" w:space="0" w:color="auto"/>
        <w:bottom w:val="none" w:sz="0" w:space="0" w:color="auto"/>
        <w:right w:val="none" w:sz="0" w:space="0" w:color="auto"/>
      </w:divBdr>
    </w:div>
    <w:div w:id="1933850497">
      <w:bodyDiv w:val="1"/>
      <w:marLeft w:val="0"/>
      <w:marRight w:val="0"/>
      <w:marTop w:val="0"/>
      <w:marBottom w:val="0"/>
      <w:divBdr>
        <w:top w:val="none" w:sz="0" w:space="0" w:color="auto"/>
        <w:left w:val="none" w:sz="0" w:space="0" w:color="auto"/>
        <w:bottom w:val="none" w:sz="0" w:space="0" w:color="auto"/>
        <w:right w:val="none" w:sz="0" w:space="0" w:color="auto"/>
      </w:divBdr>
    </w:div>
    <w:div w:id="1941907867">
      <w:bodyDiv w:val="1"/>
      <w:marLeft w:val="0"/>
      <w:marRight w:val="0"/>
      <w:marTop w:val="0"/>
      <w:marBottom w:val="0"/>
      <w:divBdr>
        <w:top w:val="none" w:sz="0" w:space="0" w:color="auto"/>
        <w:left w:val="none" w:sz="0" w:space="0" w:color="auto"/>
        <w:bottom w:val="none" w:sz="0" w:space="0" w:color="auto"/>
        <w:right w:val="none" w:sz="0" w:space="0" w:color="auto"/>
      </w:divBdr>
    </w:div>
    <w:div w:id="1946033096">
      <w:bodyDiv w:val="1"/>
      <w:marLeft w:val="0"/>
      <w:marRight w:val="0"/>
      <w:marTop w:val="0"/>
      <w:marBottom w:val="0"/>
      <w:divBdr>
        <w:top w:val="none" w:sz="0" w:space="0" w:color="auto"/>
        <w:left w:val="none" w:sz="0" w:space="0" w:color="auto"/>
        <w:bottom w:val="none" w:sz="0" w:space="0" w:color="auto"/>
        <w:right w:val="none" w:sz="0" w:space="0" w:color="auto"/>
      </w:divBdr>
    </w:div>
    <w:div w:id="1947077889">
      <w:bodyDiv w:val="1"/>
      <w:marLeft w:val="0"/>
      <w:marRight w:val="0"/>
      <w:marTop w:val="0"/>
      <w:marBottom w:val="0"/>
      <w:divBdr>
        <w:top w:val="none" w:sz="0" w:space="0" w:color="auto"/>
        <w:left w:val="none" w:sz="0" w:space="0" w:color="auto"/>
        <w:bottom w:val="none" w:sz="0" w:space="0" w:color="auto"/>
        <w:right w:val="none" w:sz="0" w:space="0" w:color="auto"/>
      </w:divBdr>
    </w:div>
    <w:div w:id="1947274951">
      <w:bodyDiv w:val="1"/>
      <w:marLeft w:val="0"/>
      <w:marRight w:val="0"/>
      <w:marTop w:val="0"/>
      <w:marBottom w:val="0"/>
      <w:divBdr>
        <w:top w:val="none" w:sz="0" w:space="0" w:color="auto"/>
        <w:left w:val="none" w:sz="0" w:space="0" w:color="auto"/>
        <w:bottom w:val="none" w:sz="0" w:space="0" w:color="auto"/>
        <w:right w:val="none" w:sz="0" w:space="0" w:color="auto"/>
      </w:divBdr>
    </w:div>
    <w:div w:id="1954970943">
      <w:bodyDiv w:val="1"/>
      <w:marLeft w:val="0"/>
      <w:marRight w:val="0"/>
      <w:marTop w:val="0"/>
      <w:marBottom w:val="0"/>
      <w:divBdr>
        <w:top w:val="none" w:sz="0" w:space="0" w:color="auto"/>
        <w:left w:val="none" w:sz="0" w:space="0" w:color="auto"/>
        <w:bottom w:val="none" w:sz="0" w:space="0" w:color="auto"/>
        <w:right w:val="none" w:sz="0" w:space="0" w:color="auto"/>
      </w:divBdr>
    </w:div>
    <w:div w:id="1955553466">
      <w:bodyDiv w:val="1"/>
      <w:marLeft w:val="0"/>
      <w:marRight w:val="0"/>
      <w:marTop w:val="0"/>
      <w:marBottom w:val="0"/>
      <w:divBdr>
        <w:top w:val="none" w:sz="0" w:space="0" w:color="auto"/>
        <w:left w:val="none" w:sz="0" w:space="0" w:color="auto"/>
        <w:bottom w:val="none" w:sz="0" w:space="0" w:color="auto"/>
        <w:right w:val="none" w:sz="0" w:space="0" w:color="auto"/>
      </w:divBdr>
    </w:div>
    <w:div w:id="1957101956">
      <w:bodyDiv w:val="1"/>
      <w:marLeft w:val="0"/>
      <w:marRight w:val="0"/>
      <w:marTop w:val="0"/>
      <w:marBottom w:val="0"/>
      <w:divBdr>
        <w:top w:val="none" w:sz="0" w:space="0" w:color="auto"/>
        <w:left w:val="none" w:sz="0" w:space="0" w:color="auto"/>
        <w:bottom w:val="none" w:sz="0" w:space="0" w:color="auto"/>
        <w:right w:val="none" w:sz="0" w:space="0" w:color="auto"/>
      </w:divBdr>
    </w:div>
    <w:div w:id="1961298439">
      <w:bodyDiv w:val="1"/>
      <w:marLeft w:val="0"/>
      <w:marRight w:val="0"/>
      <w:marTop w:val="0"/>
      <w:marBottom w:val="0"/>
      <w:divBdr>
        <w:top w:val="none" w:sz="0" w:space="0" w:color="auto"/>
        <w:left w:val="none" w:sz="0" w:space="0" w:color="auto"/>
        <w:bottom w:val="none" w:sz="0" w:space="0" w:color="auto"/>
        <w:right w:val="none" w:sz="0" w:space="0" w:color="auto"/>
      </w:divBdr>
    </w:div>
    <w:div w:id="1970671510">
      <w:bodyDiv w:val="1"/>
      <w:marLeft w:val="0"/>
      <w:marRight w:val="0"/>
      <w:marTop w:val="0"/>
      <w:marBottom w:val="0"/>
      <w:divBdr>
        <w:top w:val="none" w:sz="0" w:space="0" w:color="auto"/>
        <w:left w:val="none" w:sz="0" w:space="0" w:color="auto"/>
        <w:bottom w:val="none" w:sz="0" w:space="0" w:color="auto"/>
        <w:right w:val="none" w:sz="0" w:space="0" w:color="auto"/>
      </w:divBdr>
    </w:div>
    <w:div w:id="1973247930">
      <w:bodyDiv w:val="1"/>
      <w:marLeft w:val="0"/>
      <w:marRight w:val="0"/>
      <w:marTop w:val="0"/>
      <w:marBottom w:val="0"/>
      <w:divBdr>
        <w:top w:val="none" w:sz="0" w:space="0" w:color="auto"/>
        <w:left w:val="none" w:sz="0" w:space="0" w:color="auto"/>
        <w:bottom w:val="none" w:sz="0" w:space="0" w:color="auto"/>
        <w:right w:val="none" w:sz="0" w:space="0" w:color="auto"/>
      </w:divBdr>
    </w:div>
    <w:div w:id="1974434575">
      <w:bodyDiv w:val="1"/>
      <w:marLeft w:val="0"/>
      <w:marRight w:val="0"/>
      <w:marTop w:val="0"/>
      <w:marBottom w:val="0"/>
      <w:divBdr>
        <w:top w:val="none" w:sz="0" w:space="0" w:color="auto"/>
        <w:left w:val="none" w:sz="0" w:space="0" w:color="auto"/>
        <w:bottom w:val="none" w:sz="0" w:space="0" w:color="auto"/>
        <w:right w:val="none" w:sz="0" w:space="0" w:color="auto"/>
      </w:divBdr>
    </w:div>
    <w:div w:id="1981228304">
      <w:bodyDiv w:val="1"/>
      <w:marLeft w:val="0"/>
      <w:marRight w:val="0"/>
      <w:marTop w:val="0"/>
      <w:marBottom w:val="0"/>
      <w:divBdr>
        <w:top w:val="none" w:sz="0" w:space="0" w:color="auto"/>
        <w:left w:val="none" w:sz="0" w:space="0" w:color="auto"/>
        <w:bottom w:val="none" w:sz="0" w:space="0" w:color="auto"/>
        <w:right w:val="none" w:sz="0" w:space="0" w:color="auto"/>
      </w:divBdr>
    </w:div>
    <w:div w:id="1989359927">
      <w:bodyDiv w:val="1"/>
      <w:marLeft w:val="0"/>
      <w:marRight w:val="0"/>
      <w:marTop w:val="0"/>
      <w:marBottom w:val="0"/>
      <w:divBdr>
        <w:top w:val="none" w:sz="0" w:space="0" w:color="auto"/>
        <w:left w:val="none" w:sz="0" w:space="0" w:color="auto"/>
        <w:bottom w:val="none" w:sz="0" w:space="0" w:color="auto"/>
        <w:right w:val="none" w:sz="0" w:space="0" w:color="auto"/>
      </w:divBdr>
    </w:div>
    <w:div w:id="1993361953">
      <w:bodyDiv w:val="1"/>
      <w:marLeft w:val="0"/>
      <w:marRight w:val="0"/>
      <w:marTop w:val="0"/>
      <w:marBottom w:val="0"/>
      <w:divBdr>
        <w:top w:val="none" w:sz="0" w:space="0" w:color="auto"/>
        <w:left w:val="none" w:sz="0" w:space="0" w:color="auto"/>
        <w:bottom w:val="none" w:sz="0" w:space="0" w:color="auto"/>
        <w:right w:val="none" w:sz="0" w:space="0" w:color="auto"/>
      </w:divBdr>
    </w:div>
    <w:div w:id="1996105132">
      <w:bodyDiv w:val="1"/>
      <w:marLeft w:val="0"/>
      <w:marRight w:val="0"/>
      <w:marTop w:val="0"/>
      <w:marBottom w:val="0"/>
      <w:divBdr>
        <w:top w:val="none" w:sz="0" w:space="0" w:color="auto"/>
        <w:left w:val="none" w:sz="0" w:space="0" w:color="auto"/>
        <w:bottom w:val="none" w:sz="0" w:space="0" w:color="auto"/>
        <w:right w:val="none" w:sz="0" w:space="0" w:color="auto"/>
      </w:divBdr>
    </w:div>
    <w:div w:id="2003194418">
      <w:bodyDiv w:val="1"/>
      <w:marLeft w:val="0"/>
      <w:marRight w:val="0"/>
      <w:marTop w:val="0"/>
      <w:marBottom w:val="0"/>
      <w:divBdr>
        <w:top w:val="none" w:sz="0" w:space="0" w:color="auto"/>
        <w:left w:val="none" w:sz="0" w:space="0" w:color="auto"/>
        <w:bottom w:val="none" w:sz="0" w:space="0" w:color="auto"/>
        <w:right w:val="none" w:sz="0" w:space="0" w:color="auto"/>
      </w:divBdr>
    </w:div>
    <w:div w:id="2004550188">
      <w:bodyDiv w:val="1"/>
      <w:marLeft w:val="0"/>
      <w:marRight w:val="0"/>
      <w:marTop w:val="0"/>
      <w:marBottom w:val="0"/>
      <w:divBdr>
        <w:top w:val="none" w:sz="0" w:space="0" w:color="auto"/>
        <w:left w:val="none" w:sz="0" w:space="0" w:color="auto"/>
        <w:bottom w:val="none" w:sz="0" w:space="0" w:color="auto"/>
        <w:right w:val="none" w:sz="0" w:space="0" w:color="auto"/>
      </w:divBdr>
    </w:div>
    <w:div w:id="2006936005">
      <w:bodyDiv w:val="1"/>
      <w:marLeft w:val="0"/>
      <w:marRight w:val="0"/>
      <w:marTop w:val="0"/>
      <w:marBottom w:val="0"/>
      <w:divBdr>
        <w:top w:val="none" w:sz="0" w:space="0" w:color="auto"/>
        <w:left w:val="none" w:sz="0" w:space="0" w:color="auto"/>
        <w:bottom w:val="none" w:sz="0" w:space="0" w:color="auto"/>
        <w:right w:val="none" w:sz="0" w:space="0" w:color="auto"/>
      </w:divBdr>
    </w:div>
    <w:div w:id="2006979146">
      <w:bodyDiv w:val="1"/>
      <w:marLeft w:val="0"/>
      <w:marRight w:val="0"/>
      <w:marTop w:val="0"/>
      <w:marBottom w:val="0"/>
      <w:divBdr>
        <w:top w:val="none" w:sz="0" w:space="0" w:color="auto"/>
        <w:left w:val="none" w:sz="0" w:space="0" w:color="auto"/>
        <w:bottom w:val="none" w:sz="0" w:space="0" w:color="auto"/>
        <w:right w:val="none" w:sz="0" w:space="0" w:color="auto"/>
      </w:divBdr>
    </w:div>
    <w:div w:id="2007247400">
      <w:bodyDiv w:val="1"/>
      <w:marLeft w:val="0"/>
      <w:marRight w:val="0"/>
      <w:marTop w:val="0"/>
      <w:marBottom w:val="0"/>
      <w:divBdr>
        <w:top w:val="none" w:sz="0" w:space="0" w:color="auto"/>
        <w:left w:val="none" w:sz="0" w:space="0" w:color="auto"/>
        <w:bottom w:val="none" w:sz="0" w:space="0" w:color="auto"/>
        <w:right w:val="none" w:sz="0" w:space="0" w:color="auto"/>
      </w:divBdr>
    </w:div>
    <w:div w:id="2009674604">
      <w:bodyDiv w:val="1"/>
      <w:marLeft w:val="0"/>
      <w:marRight w:val="0"/>
      <w:marTop w:val="0"/>
      <w:marBottom w:val="0"/>
      <w:divBdr>
        <w:top w:val="none" w:sz="0" w:space="0" w:color="auto"/>
        <w:left w:val="none" w:sz="0" w:space="0" w:color="auto"/>
        <w:bottom w:val="none" w:sz="0" w:space="0" w:color="auto"/>
        <w:right w:val="none" w:sz="0" w:space="0" w:color="auto"/>
      </w:divBdr>
    </w:div>
    <w:div w:id="2013793421">
      <w:bodyDiv w:val="1"/>
      <w:marLeft w:val="0"/>
      <w:marRight w:val="0"/>
      <w:marTop w:val="0"/>
      <w:marBottom w:val="0"/>
      <w:divBdr>
        <w:top w:val="none" w:sz="0" w:space="0" w:color="auto"/>
        <w:left w:val="none" w:sz="0" w:space="0" w:color="auto"/>
        <w:bottom w:val="none" w:sz="0" w:space="0" w:color="auto"/>
        <w:right w:val="none" w:sz="0" w:space="0" w:color="auto"/>
      </w:divBdr>
    </w:div>
    <w:div w:id="2013796264">
      <w:bodyDiv w:val="1"/>
      <w:marLeft w:val="0"/>
      <w:marRight w:val="0"/>
      <w:marTop w:val="0"/>
      <w:marBottom w:val="0"/>
      <w:divBdr>
        <w:top w:val="none" w:sz="0" w:space="0" w:color="auto"/>
        <w:left w:val="none" w:sz="0" w:space="0" w:color="auto"/>
        <w:bottom w:val="none" w:sz="0" w:space="0" w:color="auto"/>
        <w:right w:val="none" w:sz="0" w:space="0" w:color="auto"/>
      </w:divBdr>
    </w:div>
    <w:div w:id="2017923711">
      <w:bodyDiv w:val="1"/>
      <w:marLeft w:val="0"/>
      <w:marRight w:val="0"/>
      <w:marTop w:val="0"/>
      <w:marBottom w:val="0"/>
      <w:divBdr>
        <w:top w:val="none" w:sz="0" w:space="0" w:color="auto"/>
        <w:left w:val="none" w:sz="0" w:space="0" w:color="auto"/>
        <w:bottom w:val="none" w:sz="0" w:space="0" w:color="auto"/>
        <w:right w:val="none" w:sz="0" w:space="0" w:color="auto"/>
      </w:divBdr>
    </w:div>
    <w:div w:id="2018575012">
      <w:bodyDiv w:val="1"/>
      <w:marLeft w:val="0"/>
      <w:marRight w:val="0"/>
      <w:marTop w:val="0"/>
      <w:marBottom w:val="0"/>
      <w:divBdr>
        <w:top w:val="none" w:sz="0" w:space="0" w:color="auto"/>
        <w:left w:val="none" w:sz="0" w:space="0" w:color="auto"/>
        <w:bottom w:val="none" w:sz="0" w:space="0" w:color="auto"/>
        <w:right w:val="none" w:sz="0" w:space="0" w:color="auto"/>
      </w:divBdr>
    </w:div>
    <w:div w:id="2020157691">
      <w:bodyDiv w:val="1"/>
      <w:marLeft w:val="0"/>
      <w:marRight w:val="0"/>
      <w:marTop w:val="0"/>
      <w:marBottom w:val="0"/>
      <w:divBdr>
        <w:top w:val="none" w:sz="0" w:space="0" w:color="auto"/>
        <w:left w:val="none" w:sz="0" w:space="0" w:color="auto"/>
        <w:bottom w:val="none" w:sz="0" w:space="0" w:color="auto"/>
        <w:right w:val="none" w:sz="0" w:space="0" w:color="auto"/>
      </w:divBdr>
    </w:div>
    <w:div w:id="2030794680">
      <w:bodyDiv w:val="1"/>
      <w:marLeft w:val="0"/>
      <w:marRight w:val="0"/>
      <w:marTop w:val="0"/>
      <w:marBottom w:val="0"/>
      <w:divBdr>
        <w:top w:val="none" w:sz="0" w:space="0" w:color="auto"/>
        <w:left w:val="none" w:sz="0" w:space="0" w:color="auto"/>
        <w:bottom w:val="none" w:sz="0" w:space="0" w:color="auto"/>
        <w:right w:val="none" w:sz="0" w:space="0" w:color="auto"/>
      </w:divBdr>
    </w:div>
    <w:div w:id="2031835566">
      <w:bodyDiv w:val="1"/>
      <w:marLeft w:val="0"/>
      <w:marRight w:val="0"/>
      <w:marTop w:val="0"/>
      <w:marBottom w:val="0"/>
      <w:divBdr>
        <w:top w:val="none" w:sz="0" w:space="0" w:color="auto"/>
        <w:left w:val="none" w:sz="0" w:space="0" w:color="auto"/>
        <w:bottom w:val="none" w:sz="0" w:space="0" w:color="auto"/>
        <w:right w:val="none" w:sz="0" w:space="0" w:color="auto"/>
      </w:divBdr>
    </w:div>
    <w:div w:id="2033996686">
      <w:bodyDiv w:val="1"/>
      <w:marLeft w:val="0"/>
      <w:marRight w:val="0"/>
      <w:marTop w:val="0"/>
      <w:marBottom w:val="0"/>
      <w:divBdr>
        <w:top w:val="none" w:sz="0" w:space="0" w:color="auto"/>
        <w:left w:val="none" w:sz="0" w:space="0" w:color="auto"/>
        <w:bottom w:val="none" w:sz="0" w:space="0" w:color="auto"/>
        <w:right w:val="none" w:sz="0" w:space="0" w:color="auto"/>
      </w:divBdr>
    </w:div>
    <w:div w:id="2035572181">
      <w:bodyDiv w:val="1"/>
      <w:marLeft w:val="0"/>
      <w:marRight w:val="0"/>
      <w:marTop w:val="0"/>
      <w:marBottom w:val="0"/>
      <w:divBdr>
        <w:top w:val="none" w:sz="0" w:space="0" w:color="auto"/>
        <w:left w:val="none" w:sz="0" w:space="0" w:color="auto"/>
        <w:bottom w:val="none" w:sz="0" w:space="0" w:color="auto"/>
        <w:right w:val="none" w:sz="0" w:space="0" w:color="auto"/>
      </w:divBdr>
    </w:div>
    <w:div w:id="2047095392">
      <w:bodyDiv w:val="1"/>
      <w:marLeft w:val="0"/>
      <w:marRight w:val="0"/>
      <w:marTop w:val="0"/>
      <w:marBottom w:val="0"/>
      <w:divBdr>
        <w:top w:val="none" w:sz="0" w:space="0" w:color="auto"/>
        <w:left w:val="none" w:sz="0" w:space="0" w:color="auto"/>
        <w:bottom w:val="none" w:sz="0" w:space="0" w:color="auto"/>
        <w:right w:val="none" w:sz="0" w:space="0" w:color="auto"/>
      </w:divBdr>
    </w:div>
    <w:div w:id="2055618363">
      <w:bodyDiv w:val="1"/>
      <w:marLeft w:val="0"/>
      <w:marRight w:val="0"/>
      <w:marTop w:val="0"/>
      <w:marBottom w:val="0"/>
      <w:divBdr>
        <w:top w:val="none" w:sz="0" w:space="0" w:color="auto"/>
        <w:left w:val="none" w:sz="0" w:space="0" w:color="auto"/>
        <w:bottom w:val="none" w:sz="0" w:space="0" w:color="auto"/>
        <w:right w:val="none" w:sz="0" w:space="0" w:color="auto"/>
      </w:divBdr>
    </w:div>
    <w:div w:id="2059278799">
      <w:bodyDiv w:val="1"/>
      <w:marLeft w:val="0"/>
      <w:marRight w:val="0"/>
      <w:marTop w:val="0"/>
      <w:marBottom w:val="0"/>
      <w:divBdr>
        <w:top w:val="none" w:sz="0" w:space="0" w:color="auto"/>
        <w:left w:val="none" w:sz="0" w:space="0" w:color="auto"/>
        <w:bottom w:val="none" w:sz="0" w:space="0" w:color="auto"/>
        <w:right w:val="none" w:sz="0" w:space="0" w:color="auto"/>
      </w:divBdr>
    </w:div>
    <w:div w:id="2060087212">
      <w:bodyDiv w:val="1"/>
      <w:marLeft w:val="0"/>
      <w:marRight w:val="0"/>
      <w:marTop w:val="0"/>
      <w:marBottom w:val="0"/>
      <w:divBdr>
        <w:top w:val="none" w:sz="0" w:space="0" w:color="auto"/>
        <w:left w:val="none" w:sz="0" w:space="0" w:color="auto"/>
        <w:bottom w:val="none" w:sz="0" w:space="0" w:color="auto"/>
        <w:right w:val="none" w:sz="0" w:space="0" w:color="auto"/>
      </w:divBdr>
    </w:div>
    <w:div w:id="2060517764">
      <w:bodyDiv w:val="1"/>
      <w:marLeft w:val="0"/>
      <w:marRight w:val="0"/>
      <w:marTop w:val="0"/>
      <w:marBottom w:val="0"/>
      <w:divBdr>
        <w:top w:val="none" w:sz="0" w:space="0" w:color="auto"/>
        <w:left w:val="none" w:sz="0" w:space="0" w:color="auto"/>
        <w:bottom w:val="none" w:sz="0" w:space="0" w:color="auto"/>
        <w:right w:val="none" w:sz="0" w:space="0" w:color="auto"/>
      </w:divBdr>
    </w:div>
    <w:div w:id="2065374508">
      <w:bodyDiv w:val="1"/>
      <w:marLeft w:val="0"/>
      <w:marRight w:val="0"/>
      <w:marTop w:val="0"/>
      <w:marBottom w:val="0"/>
      <w:divBdr>
        <w:top w:val="none" w:sz="0" w:space="0" w:color="auto"/>
        <w:left w:val="none" w:sz="0" w:space="0" w:color="auto"/>
        <w:bottom w:val="none" w:sz="0" w:space="0" w:color="auto"/>
        <w:right w:val="none" w:sz="0" w:space="0" w:color="auto"/>
      </w:divBdr>
    </w:div>
    <w:div w:id="2065568257">
      <w:bodyDiv w:val="1"/>
      <w:marLeft w:val="0"/>
      <w:marRight w:val="0"/>
      <w:marTop w:val="0"/>
      <w:marBottom w:val="0"/>
      <w:divBdr>
        <w:top w:val="none" w:sz="0" w:space="0" w:color="auto"/>
        <w:left w:val="none" w:sz="0" w:space="0" w:color="auto"/>
        <w:bottom w:val="none" w:sz="0" w:space="0" w:color="auto"/>
        <w:right w:val="none" w:sz="0" w:space="0" w:color="auto"/>
      </w:divBdr>
    </w:div>
    <w:div w:id="2066641836">
      <w:bodyDiv w:val="1"/>
      <w:marLeft w:val="0"/>
      <w:marRight w:val="0"/>
      <w:marTop w:val="0"/>
      <w:marBottom w:val="0"/>
      <w:divBdr>
        <w:top w:val="none" w:sz="0" w:space="0" w:color="auto"/>
        <w:left w:val="none" w:sz="0" w:space="0" w:color="auto"/>
        <w:bottom w:val="none" w:sz="0" w:space="0" w:color="auto"/>
        <w:right w:val="none" w:sz="0" w:space="0" w:color="auto"/>
      </w:divBdr>
    </w:div>
    <w:div w:id="2080472209">
      <w:bodyDiv w:val="1"/>
      <w:marLeft w:val="0"/>
      <w:marRight w:val="0"/>
      <w:marTop w:val="0"/>
      <w:marBottom w:val="0"/>
      <w:divBdr>
        <w:top w:val="none" w:sz="0" w:space="0" w:color="auto"/>
        <w:left w:val="none" w:sz="0" w:space="0" w:color="auto"/>
        <w:bottom w:val="none" w:sz="0" w:space="0" w:color="auto"/>
        <w:right w:val="none" w:sz="0" w:space="0" w:color="auto"/>
      </w:divBdr>
    </w:div>
    <w:div w:id="2081248544">
      <w:bodyDiv w:val="1"/>
      <w:marLeft w:val="0"/>
      <w:marRight w:val="0"/>
      <w:marTop w:val="0"/>
      <w:marBottom w:val="0"/>
      <w:divBdr>
        <w:top w:val="none" w:sz="0" w:space="0" w:color="auto"/>
        <w:left w:val="none" w:sz="0" w:space="0" w:color="auto"/>
        <w:bottom w:val="none" w:sz="0" w:space="0" w:color="auto"/>
        <w:right w:val="none" w:sz="0" w:space="0" w:color="auto"/>
      </w:divBdr>
    </w:div>
    <w:div w:id="2086489704">
      <w:bodyDiv w:val="1"/>
      <w:marLeft w:val="0"/>
      <w:marRight w:val="0"/>
      <w:marTop w:val="0"/>
      <w:marBottom w:val="0"/>
      <w:divBdr>
        <w:top w:val="none" w:sz="0" w:space="0" w:color="auto"/>
        <w:left w:val="none" w:sz="0" w:space="0" w:color="auto"/>
        <w:bottom w:val="none" w:sz="0" w:space="0" w:color="auto"/>
        <w:right w:val="none" w:sz="0" w:space="0" w:color="auto"/>
      </w:divBdr>
    </w:div>
    <w:div w:id="2086606740">
      <w:bodyDiv w:val="1"/>
      <w:marLeft w:val="0"/>
      <w:marRight w:val="0"/>
      <w:marTop w:val="0"/>
      <w:marBottom w:val="0"/>
      <w:divBdr>
        <w:top w:val="none" w:sz="0" w:space="0" w:color="auto"/>
        <w:left w:val="none" w:sz="0" w:space="0" w:color="auto"/>
        <w:bottom w:val="none" w:sz="0" w:space="0" w:color="auto"/>
        <w:right w:val="none" w:sz="0" w:space="0" w:color="auto"/>
      </w:divBdr>
    </w:div>
    <w:div w:id="2086684306">
      <w:bodyDiv w:val="1"/>
      <w:marLeft w:val="0"/>
      <w:marRight w:val="0"/>
      <w:marTop w:val="0"/>
      <w:marBottom w:val="0"/>
      <w:divBdr>
        <w:top w:val="none" w:sz="0" w:space="0" w:color="auto"/>
        <w:left w:val="none" w:sz="0" w:space="0" w:color="auto"/>
        <w:bottom w:val="none" w:sz="0" w:space="0" w:color="auto"/>
        <w:right w:val="none" w:sz="0" w:space="0" w:color="auto"/>
      </w:divBdr>
    </w:div>
    <w:div w:id="2093506918">
      <w:bodyDiv w:val="1"/>
      <w:marLeft w:val="0"/>
      <w:marRight w:val="0"/>
      <w:marTop w:val="0"/>
      <w:marBottom w:val="0"/>
      <w:divBdr>
        <w:top w:val="none" w:sz="0" w:space="0" w:color="auto"/>
        <w:left w:val="none" w:sz="0" w:space="0" w:color="auto"/>
        <w:bottom w:val="none" w:sz="0" w:space="0" w:color="auto"/>
        <w:right w:val="none" w:sz="0" w:space="0" w:color="auto"/>
      </w:divBdr>
    </w:div>
    <w:div w:id="2100447551">
      <w:bodyDiv w:val="1"/>
      <w:marLeft w:val="0"/>
      <w:marRight w:val="0"/>
      <w:marTop w:val="0"/>
      <w:marBottom w:val="0"/>
      <w:divBdr>
        <w:top w:val="none" w:sz="0" w:space="0" w:color="auto"/>
        <w:left w:val="none" w:sz="0" w:space="0" w:color="auto"/>
        <w:bottom w:val="none" w:sz="0" w:space="0" w:color="auto"/>
        <w:right w:val="none" w:sz="0" w:space="0" w:color="auto"/>
      </w:divBdr>
    </w:div>
    <w:div w:id="2102753208">
      <w:bodyDiv w:val="1"/>
      <w:marLeft w:val="0"/>
      <w:marRight w:val="0"/>
      <w:marTop w:val="0"/>
      <w:marBottom w:val="0"/>
      <w:divBdr>
        <w:top w:val="none" w:sz="0" w:space="0" w:color="auto"/>
        <w:left w:val="none" w:sz="0" w:space="0" w:color="auto"/>
        <w:bottom w:val="none" w:sz="0" w:space="0" w:color="auto"/>
        <w:right w:val="none" w:sz="0" w:space="0" w:color="auto"/>
      </w:divBdr>
    </w:div>
    <w:div w:id="2113240570">
      <w:bodyDiv w:val="1"/>
      <w:marLeft w:val="0"/>
      <w:marRight w:val="0"/>
      <w:marTop w:val="0"/>
      <w:marBottom w:val="0"/>
      <w:divBdr>
        <w:top w:val="none" w:sz="0" w:space="0" w:color="auto"/>
        <w:left w:val="none" w:sz="0" w:space="0" w:color="auto"/>
        <w:bottom w:val="none" w:sz="0" w:space="0" w:color="auto"/>
        <w:right w:val="none" w:sz="0" w:space="0" w:color="auto"/>
      </w:divBdr>
    </w:div>
    <w:div w:id="2117826277">
      <w:bodyDiv w:val="1"/>
      <w:marLeft w:val="0"/>
      <w:marRight w:val="0"/>
      <w:marTop w:val="0"/>
      <w:marBottom w:val="0"/>
      <w:divBdr>
        <w:top w:val="none" w:sz="0" w:space="0" w:color="auto"/>
        <w:left w:val="none" w:sz="0" w:space="0" w:color="auto"/>
        <w:bottom w:val="none" w:sz="0" w:space="0" w:color="auto"/>
        <w:right w:val="none" w:sz="0" w:space="0" w:color="auto"/>
      </w:divBdr>
    </w:div>
    <w:div w:id="2118214906">
      <w:bodyDiv w:val="1"/>
      <w:marLeft w:val="0"/>
      <w:marRight w:val="0"/>
      <w:marTop w:val="0"/>
      <w:marBottom w:val="0"/>
      <w:divBdr>
        <w:top w:val="none" w:sz="0" w:space="0" w:color="auto"/>
        <w:left w:val="none" w:sz="0" w:space="0" w:color="auto"/>
        <w:bottom w:val="none" w:sz="0" w:space="0" w:color="auto"/>
        <w:right w:val="none" w:sz="0" w:space="0" w:color="auto"/>
      </w:divBdr>
    </w:div>
    <w:div w:id="2127430816">
      <w:bodyDiv w:val="1"/>
      <w:marLeft w:val="0"/>
      <w:marRight w:val="0"/>
      <w:marTop w:val="0"/>
      <w:marBottom w:val="0"/>
      <w:divBdr>
        <w:top w:val="none" w:sz="0" w:space="0" w:color="auto"/>
        <w:left w:val="none" w:sz="0" w:space="0" w:color="auto"/>
        <w:bottom w:val="none" w:sz="0" w:space="0" w:color="auto"/>
        <w:right w:val="none" w:sz="0" w:space="0" w:color="auto"/>
      </w:divBdr>
    </w:div>
    <w:div w:id="2128162317">
      <w:bodyDiv w:val="1"/>
      <w:marLeft w:val="0"/>
      <w:marRight w:val="0"/>
      <w:marTop w:val="0"/>
      <w:marBottom w:val="0"/>
      <w:divBdr>
        <w:top w:val="none" w:sz="0" w:space="0" w:color="auto"/>
        <w:left w:val="none" w:sz="0" w:space="0" w:color="auto"/>
        <w:bottom w:val="none" w:sz="0" w:space="0" w:color="auto"/>
        <w:right w:val="none" w:sz="0" w:space="0" w:color="auto"/>
      </w:divBdr>
    </w:div>
    <w:div w:id="2129007214">
      <w:bodyDiv w:val="1"/>
      <w:marLeft w:val="0"/>
      <w:marRight w:val="0"/>
      <w:marTop w:val="0"/>
      <w:marBottom w:val="0"/>
      <w:divBdr>
        <w:top w:val="none" w:sz="0" w:space="0" w:color="auto"/>
        <w:left w:val="none" w:sz="0" w:space="0" w:color="auto"/>
        <w:bottom w:val="none" w:sz="0" w:space="0" w:color="auto"/>
        <w:right w:val="none" w:sz="0" w:space="0" w:color="auto"/>
      </w:divBdr>
    </w:div>
    <w:div w:id="2130345706">
      <w:bodyDiv w:val="1"/>
      <w:marLeft w:val="0"/>
      <w:marRight w:val="0"/>
      <w:marTop w:val="0"/>
      <w:marBottom w:val="0"/>
      <w:divBdr>
        <w:top w:val="none" w:sz="0" w:space="0" w:color="auto"/>
        <w:left w:val="none" w:sz="0" w:space="0" w:color="auto"/>
        <w:bottom w:val="none" w:sz="0" w:space="0" w:color="auto"/>
        <w:right w:val="none" w:sz="0" w:space="0" w:color="auto"/>
      </w:divBdr>
    </w:div>
    <w:div w:id="2137798586">
      <w:bodyDiv w:val="1"/>
      <w:marLeft w:val="0"/>
      <w:marRight w:val="0"/>
      <w:marTop w:val="0"/>
      <w:marBottom w:val="0"/>
      <w:divBdr>
        <w:top w:val="none" w:sz="0" w:space="0" w:color="auto"/>
        <w:left w:val="none" w:sz="0" w:space="0" w:color="auto"/>
        <w:bottom w:val="none" w:sz="0" w:space="0" w:color="auto"/>
        <w:right w:val="none" w:sz="0" w:space="0" w:color="auto"/>
      </w:divBdr>
    </w:div>
    <w:div w:id="2146923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f95a85c609e21a9e7154bc244d9497e3">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920984adf9d3ea1de59d416b2e6dc849"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PublishingStartDate xmlns="http://schemas.microsoft.com/sharepoint/v3" xsi:nil="true"/>
    <_dlc_DocId xmlns="f166a696-7b5b-4ccd-9f0c-ffde0cceec81">5NUHHDQN7SK2-1476151046-46754</_dlc_DocId>
    <_dlc_DocIdUrl xmlns="f166a696-7b5b-4ccd-9f0c-ffde0cceec81">
      <Url>https://ericsson.sharepoint.com/sites/star/_layouts/15/DocIdRedir.aspx?ID=5NUHHDQN7SK2-1476151046-46754</Url>
      <Description>5NUHHDQN7SK2-1476151046-46754</Description>
    </_dlc_DocIdUrl>
  </documentManagement>
</p:properties>
</file>

<file path=customXml/item5.xml><?xml version="1.0" encoding="utf-8"?>
<b:Sources xmlns:b="http://schemas.openxmlformats.org/officeDocument/2006/bibliography" xmlns="http://schemas.openxmlformats.org/officeDocument/2006/bibliography" SelectedStyle="\IEEE2006OfficeOnline.xsl" StyleName="IEEE" Version="2006">
  <b:Source>
    <b:Year>2016</b:Year>
    <b:Volume>58</b:Volume>
    <b:BIBTEX_Entry>article</b:BIBTEX_Entry>
    <b:SourceType>JournalArticle</b:SourceType>
    <b:Title>Configuring and Verifying Reverberation Chambers for Testing Cellular Wireless Devices</b:Title>
    <b:BIBTEX_Abstract>Reverberation chambers provide a repeatable test environment for laboratory over-the-air testing and represent a viable solution for testing large-form-factor wireless devices. Such tests often involve “imperfect chamber” configurations in which the chamber is loaded with RF absorbing material. We provide step-by-step guidance on configuring and verifying chamber performance for over-the-air tests of single-antenna cellular wireless devices. We illustrate these methods with numerous examples, highlighting the tradeoffs in various chamber configurations. We conclude by calculating total radiated power and total isotropic sensitivity for a cellular-enabled wireless router and discuss methods for assessing uncertainty in estimates of these quantities.</b:BIBTEX_Abstract>
    <b:Tag>Remley2016</b:Tag>
    <b:BIBTEX_KeyWords>antenna testing;cellular radio;reverberation chambers;telecommunication network routing;single-antenna cellular wireless devices;reverberation chambers;repeatable test environment;laboratory over-the-air testing;imperfect chamber;RF absorbing material;step-by-step guidance;chamber configurations;radiated power;isotropic sensitivity;cellular-enabled wireless router;Antenna measurements;Reverberation chambers;Wireless communication;Loading;Testing;Uncertainty;Radio frequency;Cellular telecommunications;microwave measurement;reverberation chamber;wireless system;Cellular telecommunications;microwave measurement;reverberation chamber;wireless system</b:BIBTEX_KeyWords>
    <b:DOI>10.1109/TEMC.2016.2549031</b:DOI>
    <b:Author>
      <b:Author>
        <b:NameList>
          <b:Person>
            <b:Last>Remley</b:Last>
            <b:Middle>A.</b:Middle>
            <b:First>K.</b:First>
          </b:Person>
          <b:Person>
            <b:Last>Dortmans</b:Last>
            <b:First>J.</b:First>
          </b:Person>
          <b:Person>
            <b:Last>Weldon</b:Last>
            <b:First>C.</b:First>
          </b:Person>
          <b:Person>
            <b:Last>Horansky</b:Last>
            <b:Middle>D.</b:Middle>
            <b:First>R.</b:First>
          </b:Person>
          <b:Person>
            <b:Last>Meurs</b:Last>
            <b:Middle>B.</b:Middle>
            <b:First>T.</b:First>
          </b:Person>
          <b:Person>
            <b:Last>Wang</b:Last>
            <b:First>C.</b:First>
          </b:Person>
          <b:Person>
            <b:Last>Williams</b:Last>
            <b:Middle>F.</b:Middle>
            <b:First>D.</b:First>
          </b:Person>
          <b:Person>
            <b:Last>Holloway</b:Last>
            <b:Middle>L.</b:Middle>
            <b:First>C.</b:First>
          </b:Person>
          <b:Person>
            <b:Last>Wilson</b:Last>
            <b:Middle>F.</b:Middle>
            <b:First>P.</b:First>
          </b:Person>
        </b:NameList>
      </b:Author>
    </b:Author>
    <b:Pages>661-672</b:Pages>
    <b:Month>6</b:Month>
    <b:JournalName>IEEE Transactions on Electromagnetic Compatibility</b:JournalName>
    <b:Number>3</b:Number>
    <b:StandardNumber> ISSN: 0018-9375</b:StandardNumber>
    <b:RefOrder>2</b:RefOrder>
  </b:Source>
  <b:Source>
    <b:Year>2017</b:Year>
    <b:BIBTEX_Entry>inproceedings</b:BIBTEX_Entry>
    <b:SourceType>ConferenceProceedings</b:SourceType>
    <b:Title>Isotropy study for over-the-Air measurements in a loaded reverberation chamber</b:Title>
    <b:BIBTEX_Abstract>We performed a field isotropy study based on the reverberation chamber transfer function for three different reverberation chamber configurations. Guidance for reducing the anisotropy based on the polarization-balanced antenna is also provided. We show that chamber isotropy is strongly influenced by loading such that an unloaded chamber can be considered as an isotropic environment, while a loaded chamber is more-or-less anisotropic depending on the amount of loading present. The loading of the chamber is crucial for wireless tests involving modulated signals. Its purpose is to create a flat channel, which enables successful demodulation of the signal without distortion. Consequently, understanding this effect is important in quantifying measurement uncertainty in loaded conditions.</b:BIBTEX_Abstract>
    <b:Tag>Senic2017a</b:Tag>
    <b:BookTitle>2017 IEEE International Symposium on Electromagnetic Compatibility Signal/Power Integrity (EMCSI)</b:BookTitle>
    <b:BIBTEX_KeyWords>measurement uncertainty;reverberation chambers;over-the-Air measurements;loaded reverberation chamber;field isotropy study;reverberation chamber transfer function;polarization-balanced antenna;chamber isotropy;unloaded chamber;isotropic environment;loaded chamber;measurement uncertainty;loaded conditions;Antenna measurements;Loaded antennas;Loading;Reverberation chambers;Anisotropic magnetoresistance;Dipole antennas;Transfer functions;dipole antenna;isotropy;loading;polarization balance;reverberation chamber;wireless tests</b:BIBTEX_KeyWords>
    <b:DOI>10.1109/ISEMC.2017.8077853</b:DOI>
    <b:Author>
      <b:Author>
        <b:NameList>
          <b:Person>
            <b:Last>Senic</b:Last>
            <b:First>D.</b:First>
          </b:Person>
          <b:Person>
            <b:Last>Cavaliere</b:Last>
            <b:First>D.</b:First>
          </b:Person>
          <b:Person>
            <b:Last>North</b:Last>
            <b:Middle>V.</b:Middle>
            <b:First>M.</b:First>
          </b:Person>
          <b:Person>
            <b:Last>Becker</b:Last>
            <b:Middle>G.</b:Middle>
            <b:First>M.</b:First>
          </b:Person>
          <b:Person>
            <b:Last>Remley</b:Last>
            <b:Middle>A.</b:Middle>
            <b:First>K.</b:First>
          </b:Person>
          <b:Person>
            <b:Last>Wang</b:Last>
            <b:First>C.</b:First>
          </b:Person>
          <b:Person>
            <b:Last>Holloway</b:Last>
            <b:Middle>L.</b:Middle>
            <b:First>C.</b:First>
          </b:Person>
        </b:NameList>
      </b:Author>
    </b:Author>
    <b:Pages>124-129</b:Pages>
    <b:Month>8</b:Month>
    <b:StandardNumber> ISSN: 2158-1118</b:StandardNumber>
    <b:ConferenceName>2017 IEEE International Symposium on Electromagnetic Compatibility Signal/Power Integrity (EMCSI)</b:ConferenceName>
    <b:RefOrder>3</b:RefOrder>
  </b:Source>
  <b:Source>
    <b:Year>2017</b:Year>
    <b:Volume>59</b:Volume>
    <b:BIBTEX_Entry>article</b:BIBTEX_Entry>
    <b:SourceType>JournalArticle</b:SourceType>
    <b:Title>Estimating and Correcting the Device-Under-Test Transfer Function in Loaded Reverberation Chambers for Over-the-Air Tests</b:Title>
    <b:BIBTEX_Abstract>We assess the potential error in measurements of the power transfer function corresponding to a reverberation chamber set-up when different antenna types are used for the reference and device-under-test measurements. We derive a mathematical description of the transfer function that accounts for differences in the amount of unstirred energy, represented by the spatially averaged K factor, arising from various antenna types. Our results show that loaded chamber configurations, combined with reference/device antenna pairs having significantly different radiation patterns, can result in statistically significant errors in the prediction of the transfer function. If it is possible to obtain an estimate of the K factor associated with the device antenna, this correction can improve the estimate of the transfer function that would be experienced by the device under test. Finally, we develop a method that could be used in standardized test methods to bound the uncertainty associated with the unknown K factor for common antenna types.</b:BIBTEX_Abstract>
    <b:Tag>Remley2017</b:Tag>
    <b:BIBTEX_KeyWords>antenna radiation patterns;cellular radio;mobile antennas;reverberation chambers;transfer functions;over-the-air test;loaded reverberation chamber;device-under-test transfer function correction;device-under-test transfer function estimation;power transfer function measurement;common antenna types;cellular telecommunication;K factor;Antenna measurements;Transfer functions;Antenna radiation patterns;Radio frequency;Bandwidth;Receiving antennas;Antenna radiation pattern;cellular telecommunications;microwave measurement;over-the-air (OTA) test;reverberation chamber;RicianKfactor;wireless system</b:BIBTEX_KeyWords>
    <b:DOI>10.1109/TEMC.2017.2708985</b:DOI>
    <b:Author>
      <b:Author>
        <b:NameList>
          <b:Person>
            <b:Last>Remley</b:Last>
            <b:Middle>A.</b:Middle>
            <b:First>K.</b:First>
          </b:Person>
          <b:Person>
            <b:Last>Pirkl</b:Last>
            <b:Middle>J.</b:Middle>
            <b:First>R.</b:First>
          </b:Person>
          <b:Person>
            <b:Last>Wang</b:Last>
            <b:First>C.</b:First>
          </b:Person>
          <b:Person>
            <b:Last>Senić</b:Last>
            <b:First>D.</b:First>
          </b:Person>
          <b:Person>
            <b:Last>Homer</b:Last>
            <b:Middle>C.</b:Middle>
            <b:First>A.</b:First>
          </b:Person>
          <b:Person>
            <b:Last>North</b:Last>
            <b:Middle>V.</b:Middle>
            <b:First>M.</b:First>
          </b:Person>
          <b:Person>
            <b:Last>Becker</b:Last>
            <b:Middle>G.</b:Middle>
            <b:First>M.</b:First>
          </b:Person>
          <b:Person>
            <b:Last>Horansky</b:Last>
            <b:Middle>D.</b:Middle>
            <b:First>R.</b:First>
          </b:Person>
          <b:Person>
            <b:Last>Holloway</b:Last>
            <b:Middle>L.</b:Middle>
            <b:First>C.</b:First>
          </b:Person>
        </b:NameList>
      </b:Author>
    </b:Author>
    <b:Pages>1724-1734</b:Pages>
    <b:Month>12</b:Month>
    <b:JournalName>IEEE Transactions on Electromagnetic Compatibility</b:JournalName>
    <b:Number>6</b:Number>
    <b:StandardNumber> ISSN: 0018-9375</b:StandardNumber>
    <b:RefOrder>5</b:RefOrder>
  </b:Source>
  <b:Source>
    <b:Year>2018</b:Year>
    <b:BIBTEX_Entry>inproceedings</b:BIBTEX_Entry>
    <b:SourceType>ConferenceProceedings</b:SourceType>
    <b:Title>Spatial Uniformity Study in a Loaded Reverberation Chamber at Millimeter-Wave Frequencies</b:Title>
    <b:BIBTEX_Abstract>We performed a study of the spatial uniformity of the averaged fields in a reverberation chamber at millimeterwave frequencies based on measurements of the power transfer function for six different reverberation chamber loading configurations. We show that chamber spatial uniformity is strongly influenced by loading. An unloaded chamber can be considered as a nearly uniform environment, while uniformity decreases with increased loading. The loading of a chamber is key for wireless tests involving modulated signals. Its purpose is to create a frequency-flat channel, which enables successful demodulation of the signal without distortion. Consequently, understanding this effect is important in quantifying measurement uncertainty in loaded conditions.</b:BIBTEX_Abstract>
    <b:Tag>Senic2018</b:Tag>
    <b:BookTitle>2018 IEEE Symposium on Electromagnetic Compatibility, Signal Integrity and Power Integrity (EMC, SI PI)</b:BookTitle>
    <b:BIBTEX_KeyWords>measurement uncertainty;millimetre wave communication;modulation;reverberation chambers;frequency-flat channel;loaded reverberation chamber;millimeter-wave frequencies;power transfer function;chamber spatial uniformity;unloaded chamber;reverberation chamber loading configurations;Loading;Antenna measurements;Frequency measurement;Reverberation chambers;Radio frequency;Power measurement;Wireless communication;measurements uncertainty;reverberation chamber;RF loading;spatial uniformity;wireless systems</b:BIBTEX_KeyWords>
    <b:DOI>10.1109/EMCSI.2018.8495181</b:DOI>
    <b:Author>
      <b:Author>
        <b:NameList>
          <b:Person>
            <b:Last>Senic</b:Last>
            <b:First>D.</b:First>
          </b:Person>
          <b:Person>
            <b:Last>Remley</b:Last>
            <b:Middle>A.</b:Middle>
            <b:First>K.</b:First>
          </b:Person>
          <b:Person>
            <b:Last>Becker</b:Last>
            <b:Middle>G.</b:Middle>
            <b:First>M.</b:First>
          </b:Person>
          <b:Person>
            <b:Last>Holloway</b:Last>
            <b:Middle>L.</b:Middle>
            <b:First>C.</b:First>
          </b:Person>
        </b:NameList>
      </b:Author>
    </b:Author>
    <b:Pages>467-472</b:Pages>
    <b:Month>7</b:Month>
    <b:ConferenceName>2018 IEEE Symposium on Electromagnetic Compatibility, Signal Integrity and Power Integrity (EMC, SI PI)</b:ConferenceName>
    <b:RefOrder>7</b:RefOrder>
  </b:Source>
  <b:Source>
    <b:Year>2016</b:Year>
    <b:BIBTEX_Entry>inproceedings</b:BIBTEX_Entry>
    <b:SourceType>ConferenceProceedings</b:SourceType>
    <b:Title>Radiated power based on wave parameters at millimeter-wave frequencies for integrated wireless devices</b:Title>
    <b:BIBTEX_Abstract>We provide total radiated power measurements at millimeter-wave frequencies using a reverberation chamber and a power-calibrated vector network analyzer capable of measuring wave parameters. We compare total radiated power results obtained from two different approaches. In the first approach, applicable when the terminals of the antenna under test are accessible, the total radiated power is calculated directly from forward and reflected waves. In the second approach, when we cannot access the terminals of the antenna under test, the total radiated power is calculated from measured forward and reflected waves at the receive antenna taking into account chamber loss. The results from the two different approaches have excellent agreement, and are within the measurement uncertainty. The uncertainty in our total radiated power measurements is below 2%.</b:BIBTEX_Abstract>
    <b:Tag>Senic2016a</b:Tag>
    <b:BookTitle>2016 88th ARFTG Microwave Measurement Conference (ARFTG)</b:BookTitle>
    <b:BIBTEX_KeyWords>antennas;network analysers;power measurement;reverberation chambers;wave parameters;millimeter-wave frequencies;integrated wireless devices;total radiated power measurements;reverberation chamber;power-calibrated vector network analyzer;forward waves;reflected waves;chamber loss;measurement uncertainty;Antenna measurements;Power measurement;Uncertainty;Frequency measurement;Measurement uncertainty;Microstrip antennas;Transmitting antennas;Antenna measurement;communication systems;internet of things;millimeter-wave wireless;reverberation chamber;radiated power measurement;wave parameters;wireless systems</b:BIBTEX_KeyWords>
    <b:DOI>10.1109/ARFTG.2016.7839718</b:DOI>
    <b:Author>
      <b:Author>
        <b:NameList>
          <b:Person>
            <b:Last>Senic</b:Last>
            <b:First>D.</b:First>
          </b:Person>
          <b:Person>
            <b:Last>Remley</b:Last>
            <b:Middle>A.</b:Middle>
            <b:First>K.</b:First>
          </b:Person>
          <b:Person>
            <b:Last>Williams</b:Last>
            <b:Middle>F.</b:Middle>
            <b:First>D.</b:First>
          </b:Person>
          <b:Person>
            <b:Last>Ribeiro</b:Last>
            <b:Middle>C.</b:Middle>
            <b:First>D.</b:First>
          </b:Person>
          <b:Person>
            <b:Last>Wang</b:Last>
            <b:First>C.</b:First>
          </b:Person>
          <b:Person>
            <b:Last>Holloway</b:Last>
            <b:Middle>L.</b:Middle>
            <b:First>C.</b:First>
          </b:Person>
        </b:NameList>
      </b:Author>
    </b:Author>
    <b:Pages>1-4</b:Pages>
    <b:Month>12</b:Month>
    <b:ConferenceName>2016 88th ARFTG Microwave Measurement Conference (ARFTG)</b:ConferenceName>
    <b:RefOrder>12</b:RefOrder>
  </b:Source>
  <b:Source>
    <b:Year>2017</b:Year>
    <b:Volume>65</b:Volume>
    <b:BIBTEX_Entry>article</b:BIBTEX_Entry>
    <b:SourceType>JournalArticle</b:SourceType>
    <b:Title>Improved Antenna Efficiency Measurement Uncertainty in a Reverberation Chamber at Millimeter-Wave Frequencies</b:Title>
    <b:BIBTEX_Abstract>We provide results of antenna radiation and total radiation efficiency at millimeter-wave frequencies gathered with a new open-ended waveguide-plate method that is compared to a well-known two-antenna method. The new method yields improved uncertainty in antenna efficiency measurements. Both methods are based on use of a reverberation chamber. Measurement results are compared to numerical simulations and good agreement ( 3% maximum difference) is achieved. Before performing the efficiency measurements, the chamber configuration was assessed with respect to the Rician K-factor, number of uncorrelated paddle orientations, and coherence bandwidth. We calculated the uncertainty using the NIST microwave uncertainty framework capable of performing parallel sensitivity and Monte Carlo analyses. The framework enables us to capture and propagate the uncertainties in the S-parameter measurements to the final efficiency result. The expanded uncertainty that we achieved for these antenna efficiency measurements is 2.60%.</b:BIBTEX_Abstract>
    <b:Tag>Senic2017</b:Tag>
    <b:BIBTEX_KeyWords>antenna radiation patterns;antenna testing;measurement uncertainty;millimetre wave antennas;Monte Carlo methods;reverberation chambers;Rician channels;S-parameters;waveguide antennas;antenna efficiency measurement uncertainty;reverberation chamber;millimeter-wave frequencies;antenna radiation;radiation efficiency;open-ended waveguide-plate method;two-antenna method;Rician K-factor;uncorrelated paddle orientations;coherence bandwidth;NIST microwave uncertainty framework;parallel sensitivity;Monte Carlo analyses;S-parameter measurements;Antenna measurements;Antennas;Frequency measurement;Millimeter wave measurements;Measurement uncertainty;Uncertainty;Millimeter wave technology;Antenna radiation efficiency;antenna total radiation efficiency;measurement uncertainty;millimeter wave;openended waveguide (OEW);reverberation chamber (RC);wireless systems</b:BIBTEX_KeyWords>
    <b:DOI>10.1109/TAP.2017.2708084</b:DOI>
    <b:Author>
      <b:Author>
        <b:NameList>
          <b:Person>
            <b:Last>Senic</b:Last>
            <b:First>D.</b:First>
          </b:Person>
          <b:Person>
            <b:Last>Williams</b:Last>
            <b:Middle>F.</b:Middle>
            <b:First>D.</b:First>
          </b:Person>
          <b:Person>
            <b:Last>Remley</b:Last>
            <b:Middle>A.</b:Middle>
            <b:First>K.</b:First>
          </b:Person>
          <b:Person>
            <b:Last>Wang</b:Last>
            <b:First>C.</b:First>
          </b:Person>
          <b:Person>
            <b:Last>Holloway</b:Last>
            <b:Middle>L.</b:Middle>
            <b:First>C.</b:First>
          </b:Person>
          <b:Person>
            <b:Last>Yang</b:Last>
            <b:First>Z.</b:First>
          </b:Person>
          <b:Person>
            <b:Last>Warnick</b:Last>
            <b:Middle>F.</b:Middle>
            <b:First>K.</b:First>
          </b:Person>
        </b:NameList>
      </b:Author>
    </b:Author>
    <b:Pages>4209-4219</b:Pages>
    <b:Month>8</b:Month>
    <b:JournalName>IEEE Transactions on Antennas and Propagation</b:JournalName>
    <b:Number>8</b:Number>
    <b:StandardNumber> ISSN: 0018-926X</b:StandardNumber>
    <b:RefOrder>6</b:RefOrder>
  </b:Source>
  <b:Source>
    <b:Year>2016</b:Year>
    <b:Volume>64</b:Volume>
    <b:BIBTEX_Entry>article</b:BIBTEX_Entry>
    <b:SourceType>JournalArticle</b:SourceType>
    <b:Title>Estimating and Reducing Uncertainty in Reverberation-Chamber Characterization at Millimeter-Wave Frequencies</b:Title>
    <b:BIBTEX_Abstract>This contribution provides techniques for accurately characterizing uncertainty when measuring total radiated power (TRP) at millimeter-wave frequencies. The setup is based on the reverberation chamber as a well-known measurement environment capable of performing TRP measurements of wireless devices. We show that by applying various stirring techniques, we can reduce the random component of measurement uncertainty to around 2%. We use a model for estimating the uncertainty for TRP measurements based on the K factor, which is compared with uncertainties calculated from relative power measurements and we show excellent agreement. We perform a significance test to confirm that the uncertainty due to the limited number of mode-stirred samples dominates over the uncertainty due to the lack of spatial uniformity. The observed uncertainty is also compared with an ideal chamber situation and shows good agreement.</b:BIBTEX_Abstract>
    <b:Tag>Senic2016</b:Tag>
    <b:BIBTEX_KeyWords>measurement uncertainty;millimetre wave antennas;power measurement;reverberation chambers;reverberation-chamber characterization;millimeter-wave frequencies;total radiated power;TRP measurements;wireless devices;measurement uncertainty;spatial uniformity;Uncertainty;Antenna measurements;Measurement uncertainty;Frequency measurement;Power measurement;Millimeter wave measurements;Millimeter wave technology;Measurement uncertainty;millimeter wave;reverberation chamber (RC);total radiated power (TRP);wireless systems</b:BIBTEX_KeyWords>
    <b:DOI>10.1109/TAP.2016.2556711</b:DOI>
    <b:Author>
      <b:Author>
        <b:NameList>
          <b:Person>
            <b:Last>Senic</b:Last>
            <b:First>D.</b:First>
          </b:Person>
          <b:Person>
            <b:Last>Remley</b:Last>
            <b:Middle>A.</b:Middle>
            <b:First>K.</b:First>
          </b:Person>
          <b:Person>
            <b:Last>Wang</b:Last>
            <b:Middle>J.</b:Middle>
            <b:First>C.</b:First>
          </b:Person>
          <b:Person>
            <b:Last>Williams</b:Last>
            <b:Middle>F.</b:Middle>
            <b:First>D.</b:First>
          </b:Person>
          <b:Person>
            <b:Last>Holloway</b:Last>
            <b:Middle>L.</b:Middle>
            <b:First>C.</b:First>
          </b:Person>
          <b:Person>
            <b:Last>Ribeiro</b:Last>
            <b:Middle>C.</b:Middle>
            <b:First>D.</b:First>
          </b:Person>
          <b:Person>
            <b:Last>Kirk</b:Last>
            <b:Middle>T.</b:Middle>
            <b:First>A.</b:First>
          </b:Person>
        </b:NameList>
      </b:Author>
    </b:Author>
    <b:Pages>3130-3140</b:Pages>
    <b:Month>7</b:Month>
    <b:JournalName>IEEE Transactions on Antennas and Propagation</b:JournalName>
    <b:Number>7</b:Number>
    <b:StandardNumber> ISSN: 0018-926X</b:StandardNumber>
    <b:RefOrder>15</b:RefOrder>
  </b:Source>
  <b:Source>
    <b:Year>2016</b:Year>
    <b:Volume>58</b:Volume>
    <b:BIBTEX_Entry>article</b:BIBTEX_Entry>
    <b:SourceType>JournalArticle</b:SourceType>
    <b:Title>A Significance Test for Reverberation-Chamber Measurement Uncertainty in Total Radiated Power of Wireless Devices</b:Title>
    <b:BIBTEX_Abstract>We develop a significance test that determines whether the component of uncertainty due to the finite number of stepped mode-stirring samples or the component due to the lack of spatial uniformity dominates for a particular chamber setup and stirring sequence, as well as expressions for uncertainty for both cases. The significance test is illustrated with a measurement example comparing unloaded and loaded chambers for the measurement of a large-form-factor machine-to-machine device transmitting the wideband code-division-multiple-access (W-CDMA) protocol. Based on this example, we illustrate a method that allows users to estimate the minimum number of stepped mode-stirring samples needed to ensure that the component of uncertainty due to spatial uniformity dominates for a given chamber setup, allowing the use of a simplified expression for uncertainty.</b:BIBTEX_Abstract>
    <b:Tag>Remley2016a</b:Tag>
    <b:BIBTEX_KeyWords>code division multiple access;measurement uncertainty;reverberation chambers;W-CDMA protocol;wideband code-division-multiple-access;machine-to-machine device;spatial uniformity;stepped mode-stirring;wireless devices;total radiated power;reverberation-chamber measurement uncertainty;significance test;Uncertainty;Antenna measurements;Measurement uncertainty;Power measurement;Antennas;Wireless communication;Loading;Measurement uncertainty;over-the-air (OTA) testing;reverberation chamber;wireless system;Measurement uncertainty;over-the-air (OTA) testing;reverberation chamber;wireless system</b:BIBTEX_KeyWords>
    <b:DOI>10.1109/TEMC.2015.2481891</b:DOI>
    <b:Author>
      <b:Author>
        <b:NameList>
          <b:Person>
            <b:Last>Remley</b:Last>
            <b:Middle>A.</b:Middle>
            <b:First>K.</b:First>
          </b:Person>
          <b:Person>
            <b:Last>Wang</b:Last>
            <b:Middle>J.</b:Middle>
            <b:First>C.</b:First>
          </b:Person>
          <b:Person>
            <b:Last>Williams</b:Last>
            <b:Middle>F.</b:Middle>
            <b:First>D.</b:First>
          </b:Person>
          <b:Person>
            <b:Last>Toorn</b:Last>
            <b:Middle>J.</b:Middle>
            <b:First>J.</b:First>
          </b:Person>
          <b:Person>
            <b:Last>Holloway</b:Last>
            <b:Middle>L.</b:Middle>
            <b:First>C.</b:First>
          </b:Person>
        </b:NameList>
      </b:Author>
    </b:Author>
    <b:Pages>207-219</b:Pages>
    <b:Month>2</b:Month>
    <b:JournalName>IEEE Transactions on Electromagnetic Compatibility</b:JournalName>
    <b:Number>1</b:Number>
    <b:StandardNumber> ISSN: 0018-9375</b:StandardNumber>
    <b:RefOrder>13</b:RefOrder>
  </b:Source>
  <b:Source>
    <b:Year>2014</b:Year>
    <b:Volume>56</b:Volume>
    <b:BIBTEX_Entry>article</b:BIBTEX_Entry>
    <b:SourceType>JournalArticle</b:SourceType>
    <b:Title>Experimental Evaluation of the Statistical Isotropy of a Reverberation Chamber’s Plane-Wave Spectrum</b:Title>
    <b:BIBTEX_Abstract>Synthetic-aperture measurements in a loaded reverberation chamber are used to calculate power-angle profiles describing the instantaneous distribution of received power versus azimuth angle-of-arrival. Averaging multiple power-angle profiles leads to estimates of the reverberation chamber's power-angle spectrum. A comparison to simulated power-angle spectra for an ideal reverberation chamber indicates that the loaded reverberation chamber tends to provide a statistically anisotropic plane-wave spectrum. Analysis of the measurements' power-delay-angle profiles suggest that this anisotropy due to both the presence of unstirred multipath components and strong early-time stirred multipath components arising from reflections off of the mode-stirring paddles' planar surfaces. Guidelines are provided for minimizing the effect of a statistically anisotropic plane-wave spectrum, such as the use of additional stirring mechanisms and minimizing the contributions of unstirred multipath components.</b:BIBTEX_Abstract>
    <b:Tag>Pirkl2014</b:Tag>
    <b:BIBTEX_KeyWords>electromagnetic wave scattering;reverberation chambers;statistical analysis;statistical isotropy;plane-wave spectrum;synthetic-aperture measurement;loaded reverberation chamber;azimuth angle-of-arrival;power-angle spectrum;power-delay-angle profile;unstirred multipath component;statistically anisotropic plane-wave spectrum;stirring mechanism;unstirred multipath component contribution;antenna-environment multiple scattering;Reverberation chambers;Antenna measurements;Frequency measurement;Wireless communication;Azimuth;Antennas;Noise measurement;Antenna-environment multiple scattering;power-angle profile;power-angle spectrum;power-delay-angle profile;reverberation chamber</b:BIBTEX_KeyWords>
    <b:DOI>10.1109/TEMC.2013.2289302</b:DOI>
    <b:Author>
      <b:Author>
        <b:NameList>
          <b:Person>
            <b:Last>Pirkl</b:Last>
            <b:Middle>J.</b:Middle>
            <b:First>R.</b:First>
          </b:Person>
          <b:Person>
            <b:Last>Remley</b:Last>
            <b:Middle>A.</b:Middle>
            <b:First>K.</b:First>
          </b:Person>
        </b:NameList>
      </b:Author>
    </b:Author>
    <b:Pages>498-509</b:Pages>
    <b:Month>6</b:Month>
    <b:JournalName>IEEE Transactions on Electromagnetic Compatibility</b:JournalName>
    <b:Number>3</b:Number>
    <b:StandardNumber> ISSN: 0018-9375</b:StandardNumber>
    <b:RefOrder>4</b:RefOrder>
  </b:Source>
  <b:Source>
    <b:Year>2012</b:Year>
    <b:Volume>60</b:Volume>
    <b:BIBTEX_Entry>article</b:BIBTEX_Entry>
    <b:SourceType>JournalArticle</b:SourceType>
    <b:Title>Characterization of Reverberation Chambers for OTA Measurements of Wireless Devices: Physical Formulations of Channel Matrix and New Uncertainty Formula</b:Title>
    <b:Tag>Kildal2012</b:Tag>
    <b:BIBTEX_KeyWords>electromagnetic wave propagation;matrix algebra;radiofrequency measurement;receiving antennas;reverberation chambers;Rician channels;S-parameters;transmitting antennas;reverberation chamber characterization;OTA measurements;wireless devices;channel matrix physical formulations;uncertainty formula;over-the-air testing;S-parameters;antenna free space S-parameters;channel matrix;propagation literature;real-life multipath environments;chamber multipath environments;Rician K-factor;transmitting antennas;receiving antennas;Hill transmission formula;nonline-of-sight contribution;geometrical mode stirring parameters;polarization stirring;Antenna measurements;Reverberation chamber;Wireless communication;Receiving antennas;Uncertainty;Couplings;Antenna measurements;Rayleigh fading;reverberation chamber;Rician K-factor</b:BIBTEX_KeyWords>
    <b:DOI>10.1109/TAP.2012.2201125</b:DOI>
    <b:Author>
      <b:Author>
        <b:NameList>
          <b:Person>
            <b:Last>Kildal</b:Last>
            <b:First>P.</b:First>
          </b:Person>
          <b:Person>
            <b:Last>Chen</b:Last>
            <b:First>X.</b:First>
          </b:Person>
          <b:Person>
            <b:Last>Orlenius</b:Last>
            <b:First>C.</b:First>
          </b:Person>
          <b:Person>
            <b:Last>Franzen</b:Last>
            <b:First>M.</b:First>
          </b:Person>
          <b:Person>
            <b:Last>Patane</b:Last>
            <b:Middle>S. L.</b:Middle>
            <b:First>C.</b:First>
          </b:Person>
        </b:NameList>
      </b:Author>
    </b:Author>
    <b:Pages>3875-3891</b:Pages>
    <b:Month>8</b:Month>
    <b:JournalName>IEEE Transactions on Antennas and Propagation</b:JournalName>
    <b:Number>8</b:Number>
    <b:StandardNumber> ISSN: 0018-926X</b:StandardNumber>
    <b:RefOrder>14</b:RefOrder>
  </b:Source>
  <b:Source>
    <b:Year>2015</b:Year>
    <b:Volume>57</b:Volume>
    <b:BIBTEX_Entry>article</b:BIBTEX_Entry>
    <b:SourceType>JournalArticle</b:SourceType>
    <b:Title>Design and Experimental Validation of a Mode-Stirred Reverberation Chamber at Millimeter Waves</b:Title>
    <b:BIBTEX_Abstract>The purpose of this paper is to analyze the behavior of a mode-stirred reverberation chamber at millimeter waves. An experimental chamber with 0.423m × 0.412m × 0.383m dimensions has been built taking into account mechanical, electromagnetic, and measurement constraints for operation in Ka, U, and V bands. Its design warrants a relatively high quality factor (9 ×104 at 60 GHz), which is confirmed by measurements using frequency stirring. The statistical behavior of the experimental electromagnetic field inside the chamber in the 58.5-61.5-GHz range is consistent with that of a classical reverberation chamber. To the best of our knowledge, this is one of the first reverberation chamber designed and optimized around 60 GHz. It can be used as a test facility for electromagnetic interference and compatibility measurements at millimeter waves as well as for bioelectromagnetic applications.</b:BIBTEX_Abstract>
    <b:Tag>Fall2015</b:Tag>
    <b:BIBTEX_KeyWords>electromagnetic compatibility;electromagnetic interference;reverberation chambers;Mode-Stirred Reverberation Chamber;millimeter waves;frequency stirring;statistical behavior;experimental electromagnetic field;electromagnetic interference;electromagnetic compatibility;bioelectromagnetic applications;frequency 58.5 GHz to 61.5 GHz;Cavity resonators;Q-factor;Electron tubes;Reverberation chambers;Antenna measurements;Receiving antennas;Anderson–Darling (AD);exponential distribution;frequency stirring;millimeter waves reverberation chamber (RC);Anderson–Darling (AD);exponential distribution;frequency stirring;millimeter waves reverberation chamber (RC)</b:BIBTEX_KeyWords>
    <b:DOI>10.1109/TEMC.2014.2356712</b:DOI>
    <b:Author>
      <b:Author>
        <b:NameList>
          <b:Person>
            <b:Last>Fall</b:Last>
            <b:Middle>K.</b:Middle>
            <b:First>A.</b:First>
          </b:Person>
          <b:Person>
            <b:Last>Besnier</b:Last>
            <b:First>P.</b:First>
          </b:Person>
          <b:Person>
            <b:Last>Lemoine</b:Last>
            <b:First>C.</b:First>
          </b:Person>
          <b:Person>
            <b:Last>Zhadobov</b:Last>
            <b:First>M.</b:First>
          </b:Person>
          <b:Person>
            <b:Last>Sauleau</b:Last>
            <b:First>R.</b:First>
          </b:Person>
        </b:NameList>
      </b:Author>
    </b:Author>
    <b:Pages>12-21</b:Pages>
    <b:Month>2</b:Month>
    <b:JournalName>IEEE Transactions on Electromagnetic Compatibility</b:JournalName>
    <b:Number>1</b:Number>
    <b:StandardNumber> ISSN: 0018-9375</b:StandardNumber>
    <b:RefOrder>11</b:RefOrder>
  </b:Source>
  <b:Source>
    <b:Year>2019</b:Year>
    <b:BIBTEX_Entry>standard</b:BIBTEX_Entry>
    <b:SourceType>Misc</b:SourceType>
    <b:Title>Test Plan for Wireless Large-Form-Factor Device Over-the-Air Performance</b:Title>
    <b:BIBTEX_Abstract>The purpose of this document is to define the CTIA Certification Program test methodology for radiated performance measurements of large-form-factor wireless devices.</b:BIBTEX_Abstract>
    <b:Tag>CTIA2019</b:Tag>
    <b:Institution>CTIA - The Wireless Association</b:Institution>
    <b:BIBTEX_KeyWords>directional_pattern;measurement_uncertainty;room_characterization</b:BIBTEX_KeyWords>
    <b:URL>https://api.ctia.org/wp-content/uploads/2019/02/CTIA-Test-Plan-for-Wireless-Large-Form-Factor-Device-Over-the-Air-Performance-Version-1.2.pdf</b:URL>
    <b:Author>
      <b:Author>
        <b:NameList>
          <b:Person>
            <b:Last>CTIA</b:Last>
          </b:Person>
        </b:NameList>
      </b:Author>
    </b:Author>
    <b:Month>2</b:Month>
    <b:RefOrder>16</b:RefOrder>
  </b:Source>
  <b:Source>
    <b:Year>2018</b:Year>
    <b:Volume>66</b:Volume>
    <b:BIBTEX_Entry>article</b:BIBTEX_Entry>
    <b:SourceType>JournalArticle</b:SourceType>
    <b:Title>Correlation-Based Uncertainty in Loaded Reverberation Chambers</b:Title>
    <b:BIBTEX_Abstract>When reverberation chambers are loaded to increase the coherence bandwidth for modulated-signal measurements, a secondary effect is decreased spatial uniformity. We show that an appropriate choice of stirring sequence, consisting of a combination of mode-stirring mechanisms such as paddle and antenna-platform stirring, can mitigate the potential for increased uncertainty. We develop a new mode-stirring sample correlation model for uncertainty due to the stirring sequence. In a comparison with an empirical uncertainty analysis, the model is found to have an agreement within 2.5%. Our analysis is demonstrated for four loading cases in each of three reverberation chambers. The model is used to determine an optimal stirring sequence for a given chamber setup directly from correlations associated with each stirring mechanism. The model can also be understood in terms of the entropy of a measurement and it is shown that maximizing the entropy corresponds to a minimized uncertainty. The method presented here not only provides insight into sources of uncertainty but also allows users to determine an optimal mode-stirring sequence with minimized uncertainty for a given chamber setup.</b:BIBTEX_Abstract>
    <b:Tag>Becker2018</b:Tag>
    <b:BIBTEX_KeyWords>correlation methods;entropy;reverberation chambers;mode-stirring sample correlation model;empirical uncertainty analysis;optimal stirring sequence;stirring mechanism;optimal mode-stirring sequence;correlation-based uncertainty;loaded reverberation chambers;coherence bandwidth;modulated-signal measurements;secondary effect;spatial uniformity;mode-stirring mechanisms;antenna-platform stirring;chamber setup;Uncertainty;Antenna measurements;Correlation;Measurement uncertainty;Reverberation chambers;Antennas;Loading;Correlation;electromagnetic measurements;entropy;measurement correlation;measurement efficiency;measurement uncertainty;reverberation chamber;wireless system</b:BIBTEX_KeyWords>
    <b:DOI>10.1109/TAP.2018.2860126</b:DOI>
    <b:Author>
      <b:Author>
        <b:NameList>
          <b:Person>
            <b:Last>Becker</b:Last>
            <b:Middle>G.</b:Middle>
            <b:First>M.</b:First>
          </b:Person>
          <b:Person>
            <b:Last>Frey</b:Last>
            <b:First>M.</b:First>
          </b:Person>
          <b:Person>
            <b:Last>Streett</b:Last>
            <b:First>S.</b:First>
          </b:Person>
          <b:Person>
            <b:Last>Remley</b:Last>
            <b:Middle>A.</b:Middle>
            <b:First>K.</b:First>
          </b:Person>
          <b:Person>
            <b:Last>Horansky</b:Last>
            <b:Middle>D.</b:Middle>
            <b:First>R.</b:First>
          </b:Person>
          <b:Person>
            <b:Last>Senic</b:Last>
            <b:First>D.</b:First>
          </b:Person>
        </b:NameList>
      </b:Author>
    </b:Author>
    <b:Pages>5453-5463</b:Pages>
    <b:Month>10</b:Month>
    <b:JournalName>IEEE Transactions on Antennas and Propagation</b:JournalName>
    <b:Number>10</b:Number>
    <b:StandardNumber> ISSN: 0018-926X</b:StandardNumber>
    <b:RefOrder>8</b:RefOrder>
  </b:Source>
  <b:Source>
    <b:Year>2011</b:Year>
    <b:BIBTEX_Entry>standard</b:BIBTEX_Entry>
    <b:SourceType>Misc</b:SourceType>
    <b:Title>Electromagnetic compatibility (EMC) - Part 4-21: Testing and measurement techniques - Reverberation chamber test methods</b:Title>
    <b:Tag>2011</b:Tag>
    <b:Institution>IEC</b:Institution>
    <b:BIBTEX_KeyWords>D</b:BIBTEX_KeyWords>
    <b:Author/>
    <b:Month>1</b:Month>
    <b:Number>61000-4-21:2011</b:Number>
    <b:RefOrder>19</b:RefOrder>
  </b:Source>
  <b:Source>
    <b:Year>2006</b:Year>
    <b:Volume>54</b:Volume>
    <b:BIBTEX_Entry>article</b:BIBTEX_Entry>
    <b:SourceType>JournalArticle</b:SourceType>
    <b:Title>On the Use of Reverberation Chambers to Simulate a Rician Radio Environment for the Testing of Wireless Devices</b:Title>
    <b:Tag>Holloway2006</b:Tag>
    <b:BIBTEX_KeyWords>antenna testing;multipath channels;reverberation chambers;Rician channels;wireless channels;reverberation chamber;Rician radio environment;wireless device testing;antenna configuration;Rician K-factor;multipath environment;test facility;Reverberation chamber;Rician channels;Testing;Test facilities;Electromagnetic scattering;Magnetic fields;Radio control;Virtual manufacturing;Rayleigh scattering;Electromagnetic propagation;K -factor;multipath;multipath environment;Rayleigh distribution;reverberation chamber;Rician distribution</b:BIBTEX_KeyWords>
    <b:DOI>10.1109/TAP.2006.883987</b:DOI>
    <b:Author>
      <b:Author>
        <b:NameList>
          <b:Person>
            <b:Last>Holloway</b:Last>
            <b:Middle>L.</b:Middle>
            <b:First>C.</b:First>
          </b:Person>
          <b:Person>
            <b:Last>Hill</b:Last>
            <b:Middle>A.</b:Middle>
            <b:First>D.</b:First>
          </b:Person>
          <b:Person>
            <b:Last>Ladbury</b:Last>
            <b:Middle>M.</b:Middle>
            <b:First>J.</b:First>
          </b:Person>
          <b:Person>
            <b:Last>Wilson</b:Last>
            <b:Middle>F.</b:Middle>
            <b:First>P.</b:First>
          </b:Person>
          <b:Person>
            <b:Last>Koepke</b:Last>
            <b:First>G.</b:First>
          </b:Person>
          <b:Person>
            <b:Last>Coder</b:Last>
            <b:First>J.</b:First>
          </b:Person>
        </b:NameList>
      </b:Author>
    </b:Author>
    <b:Pages>3167-3177</b:Pages>
    <b:Month>11</b:Month>
    <b:JournalName>IEEE Transactions on Antennas and Propagation</b:JournalName>
    <b:Number>11</b:Number>
    <b:StandardNumber> ISSN: 0018-926X</b:StandardNumber>
    <b:RefOrder>10</b:RefOrder>
  </b:Source>
  <b:Source>
    <b:Tag>R41903452</b:Tag>
    <b:SourceType>Misc</b:SourceType>
    <b:Guid>{0DD30CD8-96A1-4BD7-8075-59ADBBF6FABB}</b:Guid>
    <b:Author>
      <b:Author>
        <b:NameList>
          <b:Person>
            <b:Last>R4-1903452</b:Last>
          </b:Person>
        </b:NameList>
      </b:Author>
    </b:Author>
    <b:Title>Impact of directivity on RC operation and uniformity test</b:Title>
    <b:Publisher>Ericsson</b:Publisher>
    <b:RefOrder>1</b:RefOrder>
  </b:Source>
  <b:Source>
    <b:Year>2018</b:Year>
    <b:BIBTEX_Entry>standard</b:BIBTEX_Entry>
    <b:SourceType>Misc</b:SourceType>
    <b:Title>TR 25.914 - Measurements of radio performances for UMTS terminals in speech mode</b:Title>
    <b:Tag>3GPP2018</b:Tag>
    <b:Institution>3GPP</b:Institution>
    <b:Author>
      <b:Author>
        <b:NameList>
          <b:Person>
            <b:Last>3GPP</b:Last>
          </b:Person>
        </b:NameList>
      </b:Author>
    </b:Author>
    <b:Month>6</b:Month>
    <b:Guid>{3345486A-8BA2-4D4C-833A-B75421595590}</b:Guid>
    <b:RefOrder>18</b:RefOrder>
  </b:Source>
  <b:Source>
    <b:Year>2016</b:Year>
    <b:BIBTEX_Entry>standard</b:BIBTEX_Entry>
    <b:SourceType>Misc</b:SourceType>
    <b:Title>TS 34.114 - User Equipment (UE) / Mobile Station (MS) Over The Air (OTA) antenna performance; Conformance testing</b:Title>
    <b:Tag>3GPP2016</b:Tag>
    <b:Institution>3GPP</b:Institution>
    <b:Author>
      <b:Author>
        <b:NameList>
          <b:Person>
            <b:Last>3GPP</b:Last>
          </b:Person>
        </b:NameList>
      </b:Author>
    </b:Author>
    <b:Month>9</b:Month>
    <b:Number>34.114</b:Number>
    <b:ThesisType>Technical Specification</b:ThesisType>
    <b:Guid>{8B2D3D2D-9A19-44B6-92A1-3368AAB5A207}</b:Guid>
    <b:RefOrder>17</b:RefOrder>
  </b:Source>
  <b:Source>
    <b:Year>2009</b:Year>
    <b:Volume>35</b:Volume>
    <b:BIBTEX_Entry>book</b:BIBTEX_Entry>
    <b:SourceType>Book</b:SourceType>
    <b:Title>Electromagnetic fields in cavities: deterministic and statistical theories</b:Title>
    <b:Tag>Hill2009</b:Tag>
    <b:Publisher>John Wiley &amp; Sons</b:Publisher>
    <b:Author>
      <b:Author>
        <b:NameList>
          <b:Person>
            <b:Last>Hill</b:Last>
            <b:Middle>A.</b:Middle>
            <b:First>David</b:First>
          </b:Person>
        </b:NameList>
      </b:Author>
    </b:Author>
    <b:RefOrder>9</b:RefOrder>
  </b:Source>
</b:Sources>
</file>

<file path=customXml/itemProps1.xml><?xml version="1.0" encoding="utf-8"?>
<ds:datastoreItem xmlns:ds="http://schemas.openxmlformats.org/officeDocument/2006/customXml" ds:itemID="{AFDC52AB-514E-48AF-B4C6-6885692CA8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425A50-8607-4E5A-9AD8-88F9E7BBC94A}">
  <ds:schemaRefs>
    <ds:schemaRef ds:uri="http://schemas.microsoft.com/sharepoint/v3/contenttype/forms"/>
  </ds:schemaRefs>
</ds:datastoreItem>
</file>

<file path=customXml/itemProps3.xml><?xml version="1.0" encoding="utf-8"?>
<ds:datastoreItem xmlns:ds="http://schemas.openxmlformats.org/officeDocument/2006/customXml" ds:itemID="{31745FD9-B54E-4BC1-A2BC-03B9AD3CADCD}">
  <ds:schemaRefs>
    <ds:schemaRef ds:uri="http://schemas.microsoft.com/sharepoint/events"/>
  </ds:schemaRefs>
</ds:datastoreItem>
</file>

<file path=customXml/itemProps4.xml><?xml version="1.0" encoding="utf-8"?>
<ds:datastoreItem xmlns:ds="http://schemas.openxmlformats.org/officeDocument/2006/customXml" ds:itemID="{6412B6D0-1AD6-4F02-9039-4634F6903088}">
  <ds:schemaRefs>
    <ds:schemaRef ds:uri="d8762117-8292-4133-b1c7-eab5c6487cfd"/>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611109f9-ed58-4498-a270-1fb2086a5321"/>
    <ds:schemaRef ds:uri="http://purl.org/dc/elements/1.1/"/>
    <ds:schemaRef ds:uri="http://schemas.microsoft.com/office/2006/metadata/properties"/>
    <ds:schemaRef ds:uri="f166a696-7b5b-4ccd-9f0c-ffde0cceec81"/>
    <ds:schemaRef ds:uri="http://www.w3.org/XML/1998/namespace"/>
    <ds:schemaRef ds:uri="http://purl.org/dc/dcmitype/"/>
  </ds:schemaRefs>
</ds:datastoreItem>
</file>

<file path=customXml/itemProps5.xml><?xml version="1.0" encoding="utf-8"?>
<ds:datastoreItem xmlns:ds="http://schemas.openxmlformats.org/officeDocument/2006/customXml" ds:itemID="{8C9FE86C-29DF-47D6-A18F-510E4210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2344</Words>
  <Characters>14241</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cp:lastPrinted>2019-05-02T09:01:00Z</cp:lastPrinted>
  <dcterms:created xsi:type="dcterms:W3CDTF">2019-05-02T08:46:00Z</dcterms:created>
  <dcterms:modified xsi:type="dcterms:W3CDTF">2019-05-03T09:28:00Z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0x0101000A5832045C649C4FB0AB9A5D116E5EF3</vt:lpwstr>
  </property>
  <property fmtid="{D5CDD505-2E9C-101B-9397-08002B2CF9AE}" pid="4" name="_dlc_DocIdItemGuid">
    <vt:lpwstr>3abfa8b7-62bc-4796-8dbf-8337fe791e21</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AuthorIds_UIVersion_1024">
    <vt:lpwstr>359</vt:lpwstr>
  </property>
  <property fmtid="{D5CDD505-2E9C-101B-9397-08002B2CF9AE}" pid="13" name="EriCOLLProjects">
    <vt:lpwstr/>
  </property>
  <property fmtid="{D5CDD505-2E9C-101B-9397-08002B2CF9AE}" pid="14" name="AuthorIds_UIVersion_1536">
    <vt:lpwstr>462</vt:lpwstr>
  </property>
  <property fmtid="{D5CDD505-2E9C-101B-9397-08002B2CF9AE}" pid="15" name="AuthorIds_UIVersion_3072">
    <vt:lpwstr>205</vt:lpwstr>
  </property>
  <property fmtid="{D5CDD505-2E9C-101B-9397-08002B2CF9AE}" pid="16" name="AuthorIds_UIVersion_512">
    <vt:lpwstr>2036</vt:lpwstr>
  </property>
  <property fmtid="{D5CDD505-2E9C-101B-9397-08002B2CF9AE}" pid="17" name="EriCOLLProjectsTaxHTField0">
    <vt:lpwstr/>
  </property>
  <property fmtid="{D5CDD505-2E9C-101B-9397-08002B2CF9AE}" pid="18" name="EriCOLLCategoryTaxHTField0">
    <vt:lpwstr/>
  </property>
  <property fmtid="{D5CDD505-2E9C-101B-9397-08002B2CF9AE}" pid="19" name="EriCOLLCompetenceTaxHTField0">
    <vt:lpwstr/>
  </property>
  <property fmtid="{D5CDD505-2E9C-101B-9397-08002B2CF9AE}" pid="20" name="EriCOLLOrganizationUnitTaxHTField0">
    <vt:lpwstr/>
  </property>
  <property fmtid="{D5CDD505-2E9C-101B-9397-08002B2CF9AE}" pid="21" name="EriCOLLCustomerTaxHTField0">
    <vt:lpwstr/>
  </property>
  <property fmtid="{D5CDD505-2E9C-101B-9397-08002B2CF9AE}" pid="22" name="EriCOLLCountry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AuthorIds_UIVersion_12288">
    <vt:lpwstr>2036</vt:lpwstr>
  </property>
  <property fmtid="{D5CDD505-2E9C-101B-9397-08002B2CF9AE}" pid="26" name="AuthorIds_UIVersion_3584">
    <vt:lpwstr>205</vt:lpwstr>
  </property>
</Properties>
</file>