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3B570" w14:textId="5D070925" w:rsidR="00496F3A" w:rsidRPr="006C0AF4" w:rsidRDefault="00496F3A" w:rsidP="00496F3A">
      <w:pPr>
        <w:pStyle w:val="a4"/>
        <w:tabs>
          <w:tab w:val="right" w:pos="10440"/>
          <w:tab w:val="right" w:pos="13323"/>
        </w:tabs>
        <w:rPr>
          <w:rFonts w:eastAsiaTheme="minorEastAsia" w:cs="Arial"/>
          <w:noProof w:val="0"/>
          <w:sz w:val="24"/>
          <w:szCs w:val="24"/>
        </w:rPr>
      </w:pPr>
      <w:r w:rsidRPr="006C0AF4">
        <w:rPr>
          <w:rFonts w:cs="Arial"/>
          <w:noProof w:val="0"/>
          <w:sz w:val="24"/>
          <w:szCs w:val="24"/>
        </w:rPr>
        <w:t xml:space="preserve">3GPP TSG-RAN WG4 Meeting </w:t>
      </w:r>
      <w:r w:rsidR="00E92DAA">
        <w:rPr>
          <w:rFonts w:cs="Arial" w:hint="eastAsia"/>
          <w:noProof w:val="0"/>
          <w:sz w:val="24"/>
          <w:szCs w:val="24"/>
        </w:rPr>
        <w:t>#</w:t>
      </w:r>
      <w:r w:rsidR="00956E25">
        <w:rPr>
          <w:rFonts w:cs="Arial"/>
          <w:noProof w:val="0"/>
          <w:sz w:val="24"/>
          <w:szCs w:val="24"/>
        </w:rPr>
        <w:t>9</w:t>
      </w:r>
      <w:r w:rsidR="0044368D">
        <w:rPr>
          <w:rFonts w:cs="Arial"/>
          <w:noProof w:val="0"/>
          <w:sz w:val="24"/>
          <w:szCs w:val="24"/>
        </w:rPr>
        <w:t xml:space="preserve">1  </w:t>
      </w:r>
      <w:r w:rsidR="00E92DAA">
        <w:rPr>
          <w:rFonts w:cs="Arial" w:hint="eastAsia"/>
          <w:noProof w:val="0"/>
          <w:sz w:val="24"/>
          <w:szCs w:val="24"/>
        </w:rPr>
        <w:t xml:space="preserve">    </w:t>
      </w:r>
      <w:r w:rsidR="0044368D">
        <w:rPr>
          <w:rFonts w:cs="Arial"/>
          <w:noProof w:val="0"/>
          <w:sz w:val="24"/>
          <w:szCs w:val="24"/>
        </w:rPr>
        <w:t xml:space="preserve">    </w:t>
      </w:r>
      <w:r w:rsidRPr="006C0AF4">
        <w:rPr>
          <w:rFonts w:eastAsia="맑은 고딕" w:cs="Arial"/>
          <w:noProof w:val="0"/>
          <w:sz w:val="24"/>
          <w:szCs w:val="24"/>
        </w:rPr>
        <w:t xml:space="preserve">                                                     </w:t>
      </w:r>
      <w:r w:rsidRPr="00D77D7F">
        <w:rPr>
          <w:rFonts w:cs="Arial"/>
          <w:noProof w:val="0"/>
          <w:sz w:val="24"/>
          <w:szCs w:val="24"/>
        </w:rPr>
        <w:t xml:space="preserve">   </w:t>
      </w:r>
      <w:r w:rsidR="006B76ED">
        <w:rPr>
          <w:rFonts w:cs="Arial"/>
          <w:noProof w:val="0"/>
          <w:sz w:val="24"/>
          <w:szCs w:val="24"/>
        </w:rPr>
        <w:t>R4-1</w:t>
      </w:r>
      <w:r w:rsidR="00956E25">
        <w:rPr>
          <w:rFonts w:cs="Arial"/>
          <w:noProof w:val="0"/>
          <w:sz w:val="24"/>
          <w:szCs w:val="24"/>
        </w:rPr>
        <w:t>9</w:t>
      </w:r>
      <w:r w:rsidR="00E906FB">
        <w:rPr>
          <w:rFonts w:cs="Arial"/>
          <w:noProof w:val="0"/>
          <w:sz w:val="24"/>
          <w:szCs w:val="24"/>
        </w:rPr>
        <w:t>0</w:t>
      </w:r>
      <w:r w:rsidR="000C2D26">
        <w:rPr>
          <w:rFonts w:cs="Arial"/>
          <w:noProof w:val="0"/>
          <w:sz w:val="24"/>
          <w:szCs w:val="24"/>
        </w:rPr>
        <w:t>6137</w:t>
      </w:r>
    </w:p>
    <w:p w14:paraId="24F4894B" w14:textId="5A76430F" w:rsidR="00496F3A" w:rsidRPr="006B76ED" w:rsidRDefault="0044368D" w:rsidP="00496F3A">
      <w:pPr>
        <w:tabs>
          <w:tab w:val="left" w:pos="1985"/>
        </w:tabs>
        <w:spacing w:after="100" w:afterAutospacing="1"/>
        <w:jc w:val="both"/>
        <w:rPr>
          <w:rFonts w:ascii="Arial" w:eastAsiaTheme="minorEastAsia" w:hAnsi="Arial" w:cs="Arial"/>
          <w:noProof/>
          <w:sz w:val="28"/>
        </w:rPr>
      </w:pPr>
      <w:r>
        <w:rPr>
          <w:rFonts w:ascii="Arial" w:eastAsia="맑은 고딕" w:hAnsi="Arial" w:cs="Arial"/>
          <w:b/>
          <w:bCs/>
          <w:noProof/>
          <w:sz w:val="24"/>
        </w:rPr>
        <w:t>Reno</w:t>
      </w:r>
      <w:r w:rsidR="00496F3A" w:rsidRPr="006C0AF4">
        <w:rPr>
          <w:rFonts w:ascii="Arial" w:eastAsia="Arial" w:hAnsi="Arial" w:cs="Arial"/>
          <w:b/>
          <w:bCs/>
          <w:noProof/>
          <w:sz w:val="24"/>
        </w:rPr>
        <w:t xml:space="preserve">, </w:t>
      </w:r>
      <w:r>
        <w:rPr>
          <w:rFonts w:ascii="Arial" w:eastAsia="Arial" w:hAnsi="Arial" w:cs="Arial"/>
          <w:b/>
          <w:bCs/>
          <w:noProof/>
          <w:sz w:val="24"/>
        </w:rPr>
        <w:t>Nevada, USA</w:t>
      </w:r>
      <w:r w:rsidR="00496F3A" w:rsidRPr="006C0AF4">
        <w:rPr>
          <w:rFonts w:ascii="Arial" w:hAnsi="Arial" w:cs="Arial"/>
          <w:b/>
          <w:noProof/>
          <w:sz w:val="24"/>
          <w:lang w:eastAsia="zh-CN"/>
        </w:rPr>
        <w:t>,</w:t>
      </w:r>
      <w:r w:rsidR="00496F3A" w:rsidRPr="006C0AF4">
        <w:rPr>
          <w:rFonts w:ascii="Arial" w:hAnsi="Arial" w:cs="Arial"/>
          <w:b/>
          <w:bCs/>
          <w:noProof/>
          <w:sz w:val="24"/>
          <w:lang w:eastAsia="zh-CN"/>
        </w:rPr>
        <w:t xml:space="preserve"> </w:t>
      </w:r>
      <w:r>
        <w:rPr>
          <w:rFonts w:ascii="Arial" w:hAnsi="Arial" w:cs="Arial"/>
          <w:b/>
          <w:bCs/>
          <w:noProof/>
          <w:sz w:val="24"/>
        </w:rPr>
        <w:t>13</w:t>
      </w:r>
      <w:r w:rsidR="005A68A4">
        <w:rPr>
          <w:rFonts w:ascii="Arial" w:hAnsi="Arial" w:cs="Arial" w:hint="eastAsia"/>
          <w:b/>
          <w:bCs/>
          <w:noProof/>
          <w:sz w:val="24"/>
        </w:rPr>
        <w:t xml:space="preserve"> </w:t>
      </w:r>
      <w:r w:rsidR="006B76ED">
        <w:rPr>
          <w:rFonts w:ascii="Arial" w:hAnsi="Arial" w:cs="Arial"/>
          <w:b/>
          <w:bCs/>
          <w:noProof/>
          <w:sz w:val="24"/>
        </w:rPr>
        <w:t>–</w:t>
      </w:r>
      <w:r w:rsidR="006B76ED">
        <w:rPr>
          <w:rFonts w:ascii="Arial" w:hAnsi="Arial" w:cs="Arial" w:hint="eastAsia"/>
          <w:b/>
          <w:bCs/>
          <w:noProof/>
          <w:sz w:val="24"/>
        </w:rPr>
        <w:t xml:space="preserve"> </w:t>
      </w:r>
      <w:r w:rsidR="00956E25">
        <w:rPr>
          <w:rFonts w:ascii="Arial" w:hAnsi="Arial" w:cs="Arial"/>
          <w:b/>
          <w:bCs/>
          <w:noProof/>
          <w:sz w:val="24"/>
        </w:rPr>
        <w:t>1</w:t>
      </w:r>
      <w:r>
        <w:rPr>
          <w:rFonts w:ascii="Arial" w:hAnsi="Arial" w:cs="Arial"/>
          <w:b/>
          <w:bCs/>
          <w:noProof/>
          <w:sz w:val="24"/>
        </w:rPr>
        <w:t>7</w:t>
      </w:r>
      <w:r w:rsidR="006B76ED">
        <w:rPr>
          <w:rFonts w:ascii="Arial" w:hAnsi="Arial" w:cs="Arial" w:hint="eastAsia"/>
          <w:b/>
          <w:bCs/>
          <w:noProof/>
          <w:sz w:val="24"/>
        </w:rPr>
        <w:t xml:space="preserve"> </w:t>
      </w:r>
      <w:r>
        <w:rPr>
          <w:rFonts w:ascii="Arial" w:hAnsi="Arial" w:cs="Arial"/>
          <w:b/>
          <w:bCs/>
          <w:noProof/>
          <w:sz w:val="24"/>
        </w:rPr>
        <w:t>May</w:t>
      </w:r>
      <w:r w:rsidR="00956E25">
        <w:rPr>
          <w:rFonts w:ascii="Arial" w:hAnsi="Arial" w:cs="Arial"/>
          <w:b/>
          <w:bCs/>
          <w:noProof/>
          <w:sz w:val="24"/>
        </w:rPr>
        <w:t>,</w:t>
      </w:r>
      <w:r w:rsidR="00496F3A" w:rsidRPr="006C0AF4">
        <w:rPr>
          <w:rFonts w:ascii="Arial" w:eastAsia="Arial" w:hAnsi="Arial" w:cs="Arial"/>
          <w:b/>
          <w:bCs/>
          <w:noProof/>
          <w:sz w:val="24"/>
        </w:rPr>
        <w:t xml:space="preserve"> 201</w:t>
      </w:r>
      <w:r w:rsidR="00956E25">
        <w:rPr>
          <w:rFonts w:ascii="Arial" w:eastAsia="Arial" w:hAnsi="Arial" w:cs="Arial"/>
          <w:b/>
          <w:bCs/>
          <w:noProof/>
          <w:sz w:val="24"/>
        </w:rPr>
        <w:t>9</w:t>
      </w:r>
    </w:p>
    <w:p w14:paraId="5443C29C" w14:textId="0649A3FB" w:rsidR="00496F3A" w:rsidRPr="006C0AF4" w:rsidRDefault="00496F3A" w:rsidP="00496F3A">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sidRPr="006C0AF4">
        <w:rPr>
          <w:rFonts w:ascii="Arial" w:hAnsi="Arial" w:cs="Arial"/>
          <w:b/>
          <w:sz w:val="24"/>
          <w:szCs w:val="24"/>
          <w:lang w:val="en-US"/>
        </w:rPr>
        <w:t>Agenda Item:</w:t>
      </w:r>
      <w:r w:rsidRPr="006C0AF4">
        <w:rPr>
          <w:rFonts w:ascii="Arial" w:hAnsi="Arial" w:cs="Arial"/>
          <w:b/>
          <w:sz w:val="24"/>
          <w:szCs w:val="24"/>
          <w:lang w:val="en-US"/>
        </w:rPr>
        <w:tab/>
      </w:r>
      <w:r w:rsidR="00AA1262">
        <w:rPr>
          <w:rFonts w:ascii="Arial" w:hAnsi="Arial" w:cs="Arial"/>
          <w:b/>
          <w:sz w:val="24"/>
          <w:szCs w:val="24"/>
          <w:lang w:val="en-US"/>
        </w:rPr>
        <w:t>6</w:t>
      </w:r>
      <w:r w:rsidR="00E92DAA">
        <w:rPr>
          <w:rFonts w:ascii="Arial" w:hAnsi="Arial" w:cs="Arial" w:hint="eastAsia"/>
          <w:b/>
          <w:sz w:val="24"/>
          <w:szCs w:val="24"/>
          <w:lang w:val="en-US"/>
        </w:rPr>
        <w:t>.</w:t>
      </w:r>
      <w:r w:rsidR="00AA1262">
        <w:rPr>
          <w:rFonts w:ascii="Arial" w:hAnsi="Arial" w:cs="Arial"/>
          <w:b/>
          <w:sz w:val="24"/>
          <w:szCs w:val="24"/>
          <w:lang w:val="en-US"/>
        </w:rPr>
        <w:t>5</w:t>
      </w:r>
      <w:r w:rsidR="00E92DAA">
        <w:rPr>
          <w:rFonts w:ascii="Arial" w:hAnsi="Arial" w:cs="Arial" w:hint="eastAsia"/>
          <w:b/>
          <w:sz w:val="24"/>
          <w:szCs w:val="24"/>
          <w:lang w:val="en-US"/>
        </w:rPr>
        <w:t>.</w:t>
      </w:r>
      <w:r w:rsidR="0044368D">
        <w:rPr>
          <w:rFonts w:ascii="Arial" w:hAnsi="Arial" w:cs="Arial"/>
          <w:b/>
          <w:sz w:val="24"/>
          <w:szCs w:val="24"/>
          <w:lang w:val="en-US"/>
        </w:rPr>
        <w:t>9</w:t>
      </w:r>
      <w:r w:rsidR="00E92DAA">
        <w:rPr>
          <w:rFonts w:ascii="Arial" w:hAnsi="Arial" w:cs="Arial" w:hint="eastAsia"/>
          <w:b/>
          <w:sz w:val="24"/>
          <w:szCs w:val="24"/>
          <w:lang w:val="en-US"/>
        </w:rPr>
        <w:t>.</w:t>
      </w:r>
      <w:r w:rsidR="00AA1262">
        <w:rPr>
          <w:rFonts w:ascii="Arial" w:hAnsi="Arial" w:cs="Arial"/>
          <w:b/>
          <w:sz w:val="24"/>
          <w:szCs w:val="24"/>
          <w:lang w:val="en-US"/>
        </w:rPr>
        <w:t>5</w:t>
      </w:r>
    </w:p>
    <w:p w14:paraId="468DB5A2" w14:textId="31B8D95D" w:rsidR="00496F3A" w:rsidRPr="006C0AF4" w:rsidRDefault="00781B1B" w:rsidP="00496F3A">
      <w:pPr>
        <w:tabs>
          <w:tab w:val="left" w:pos="1985"/>
          <w:tab w:val="left" w:pos="9781"/>
        </w:tabs>
        <w:spacing w:after="0"/>
        <w:ind w:right="-28"/>
        <w:jc w:val="both"/>
        <w:rPr>
          <w:rFonts w:ascii="Arial" w:eastAsiaTheme="minorEastAsia" w:hAnsi="Arial" w:cs="Arial"/>
          <w:b/>
          <w:color w:val="FF0000"/>
          <w:sz w:val="24"/>
          <w:szCs w:val="24"/>
        </w:rPr>
      </w:pPr>
      <w:r>
        <w:rPr>
          <w:rFonts w:ascii="Arial" w:hAnsi="Arial" w:cs="Arial"/>
          <w:b/>
          <w:sz w:val="24"/>
          <w:szCs w:val="24"/>
        </w:rPr>
        <w:t>Source:</w:t>
      </w:r>
      <w:r>
        <w:rPr>
          <w:rFonts w:ascii="Arial" w:hAnsi="Arial" w:cs="Arial" w:hint="eastAsia"/>
          <w:b/>
          <w:sz w:val="24"/>
          <w:szCs w:val="24"/>
        </w:rPr>
        <w:tab/>
      </w:r>
      <w:r w:rsidR="00496F3A" w:rsidRPr="006C0AF4">
        <w:rPr>
          <w:rFonts w:ascii="Arial" w:hAnsi="Arial" w:cs="Arial"/>
          <w:b/>
          <w:bCs/>
          <w:sz w:val="24"/>
          <w:szCs w:val="24"/>
          <w:lang w:eastAsia="zh-CN"/>
        </w:rPr>
        <w:t>Samsung</w:t>
      </w:r>
    </w:p>
    <w:p w14:paraId="457DF552" w14:textId="0C8A838E" w:rsidR="00496F3A" w:rsidRPr="006C0AF4" w:rsidRDefault="00496F3A" w:rsidP="00F91D6D">
      <w:pPr>
        <w:spacing w:after="0"/>
        <w:ind w:left="1793" w:hangingChars="761" w:hanging="1793"/>
        <w:jc w:val="both"/>
        <w:rPr>
          <w:rFonts w:ascii="Arial" w:eastAsiaTheme="minorEastAsia" w:hAnsi="Arial" w:cs="Arial"/>
          <w:b/>
          <w:bCs/>
          <w:sz w:val="24"/>
          <w:szCs w:val="24"/>
        </w:rPr>
      </w:pPr>
      <w:r w:rsidRPr="006C0AF4">
        <w:rPr>
          <w:rFonts w:ascii="Arial" w:hAnsi="Arial" w:cs="Arial"/>
          <w:b/>
          <w:sz w:val="24"/>
          <w:szCs w:val="24"/>
        </w:rPr>
        <w:t>Title:</w:t>
      </w:r>
      <w:r w:rsidR="00781B1B">
        <w:rPr>
          <w:rFonts w:ascii="Arial" w:hAnsi="Arial" w:cs="Arial" w:hint="eastAsia"/>
          <w:b/>
          <w:sz w:val="24"/>
          <w:szCs w:val="24"/>
        </w:rPr>
        <w:tab/>
      </w:r>
      <w:r w:rsidRPr="006C0AF4">
        <w:rPr>
          <w:rFonts w:ascii="Arial" w:hAnsi="Arial" w:cs="Arial"/>
          <w:b/>
          <w:sz w:val="24"/>
          <w:szCs w:val="24"/>
        </w:rPr>
        <w:tab/>
      </w:r>
      <w:r w:rsidR="003038E4">
        <w:rPr>
          <w:rFonts w:ascii="Arial" w:hAnsi="Arial" w:cs="Arial"/>
          <w:b/>
          <w:sz w:val="24"/>
          <w:szCs w:val="24"/>
        </w:rPr>
        <w:t xml:space="preserve">On </w:t>
      </w:r>
      <w:r w:rsidR="0044368D">
        <w:rPr>
          <w:rFonts w:ascii="Arial" w:hAnsi="Arial" w:cs="Arial"/>
          <w:b/>
          <w:sz w:val="24"/>
          <w:szCs w:val="24"/>
        </w:rPr>
        <w:t xml:space="preserve">default value of </w:t>
      </w:r>
      <w:r w:rsidR="00AA1262">
        <w:rPr>
          <w:rFonts w:ascii="Arial" w:hAnsi="Arial" w:cs="Arial"/>
          <w:b/>
          <w:sz w:val="24"/>
          <w:szCs w:val="24"/>
        </w:rPr>
        <w:t>maxUplinkDutyCycle</w:t>
      </w:r>
    </w:p>
    <w:p w14:paraId="0C393318" w14:textId="77777777" w:rsidR="00496F3A" w:rsidRPr="006C0AF4" w:rsidRDefault="00496F3A" w:rsidP="00496F3A">
      <w:pPr>
        <w:tabs>
          <w:tab w:val="left" w:pos="1985"/>
          <w:tab w:val="left" w:pos="9781"/>
        </w:tabs>
        <w:spacing w:after="0"/>
        <w:ind w:right="-28"/>
        <w:jc w:val="both"/>
        <w:rPr>
          <w:rFonts w:ascii="Arial" w:eastAsiaTheme="minorEastAsia" w:hAnsi="Arial" w:cs="Arial"/>
          <w:b/>
          <w:sz w:val="24"/>
          <w:szCs w:val="24"/>
        </w:rPr>
      </w:pPr>
      <w:r w:rsidRPr="006C0AF4">
        <w:rPr>
          <w:rFonts w:ascii="Arial" w:hAnsi="Arial" w:cs="Arial"/>
          <w:b/>
          <w:sz w:val="24"/>
          <w:szCs w:val="24"/>
        </w:rPr>
        <w:t>Document for:</w:t>
      </w:r>
      <w:r w:rsidRPr="006C0AF4">
        <w:rPr>
          <w:rFonts w:ascii="Arial" w:hAnsi="Arial" w:cs="Arial"/>
          <w:b/>
          <w:sz w:val="24"/>
          <w:szCs w:val="24"/>
        </w:rPr>
        <w:tab/>
      </w:r>
      <w:r w:rsidR="00EA74E3">
        <w:rPr>
          <w:rFonts w:ascii="Arial" w:eastAsiaTheme="minorEastAsia" w:hAnsi="Arial" w:cs="Arial" w:hint="eastAsia"/>
          <w:b/>
          <w:sz w:val="24"/>
          <w:szCs w:val="24"/>
        </w:rPr>
        <w:t>Approval</w:t>
      </w:r>
    </w:p>
    <w:p w14:paraId="0969CD34" w14:textId="23AB8203" w:rsidR="00496F3A" w:rsidRPr="006C0AF4" w:rsidRDefault="00BB6C9C" w:rsidP="00496F3A">
      <w:pPr>
        <w:pStyle w:val="1"/>
        <w:numPr>
          <w:ilvl w:val="0"/>
          <w:numId w:val="1"/>
        </w:numPr>
        <w:tabs>
          <w:tab w:val="left" w:pos="9781"/>
        </w:tabs>
        <w:overflowPunct/>
        <w:autoSpaceDE/>
        <w:autoSpaceDN/>
        <w:adjustRightInd/>
        <w:ind w:right="-28"/>
        <w:jc w:val="both"/>
        <w:textAlignment w:val="auto"/>
        <w:rPr>
          <w:rFonts w:cs="Arial"/>
          <w:b/>
          <w:sz w:val="32"/>
        </w:rPr>
      </w:pPr>
      <w:r>
        <w:rPr>
          <w:rFonts w:cs="Arial"/>
          <w:b/>
          <w:sz w:val="32"/>
        </w:rPr>
        <w:t>Introduction</w:t>
      </w:r>
    </w:p>
    <w:p w14:paraId="10733024" w14:textId="174119E5" w:rsidR="00DE6C74" w:rsidRDefault="00FE7913" w:rsidP="007B03EC">
      <w:pPr>
        <w:jc w:val="both"/>
      </w:pPr>
      <w:r>
        <w:t xml:space="preserve">RAN4 has </w:t>
      </w:r>
      <w:r w:rsidR="00DE6C74">
        <w:t>agreed to have t</w:t>
      </w:r>
      <w:r w:rsidR="00DE6C74" w:rsidRPr="00CE5B18">
        <w:t xml:space="preserve">wo methods, one is P-MPR, the other is </w:t>
      </w:r>
      <w:r w:rsidR="00DE6C74" w:rsidRPr="00CE5B18">
        <w:rPr>
          <w:i/>
        </w:rPr>
        <w:t xml:space="preserve">maxUplinkDutyCycle </w:t>
      </w:r>
      <w:r w:rsidR="00DE6C74" w:rsidRPr="00CE5B18">
        <w:t>capability</w:t>
      </w:r>
      <w:r w:rsidR="00DE6C74">
        <w:t xml:space="preserve"> in order</w:t>
      </w:r>
      <w:r>
        <w:t xml:space="preserve"> </w:t>
      </w:r>
      <w:r w:rsidR="00DE6C74" w:rsidRPr="00CE5B18">
        <w:t xml:space="preserve">to enable the </w:t>
      </w:r>
      <w:r w:rsidR="00DE6C74">
        <w:t xml:space="preserve">Rel-15 </w:t>
      </w:r>
      <w:r w:rsidR="00DE6C74" w:rsidRPr="00CE5B18">
        <w:t>UE to comply with</w:t>
      </w:r>
      <w:r w:rsidR="00DE6C74">
        <w:t xml:space="preserve"> </w:t>
      </w:r>
      <w:r>
        <w:t xml:space="preserve">the </w:t>
      </w:r>
      <w:r w:rsidR="00AB094F" w:rsidRPr="00FE7913">
        <w:t>Maximum Permissible Exposure</w:t>
      </w:r>
      <w:r w:rsidR="00AB094F">
        <w:t xml:space="preserve"> (</w:t>
      </w:r>
      <w:r>
        <w:t>MPE</w:t>
      </w:r>
      <w:r w:rsidR="00AB094F">
        <w:t>)</w:t>
      </w:r>
      <w:r>
        <w:t xml:space="preserve"> </w:t>
      </w:r>
      <w:r w:rsidR="00890FCE">
        <w:t>regulatory requirement</w:t>
      </w:r>
      <w:r>
        <w:t>.</w:t>
      </w:r>
      <w:r w:rsidR="00DE6C74">
        <w:t xml:space="preserve"> </w:t>
      </w:r>
      <w:r w:rsidR="00EA3B28">
        <w:t xml:space="preserve">In detail, </w:t>
      </w:r>
      <w:r w:rsidR="00DE6C74">
        <w:t>a</w:t>
      </w:r>
      <w:r w:rsidR="00AB094F">
        <w:t xml:space="preserve"> draft </w:t>
      </w:r>
      <w:r w:rsidRPr="00FE7913">
        <w:t xml:space="preserve">CR was </w:t>
      </w:r>
      <w:r w:rsidR="00AB094F">
        <w:t>endorsed not</w:t>
      </w:r>
      <w:r w:rsidRPr="00FE7913">
        <w:t xml:space="preserve"> to</w:t>
      </w:r>
      <w:r w:rsidR="00AB094F">
        <w:t xml:space="preserve"> </w:t>
      </w:r>
      <w:r w:rsidR="00DE6C74">
        <w:t xml:space="preserve">have </w:t>
      </w:r>
      <w:r w:rsidR="00AB094F">
        <w:t xml:space="preserve">an upper bound on P-MPR </w:t>
      </w:r>
      <w:r w:rsidR="001E3DFF">
        <w:t>[</w:t>
      </w:r>
      <w:r w:rsidR="004F2F90">
        <w:t>1</w:t>
      </w:r>
      <w:r w:rsidR="00CE5B18">
        <w:t>]</w:t>
      </w:r>
      <w:r w:rsidR="00EA3B28" w:rsidRPr="00EA3B28">
        <w:t xml:space="preserve"> </w:t>
      </w:r>
      <w:r w:rsidR="00EA3B28">
        <w:t>in RAN4#90</w:t>
      </w:r>
      <w:r w:rsidR="00AB094F">
        <w:t xml:space="preserve">, and </w:t>
      </w:r>
      <w:r w:rsidR="00DE6C74">
        <w:t xml:space="preserve">the capability values </w:t>
      </w:r>
      <w:r w:rsidR="00EA3B28">
        <w:t>were</w:t>
      </w:r>
      <w:r w:rsidR="00DE6C74">
        <w:t xml:space="preserve"> agreed as captured in the chairm</w:t>
      </w:r>
      <w:r w:rsidR="00AB094F">
        <w:t>a</w:t>
      </w:r>
      <w:r w:rsidR="005B6048">
        <w:rPr>
          <w:rFonts w:hint="eastAsia"/>
        </w:rPr>
        <w:t>n</w:t>
      </w:r>
      <w:r w:rsidR="00DE6C74">
        <w:t>’s report</w:t>
      </w:r>
      <w:r w:rsidR="00AB094F">
        <w:t xml:space="preserve"> </w:t>
      </w:r>
      <w:r w:rsidR="00EA3B28">
        <w:t xml:space="preserve">of </w:t>
      </w:r>
      <w:r w:rsidR="00DE6C74">
        <w:t>RAN4#90-Bis</w:t>
      </w:r>
      <w:r w:rsidR="00AB094F">
        <w:t xml:space="preserve"> </w:t>
      </w:r>
      <w:r w:rsidR="00DE6C74">
        <w:t>as follows [</w:t>
      </w:r>
      <w:r w:rsidR="004F2F90">
        <w:t>2</w:t>
      </w:r>
      <w:r w:rsidR="00DE6C74">
        <w:t>]:</w:t>
      </w:r>
    </w:p>
    <w:tbl>
      <w:tblPr>
        <w:tblStyle w:val="aa"/>
        <w:tblW w:w="0" w:type="auto"/>
        <w:jc w:val="center"/>
        <w:tblLook w:val="04A0" w:firstRow="1" w:lastRow="0" w:firstColumn="1" w:lastColumn="0" w:noHBand="0" w:noVBand="1"/>
      </w:tblPr>
      <w:tblGrid>
        <w:gridCol w:w="7937"/>
      </w:tblGrid>
      <w:tr w:rsidR="00EA3B28" w:rsidRPr="0011451A" w14:paraId="5E15F1E8" w14:textId="77777777" w:rsidTr="00EA3B28">
        <w:trPr>
          <w:jc w:val="center"/>
        </w:trPr>
        <w:tc>
          <w:tcPr>
            <w:tcW w:w="7937" w:type="dxa"/>
          </w:tcPr>
          <w:p w14:paraId="0AF7C38F" w14:textId="1FBAB781" w:rsidR="00EA3B28" w:rsidRPr="0011451A" w:rsidRDefault="00EA3B28" w:rsidP="00EA3B28">
            <w:pPr>
              <w:spacing w:before="180"/>
              <w:jc w:val="both"/>
              <w:rPr>
                <w:sz w:val="18"/>
              </w:rPr>
            </w:pPr>
            <w:r w:rsidRPr="0011451A">
              <w:rPr>
                <w:rFonts w:ascii="Arial" w:eastAsia="맑은 고딕" w:hAnsi="Arial" w:cs="Arial"/>
                <w:sz w:val="18"/>
                <w:highlight w:val="green"/>
                <w:lang w:eastAsia="ko-KR"/>
              </w:rPr>
              <w:t>Agreement: the options of dutcycycle are 15%, 20%, 25%</w:t>
            </w:r>
            <w:r w:rsidRPr="0011451A">
              <w:rPr>
                <w:rFonts w:ascii="Arial" w:eastAsia="SimSun" w:hAnsi="Arial" w:cs="Arial" w:hint="eastAsia"/>
                <w:sz w:val="18"/>
                <w:highlight w:val="green"/>
              </w:rPr>
              <w:t xml:space="preserve">, </w:t>
            </w:r>
            <w:r w:rsidRPr="0011451A">
              <w:rPr>
                <w:rFonts w:ascii="Arial" w:eastAsia="맑은 고딕" w:hAnsi="Arial" w:cs="Arial"/>
                <w:sz w:val="18"/>
                <w:highlight w:val="green"/>
                <w:lang w:eastAsia="ko-KR"/>
              </w:rPr>
              <w:t>30%, 40%, 50%, 60%, 70%, 80%, 90% and 100%</w:t>
            </w:r>
          </w:p>
        </w:tc>
      </w:tr>
    </w:tbl>
    <w:p w14:paraId="1F701498" w14:textId="04DC7BB6" w:rsidR="00CE5B18" w:rsidRDefault="00EA3B28" w:rsidP="00EA3B28">
      <w:pPr>
        <w:spacing w:before="180"/>
        <w:jc w:val="both"/>
      </w:pPr>
      <w:r>
        <w:rPr>
          <w:rFonts w:hint="eastAsia"/>
        </w:rPr>
        <w:t>H</w:t>
      </w:r>
      <w:r>
        <w:t xml:space="preserve">owever, an LS </w:t>
      </w:r>
      <w:r w:rsidR="00BE27E0">
        <w:t>was</w:t>
      </w:r>
      <w:r>
        <w:t xml:space="preserve"> not </w:t>
      </w:r>
      <w:r w:rsidR="00AB094F">
        <w:t>sent to RAN2</w:t>
      </w:r>
      <w:r w:rsidR="00FE7913" w:rsidRPr="00FE7913">
        <w:t xml:space="preserve"> </w:t>
      </w:r>
      <w:r w:rsidR="00AB094F">
        <w:t xml:space="preserve">for </w:t>
      </w:r>
      <w:r w:rsidR="0098310E">
        <w:t>notifying</w:t>
      </w:r>
      <w:r w:rsidR="00AB094F">
        <w:t xml:space="preserve"> the </w:t>
      </w:r>
      <w:r w:rsidR="00BE27E0">
        <w:t xml:space="preserve">final </w:t>
      </w:r>
      <w:r w:rsidR="00AB094F">
        <w:t xml:space="preserve">agreement </w:t>
      </w:r>
      <w:r w:rsidR="00CE5B18">
        <w:t xml:space="preserve">of RAN4 </w:t>
      </w:r>
      <w:r w:rsidR="00BE27E0">
        <w:t xml:space="preserve">during Rel-15 because a default value could not reach a </w:t>
      </w:r>
      <w:r w:rsidR="00CB0946">
        <w:t>consensus</w:t>
      </w:r>
      <w:r w:rsidR="00BE27E0">
        <w:t xml:space="preserve"> among interesting companies. The default value can be important </w:t>
      </w:r>
      <w:r w:rsidR="004F2F90">
        <w:t xml:space="preserve">not only </w:t>
      </w:r>
      <w:r w:rsidR="00A14C03">
        <w:t xml:space="preserve">for the UE </w:t>
      </w:r>
      <w:r w:rsidR="00D165B7">
        <w:rPr>
          <w:rFonts w:hint="eastAsia"/>
        </w:rPr>
        <w:t xml:space="preserve">which </w:t>
      </w:r>
      <w:r w:rsidR="00A14C03">
        <w:t>does not send its capability signal</w:t>
      </w:r>
      <w:r w:rsidR="004F2F90">
        <w:t xml:space="preserve">, but also the one which </w:t>
      </w:r>
      <w:r w:rsidR="00BE27E0">
        <w:t xml:space="preserve">is already in the market without </w:t>
      </w:r>
      <w:r w:rsidR="00A14C03">
        <w:t xml:space="preserve">the </w:t>
      </w:r>
      <w:r w:rsidR="00CB0946">
        <w:t>signalling</w:t>
      </w:r>
      <w:r w:rsidR="00CE5B18">
        <w:t xml:space="preserve">. By </w:t>
      </w:r>
      <w:r w:rsidR="00A14C03">
        <w:t>introducing the value</w:t>
      </w:r>
      <w:r w:rsidR="00CE5B18">
        <w:t xml:space="preserve">, </w:t>
      </w:r>
      <w:r w:rsidR="00A14C03">
        <w:t xml:space="preserve">all the Rel-15 UEs can </w:t>
      </w:r>
      <w:r w:rsidR="0057481B">
        <w:t>maintain the regulatory compliance and work properly in the network.</w:t>
      </w:r>
      <w:r w:rsidR="00CE5B18">
        <w:t xml:space="preserve"> </w:t>
      </w:r>
    </w:p>
    <w:p w14:paraId="1BA77F7C" w14:textId="42DB7105" w:rsidR="00496F3A" w:rsidRDefault="00AB44A3" w:rsidP="006D1978">
      <w:pPr>
        <w:spacing w:before="180"/>
        <w:jc w:val="both"/>
        <w:rPr>
          <w:rFonts w:eastAsiaTheme="minorEastAsia"/>
        </w:rPr>
      </w:pPr>
      <w:r>
        <w:rPr>
          <w:lang w:val="en-US"/>
        </w:rPr>
        <w:t>I</w:t>
      </w:r>
      <w:r w:rsidR="00925F0E">
        <w:rPr>
          <w:rFonts w:hint="eastAsia"/>
          <w:lang w:val="en-US"/>
        </w:rPr>
        <w:t xml:space="preserve">n order to </w:t>
      </w:r>
      <w:r w:rsidR="001130B8">
        <w:rPr>
          <w:rFonts w:hint="eastAsia"/>
          <w:lang w:val="en-US"/>
        </w:rPr>
        <w:t>complete</w:t>
      </w:r>
      <w:r w:rsidR="00925F0E">
        <w:rPr>
          <w:rFonts w:hint="eastAsia"/>
          <w:lang w:val="en-US"/>
        </w:rPr>
        <w:t xml:space="preserve"> </w:t>
      </w:r>
      <w:r w:rsidR="0009345E">
        <w:rPr>
          <w:lang w:val="en-US"/>
        </w:rPr>
        <w:t xml:space="preserve">this Rel-15 </w:t>
      </w:r>
      <w:r w:rsidR="00526925">
        <w:rPr>
          <w:lang w:val="en-US"/>
        </w:rPr>
        <w:t>requirement</w:t>
      </w:r>
      <w:r w:rsidR="004F2F90">
        <w:rPr>
          <w:lang w:val="en-US"/>
        </w:rPr>
        <w:t xml:space="preserve"> for the all devices</w:t>
      </w:r>
      <w:r w:rsidR="0043774D">
        <w:rPr>
          <w:lang w:val="en-US"/>
        </w:rPr>
        <w:t xml:space="preserve">, RAN4 is recommended to have an agreement on the default value and to send a final LS to RAN2 </w:t>
      </w:r>
      <w:r w:rsidR="003A7B44">
        <w:rPr>
          <w:lang w:val="en-US"/>
        </w:rPr>
        <w:t>on</w:t>
      </w:r>
      <w:r w:rsidR="0043774D">
        <w:rPr>
          <w:lang w:val="en-US"/>
        </w:rPr>
        <w:t xml:space="preserve"> </w:t>
      </w:r>
      <w:r w:rsidR="0043774D" w:rsidRPr="0043774D">
        <w:t xml:space="preserve">FR2 </w:t>
      </w:r>
      <w:r w:rsidR="0043774D" w:rsidRPr="00725A9D">
        <w:rPr>
          <w:i/>
        </w:rPr>
        <w:t>maxUplinkDutyCycle</w:t>
      </w:r>
      <w:r w:rsidR="0043774D" w:rsidRPr="0043774D">
        <w:t xml:space="preserve"> capability signalling </w:t>
      </w:r>
      <w:r w:rsidR="004F2F90">
        <w:t xml:space="preserve">of Rel-15 </w:t>
      </w:r>
      <w:r w:rsidR="0043774D">
        <w:rPr>
          <w:lang w:val="en-US"/>
        </w:rPr>
        <w:t>during the meeting. T</w:t>
      </w:r>
      <w:r w:rsidR="00EE3DA8" w:rsidRPr="005D243F">
        <w:t xml:space="preserve">his paper </w:t>
      </w:r>
      <w:r w:rsidR="00857BDD">
        <w:t xml:space="preserve">is also aimed at sending the LS </w:t>
      </w:r>
      <w:r w:rsidR="004F2F90">
        <w:t>within</w:t>
      </w:r>
      <w:r w:rsidR="00857BDD">
        <w:t xml:space="preserve"> </w:t>
      </w:r>
      <w:r w:rsidR="004F2F90">
        <w:t xml:space="preserve">the first </w:t>
      </w:r>
      <w:r w:rsidR="00857BDD">
        <w:t xml:space="preserve">half </w:t>
      </w:r>
      <w:r w:rsidR="004F2F90">
        <w:t xml:space="preserve">of </w:t>
      </w:r>
      <w:r w:rsidR="007F40AC">
        <w:t xml:space="preserve">the </w:t>
      </w:r>
      <w:r w:rsidR="00857BDD">
        <w:t xml:space="preserve">meeting with </w:t>
      </w:r>
      <w:r w:rsidR="007F40AC">
        <w:t>an</w:t>
      </w:r>
      <w:r w:rsidR="00857BDD">
        <w:t xml:space="preserve"> </w:t>
      </w:r>
      <w:r w:rsidR="005007AD">
        <w:t xml:space="preserve">agreed </w:t>
      </w:r>
      <w:r w:rsidR="00857BDD">
        <w:t xml:space="preserve">default value by </w:t>
      </w:r>
      <w:r w:rsidR="00CC6C02">
        <w:t>shar</w:t>
      </w:r>
      <w:r w:rsidR="00857BDD">
        <w:t>ing</w:t>
      </w:r>
      <w:r w:rsidR="00CC6C02">
        <w:t xml:space="preserve"> some MPE test reports of existing UEs </w:t>
      </w:r>
      <w:r w:rsidR="00E141EE">
        <w:t>approved</w:t>
      </w:r>
      <w:r w:rsidR="00D002EE">
        <w:t xml:space="preserve"> by FCC </w:t>
      </w:r>
      <w:r w:rsidR="00CC6C02">
        <w:t xml:space="preserve">with companies who </w:t>
      </w:r>
      <w:r w:rsidR="00857BDD">
        <w:t xml:space="preserve">had concern </w:t>
      </w:r>
      <w:r w:rsidR="005007AD">
        <w:t xml:space="preserve">about having </w:t>
      </w:r>
      <w:r w:rsidR="00CC6C02">
        <w:t xml:space="preserve">the value </w:t>
      </w:r>
      <w:r w:rsidR="007F40AC">
        <w:t xml:space="preserve">and/or </w:t>
      </w:r>
      <w:r w:rsidR="00D165B7">
        <w:t xml:space="preserve">the number </w:t>
      </w:r>
      <w:r w:rsidR="00CC6C02">
        <w:t>below 100%</w:t>
      </w:r>
      <w:r w:rsidR="00D002EE">
        <w:t xml:space="preserve"> to seek their understanding</w:t>
      </w:r>
      <w:r w:rsidR="00925F0E" w:rsidRPr="00925F0E">
        <w:rPr>
          <w:lang w:val="en-US"/>
        </w:rPr>
        <w:t>.</w:t>
      </w:r>
    </w:p>
    <w:p w14:paraId="03D27258" w14:textId="17E1A21F" w:rsidR="00545015" w:rsidRPr="006C0AF4" w:rsidRDefault="00956E25" w:rsidP="00545015">
      <w:pPr>
        <w:pStyle w:val="1"/>
        <w:numPr>
          <w:ilvl w:val="0"/>
          <w:numId w:val="1"/>
        </w:numPr>
        <w:overflowPunct/>
        <w:autoSpaceDE/>
        <w:autoSpaceDN/>
        <w:adjustRightInd/>
        <w:textAlignment w:val="auto"/>
        <w:rPr>
          <w:rFonts w:eastAsiaTheme="minorEastAsia" w:cs="Arial"/>
          <w:b/>
          <w:sz w:val="32"/>
          <w:lang w:eastAsia="zh-CN"/>
        </w:rPr>
      </w:pPr>
      <w:r>
        <w:rPr>
          <w:rFonts w:eastAsia="맑은 고딕" w:cs="Arial" w:hint="eastAsia"/>
          <w:b/>
          <w:sz w:val="32"/>
        </w:rPr>
        <w:t>Discussion</w:t>
      </w:r>
    </w:p>
    <w:p w14:paraId="3289FB09" w14:textId="57287852" w:rsidR="00D002EE" w:rsidRDefault="00256046" w:rsidP="006413FF">
      <w:pPr>
        <w:spacing w:before="180"/>
        <w:jc w:val="both"/>
        <w:rPr>
          <w:rFonts w:eastAsiaTheme="minorEastAsia"/>
        </w:rPr>
      </w:pPr>
      <w:r>
        <w:rPr>
          <w:rFonts w:eastAsiaTheme="minorEastAsia"/>
        </w:rPr>
        <w:t>At</w:t>
      </w:r>
      <w:r w:rsidR="00FB19A3">
        <w:rPr>
          <w:rFonts w:eastAsiaTheme="minorEastAsia"/>
        </w:rPr>
        <w:t xml:space="preserve"> the last meeting, RAN4#90-Bis in Xi’an, two papers proposed the default value of </w:t>
      </w:r>
      <w:r w:rsidR="00FB19A3" w:rsidRPr="00725A9D">
        <w:rPr>
          <w:rFonts w:eastAsiaTheme="minorEastAsia"/>
          <w:i/>
        </w:rPr>
        <w:t>maxUplinkDutyCycle</w:t>
      </w:r>
      <w:r w:rsidR="00FB19A3">
        <w:rPr>
          <w:rFonts w:eastAsiaTheme="minorEastAsia"/>
        </w:rPr>
        <w:t xml:space="preserve"> for 100%</w:t>
      </w:r>
      <w:r w:rsidR="00AE0D3F">
        <w:rPr>
          <w:rFonts w:eastAsiaTheme="minorEastAsia"/>
        </w:rPr>
        <w:t xml:space="preserve"> as below [</w:t>
      </w:r>
      <w:r w:rsidR="00CA5B5C">
        <w:rPr>
          <w:rFonts w:eastAsiaTheme="minorEastAsia"/>
        </w:rPr>
        <w:t>3</w:t>
      </w:r>
      <w:r w:rsidR="00AE0D3F">
        <w:rPr>
          <w:rFonts w:eastAsiaTheme="minorEastAsia"/>
        </w:rPr>
        <w:t xml:space="preserve">, </w:t>
      </w:r>
      <w:r w:rsidR="00CA5B5C">
        <w:rPr>
          <w:rFonts w:eastAsiaTheme="minorEastAsia"/>
        </w:rPr>
        <w:t>4</w:t>
      </w:r>
      <w:r w:rsidR="00AE0D3F">
        <w:rPr>
          <w:rFonts w:eastAsiaTheme="minorEastAsia"/>
        </w:rPr>
        <w:t>]</w:t>
      </w:r>
      <w:r>
        <w:rPr>
          <w:rFonts w:eastAsiaTheme="minorEastAsia"/>
        </w:rPr>
        <w:t>.</w:t>
      </w:r>
      <w:r w:rsidR="00D165B7">
        <w:rPr>
          <w:rFonts w:eastAsiaTheme="minorEastAsia"/>
        </w:rPr>
        <w:t xml:space="preserve"> We w</w:t>
      </w:r>
      <w:r w:rsidR="00CB0946">
        <w:rPr>
          <w:rFonts w:eastAsiaTheme="minorEastAsia"/>
        </w:rPr>
        <w:t>ould like to discuss the point in the papers.</w:t>
      </w:r>
    </w:p>
    <w:p w14:paraId="212D9A28" w14:textId="1751997F" w:rsidR="00256046" w:rsidRDefault="00CA5B5C" w:rsidP="006413FF">
      <w:pPr>
        <w:spacing w:before="180"/>
        <w:jc w:val="both"/>
        <w:rPr>
          <w:rFonts w:eastAsiaTheme="minorEastAsia"/>
        </w:rPr>
      </w:pPr>
      <w:r>
        <w:rPr>
          <w:rFonts w:eastAsiaTheme="minorEastAsia"/>
        </w:rPr>
        <w:t>In [3</w:t>
      </w:r>
      <w:r w:rsidR="00256046">
        <w:rPr>
          <w:rFonts w:eastAsiaTheme="minorEastAsia"/>
        </w:rPr>
        <w:t>]:</w:t>
      </w:r>
    </w:p>
    <w:tbl>
      <w:tblPr>
        <w:tblStyle w:val="aa"/>
        <w:tblW w:w="0" w:type="auto"/>
        <w:tblLook w:val="04A0" w:firstRow="1" w:lastRow="0" w:firstColumn="1" w:lastColumn="0" w:noHBand="0" w:noVBand="1"/>
      </w:tblPr>
      <w:tblGrid>
        <w:gridCol w:w="9837"/>
      </w:tblGrid>
      <w:tr w:rsidR="00AE0D3F" w:rsidRPr="0011451A" w14:paraId="1CE73DB2" w14:textId="77777777" w:rsidTr="00AE0D3F">
        <w:tc>
          <w:tcPr>
            <w:tcW w:w="9837" w:type="dxa"/>
          </w:tcPr>
          <w:p w14:paraId="6C326074" w14:textId="19D26910" w:rsidR="00AE0D3F" w:rsidRPr="00AE0D3F" w:rsidRDefault="00AE0D3F" w:rsidP="002A329C">
            <w:pPr>
              <w:tabs>
                <w:tab w:val="num" w:pos="720"/>
                <w:tab w:val="num" w:pos="1440"/>
              </w:tabs>
              <w:spacing w:before="120" w:after="120"/>
              <w:rPr>
                <w:rFonts w:eastAsia="SimSun"/>
                <w:i/>
                <w:sz w:val="18"/>
                <w:lang w:eastAsia="en-US"/>
              </w:rPr>
            </w:pPr>
            <w:r w:rsidRPr="0011451A">
              <w:rPr>
                <w:rFonts w:eastAsia="SimSun"/>
                <w:i/>
                <w:sz w:val="18"/>
                <w:lang w:eastAsia="en-US"/>
              </w:rPr>
              <w:t>“</w:t>
            </w:r>
            <w:r w:rsidRPr="00AE0D3F">
              <w:rPr>
                <w:rFonts w:eastAsia="SimSun"/>
                <w:i/>
                <w:sz w:val="18"/>
                <w:lang w:eastAsia="en-US"/>
              </w:rPr>
              <w:t xml:space="preserve">RAN4 has not yet decided default value for the FR2 maxUplinkDutyCycle UE capability when the UE has not signalled any value. </w:t>
            </w:r>
            <w:r w:rsidRPr="00AE0D3F">
              <w:rPr>
                <w:rFonts w:eastAsia="SimSun"/>
                <w:i/>
                <w:sz w:val="18"/>
                <w:u w:val="single"/>
                <w:lang w:eastAsia="en-US"/>
              </w:rPr>
              <w:t>Considering that this new the FR2 maxUplinkDutyCycle UE capability has not yet been included to the RAN2 specifications it is important to consider backwards compatibility aspects for the UEs that do not support this UE capability signalling.</w:t>
            </w:r>
            <w:r w:rsidRPr="00AE0D3F">
              <w:rPr>
                <w:rFonts w:eastAsia="SimSun"/>
                <w:i/>
                <w:sz w:val="18"/>
                <w:lang w:eastAsia="en-US"/>
              </w:rPr>
              <w:t xml:space="preserve"> 100% UL duty cycle as default value would not create any backwards compatibility issues and would not require any new fallback mechanism to be supported by the UEs do supporting this new UE capability.</w:t>
            </w:r>
          </w:p>
          <w:p w14:paraId="03B048D8" w14:textId="2385993D" w:rsidR="00AE0D3F" w:rsidRPr="0011451A" w:rsidRDefault="00AE0D3F" w:rsidP="002A329C">
            <w:pPr>
              <w:spacing w:before="120" w:after="120"/>
              <w:jc w:val="both"/>
              <w:rPr>
                <w:rFonts w:eastAsiaTheme="minorEastAsia"/>
                <w:sz w:val="18"/>
                <w:lang w:eastAsia="ko-KR"/>
              </w:rPr>
            </w:pPr>
            <w:r w:rsidRPr="0011451A">
              <w:rPr>
                <w:rFonts w:eastAsia="SimSun"/>
                <w:b/>
                <w:i/>
                <w:sz w:val="18"/>
                <w:lang w:eastAsia="en-US"/>
              </w:rPr>
              <w:t>Proposal 4: Define 100% as default value for FR2 maxUplinkDutyCycle to avoid any backwards compatibility issues”</w:t>
            </w:r>
          </w:p>
        </w:tc>
      </w:tr>
    </w:tbl>
    <w:p w14:paraId="1D7E0932" w14:textId="6EFB331E" w:rsidR="00AE0D3F" w:rsidRDefault="00CA5B5C" w:rsidP="006413FF">
      <w:pPr>
        <w:spacing w:before="180"/>
        <w:jc w:val="both"/>
        <w:rPr>
          <w:rFonts w:eastAsiaTheme="minorEastAsia"/>
        </w:rPr>
      </w:pPr>
      <w:r>
        <w:rPr>
          <w:rFonts w:eastAsiaTheme="minorEastAsia" w:hint="eastAsia"/>
        </w:rPr>
        <w:t>In [4</w:t>
      </w:r>
      <w:r w:rsidR="00256046">
        <w:rPr>
          <w:rFonts w:eastAsiaTheme="minorEastAsia" w:hint="eastAsia"/>
        </w:rPr>
        <w:t>]:</w:t>
      </w:r>
    </w:p>
    <w:tbl>
      <w:tblPr>
        <w:tblStyle w:val="aa"/>
        <w:tblW w:w="0" w:type="auto"/>
        <w:tblLook w:val="04A0" w:firstRow="1" w:lastRow="0" w:firstColumn="1" w:lastColumn="0" w:noHBand="0" w:noVBand="1"/>
      </w:tblPr>
      <w:tblGrid>
        <w:gridCol w:w="9837"/>
      </w:tblGrid>
      <w:tr w:rsidR="00AE0D3F" w:rsidRPr="0011451A" w14:paraId="1637EC26" w14:textId="77777777" w:rsidTr="00AE0D3F">
        <w:tc>
          <w:tcPr>
            <w:tcW w:w="9837" w:type="dxa"/>
          </w:tcPr>
          <w:p w14:paraId="6464B5E4" w14:textId="4E15397D" w:rsidR="00AE0D3F" w:rsidRPr="00AE0D3F" w:rsidRDefault="00AE0D3F" w:rsidP="002A329C">
            <w:pPr>
              <w:overflowPunct/>
              <w:autoSpaceDE/>
              <w:autoSpaceDN/>
              <w:adjustRightInd/>
              <w:spacing w:before="120" w:after="120"/>
              <w:textAlignment w:val="auto"/>
              <w:rPr>
                <w:rFonts w:eastAsia="맑은 고딕"/>
                <w:b/>
                <w:i/>
                <w:sz w:val="18"/>
              </w:rPr>
            </w:pPr>
            <w:r w:rsidRPr="0011451A">
              <w:rPr>
                <w:rFonts w:eastAsia="맑은 고딕"/>
                <w:i/>
                <w:sz w:val="18"/>
              </w:rPr>
              <w:t>“</w:t>
            </w:r>
            <w:r w:rsidRPr="00AE0D3F">
              <w:rPr>
                <w:rFonts w:eastAsia="맑은 고딕"/>
                <w:i/>
                <w:sz w:val="18"/>
                <w:u w:val="single"/>
              </w:rPr>
              <w:t>The default value has not been agreed yet, but some implementations are already being deployed. These devices will not report the value and they have received regulatory acceptance with other means unknown to 3GPP at the moment.</w:t>
            </w:r>
            <w:r w:rsidRPr="00AE0D3F">
              <w:rPr>
                <w:rFonts w:eastAsia="맑은 고딕"/>
                <w:i/>
                <w:sz w:val="18"/>
              </w:rPr>
              <w:t xml:space="preserve"> If default value would be anything else than 100 %, network behaviour of these devices would be worse than what needs to be. 100 % default value is supported also by the agreement that this capability is optional, therefore not reporting it means UE has no restrictions on uplink capability. It is the responsibility of the UE manufacture to understand and configure the UE appropriately for regulatory compliance and network reporting. Alternative to the default value is the 2 % since it ensures regulatory compliance but according to RAN guidance that is not in the list of applicable values anymore.</w:t>
            </w:r>
            <w:r w:rsidRPr="0011451A">
              <w:rPr>
                <w:rFonts w:eastAsia="맑은 고딕"/>
                <w:i/>
                <w:sz w:val="18"/>
              </w:rPr>
              <w:t xml:space="preserve"> …</w:t>
            </w:r>
            <w:r w:rsidRPr="00AE0D3F">
              <w:rPr>
                <w:rFonts w:eastAsia="맑은 고딕"/>
                <w:i/>
                <w:sz w:val="18"/>
              </w:rPr>
              <w:t xml:space="preserve">This means for example that for PC3 device, 3GPP has not defined requirements which can be met without applying some sort of RF exposure mitigation technique. Therefore, decision on chosen maximum permissible RF exposure mitigation technique should be left to the UE and </w:t>
            </w:r>
            <w:r w:rsidRPr="004D6D08">
              <w:rPr>
                <w:rFonts w:eastAsia="맑은 고딕"/>
                <w:i/>
                <w:sz w:val="18"/>
                <w:u w:val="single"/>
              </w:rPr>
              <w:t>no default assumption on UE uplink restriction should be made in 3GPP</w:t>
            </w:r>
            <w:r w:rsidRPr="00AE0D3F">
              <w:rPr>
                <w:rFonts w:eastAsia="맑은 고딕"/>
                <w:i/>
                <w:sz w:val="18"/>
              </w:rPr>
              <w:t>.</w:t>
            </w:r>
          </w:p>
          <w:p w14:paraId="16B76F5C" w14:textId="6A4A5474" w:rsidR="00AE0D3F" w:rsidRPr="0011451A" w:rsidRDefault="00AE0D3F" w:rsidP="002A329C">
            <w:pPr>
              <w:spacing w:before="120" w:after="120"/>
              <w:jc w:val="both"/>
              <w:rPr>
                <w:rFonts w:eastAsiaTheme="minorEastAsia"/>
                <w:sz w:val="18"/>
                <w:lang w:eastAsia="ko-KR"/>
              </w:rPr>
            </w:pPr>
            <w:r w:rsidRPr="0011451A">
              <w:rPr>
                <w:rFonts w:eastAsia="맑은 고딕"/>
                <w:b/>
                <w:i/>
                <w:sz w:val="18"/>
                <w:lang w:eastAsia="ko-KR"/>
              </w:rPr>
              <w:t>Proposal 2: Default value for maxUplinkDutyCycle is 100 %”</w:t>
            </w:r>
          </w:p>
        </w:tc>
      </w:tr>
    </w:tbl>
    <w:p w14:paraId="562A6594" w14:textId="0EA4B7D4" w:rsidR="006413FF" w:rsidRPr="006413FF" w:rsidRDefault="00DD4EA2" w:rsidP="006413FF">
      <w:pPr>
        <w:spacing w:before="180"/>
        <w:jc w:val="both"/>
        <w:rPr>
          <w:rFonts w:eastAsiaTheme="minorEastAsia"/>
        </w:rPr>
      </w:pPr>
      <w:r>
        <w:rPr>
          <w:rFonts w:eastAsiaTheme="minorEastAsia"/>
        </w:rPr>
        <w:lastRenderedPageBreak/>
        <w:t xml:space="preserve">The </w:t>
      </w:r>
      <w:r w:rsidR="009817D2">
        <w:rPr>
          <w:rFonts w:eastAsiaTheme="minorEastAsia"/>
        </w:rPr>
        <w:t xml:space="preserve">common </w:t>
      </w:r>
      <w:r w:rsidR="00CB0946">
        <w:rPr>
          <w:rFonts w:eastAsiaTheme="minorEastAsia"/>
        </w:rPr>
        <w:t xml:space="preserve">understanding </w:t>
      </w:r>
      <w:r w:rsidR="009817D2">
        <w:rPr>
          <w:rFonts w:eastAsiaTheme="minorEastAsia"/>
        </w:rPr>
        <w:t>mentioned in the b</w:t>
      </w:r>
      <w:r>
        <w:rPr>
          <w:rFonts w:eastAsiaTheme="minorEastAsia" w:hint="eastAsia"/>
        </w:rPr>
        <w:t>oth papers</w:t>
      </w:r>
      <w:r w:rsidR="009817D2">
        <w:rPr>
          <w:rFonts w:eastAsiaTheme="minorEastAsia"/>
        </w:rPr>
        <w:t xml:space="preserve"> </w:t>
      </w:r>
      <w:r w:rsidR="001D7A7F">
        <w:rPr>
          <w:rFonts w:eastAsiaTheme="minorEastAsia"/>
        </w:rPr>
        <w:t>is</w:t>
      </w:r>
      <w:r w:rsidR="009817D2">
        <w:rPr>
          <w:rFonts w:eastAsiaTheme="minorEastAsia"/>
        </w:rPr>
        <w:t xml:space="preserve"> the </w:t>
      </w:r>
      <w:r w:rsidR="00CB0946">
        <w:rPr>
          <w:rFonts w:eastAsiaTheme="minorEastAsia"/>
        </w:rPr>
        <w:t>that 100% is necess</w:t>
      </w:r>
      <w:r w:rsidR="00E141EE">
        <w:rPr>
          <w:rFonts w:eastAsiaTheme="minorEastAsia"/>
        </w:rPr>
        <w:t>ary</w:t>
      </w:r>
      <w:r w:rsidR="00CB0946">
        <w:rPr>
          <w:rFonts w:eastAsiaTheme="minorEastAsia"/>
        </w:rPr>
        <w:t xml:space="preserve"> for the default value considering </w:t>
      </w:r>
      <w:r w:rsidR="009817D2">
        <w:rPr>
          <w:rFonts w:eastAsiaTheme="minorEastAsia"/>
        </w:rPr>
        <w:t xml:space="preserve">backward compatibility </w:t>
      </w:r>
      <w:r w:rsidR="001D7A7F">
        <w:rPr>
          <w:rFonts w:eastAsiaTheme="minorEastAsia"/>
        </w:rPr>
        <w:t>issue</w:t>
      </w:r>
      <w:r w:rsidR="00EB6C7C">
        <w:rPr>
          <w:rFonts w:eastAsiaTheme="minorEastAsia"/>
        </w:rPr>
        <w:t>s</w:t>
      </w:r>
      <w:r w:rsidR="009817D2">
        <w:rPr>
          <w:rFonts w:eastAsiaTheme="minorEastAsia"/>
        </w:rPr>
        <w:t xml:space="preserve"> for the UEs already being deployed. </w:t>
      </w:r>
      <w:r w:rsidR="001D7A7F">
        <w:rPr>
          <w:rFonts w:eastAsiaTheme="minorEastAsia"/>
        </w:rPr>
        <w:t xml:space="preserve">Since </w:t>
      </w:r>
      <w:r w:rsidR="00EB6C7C">
        <w:rPr>
          <w:rFonts w:eastAsiaTheme="minorEastAsia"/>
        </w:rPr>
        <w:t xml:space="preserve">we also agree that the backward compatibility </w:t>
      </w:r>
      <w:r w:rsidR="001D7A7F">
        <w:rPr>
          <w:rFonts w:eastAsiaTheme="minorEastAsia"/>
        </w:rPr>
        <w:t xml:space="preserve">aspect should </w:t>
      </w:r>
      <w:r w:rsidR="00EB6C7C">
        <w:rPr>
          <w:rFonts w:eastAsiaTheme="minorEastAsia"/>
        </w:rPr>
        <w:t>take precedence in order for the UEs</w:t>
      </w:r>
      <w:r w:rsidR="001D7A7F">
        <w:rPr>
          <w:rFonts w:eastAsiaTheme="minorEastAsia"/>
        </w:rPr>
        <w:t xml:space="preserve"> before defining</w:t>
      </w:r>
      <w:r w:rsidR="00EB6C7C">
        <w:rPr>
          <w:rFonts w:eastAsiaTheme="minorEastAsia"/>
        </w:rPr>
        <w:t xml:space="preserve"> </w:t>
      </w:r>
      <w:r w:rsidR="00CA5B5C">
        <w:rPr>
          <w:rFonts w:eastAsiaTheme="minorEastAsia"/>
        </w:rPr>
        <w:t>a number</w:t>
      </w:r>
      <w:r w:rsidR="00EB6C7C">
        <w:rPr>
          <w:rFonts w:eastAsiaTheme="minorEastAsia"/>
        </w:rPr>
        <w:t xml:space="preserve"> in RAN4</w:t>
      </w:r>
      <w:r w:rsidR="001D7A7F">
        <w:rPr>
          <w:rFonts w:eastAsiaTheme="minorEastAsia"/>
        </w:rPr>
        <w:t xml:space="preserve">, </w:t>
      </w:r>
      <w:r w:rsidR="00EB6C7C">
        <w:rPr>
          <w:rFonts w:eastAsiaTheme="minorEastAsia"/>
        </w:rPr>
        <w:t xml:space="preserve">all the test reports of RF exposure </w:t>
      </w:r>
      <w:r w:rsidR="00CA5B5C">
        <w:rPr>
          <w:rFonts w:eastAsiaTheme="minorEastAsia"/>
        </w:rPr>
        <w:t xml:space="preserve">FCC granted </w:t>
      </w:r>
      <w:r w:rsidR="009B1B17">
        <w:rPr>
          <w:rFonts w:eastAsiaTheme="minorEastAsia"/>
        </w:rPr>
        <w:t xml:space="preserve">have </w:t>
      </w:r>
      <w:r w:rsidR="00EB6C7C">
        <w:rPr>
          <w:rFonts w:eastAsiaTheme="minorEastAsia"/>
        </w:rPr>
        <w:t xml:space="preserve">been </w:t>
      </w:r>
      <w:r w:rsidR="009B1B17">
        <w:rPr>
          <w:rFonts w:eastAsiaTheme="minorEastAsia"/>
        </w:rPr>
        <w:t xml:space="preserve">investigated to see their scheme to </w:t>
      </w:r>
      <w:r w:rsidR="009B1B17" w:rsidRPr="00CE5B18">
        <w:t>comply with</w:t>
      </w:r>
      <w:r w:rsidR="009B1B17">
        <w:t xml:space="preserve"> the MPE regulation</w:t>
      </w:r>
      <w:r w:rsidR="009B1B17">
        <w:rPr>
          <w:rFonts w:eastAsiaTheme="minorEastAsia"/>
        </w:rPr>
        <w:t xml:space="preserve">. </w:t>
      </w:r>
      <w:r w:rsidR="006413FF" w:rsidRPr="006413FF">
        <w:rPr>
          <w:rFonts w:eastAsiaTheme="minorEastAsia"/>
        </w:rPr>
        <w:t xml:space="preserve">Table 1 </w:t>
      </w:r>
      <w:r w:rsidR="00E0075A">
        <w:rPr>
          <w:rFonts w:eastAsiaTheme="minorEastAsia"/>
        </w:rPr>
        <w:t xml:space="preserve">and Table2 </w:t>
      </w:r>
      <w:r w:rsidR="006413FF" w:rsidRPr="006413FF">
        <w:rPr>
          <w:rFonts w:eastAsiaTheme="minorEastAsia"/>
        </w:rPr>
        <w:t xml:space="preserve">provide </w:t>
      </w:r>
      <w:r w:rsidR="00E0075A">
        <w:rPr>
          <w:rFonts w:eastAsiaTheme="minorEastAsia"/>
        </w:rPr>
        <w:t xml:space="preserve">human exposure limits [5] and </w:t>
      </w:r>
      <w:r w:rsidR="009B1B17">
        <w:rPr>
          <w:rFonts w:eastAsiaTheme="minorEastAsia"/>
        </w:rPr>
        <w:t>a</w:t>
      </w:r>
      <w:r w:rsidR="006413FF" w:rsidRPr="006413FF">
        <w:rPr>
          <w:rFonts w:eastAsiaTheme="minorEastAsia"/>
        </w:rPr>
        <w:t xml:space="preserve"> summary of </w:t>
      </w:r>
      <w:r w:rsidR="00CA5B5C">
        <w:rPr>
          <w:rFonts w:eastAsiaTheme="minorEastAsia"/>
        </w:rPr>
        <w:t>the reports [</w:t>
      </w:r>
      <w:r w:rsidR="00E0075A">
        <w:rPr>
          <w:rFonts w:eastAsiaTheme="minorEastAsia"/>
        </w:rPr>
        <w:t>6</w:t>
      </w:r>
      <w:r w:rsidR="00CA5B5C">
        <w:rPr>
          <w:rFonts w:eastAsiaTheme="minorEastAsia"/>
        </w:rPr>
        <w:t>-</w:t>
      </w:r>
      <w:r w:rsidR="00BC3765">
        <w:rPr>
          <w:rFonts w:eastAsiaTheme="minorEastAsia"/>
        </w:rPr>
        <w:t>9</w:t>
      </w:r>
      <w:r w:rsidR="009B1B17">
        <w:rPr>
          <w:rFonts w:eastAsiaTheme="minorEastAsia"/>
        </w:rPr>
        <w:t>]</w:t>
      </w:r>
      <w:r w:rsidR="00E0075A">
        <w:rPr>
          <w:rFonts w:eastAsiaTheme="minorEastAsia"/>
        </w:rPr>
        <w:t>, respectively</w:t>
      </w:r>
      <w:r w:rsidR="006413FF" w:rsidRPr="006413FF">
        <w:rPr>
          <w:rFonts w:eastAsiaTheme="minorEastAsia"/>
        </w:rPr>
        <w:t xml:space="preserve">. </w:t>
      </w:r>
    </w:p>
    <w:p w14:paraId="13DA2B38" w14:textId="21B47064" w:rsidR="00E0075A" w:rsidRPr="009E6D1A" w:rsidRDefault="00E0075A" w:rsidP="00E0075A">
      <w:pPr>
        <w:spacing w:before="180"/>
        <w:jc w:val="center"/>
        <w:rPr>
          <w:rFonts w:eastAsiaTheme="minorEastAsia"/>
          <w:b/>
          <w:lang w:val="en-US"/>
        </w:rPr>
      </w:pPr>
      <w:r w:rsidRPr="009E6D1A">
        <w:rPr>
          <w:rFonts w:eastAsiaTheme="minorEastAsia"/>
          <w:b/>
          <w:lang w:val="en-US"/>
        </w:rPr>
        <w:t xml:space="preserve">Table </w:t>
      </w:r>
      <w:r w:rsidRPr="009E6D1A">
        <w:rPr>
          <w:rFonts w:eastAsiaTheme="minorEastAsia"/>
          <w:b/>
          <w:lang w:val="en-US"/>
        </w:rPr>
        <w:fldChar w:fldCharType="begin"/>
      </w:r>
      <w:r w:rsidRPr="009E6D1A">
        <w:rPr>
          <w:rFonts w:eastAsiaTheme="minorEastAsia"/>
          <w:b/>
          <w:lang w:val="en-US"/>
        </w:rPr>
        <w:instrText xml:space="preserve"> SEQ Table \* ARABIC </w:instrText>
      </w:r>
      <w:r w:rsidRPr="009E6D1A">
        <w:rPr>
          <w:rFonts w:eastAsiaTheme="minorEastAsia"/>
          <w:b/>
          <w:lang w:val="en-US"/>
        </w:rPr>
        <w:fldChar w:fldCharType="separate"/>
      </w:r>
      <w:r w:rsidRPr="009E6D1A">
        <w:rPr>
          <w:rFonts w:eastAsiaTheme="minorEastAsia"/>
          <w:b/>
          <w:lang w:val="en-US"/>
        </w:rPr>
        <w:t>1</w:t>
      </w:r>
      <w:r w:rsidRPr="009E6D1A">
        <w:rPr>
          <w:rFonts w:eastAsiaTheme="minorEastAsia"/>
          <w:b/>
          <w:lang w:val="en-US"/>
        </w:rPr>
        <w:fldChar w:fldCharType="end"/>
      </w:r>
      <w:r>
        <w:rPr>
          <w:rFonts w:eastAsiaTheme="minorEastAsia"/>
          <w:b/>
          <w:lang w:val="en-US"/>
        </w:rPr>
        <w:t xml:space="preserve">: </w:t>
      </w:r>
      <w:r w:rsidR="009E073A">
        <w:rPr>
          <w:rFonts w:eastAsiaTheme="minorEastAsia"/>
          <w:b/>
          <w:lang w:val="en-US"/>
        </w:rPr>
        <w:t>Human exposure limits</w:t>
      </w:r>
    </w:p>
    <w:tbl>
      <w:tblPr>
        <w:tblStyle w:val="aa"/>
        <w:tblW w:w="0" w:type="auto"/>
        <w:jc w:val="center"/>
        <w:tblLook w:val="04A0" w:firstRow="1" w:lastRow="0" w:firstColumn="1" w:lastColumn="0" w:noHBand="0" w:noVBand="1"/>
      </w:tblPr>
      <w:tblGrid>
        <w:gridCol w:w="3279"/>
        <w:gridCol w:w="3279"/>
      </w:tblGrid>
      <w:tr w:rsidR="001C371B" w:rsidRPr="00E0075A" w14:paraId="0145EF43" w14:textId="77777777" w:rsidTr="00AF3E79">
        <w:trPr>
          <w:jc w:val="center"/>
        </w:trPr>
        <w:tc>
          <w:tcPr>
            <w:tcW w:w="6558" w:type="dxa"/>
            <w:gridSpan w:val="2"/>
            <w:shd w:val="clear" w:color="auto" w:fill="DBE5F1" w:themeFill="accent1" w:themeFillTint="33"/>
          </w:tcPr>
          <w:p w14:paraId="7A30B7CF" w14:textId="5AAD13DF" w:rsidR="001C371B" w:rsidRPr="001C371B" w:rsidRDefault="001C371B" w:rsidP="00E0075A">
            <w:pPr>
              <w:spacing w:before="120" w:after="120"/>
              <w:jc w:val="center"/>
              <w:rPr>
                <w:rFonts w:eastAsiaTheme="minorEastAsia"/>
                <w:b/>
                <w:sz w:val="18"/>
                <w:lang w:val="en-US"/>
              </w:rPr>
            </w:pPr>
            <w:r w:rsidRPr="00E141EE">
              <w:rPr>
                <w:rFonts w:eastAsiaTheme="minorEastAsia" w:hint="eastAsia"/>
                <w:b/>
                <w:sz w:val="18"/>
                <w:lang w:val="en-US" w:eastAsia="ko-KR"/>
              </w:rPr>
              <w:t>Human Exposure to Radiofrequency (RF) Radiation Limits</w:t>
            </w:r>
          </w:p>
        </w:tc>
      </w:tr>
      <w:tr w:rsidR="001C371B" w:rsidRPr="00E0075A" w14:paraId="3599B08F" w14:textId="77777777" w:rsidTr="001C371B">
        <w:trPr>
          <w:jc w:val="center"/>
        </w:trPr>
        <w:tc>
          <w:tcPr>
            <w:tcW w:w="3279" w:type="dxa"/>
            <w:shd w:val="clear" w:color="auto" w:fill="DBE5F1" w:themeFill="accent1" w:themeFillTint="33"/>
          </w:tcPr>
          <w:p w14:paraId="72F883DA" w14:textId="72D14E5A" w:rsidR="001C371B" w:rsidRPr="00E141EE" w:rsidRDefault="001C371B" w:rsidP="00E0075A">
            <w:pPr>
              <w:spacing w:before="120" w:after="120"/>
              <w:jc w:val="center"/>
              <w:rPr>
                <w:rFonts w:eastAsiaTheme="minorEastAsia"/>
                <w:b/>
                <w:sz w:val="18"/>
                <w:lang w:val="en-US"/>
              </w:rPr>
            </w:pPr>
            <w:r w:rsidRPr="00E141EE">
              <w:rPr>
                <w:rFonts w:eastAsiaTheme="minorEastAsia"/>
                <w:b/>
                <w:sz w:val="18"/>
                <w:lang w:val="en-US"/>
              </w:rPr>
              <w:t>Frequency Range (MHz)</w:t>
            </w:r>
          </w:p>
        </w:tc>
        <w:tc>
          <w:tcPr>
            <w:tcW w:w="3279" w:type="dxa"/>
            <w:shd w:val="clear" w:color="auto" w:fill="DBE5F1" w:themeFill="accent1" w:themeFillTint="33"/>
          </w:tcPr>
          <w:p w14:paraId="42E729F9" w14:textId="0BAD83B5" w:rsidR="001C371B" w:rsidRPr="00E141EE" w:rsidRDefault="001C371B" w:rsidP="00E0075A">
            <w:pPr>
              <w:spacing w:before="120" w:after="120"/>
              <w:jc w:val="center"/>
              <w:rPr>
                <w:rFonts w:eastAsiaTheme="minorEastAsia"/>
                <w:b/>
                <w:sz w:val="18"/>
                <w:lang w:val="en-US" w:eastAsia="ko-KR"/>
              </w:rPr>
            </w:pPr>
            <w:r w:rsidRPr="00E141EE">
              <w:rPr>
                <w:rFonts w:eastAsiaTheme="minorEastAsia" w:hint="eastAsia"/>
                <w:b/>
                <w:sz w:val="18"/>
                <w:lang w:val="en-US" w:eastAsia="ko-KR"/>
              </w:rPr>
              <w:t>Power Density</w:t>
            </w:r>
            <w:r w:rsidRPr="00E141EE">
              <w:rPr>
                <w:rFonts w:eastAsiaTheme="minorEastAsia"/>
                <w:b/>
                <w:sz w:val="18"/>
                <w:lang w:val="en-US" w:eastAsia="ko-KR"/>
              </w:rPr>
              <w:t xml:space="preserve"> (mW/cm</w:t>
            </w:r>
            <w:r w:rsidRPr="00F515AF">
              <w:rPr>
                <w:rFonts w:eastAsiaTheme="minorEastAsia"/>
                <w:b/>
                <w:sz w:val="18"/>
                <w:vertAlign w:val="superscript"/>
                <w:lang w:val="en-US" w:eastAsia="ko-KR"/>
              </w:rPr>
              <w:t>2</w:t>
            </w:r>
            <w:r w:rsidRPr="00E141EE">
              <w:rPr>
                <w:rFonts w:eastAsiaTheme="minorEastAsia"/>
                <w:b/>
                <w:sz w:val="18"/>
                <w:lang w:val="en-US" w:eastAsia="ko-KR"/>
              </w:rPr>
              <w:t>)</w:t>
            </w:r>
          </w:p>
        </w:tc>
      </w:tr>
      <w:tr w:rsidR="001C371B" w:rsidRPr="00E0075A" w14:paraId="7AD73459" w14:textId="77777777" w:rsidTr="00C91C94">
        <w:trPr>
          <w:jc w:val="center"/>
        </w:trPr>
        <w:tc>
          <w:tcPr>
            <w:tcW w:w="6558" w:type="dxa"/>
            <w:gridSpan w:val="2"/>
          </w:tcPr>
          <w:p w14:paraId="5AC8CC3F" w14:textId="0BA2B543" w:rsidR="001C371B" w:rsidRPr="009E073A" w:rsidRDefault="001C371B" w:rsidP="009E073A">
            <w:pPr>
              <w:spacing w:before="120" w:after="120"/>
              <w:jc w:val="center"/>
              <w:rPr>
                <w:rFonts w:eastAsiaTheme="minorEastAsia"/>
                <w:sz w:val="18"/>
              </w:rPr>
            </w:pPr>
            <w:r w:rsidRPr="009E073A">
              <w:rPr>
                <w:rFonts w:eastAsiaTheme="minorEastAsia" w:hint="eastAsia"/>
                <w:sz w:val="18"/>
                <w:lang w:val="en-US"/>
              </w:rPr>
              <w:t>(A</w:t>
            </w:r>
            <w:r w:rsidRPr="009E073A">
              <w:rPr>
                <w:rFonts w:eastAsiaTheme="minorEastAsia" w:hint="eastAsia"/>
                <w:sz w:val="18"/>
              </w:rPr>
              <w:t xml:space="preserve">) </w:t>
            </w:r>
            <w:r w:rsidRPr="009E073A">
              <w:rPr>
                <w:rFonts w:eastAsiaTheme="minorEastAsia"/>
                <w:sz w:val="18"/>
              </w:rPr>
              <w:t>Limits For Occupational / Controlled Environments</w:t>
            </w:r>
          </w:p>
        </w:tc>
      </w:tr>
      <w:tr w:rsidR="001C371B" w:rsidRPr="00E0075A" w14:paraId="67A4D8CE" w14:textId="77777777" w:rsidTr="001C371B">
        <w:trPr>
          <w:jc w:val="center"/>
        </w:trPr>
        <w:tc>
          <w:tcPr>
            <w:tcW w:w="3279" w:type="dxa"/>
          </w:tcPr>
          <w:p w14:paraId="2D003CEF" w14:textId="4D071AD0" w:rsidR="001C371B" w:rsidRPr="009E073A" w:rsidRDefault="001C371B" w:rsidP="00E0075A">
            <w:pPr>
              <w:spacing w:before="120" w:after="120"/>
              <w:jc w:val="center"/>
              <w:rPr>
                <w:rFonts w:eastAsiaTheme="minorEastAsia"/>
                <w:sz w:val="18"/>
                <w:lang w:val="en-US" w:eastAsia="ko-KR"/>
              </w:rPr>
            </w:pPr>
            <w:r w:rsidRPr="009E073A">
              <w:rPr>
                <w:rFonts w:eastAsiaTheme="minorEastAsia" w:hint="eastAsia"/>
                <w:sz w:val="18"/>
                <w:lang w:val="en-US" w:eastAsia="ko-KR"/>
              </w:rPr>
              <w:t xml:space="preserve">1,500 </w:t>
            </w:r>
            <w:r w:rsidRPr="009E073A">
              <w:rPr>
                <w:rFonts w:eastAsiaTheme="minorEastAsia"/>
                <w:sz w:val="18"/>
                <w:lang w:val="en-US" w:eastAsia="ko-KR"/>
              </w:rPr>
              <w:t>–</w:t>
            </w:r>
            <w:r w:rsidRPr="009E073A">
              <w:rPr>
                <w:rFonts w:eastAsiaTheme="minorEastAsia" w:hint="eastAsia"/>
                <w:sz w:val="18"/>
                <w:lang w:val="en-US" w:eastAsia="ko-KR"/>
              </w:rPr>
              <w:t xml:space="preserve"> 100,</w:t>
            </w:r>
            <w:r w:rsidRPr="009E073A">
              <w:rPr>
                <w:rFonts w:eastAsiaTheme="minorEastAsia"/>
                <w:sz w:val="18"/>
                <w:lang w:val="en-US" w:eastAsia="ko-KR"/>
              </w:rPr>
              <w:t>000</w:t>
            </w:r>
          </w:p>
        </w:tc>
        <w:tc>
          <w:tcPr>
            <w:tcW w:w="3279" w:type="dxa"/>
          </w:tcPr>
          <w:p w14:paraId="7D2E6760" w14:textId="320BAF11" w:rsidR="001C371B" w:rsidRPr="009E073A" w:rsidRDefault="001C371B" w:rsidP="00E0075A">
            <w:pPr>
              <w:spacing w:before="120" w:after="120"/>
              <w:jc w:val="center"/>
              <w:rPr>
                <w:rFonts w:eastAsiaTheme="minorEastAsia"/>
                <w:sz w:val="18"/>
                <w:lang w:val="en-US" w:eastAsia="ko-KR"/>
              </w:rPr>
            </w:pPr>
            <w:r w:rsidRPr="009E073A">
              <w:rPr>
                <w:rFonts w:eastAsiaTheme="minorEastAsia" w:hint="eastAsia"/>
                <w:sz w:val="18"/>
                <w:lang w:val="en-US" w:eastAsia="ko-KR"/>
              </w:rPr>
              <w:t>5.0</w:t>
            </w:r>
          </w:p>
        </w:tc>
      </w:tr>
      <w:tr w:rsidR="001C371B" w:rsidRPr="00E0075A" w14:paraId="401D9E47" w14:textId="77777777" w:rsidTr="00482B5A">
        <w:trPr>
          <w:jc w:val="center"/>
        </w:trPr>
        <w:tc>
          <w:tcPr>
            <w:tcW w:w="6558" w:type="dxa"/>
            <w:gridSpan w:val="2"/>
          </w:tcPr>
          <w:p w14:paraId="33019593" w14:textId="4C7DC573" w:rsidR="001C371B" w:rsidRPr="009E073A" w:rsidRDefault="001C371B" w:rsidP="00E0075A">
            <w:pPr>
              <w:spacing w:before="120" w:after="120"/>
              <w:jc w:val="center"/>
              <w:rPr>
                <w:rFonts w:eastAsiaTheme="minorEastAsia"/>
                <w:sz w:val="18"/>
                <w:lang w:val="en-US"/>
              </w:rPr>
            </w:pPr>
            <w:r w:rsidRPr="009E073A">
              <w:rPr>
                <w:rFonts w:eastAsiaTheme="minorEastAsia" w:hint="eastAsia"/>
                <w:sz w:val="18"/>
                <w:lang w:val="en-US" w:eastAsia="ko-KR"/>
              </w:rPr>
              <w:t>(B) Limits For General Population / Uncontrolled Environments</w:t>
            </w:r>
          </w:p>
        </w:tc>
      </w:tr>
      <w:tr w:rsidR="001C371B" w:rsidRPr="00E0075A" w14:paraId="0923DFD5" w14:textId="77777777" w:rsidTr="001C371B">
        <w:trPr>
          <w:jc w:val="center"/>
        </w:trPr>
        <w:tc>
          <w:tcPr>
            <w:tcW w:w="3279" w:type="dxa"/>
          </w:tcPr>
          <w:p w14:paraId="4B4DF038" w14:textId="3D178732" w:rsidR="001C371B" w:rsidRPr="009E073A" w:rsidRDefault="001C371B" w:rsidP="00E0075A">
            <w:pPr>
              <w:spacing w:before="120" w:after="120"/>
              <w:jc w:val="center"/>
              <w:rPr>
                <w:rFonts w:eastAsiaTheme="minorEastAsia"/>
                <w:sz w:val="18"/>
                <w:lang w:val="en-US"/>
              </w:rPr>
            </w:pPr>
            <w:r w:rsidRPr="009E073A">
              <w:rPr>
                <w:rFonts w:eastAsiaTheme="minorEastAsia"/>
                <w:sz w:val="18"/>
                <w:lang w:val="en-US"/>
              </w:rPr>
              <w:t>1,500 – 100,000</w:t>
            </w:r>
          </w:p>
        </w:tc>
        <w:tc>
          <w:tcPr>
            <w:tcW w:w="3279" w:type="dxa"/>
          </w:tcPr>
          <w:p w14:paraId="080579CD" w14:textId="0DAD6D36" w:rsidR="001C371B" w:rsidRPr="009E073A" w:rsidRDefault="001C371B" w:rsidP="00E0075A">
            <w:pPr>
              <w:spacing w:before="120" w:after="120"/>
              <w:jc w:val="center"/>
              <w:rPr>
                <w:rFonts w:eastAsiaTheme="minorEastAsia"/>
                <w:sz w:val="18"/>
                <w:lang w:val="en-US" w:eastAsia="ko-KR"/>
              </w:rPr>
            </w:pPr>
            <w:r w:rsidRPr="009E073A">
              <w:rPr>
                <w:rFonts w:eastAsiaTheme="minorEastAsia" w:hint="eastAsia"/>
                <w:sz w:val="18"/>
                <w:lang w:val="en-US" w:eastAsia="ko-KR"/>
              </w:rPr>
              <w:t>1.0</w:t>
            </w:r>
          </w:p>
        </w:tc>
      </w:tr>
    </w:tbl>
    <w:p w14:paraId="3387BD8D" w14:textId="53BCE042" w:rsidR="006413FF" w:rsidRPr="009E6D1A" w:rsidRDefault="006413FF" w:rsidP="00F515AF">
      <w:pPr>
        <w:spacing w:before="360"/>
        <w:jc w:val="center"/>
        <w:rPr>
          <w:rFonts w:eastAsiaTheme="minorEastAsia"/>
          <w:b/>
          <w:lang w:val="en-US"/>
        </w:rPr>
      </w:pPr>
      <w:r w:rsidRPr="009E6D1A">
        <w:rPr>
          <w:rFonts w:eastAsiaTheme="minorEastAsia"/>
          <w:b/>
          <w:lang w:val="en-US"/>
        </w:rPr>
        <w:t xml:space="preserve">Table </w:t>
      </w:r>
      <w:r w:rsidR="00E0075A">
        <w:rPr>
          <w:rFonts w:eastAsiaTheme="minorEastAsia"/>
          <w:b/>
          <w:lang w:val="en-US"/>
        </w:rPr>
        <w:t>2</w:t>
      </w:r>
      <w:r w:rsidR="00E50D19">
        <w:rPr>
          <w:rFonts w:eastAsiaTheme="minorEastAsia"/>
          <w:b/>
          <w:lang w:val="en-US"/>
        </w:rPr>
        <w:t xml:space="preserve">: </w:t>
      </w:r>
      <w:r w:rsidR="00CA5B5C">
        <w:rPr>
          <w:rFonts w:eastAsiaTheme="minorEastAsia"/>
          <w:b/>
          <w:lang w:val="en-US"/>
        </w:rPr>
        <w:t>Summary of MPE test reports granted by FCC</w:t>
      </w:r>
    </w:p>
    <w:tbl>
      <w:tblPr>
        <w:tblStyle w:val="aa"/>
        <w:tblW w:w="0" w:type="auto"/>
        <w:jc w:val="center"/>
        <w:tblLook w:val="04A0" w:firstRow="1" w:lastRow="0" w:firstColumn="1" w:lastColumn="0" w:noHBand="0" w:noVBand="1"/>
      </w:tblPr>
      <w:tblGrid>
        <w:gridCol w:w="531"/>
        <w:gridCol w:w="903"/>
        <w:gridCol w:w="777"/>
        <w:gridCol w:w="1441"/>
        <w:gridCol w:w="1418"/>
        <w:gridCol w:w="709"/>
        <w:gridCol w:w="1133"/>
        <w:gridCol w:w="2943"/>
      </w:tblGrid>
      <w:tr w:rsidR="00051B15" w:rsidRPr="002A329C" w14:paraId="2176EB37" w14:textId="46173B17" w:rsidTr="00E141EE">
        <w:trPr>
          <w:jc w:val="center"/>
        </w:trPr>
        <w:tc>
          <w:tcPr>
            <w:tcW w:w="531" w:type="dxa"/>
            <w:shd w:val="clear" w:color="auto" w:fill="DBE5F1" w:themeFill="accent1" w:themeFillTint="33"/>
            <w:vAlign w:val="center"/>
          </w:tcPr>
          <w:p w14:paraId="67817862" w14:textId="7026A2F1" w:rsidR="00051B15" w:rsidRPr="00E141EE" w:rsidRDefault="00051B15" w:rsidP="00051B15">
            <w:pPr>
              <w:spacing w:before="120" w:after="120"/>
              <w:jc w:val="center"/>
              <w:rPr>
                <w:rFonts w:eastAsiaTheme="minorEastAsia"/>
                <w:b/>
                <w:sz w:val="18"/>
                <w:lang w:eastAsia="ko-KR"/>
              </w:rPr>
            </w:pPr>
            <w:r w:rsidRPr="00E141EE">
              <w:rPr>
                <w:rFonts w:eastAsiaTheme="minorEastAsia"/>
                <w:b/>
                <w:sz w:val="18"/>
                <w:lang w:eastAsia="ko-KR"/>
              </w:rPr>
              <w:t>Ref.</w:t>
            </w:r>
          </w:p>
        </w:tc>
        <w:tc>
          <w:tcPr>
            <w:tcW w:w="903" w:type="dxa"/>
            <w:shd w:val="clear" w:color="auto" w:fill="DBE5F1" w:themeFill="accent1" w:themeFillTint="33"/>
            <w:vAlign w:val="center"/>
          </w:tcPr>
          <w:p w14:paraId="6CF43359" w14:textId="01F4FDA0" w:rsidR="00051B15" w:rsidRPr="00E141EE" w:rsidRDefault="00051B15" w:rsidP="00051B15">
            <w:pPr>
              <w:spacing w:before="120" w:after="120"/>
              <w:jc w:val="center"/>
              <w:rPr>
                <w:rFonts w:eastAsiaTheme="minorEastAsia"/>
                <w:b/>
                <w:sz w:val="18"/>
                <w:lang w:eastAsia="ko-KR"/>
              </w:rPr>
            </w:pPr>
            <w:r w:rsidRPr="00E141EE">
              <w:rPr>
                <w:rFonts w:eastAsiaTheme="minorEastAsia"/>
                <w:b/>
                <w:sz w:val="18"/>
                <w:lang w:eastAsia="ko-KR"/>
              </w:rPr>
              <w:t>DUT Type</w:t>
            </w:r>
          </w:p>
        </w:tc>
        <w:tc>
          <w:tcPr>
            <w:tcW w:w="777" w:type="dxa"/>
            <w:shd w:val="clear" w:color="auto" w:fill="DBE5F1" w:themeFill="accent1" w:themeFillTint="33"/>
            <w:vAlign w:val="center"/>
          </w:tcPr>
          <w:p w14:paraId="6F62BED0" w14:textId="680C8724" w:rsidR="00051B15" w:rsidRPr="00E141EE" w:rsidRDefault="00051B15" w:rsidP="00051B15">
            <w:pPr>
              <w:spacing w:before="120" w:after="120"/>
              <w:jc w:val="center"/>
              <w:rPr>
                <w:rFonts w:eastAsiaTheme="minorEastAsia"/>
                <w:b/>
                <w:sz w:val="18"/>
                <w:lang w:eastAsia="ko-KR"/>
              </w:rPr>
            </w:pPr>
            <w:r w:rsidRPr="00E141EE">
              <w:rPr>
                <w:rFonts w:eastAsiaTheme="minorEastAsia"/>
                <w:b/>
                <w:sz w:val="18"/>
                <w:lang w:eastAsia="ko-KR"/>
              </w:rPr>
              <w:t>Mode</w:t>
            </w:r>
          </w:p>
        </w:tc>
        <w:tc>
          <w:tcPr>
            <w:tcW w:w="1441" w:type="dxa"/>
            <w:shd w:val="clear" w:color="auto" w:fill="DBE5F1" w:themeFill="accent1" w:themeFillTint="33"/>
            <w:vAlign w:val="center"/>
          </w:tcPr>
          <w:p w14:paraId="5AFF658A" w14:textId="23CDD601" w:rsidR="00051B15" w:rsidRPr="00E141EE" w:rsidRDefault="00051B15" w:rsidP="00051B15">
            <w:pPr>
              <w:spacing w:before="120" w:after="120"/>
              <w:jc w:val="center"/>
              <w:rPr>
                <w:rFonts w:eastAsiaTheme="minorEastAsia"/>
                <w:b/>
                <w:sz w:val="18"/>
                <w:lang w:eastAsia="ko-KR"/>
              </w:rPr>
            </w:pPr>
            <w:r w:rsidRPr="00E141EE">
              <w:rPr>
                <w:b/>
                <w:sz w:val="18"/>
              </w:rPr>
              <w:t>Power Density (mW/cm</w:t>
            </w:r>
            <w:r w:rsidRPr="00F515AF">
              <w:rPr>
                <w:b/>
                <w:sz w:val="18"/>
                <w:vertAlign w:val="superscript"/>
              </w:rPr>
              <w:t>2</w:t>
            </w:r>
            <w:r w:rsidRPr="00E141EE">
              <w:rPr>
                <w:b/>
                <w:sz w:val="18"/>
              </w:rPr>
              <w:t>)</w:t>
            </w:r>
          </w:p>
        </w:tc>
        <w:tc>
          <w:tcPr>
            <w:tcW w:w="1418" w:type="dxa"/>
            <w:shd w:val="clear" w:color="auto" w:fill="DBE5F1" w:themeFill="accent1" w:themeFillTint="33"/>
            <w:vAlign w:val="center"/>
          </w:tcPr>
          <w:p w14:paraId="3A3F178A" w14:textId="5126C7AC" w:rsidR="00051B15" w:rsidRPr="00E141EE" w:rsidRDefault="00051B15" w:rsidP="001C371B">
            <w:pPr>
              <w:spacing w:before="120" w:after="120"/>
              <w:jc w:val="center"/>
              <w:rPr>
                <w:rFonts w:eastAsiaTheme="minorEastAsia"/>
                <w:b/>
                <w:sz w:val="18"/>
                <w:lang w:eastAsia="ko-KR"/>
              </w:rPr>
            </w:pPr>
            <w:r w:rsidRPr="00E141EE">
              <w:rPr>
                <w:b/>
                <w:sz w:val="18"/>
              </w:rPr>
              <w:t>Total Exposure Ratio</w:t>
            </w:r>
          </w:p>
        </w:tc>
        <w:tc>
          <w:tcPr>
            <w:tcW w:w="709" w:type="dxa"/>
            <w:shd w:val="clear" w:color="auto" w:fill="DBE5F1" w:themeFill="accent1" w:themeFillTint="33"/>
            <w:vAlign w:val="center"/>
          </w:tcPr>
          <w:p w14:paraId="0F0AF89C" w14:textId="35C6D57B" w:rsidR="00051B15" w:rsidRPr="00E141EE" w:rsidRDefault="00051B15" w:rsidP="00051B15">
            <w:pPr>
              <w:spacing w:before="120" w:after="120"/>
              <w:jc w:val="center"/>
              <w:rPr>
                <w:rFonts w:eastAsiaTheme="minorEastAsia"/>
                <w:b/>
                <w:sz w:val="18"/>
                <w:lang w:val="en-US" w:eastAsia="ko-KR"/>
              </w:rPr>
            </w:pPr>
            <w:r w:rsidRPr="00E141EE">
              <w:rPr>
                <w:rFonts w:eastAsiaTheme="minorEastAsia"/>
                <w:b/>
                <w:sz w:val="18"/>
                <w:lang w:eastAsia="ko-KR"/>
              </w:rPr>
              <w:t>Duty Cycle</w:t>
            </w:r>
          </w:p>
        </w:tc>
        <w:tc>
          <w:tcPr>
            <w:tcW w:w="1133" w:type="dxa"/>
            <w:shd w:val="clear" w:color="auto" w:fill="DBE5F1" w:themeFill="accent1" w:themeFillTint="33"/>
            <w:vAlign w:val="center"/>
          </w:tcPr>
          <w:p w14:paraId="6E4D7A01" w14:textId="09D832BC" w:rsidR="00051B15" w:rsidRPr="00E141EE" w:rsidRDefault="00051B15" w:rsidP="00051B15">
            <w:pPr>
              <w:spacing w:before="120" w:after="120"/>
              <w:jc w:val="center"/>
              <w:rPr>
                <w:rFonts w:eastAsiaTheme="minorEastAsia"/>
                <w:b/>
                <w:sz w:val="18"/>
                <w:lang w:eastAsia="ko-KR"/>
              </w:rPr>
            </w:pPr>
            <w:r w:rsidRPr="00E141EE">
              <w:rPr>
                <w:rFonts w:eastAsiaTheme="minorEastAsia"/>
                <w:b/>
                <w:sz w:val="18"/>
                <w:lang w:eastAsia="ko-KR"/>
              </w:rPr>
              <w:t>S</w:t>
            </w:r>
            <w:r w:rsidRPr="00E141EE">
              <w:rPr>
                <w:rFonts w:eastAsiaTheme="minorEastAsia" w:hint="eastAsia"/>
                <w:b/>
                <w:sz w:val="18"/>
                <w:lang w:eastAsia="ko-KR"/>
              </w:rPr>
              <w:t>epa</w:t>
            </w:r>
            <w:r w:rsidRPr="00E141EE">
              <w:rPr>
                <w:rFonts w:eastAsiaTheme="minorEastAsia"/>
                <w:b/>
                <w:sz w:val="18"/>
                <w:lang w:eastAsia="ko-KR"/>
              </w:rPr>
              <w:t>ration Distance</w:t>
            </w:r>
          </w:p>
        </w:tc>
        <w:tc>
          <w:tcPr>
            <w:tcW w:w="2943" w:type="dxa"/>
            <w:shd w:val="clear" w:color="auto" w:fill="DBE5F1" w:themeFill="accent1" w:themeFillTint="33"/>
            <w:vAlign w:val="center"/>
          </w:tcPr>
          <w:p w14:paraId="0442BEDF" w14:textId="405A9686" w:rsidR="00051B15" w:rsidRPr="00E141EE" w:rsidRDefault="00051B15" w:rsidP="00051B15">
            <w:pPr>
              <w:spacing w:before="120" w:after="120"/>
              <w:jc w:val="center"/>
              <w:rPr>
                <w:rFonts w:eastAsiaTheme="minorEastAsia"/>
                <w:b/>
                <w:sz w:val="18"/>
                <w:lang w:eastAsia="ko-KR"/>
              </w:rPr>
            </w:pPr>
            <w:r w:rsidRPr="00E141EE">
              <w:rPr>
                <w:rFonts w:eastAsiaTheme="minorEastAsia"/>
                <w:b/>
                <w:sz w:val="18"/>
                <w:lang w:eastAsia="ko-KR"/>
              </w:rPr>
              <w:t>Notes</w:t>
            </w:r>
          </w:p>
        </w:tc>
      </w:tr>
      <w:tr w:rsidR="00051B15" w:rsidRPr="002A329C" w14:paraId="295EE463" w14:textId="77777777" w:rsidTr="00051B15">
        <w:trPr>
          <w:jc w:val="center"/>
        </w:trPr>
        <w:tc>
          <w:tcPr>
            <w:tcW w:w="531" w:type="dxa"/>
            <w:vAlign w:val="center"/>
          </w:tcPr>
          <w:p w14:paraId="7796F350" w14:textId="759AC264" w:rsidR="00051B15" w:rsidRDefault="00051B15" w:rsidP="00051B15">
            <w:pPr>
              <w:spacing w:before="120" w:after="120"/>
              <w:jc w:val="center"/>
              <w:rPr>
                <w:rFonts w:eastAsiaTheme="minorEastAsia"/>
                <w:sz w:val="18"/>
                <w:lang w:eastAsia="ko-KR"/>
              </w:rPr>
            </w:pPr>
            <w:r>
              <w:rPr>
                <w:rFonts w:eastAsiaTheme="minorEastAsia" w:hint="eastAsia"/>
                <w:sz w:val="18"/>
                <w:lang w:eastAsia="ko-KR"/>
              </w:rPr>
              <w:t>[6]</w:t>
            </w:r>
          </w:p>
        </w:tc>
        <w:tc>
          <w:tcPr>
            <w:tcW w:w="903" w:type="dxa"/>
            <w:vAlign w:val="center"/>
          </w:tcPr>
          <w:p w14:paraId="7501307B" w14:textId="1F68FEE5" w:rsidR="00051B15" w:rsidRPr="002A329C" w:rsidRDefault="00051B15" w:rsidP="00051B15">
            <w:pPr>
              <w:spacing w:before="120" w:after="120"/>
              <w:jc w:val="center"/>
              <w:rPr>
                <w:rFonts w:eastAsiaTheme="minorEastAsia"/>
                <w:sz w:val="18"/>
              </w:rPr>
            </w:pPr>
            <w:r w:rsidRPr="002A329C">
              <w:rPr>
                <w:rFonts w:eastAsiaTheme="minorEastAsia"/>
                <w:sz w:val="18"/>
                <w:lang w:eastAsia="ko-KR"/>
              </w:rPr>
              <w:t>5G MHS Travel Router</w:t>
            </w:r>
          </w:p>
        </w:tc>
        <w:tc>
          <w:tcPr>
            <w:tcW w:w="777" w:type="dxa"/>
            <w:vAlign w:val="center"/>
          </w:tcPr>
          <w:p w14:paraId="49ADD897" w14:textId="1A074ABF" w:rsidR="00051B15" w:rsidRPr="002A329C" w:rsidRDefault="00051B15" w:rsidP="00051B15">
            <w:pPr>
              <w:spacing w:before="120" w:after="120"/>
              <w:jc w:val="center"/>
              <w:rPr>
                <w:rFonts w:eastAsiaTheme="minorEastAsia"/>
                <w:sz w:val="18"/>
              </w:rPr>
            </w:pPr>
            <w:r w:rsidRPr="002A329C">
              <w:rPr>
                <w:rFonts w:eastAsiaTheme="minorEastAsia"/>
                <w:sz w:val="18"/>
                <w:lang w:eastAsia="ko-KR"/>
              </w:rPr>
              <w:t>5G NR – n260</w:t>
            </w:r>
          </w:p>
        </w:tc>
        <w:tc>
          <w:tcPr>
            <w:tcW w:w="1441" w:type="dxa"/>
            <w:vAlign w:val="center"/>
          </w:tcPr>
          <w:p w14:paraId="2D5B0714" w14:textId="24CB33AA" w:rsidR="00051B15" w:rsidRPr="002A329C" w:rsidRDefault="00051B15" w:rsidP="00051B15">
            <w:pPr>
              <w:spacing w:before="120" w:after="120"/>
              <w:jc w:val="center"/>
              <w:rPr>
                <w:rFonts w:eastAsiaTheme="minorEastAsia"/>
                <w:sz w:val="18"/>
              </w:rPr>
            </w:pPr>
            <w:r w:rsidRPr="002A329C">
              <w:rPr>
                <w:rFonts w:eastAsiaTheme="minorEastAsia"/>
                <w:sz w:val="18"/>
                <w:lang w:eastAsia="ko-KR"/>
              </w:rPr>
              <w:t>0.38</w:t>
            </w:r>
          </w:p>
        </w:tc>
        <w:tc>
          <w:tcPr>
            <w:tcW w:w="1418" w:type="dxa"/>
            <w:vAlign w:val="center"/>
          </w:tcPr>
          <w:p w14:paraId="182B4529" w14:textId="2289D607" w:rsidR="00051B15" w:rsidRPr="002A329C" w:rsidRDefault="00051B15" w:rsidP="00051B15">
            <w:pPr>
              <w:spacing w:before="120" w:after="120"/>
              <w:jc w:val="center"/>
              <w:rPr>
                <w:rFonts w:eastAsiaTheme="minorEastAsia"/>
                <w:sz w:val="18"/>
              </w:rPr>
            </w:pPr>
            <w:r w:rsidRPr="002A329C">
              <w:rPr>
                <w:rFonts w:eastAsiaTheme="minorEastAsia"/>
                <w:sz w:val="18"/>
                <w:lang w:eastAsia="ko-KR"/>
              </w:rPr>
              <w:t>0.844</w:t>
            </w:r>
          </w:p>
        </w:tc>
        <w:tc>
          <w:tcPr>
            <w:tcW w:w="709" w:type="dxa"/>
            <w:vAlign w:val="center"/>
          </w:tcPr>
          <w:p w14:paraId="4F0906E4" w14:textId="6D248B0E" w:rsidR="00051B15" w:rsidRDefault="00051B15" w:rsidP="00051B15">
            <w:pPr>
              <w:spacing w:before="120" w:after="120"/>
              <w:jc w:val="center"/>
              <w:rPr>
                <w:rFonts w:eastAsiaTheme="minorEastAsia"/>
                <w:sz w:val="18"/>
                <w:lang w:eastAsia="ko-KR"/>
              </w:rPr>
            </w:pPr>
            <w:r>
              <w:rPr>
                <w:rFonts w:eastAsiaTheme="minorEastAsia" w:hint="eastAsia"/>
                <w:sz w:val="18"/>
                <w:lang w:eastAsia="ko-KR"/>
              </w:rPr>
              <w:t>25%</w:t>
            </w:r>
          </w:p>
        </w:tc>
        <w:tc>
          <w:tcPr>
            <w:tcW w:w="1133" w:type="dxa"/>
            <w:vAlign w:val="center"/>
          </w:tcPr>
          <w:p w14:paraId="337A66C5" w14:textId="084E89CD" w:rsidR="00051B15" w:rsidRPr="002A329C" w:rsidRDefault="00051B15" w:rsidP="00051B15">
            <w:pPr>
              <w:spacing w:before="120" w:after="120"/>
              <w:jc w:val="center"/>
              <w:rPr>
                <w:rFonts w:eastAsiaTheme="minorEastAsia"/>
                <w:sz w:val="18"/>
                <w:lang w:eastAsia="ko-KR"/>
              </w:rPr>
            </w:pPr>
            <w:r>
              <w:rPr>
                <w:rFonts w:eastAsiaTheme="minorEastAsia" w:hint="eastAsia"/>
                <w:sz w:val="18"/>
                <w:lang w:eastAsia="ko-KR"/>
              </w:rPr>
              <w:t>2mm</w:t>
            </w:r>
          </w:p>
        </w:tc>
        <w:tc>
          <w:tcPr>
            <w:tcW w:w="2943" w:type="dxa"/>
            <w:vAlign w:val="center"/>
          </w:tcPr>
          <w:p w14:paraId="285A403B" w14:textId="7C98C8A6" w:rsidR="00051B15" w:rsidRPr="002A329C" w:rsidRDefault="00E112D9" w:rsidP="00011F4F">
            <w:pPr>
              <w:spacing w:before="120" w:after="120"/>
              <w:jc w:val="center"/>
              <w:rPr>
                <w:rFonts w:eastAsiaTheme="minorEastAsia"/>
                <w:sz w:val="18"/>
                <w:lang w:eastAsia="ko-KR"/>
              </w:rPr>
            </w:pPr>
            <w:r>
              <w:rPr>
                <w:rFonts w:eastAsiaTheme="minorEastAsia"/>
                <w:sz w:val="18"/>
                <w:lang w:eastAsia="ko-KR"/>
              </w:rPr>
              <w:t>Power density results were scaled down to the final production duty cycle</w:t>
            </w:r>
          </w:p>
        </w:tc>
      </w:tr>
      <w:tr w:rsidR="00051B15" w:rsidRPr="002A329C" w14:paraId="00ED5CD3" w14:textId="518B4D83" w:rsidTr="00051B15">
        <w:trPr>
          <w:jc w:val="center"/>
        </w:trPr>
        <w:tc>
          <w:tcPr>
            <w:tcW w:w="531" w:type="dxa"/>
            <w:vAlign w:val="center"/>
          </w:tcPr>
          <w:p w14:paraId="1FADE756" w14:textId="1B4A8884" w:rsidR="00051B15" w:rsidRPr="00E112D9" w:rsidRDefault="00051B15" w:rsidP="00051B15">
            <w:pPr>
              <w:spacing w:before="120" w:after="120"/>
              <w:jc w:val="center"/>
              <w:rPr>
                <w:rFonts w:eastAsiaTheme="minorEastAsia"/>
                <w:sz w:val="18"/>
                <w:lang w:eastAsia="ko-KR"/>
              </w:rPr>
            </w:pPr>
            <w:r w:rsidRPr="00E112D9">
              <w:rPr>
                <w:rFonts w:eastAsiaTheme="minorEastAsia"/>
                <w:sz w:val="18"/>
                <w:lang w:eastAsia="ko-KR"/>
              </w:rPr>
              <w:t>[7]</w:t>
            </w:r>
          </w:p>
        </w:tc>
        <w:tc>
          <w:tcPr>
            <w:tcW w:w="903" w:type="dxa"/>
            <w:vAlign w:val="center"/>
          </w:tcPr>
          <w:p w14:paraId="6D9090C7" w14:textId="7F9DFE97" w:rsidR="00051B15" w:rsidRPr="00E112D9" w:rsidRDefault="00051B15" w:rsidP="00051B15">
            <w:pPr>
              <w:spacing w:before="120" w:after="120"/>
              <w:jc w:val="center"/>
              <w:rPr>
                <w:rFonts w:eastAsiaTheme="minorEastAsia"/>
                <w:sz w:val="18"/>
                <w:lang w:eastAsia="ko-KR"/>
              </w:rPr>
            </w:pPr>
            <w:r w:rsidRPr="00E112D9">
              <w:rPr>
                <w:rFonts w:eastAsiaTheme="minorEastAsia"/>
                <w:sz w:val="18"/>
                <w:lang w:eastAsia="ko-KR"/>
              </w:rPr>
              <w:t>Mobile 5G MOD</w:t>
            </w:r>
          </w:p>
        </w:tc>
        <w:tc>
          <w:tcPr>
            <w:tcW w:w="777" w:type="dxa"/>
            <w:vAlign w:val="center"/>
          </w:tcPr>
          <w:p w14:paraId="5E0F0785" w14:textId="63BBCA08" w:rsidR="00051B15" w:rsidRPr="00E112D9" w:rsidRDefault="00051B15" w:rsidP="00051B15">
            <w:pPr>
              <w:spacing w:before="120" w:after="120"/>
              <w:jc w:val="center"/>
              <w:rPr>
                <w:rFonts w:eastAsiaTheme="minorEastAsia"/>
                <w:sz w:val="18"/>
              </w:rPr>
            </w:pPr>
            <w:r w:rsidRPr="00E112D9">
              <w:rPr>
                <w:rFonts w:eastAsiaTheme="minorEastAsia"/>
                <w:sz w:val="18"/>
                <w:lang w:eastAsia="ko-KR"/>
              </w:rPr>
              <w:t>5G NR – n261</w:t>
            </w:r>
          </w:p>
        </w:tc>
        <w:tc>
          <w:tcPr>
            <w:tcW w:w="1441" w:type="dxa"/>
            <w:vAlign w:val="center"/>
          </w:tcPr>
          <w:p w14:paraId="73D6400E" w14:textId="71203721" w:rsidR="00051B15" w:rsidRPr="00E112D9" w:rsidRDefault="00051B15" w:rsidP="00051B15">
            <w:pPr>
              <w:spacing w:before="120" w:after="120"/>
              <w:jc w:val="center"/>
              <w:rPr>
                <w:rFonts w:eastAsiaTheme="minorEastAsia"/>
                <w:sz w:val="18"/>
              </w:rPr>
            </w:pPr>
            <w:r w:rsidRPr="00E112D9">
              <w:rPr>
                <w:rFonts w:eastAsiaTheme="minorEastAsia"/>
                <w:sz w:val="18"/>
                <w:lang w:eastAsia="ko-KR"/>
              </w:rPr>
              <w:t>0.499</w:t>
            </w:r>
          </w:p>
        </w:tc>
        <w:tc>
          <w:tcPr>
            <w:tcW w:w="1418" w:type="dxa"/>
            <w:vAlign w:val="center"/>
          </w:tcPr>
          <w:p w14:paraId="01A06272" w14:textId="25D36148" w:rsidR="00051B15" w:rsidRPr="00E112D9" w:rsidRDefault="00051B15" w:rsidP="00051B15">
            <w:pPr>
              <w:spacing w:before="120" w:after="120"/>
              <w:jc w:val="center"/>
              <w:rPr>
                <w:rFonts w:eastAsiaTheme="minorEastAsia"/>
                <w:sz w:val="18"/>
                <w:lang w:eastAsia="ko-KR"/>
              </w:rPr>
            </w:pPr>
            <w:r w:rsidRPr="00E112D9">
              <w:rPr>
                <w:rFonts w:eastAsiaTheme="minorEastAsia"/>
                <w:sz w:val="18"/>
                <w:lang w:eastAsia="ko-KR"/>
              </w:rPr>
              <w:t>0.998</w:t>
            </w:r>
          </w:p>
        </w:tc>
        <w:tc>
          <w:tcPr>
            <w:tcW w:w="709" w:type="dxa"/>
            <w:vAlign w:val="center"/>
          </w:tcPr>
          <w:p w14:paraId="5B5F53B2" w14:textId="1EFAA301" w:rsidR="00051B15" w:rsidRPr="00E112D9" w:rsidRDefault="00051B15" w:rsidP="00051B15">
            <w:pPr>
              <w:spacing w:before="120" w:after="120"/>
              <w:jc w:val="center"/>
              <w:rPr>
                <w:rFonts w:eastAsiaTheme="minorEastAsia"/>
                <w:sz w:val="18"/>
                <w:lang w:eastAsia="ko-KR"/>
              </w:rPr>
            </w:pPr>
            <w:r w:rsidRPr="00E112D9">
              <w:rPr>
                <w:rFonts w:eastAsiaTheme="minorEastAsia" w:hint="eastAsia"/>
                <w:sz w:val="18"/>
                <w:lang w:eastAsia="ko-KR"/>
              </w:rPr>
              <w:t>100%</w:t>
            </w:r>
          </w:p>
        </w:tc>
        <w:tc>
          <w:tcPr>
            <w:tcW w:w="1133" w:type="dxa"/>
            <w:vAlign w:val="center"/>
          </w:tcPr>
          <w:p w14:paraId="24F7AC7B" w14:textId="56CBEB20" w:rsidR="00051B15" w:rsidRPr="00E112D9" w:rsidRDefault="00051B15" w:rsidP="00051B15">
            <w:pPr>
              <w:spacing w:before="120" w:after="120"/>
              <w:jc w:val="center"/>
              <w:rPr>
                <w:rFonts w:eastAsiaTheme="minorEastAsia"/>
                <w:sz w:val="18"/>
                <w:lang w:eastAsia="ko-KR"/>
              </w:rPr>
            </w:pPr>
            <w:r w:rsidRPr="00E112D9">
              <w:rPr>
                <w:rFonts w:eastAsiaTheme="minorEastAsia" w:hint="eastAsia"/>
                <w:sz w:val="18"/>
                <w:lang w:eastAsia="ko-KR"/>
              </w:rPr>
              <w:t>70mm</w:t>
            </w:r>
          </w:p>
        </w:tc>
        <w:tc>
          <w:tcPr>
            <w:tcW w:w="2943" w:type="dxa"/>
            <w:vAlign w:val="center"/>
          </w:tcPr>
          <w:p w14:paraId="68297999" w14:textId="0340CDE7" w:rsidR="00051B15" w:rsidRPr="00E112D9" w:rsidRDefault="00011F4F" w:rsidP="00051B15">
            <w:pPr>
              <w:spacing w:before="120" w:after="120"/>
              <w:jc w:val="center"/>
              <w:rPr>
                <w:rFonts w:eastAsiaTheme="minorEastAsia"/>
                <w:sz w:val="18"/>
                <w:lang w:eastAsia="ko-KR"/>
              </w:rPr>
            </w:pPr>
            <w:r>
              <w:rPr>
                <w:rFonts w:eastAsiaTheme="minorEastAsia" w:hint="eastAsia"/>
                <w:sz w:val="18"/>
                <w:lang w:eastAsia="ko-KR"/>
              </w:rPr>
              <w:t>Device has implements the sensor</w:t>
            </w:r>
            <w:r>
              <w:rPr>
                <w:rFonts w:eastAsiaTheme="minorEastAsia"/>
                <w:sz w:val="18"/>
                <w:lang w:eastAsia="ko-KR"/>
              </w:rPr>
              <w:t xml:space="preserve"> to detect the human proximity</w:t>
            </w:r>
          </w:p>
        </w:tc>
      </w:tr>
      <w:tr w:rsidR="00051B15" w:rsidRPr="002A329C" w14:paraId="2F7EB824" w14:textId="77777777" w:rsidTr="00051B15">
        <w:trPr>
          <w:jc w:val="center"/>
        </w:trPr>
        <w:tc>
          <w:tcPr>
            <w:tcW w:w="531" w:type="dxa"/>
            <w:vAlign w:val="center"/>
          </w:tcPr>
          <w:p w14:paraId="20FB5165" w14:textId="173F9A01" w:rsidR="00051B15" w:rsidRPr="002A329C" w:rsidRDefault="00051B15" w:rsidP="00051B15">
            <w:pPr>
              <w:spacing w:before="120" w:after="120"/>
              <w:jc w:val="center"/>
              <w:rPr>
                <w:rFonts w:eastAsiaTheme="minorEastAsia"/>
                <w:sz w:val="18"/>
                <w:lang w:eastAsia="ko-KR"/>
              </w:rPr>
            </w:pPr>
            <w:r>
              <w:rPr>
                <w:rFonts w:eastAsiaTheme="minorEastAsia"/>
                <w:sz w:val="18"/>
                <w:lang w:eastAsia="ko-KR"/>
              </w:rPr>
              <w:t>[8</w:t>
            </w:r>
            <w:r w:rsidRPr="002A329C">
              <w:rPr>
                <w:rFonts w:eastAsiaTheme="minorEastAsia"/>
                <w:sz w:val="18"/>
                <w:lang w:eastAsia="ko-KR"/>
              </w:rPr>
              <w:t>]</w:t>
            </w:r>
          </w:p>
        </w:tc>
        <w:tc>
          <w:tcPr>
            <w:tcW w:w="903" w:type="dxa"/>
            <w:vAlign w:val="center"/>
          </w:tcPr>
          <w:p w14:paraId="646E5AD8" w14:textId="38B87259" w:rsidR="00051B15" w:rsidRPr="002A329C" w:rsidRDefault="00051B15" w:rsidP="00051B15">
            <w:pPr>
              <w:spacing w:before="120" w:after="120"/>
              <w:jc w:val="center"/>
              <w:rPr>
                <w:rFonts w:eastAsiaTheme="minorEastAsia"/>
                <w:sz w:val="18"/>
                <w:lang w:eastAsia="ko-KR"/>
              </w:rPr>
            </w:pPr>
            <w:r w:rsidRPr="002A329C">
              <w:rPr>
                <w:rFonts w:eastAsiaTheme="minorEastAsia"/>
                <w:sz w:val="18"/>
                <w:lang w:eastAsia="ko-KR"/>
              </w:rPr>
              <w:t>Portable Handset</w:t>
            </w:r>
          </w:p>
        </w:tc>
        <w:tc>
          <w:tcPr>
            <w:tcW w:w="777" w:type="dxa"/>
            <w:vAlign w:val="center"/>
          </w:tcPr>
          <w:p w14:paraId="789FF16C" w14:textId="1B41E9AF" w:rsidR="00051B15" w:rsidRPr="002A329C" w:rsidRDefault="00051B15" w:rsidP="00051B15">
            <w:pPr>
              <w:spacing w:before="120" w:after="120"/>
              <w:jc w:val="center"/>
              <w:rPr>
                <w:rFonts w:eastAsiaTheme="minorEastAsia"/>
                <w:sz w:val="18"/>
                <w:lang w:eastAsia="ko-KR"/>
              </w:rPr>
            </w:pPr>
            <w:r w:rsidRPr="002A329C">
              <w:rPr>
                <w:rFonts w:eastAsiaTheme="minorEastAsia"/>
                <w:sz w:val="18"/>
                <w:lang w:eastAsia="ko-KR"/>
              </w:rPr>
              <w:t>5G NR – n261</w:t>
            </w:r>
          </w:p>
        </w:tc>
        <w:tc>
          <w:tcPr>
            <w:tcW w:w="1441" w:type="dxa"/>
            <w:vAlign w:val="center"/>
          </w:tcPr>
          <w:p w14:paraId="2AFDBE16" w14:textId="26792AA5" w:rsidR="00051B15" w:rsidRPr="002A329C" w:rsidRDefault="00051B15" w:rsidP="00051B15">
            <w:pPr>
              <w:spacing w:before="120" w:after="120"/>
              <w:jc w:val="center"/>
              <w:rPr>
                <w:rFonts w:eastAsiaTheme="minorEastAsia"/>
                <w:sz w:val="18"/>
                <w:lang w:eastAsia="ko-KR"/>
              </w:rPr>
            </w:pPr>
            <w:r w:rsidRPr="002A329C">
              <w:rPr>
                <w:rFonts w:eastAsiaTheme="minorEastAsia"/>
                <w:sz w:val="18"/>
                <w:lang w:eastAsia="ko-KR"/>
              </w:rPr>
              <w:t>0.59</w:t>
            </w:r>
          </w:p>
        </w:tc>
        <w:tc>
          <w:tcPr>
            <w:tcW w:w="1418" w:type="dxa"/>
            <w:vAlign w:val="center"/>
          </w:tcPr>
          <w:p w14:paraId="63722396" w14:textId="0A0C53BD" w:rsidR="00051B15" w:rsidRPr="002A329C" w:rsidRDefault="00051B15" w:rsidP="00051B15">
            <w:pPr>
              <w:spacing w:before="120" w:after="120"/>
              <w:jc w:val="center"/>
              <w:rPr>
                <w:rFonts w:eastAsiaTheme="minorEastAsia"/>
                <w:sz w:val="18"/>
                <w:lang w:eastAsia="ko-KR"/>
              </w:rPr>
            </w:pPr>
            <w:r w:rsidRPr="002A329C">
              <w:rPr>
                <w:rFonts w:eastAsiaTheme="minorEastAsia"/>
                <w:sz w:val="18"/>
                <w:lang w:eastAsia="ko-KR"/>
              </w:rPr>
              <w:t>0.99</w:t>
            </w:r>
          </w:p>
        </w:tc>
        <w:tc>
          <w:tcPr>
            <w:tcW w:w="709" w:type="dxa"/>
            <w:vAlign w:val="center"/>
          </w:tcPr>
          <w:p w14:paraId="64535EF1" w14:textId="30AC9797" w:rsidR="00051B15" w:rsidRPr="002A329C" w:rsidRDefault="00051B15" w:rsidP="00051B15">
            <w:pPr>
              <w:spacing w:before="120" w:after="120"/>
              <w:jc w:val="center"/>
              <w:rPr>
                <w:rFonts w:eastAsiaTheme="minorEastAsia"/>
                <w:sz w:val="18"/>
              </w:rPr>
            </w:pPr>
            <w:r>
              <w:rPr>
                <w:rFonts w:eastAsiaTheme="minorEastAsia"/>
                <w:sz w:val="18"/>
                <w:lang w:eastAsia="ko-KR"/>
              </w:rPr>
              <w:t>25</w:t>
            </w:r>
            <w:r>
              <w:rPr>
                <w:rFonts w:eastAsiaTheme="minorEastAsia" w:hint="eastAsia"/>
                <w:sz w:val="18"/>
                <w:lang w:eastAsia="ko-KR"/>
              </w:rPr>
              <w:t>%</w:t>
            </w:r>
          </w:p>
        </w:tc>
        <w:tc>
          <w:tcPr>
            <w:tcW w:w="1133" w:type="dxa"/>
            <w:vAlign w:val="center"/>
          </w:tcPr>
          <w:p w14:paraId="4E835BA5" w14:textId="4B5A8B6D" w:rsidR="00051B15" w:rsidRPr="002A329C" w:rsidRDefault="00051B15" w:rsidP="00051B15">
            <w:pPr>
              <w:spacing w:before="120" w:after="120"/>
              <w:jc w:val="center"/>
              <w:rPr>
                <w:rFonts w:eastAsiaTheme="minorEastAsia"/>
                <w:sz w:val="18"/>
                <w:lang w:eastAsia="ko-KR"/>
              </w:rPr>
            </w:pPr>
            <w:r>
              <w:rPr>
                <w:rFonts w:eastAsiaTheme="minorEastAsia" w:hint="eastAsia"/>
                <w:sz w:val="18"/>
                <w:lang w:eastAsia="ko-KR"/>
              </w:rPr>
              <w:t>2mm</w:t>
            </w:r>
          </w:p>
        </w:tc>
        <w:tc>
          <w:tcPr>
            <w:tcW w:w="2943" w:type="dxa"/>
            <w:vAlign w:val="center"/>
          </w:tcPr>
          <w:p w14:paraId="2CCC2A47" w14:textId="7FC9D261" w:rsidR="00051B15" w:rsidRPr="002A329C" w:rsidRDefault="00011F4F" w:rsidP="00011F4F">
            <w:pPr>
              <w:spacing w:before="120" w:after="120"/>
              <w:jc w:val="center"/>
              <w:rPr>
                <w:rFonts w:eastAsiaTheme="minorEastAsia"/>
                <w:sz w:val="18"/>
                <w:lang w:eastAsia="ko-KR"/>
              </w:rPr>
            </w:pPr>
            <w:r>
              <w:rPr>
                <w:rFonts w:eastAsiaTheme="minorEastAsia"/>
                <w:sz w:val="18"/>
                <w:lang w:eastAsia="ko-KR"/>
              </w:rPr>
              <w:t>Power density results were scaled down to the maximum duty cycle</w:t>
            </w:r>
          </w:p>
        </w:tc>
      </w:tr>
      <w:tr w:rsidR="00BC3765" w:rsidRPr="002A329C" w14:paraId="5D77493C" w14:textId="77777777" w:rsidTr="00051B15">
        <w:trPr>
          <w:jc w:val="center"/>
        </w:trPr>
        <w:tc>
          <w:tcPr>
            <w:tcW w:w="531" w:type="dxa"/>
            <w:vAlign w:val="center"/>
          </w:tcPr>
          <w:p w14:paraId="30BAC184" w14:textId="53C78E66" w:rsidR="00BC3765" w:rsidRDefault="00BC3765" w:rsidP="00BC3765">
            <w:pPr>
              <w:spacing w:before="120" w:after="120"/>
              <w:jc w:val="center"/>
              <w:rPr>
                <w:rFonts w:eastAsiaTheme="minorEastAsia" w:hint="eastAsia"/>
                <w:sz w:val="18"/>
                <w:lang w:eastAsia="ko-KR"/>
              </w:rPr>
            </w:pPr>
            <w:r>
              <w:rPr>
                <w:rFonts w:eastAsiaTheme="minorEastAsia" w:hint="eastAsia"/>
                <w:sz w:val="18"/>
                <w:lang w:eastAsia="ko-KR"/>
              </w:rPr>
              <w:t>[9]</w:t>
            </w:r>
          </w:p>
        </w:tc>
        <w:tc>
          <w:tcPr>
            <w:tcW w:w="903" w:type="dxa"/>
            <w:vAlign w:val="center"/>
          </w:tcPr>
          <w:p w14:paraId="079EA52C" w14:textId="76F5861C" w:rsidR="00BC3765" w:rsidRPr="002A329C" w:rsidRDefault="00BC3765" w:rsidP="00BC3765">
            <w:pPr>
              <w:spacing w:before="120" w:after="120"/>
              <w:jc w:val="center"/>
              <w:rPr>
                <w:rFonts w:eastAsiaTheme="minorEastAsia"/>
                <w:sz w:val="18"/>
              </w:rPr>
            </w:pPr>
            <w:r w:rsidRPr="002A329C">
              <w:rPr>
                <w:rFonts w:eastAsiaTheme="minorEastAsia"/>
                <w:sz w:val="18"/>
                <w:lang w:eastAsia="ko-KR"/>
              </w:rPr>
              <w:t>Portable Handset</w:t>
            </w:r>
          </w:p>
        </w:tc>
        <w:tc>
          <w:tcPr>
            <w:tcW w:w="777" w:type="dxa"/>
            <w:vAlign w:val="center"/>
          </w:tcPr>
          <w:p w14:paraId="6C332FA5" w14:textId="6BBA46DF" w:rsidR="00BC3765" w:rsidRPr="002A329C" w:rsidRDefault="00BC3765" w:rsidP="00BC3765">
            <w:pPr>
              <w:spacing w:before="120" w:after="120"/>
              <w:jc w:val="center"/>
              <w:rPr>
                <w:rFonts w:eastAsiaTheme="minorEastAsia"/>
                <w:sz w:val="18"/>
              </w:rPr>
            </w:pPr>
            <w:r w:rsidRPr="002A329C">
              <w:rPr>
                <w:rFonts w:eastAsiaTheme="minorEastAsia"/>
                <w:sz w:val="18"/>
                <w:lang w:eastAsia="ko-KR"/>
              </w:rPr>
              <w:t>5G NR – n26</w:t>
            </w:r>
            <w:r>
              <w:rPr>
                <w:rFonts w:eastAsiaTheme="minorEastAsia"/>
                <w:sz w:val="18"/>
                <w:lang w:eastAsia="ko-KR"/>
              </w:rPr>
              <w:t>0</w:t>
            </w:r>
          </w:p>
        </w:tc>
        <w:tc>
          <w:tcPr>
            <w:tcW w:w="1441" w:type="dxa"/>
            <w:vAlign w:val="center"/>
          </w:tcPr>
          <w:p w14:paraId="02B7C2A8" w14:textId="27D119D7" w:rsidR="00BC3765" w:rsidRPr="002A329C" w:rsidRDefault="00BC3765" w:rsidP="00BC3765">
            <w:pPr>
              <w:spacing w:before="120" w:after="120"/>
              <w:jc w:val="center"/>
              <w:rPr>
                <w:rFonts w:eastAsiaTheme="minorEastAsia"/>
                <w:sz w:val="18"/>
              </w:rPr>
            </w:pPr>
            <w:r w:rsidRPr="002A329C">
              <w:rPr>
                <w:rFonts w:eastAsiaTheme="minorEastAsia"/>
                <w:sz w:val="18"/>
                <w:lang w:eastAsia="ko-KR"/>
              </w:rPr>
              <w:t>0.</w:t>
            </w:r>
            <w:r>
              <w:rPr>
                <w:rFonts w:eastAsiaTheme="minorEastAsia"/>
                <w:sz w:val="18"/>
                <w:lang w:eastAsia="ko-KR"/>
              </w:rPr>
              <w:t>42</w:t>
            </w:r>
          </w:p>
        </w:tc>
        <w:tc>
          <w:tcPr>
            <w:tcW w:w="1418" w:type="dxa"/>
            <w:vAlign w:val="center"/>
          </w:tcPr>
          <w:p w14:paraId="5EB3684B" w14:textId="6EFF9FA7" w:rsidR="00BC3765" w:rsidRPr="002A329C" w:rsidRDefault="00BC3765" w:rsidP="00BC3765">
            <w:pPr>
              <w:spacing w:before="120" w:after="120"/>
              <w:jc w:val="center"/>
              <w:rPr>
                <w:rFonts w:eastAsiaTheme="minorEastAsia"/>
                <w:sz w:val="18"/>
              </w:rPr>
            </w:pPr>
            <w:r w:rsidRPr="002A329C">
              <w:rPr>
                <w:rFonts w:eastAsiaTheme="minorEastAsia"/>
                <w:sz w:val="18"/>
                <w:lang w:eastAsia="ko-KR"/>
              </w:rPr>
              <w:t>0.99</w:t>
            </w:r>
          </w:p>
        </w:tc>
        <w:tc>
          <w:tcPr>
            <w:tcW w:w="709" w:type="dxa"/>
            <w:vAlign w:val="center"/>
          </w:tcPr>
          <w:p w14:paraId="23B4E71B" w14:textId="5F9CBE7B" w:rsidR="00BC3765" w:rsidRDefault="00BC3765" w:rsidP="00BC3765">
            <w:pPr>
              <w:spacing w:before="120" w:after="120"/>
              <w:jc w:val="center"/>
              <w:rPr>
                <w:rFonts w:eastAsiaTheme="minorEastAsia"/>
                <w:sz w:val="18"/>
              </w:rPr>
            </w:pPr>
            <w:r>
              <w:rPr>
                <w:rFonts w:eastAsiaTheme="minorEastAsia"/>
                <w:sz w:val="18"/>
                <w:lang w:eastAsia="ko-KR"/>
              </w:rPr>
              <w:t>25</w:t>
            </w:r>
            <w:r>
              <w:rPr>
                <w:rFonts w:eastAsiaTheme="minorEastAsia" w:hint="eastAsia"/>
                <w:sz w:val="18"/>
                <w:lang w:eastAsia="ko-KR"/>
              </w:rPr>
              <w:t>%</w:t>
            </w:r>
          </w:p>
        </w:tc>
        <w:tc>
          <w:tcPr>
            <w:tcW w:w="1133" w:type="dxa"/>
            <w:vAlign w:val="center"/>
          </w:tcPr>
          <w:p w14:paraId="6E12C9D4" w14:textId="1B44556B" w:rsidR="00BC3765" w:rsidRDefault="00BC3765" w:rsidP="00BC3765">
            <w:pPr>
              <w:spacing w:before="120" w:after="120"/>
              <w:jc w:val="center"/>
              <w:rPr>
                <w:rFonts w:eastAsiaTheme="minorEastAsia" w:hint="eastAsia"/>
                <w:sz w:val="18"/>
              </w:rPr>
            </w:pPr>
            <w:r>
              <w:rPr>
                <w:rFonts w:eastAsiaTheme="minorEastAsia" w:hint="eastAsia"/>
                <w:sz w:val="18"/>
                <w:lang w:eastAsia="ko-KR"/>
              </w:rPr>
              <w:t>2mm</w:t>
            </w:r>
          </w:p>
        </w:tc>
        <w:tc>
          <w:tcPr>
            <w:tcW w:w="2943" w:type="dxa"/>
            <w:vAlign w:val="center"/>
          </w:tcPr>
          <w:p w14:paraId="61D5ADBE" w14:textId="278DB075" w:rsidR="00BC3765" w:rsidRDefault="00BC3765" w:rsidP="00BC3765">
            <w:pPr>
              <w:spacing w:before="120" w:after="120"/>
              <w:jc w:val="center"/>
              <w:rPr>
                <w:rFonts w:eastAsiaTheme="minorEastAsia"/>
                <w:sz w:val="18"/>
              </w:rPr>
            </w:pPr>
            <w:r>
              <w:rPr>
                <w:rFonts w:eastAsiaTheme="minorEastAsia"/>
                <w:sz w:val="18"/>
                <w:lang w:eastAsia="ko-KR"/>
              </w:rPr>
              <w:t>Power density results were scaled down to the maximum duty cycle</w:t>
            </w:r>
          </w:p>
        </w:tc>
      </w:tr>
      <w:tr w:rsidR="001C371B" w:rsidRPr="002A329C" w14:paraId="20595D5A" w14:textId="77777777" w:rsidTr="001C371B">
        <w:trPr>
          <w:jc w:val="center"/>
        </w:trPr>
        <w:tc>
          <w:tcPr>
            <w:tcW w:w="9855" w:type="dxa"/>
            <w:gridSpan w:val="8"/>
            <w:vAlign w:val="center"/>
          </w:tcPr>
          <w:p w14:paraId="79A74044" w14:textId="236B13FA" w:rsidR="001C371B" w:rsidRDefault="001C371B" w:rsidP="001C371B">
            <w:pPr>
              <w:spacing w:before="120" w:after="120"/>
              <w:jc w:val="both"/>
              <w:rPr>
                <w:rFonts w:eastAsiaTheme="minorEastAsia" w:hint="eastAsia"/>
                <w:sz w:val="18"/>
                <w:lang w:eastAsia="ko-KR"/>
              </w:rPr>
            </w:pPr>
            <w:r>
              <w:rPr>
                <w:rFonts w:eastAsiaTheme="minorEastAsia" w:hint="eastAsia"/>
                <w:sz w:val="18"/>
                <w:lang w:eastAsia="ko-KR"/>
              </w:rPr>
              <w:t xml:space="preserve">NOTE 1: </w:t>
            </w:r>
            <w:r w:rsidR="00F515AF">
              <w:rPr>
                <w:rFonts w:eastAsiaTheme="minorEastAsia"/>
                <w:sz w:val="18"/>
                <w:lang w:eastAsia="ko-KR"/>
              </w:rPr>
              <w:t xml:space="preserve">Total Exposure Ratio = </w:t>
            </w:r>
            <w:r w:rsidR="00F515AF" w:rsidRPr="00F515AF">
              <w:rPr>
                <w:rFonts w:eastAsiaTheme="minorEastAsia"/>
                <w:i/>
                <w:sz w:val="18"/>
                <w:lang w:eastAsia="ko-KR"/>
              </w:rPr>
              <w:t>SAR</w:t>
            </w:r>
            <w:bookmarkStart w:id="0" w:name="_GoBack"/>
            <w:bookmarkEnd w:id="0"/>
            <w:r w:rsidR="00F515AF">
              <w:rPr>
                <w:rFonts w:eastAsiaTheme="minorEastAsia"/>
                <w:sz w:val="18"/>
                <w:lang w:eastAsia="ko-KR"/>
              </w:rPr>
              <w:t>/</w:t>
            </w:r>
            <w:r w:rsidR="00F515AF" w:rsidRPr="00F515AF">
              <w:rPr>
                <w:rFonts w:eastAsiaTheme="minorEastAsia"/>
                <w:i/>
                <w:sz w:val="18"/>
                <w:lang w:eastAsia="ko-KR"/>
              </w:rPr>
              <w:t>SAR Limit</w:t>
            </w:r>
            <w:r w:rsidR="00F515AF">
              <w:rPr>
                <w:rFonts w:eastAsiaTheme="minorEastAsia"/>
                <w:sz w:val="18"/>
                <w:lang w:eastAsia="ko-KR"/>
              </w:rPr>
              <w:t xml:space="preserve"> + </w:t>
            </w:r>
            <w:r w:rsidR="00F515AF" w:rsidRPr="00F515AF">
              <w:rPr>
                <w:rFonts w:eastAsiaTheme="minorEastAsia"/>
                <w:i/>
                <w:sz w:val="18"/>
                <w:lang w:eastAsia="ko-KR"/>
              </w:rPr>
              <w:t>PD</w:t>
            </w:r>
            <w:r w:rsidR="00F515AF">
              <w:rPr>
                <w:rFonts w:eastAsiaTheme="minorEastAsia"/>
                <w:sz w:val="18"/>
                <w:lang w:eastAsia="ko-KR"/>
              </w:rPr>
              <w:t>/</w:t>
            </w:r>
            <w:r w:rsidR="00F515AF" w:rsidRPr="00F515AF">
              <w:rPr>
                <w:rFonts w:eastAsiaTheme="minorEastAsia"/>
                <w:i/>
                <w:sz w:val="18"/>
                <w:lang w:eastAsia="ko-KR"/>
              </w:rPr>
              <w:t>PD Limit</w:t>
            </w:r>
            <w:r w:rsidR="00F515AF">
              <w:rPr>
                <w:rFonts w:eastAsiaTheme="minorEastAsia"/>
                <w:sz w:val="18"/>
                <w:lang w:eastAsia="ko-KR"/>
              </w:rPr>
              <w:t xml:space="preserve"> &lt; 1</w:t>
            </w:r>
          </w:p>
        </w:tc>
      </w:tr>
    </w:tbl>
    <w:p w14:paraId="2E0F74F1" w14:textId="100CA44C" w:rsidR="00EC36BD" w:rsidRDefault="00C6526E" w:rsidP="00EC36BD">
      <w:pPr>
        <w:spacing w:before="180"/>
        <w:jc w:val="both"/>
        <w:rPr>
          <w:rFonts w:eastAsiaTheme="minorEastAsia"/>
        </w:rPr>
      </w:pPr>
      <w:r>
        <w:rPr>
          <w:rFonts w:eastAsiaTheme="minorEastAsia"/>
        </w:rPr>
        <w:t xml:space="preserve">So far, the DUT type </w:t>
      </w:r>
      <w:r w:rsidR="00534A25">
        <w:rPr>
          <w:rFonts w:eastAsiaTheme="minorEastAsia"/>
        </w:rPr>
        <w:t xml:space="preserve">varies depending on </w:t>
      </w:r>
      <w:r>
        <w:rPr>
          <w:rFonts w:eastAsiaTheme="minorEastAsia"/>
        </w:rPr>
        <w:t xml:space="preserve">its use case, i.e., </w:t>
      </w:r>
      <w:r w:rsidR="00534A25">
        <w:rPr>
          <w:rFonts w:eastAsiaTheme="minorEastAsia"/>
        </w:rPr>
        <w:t>mobile hot spot</w:t>
      </w:r>
      <w:r>
        <w:rPr>
          <w:rFonts w:eastAsiaTheme="minorEastAsia"/>
        </w:rPr>
        <w:t xml:space="preserve">, mobile module and </w:t>
      </w:r>
      <w:r w:rsidR="00534A25">
        <w:rPr>
          <w:rFonts w:eastAsiaTheme="minorEastAsia"/>
        </w:rPr>
        <w:t>portable handset (smartphone)</w:t>
      </w:r>
      <w:r>
        <w:rPr>
          <w:rFonts w:eastAsiaTheme="minorEastAsia"/>
        </w:rPr>
        <w:t xml:space="preserve">, however all the </w:t>
      </w:r>
      <w:r w:rsidR="00A06A55">
        <w:rPr>
          <w:rFonts w:eastAsiaTheme="minorEastAsia"/>
        </w:rPr>
        <w:t>UE</w:t>
      </w:r>
      <w:r>
        <w:rPr>
          <w:rFonts w:eastAsiaTheme="minorEastAsia"/>
        </w:rPr>
        <w:t xml:space="preserve"> in </w:t>
      </w:r>
      <w:r w:rsidR="00A06A55">
        <w:rPr>
          <w:rFonts w:eastAsiaTheme="minorEastAsia"/>
        </w:rPr>
        <w:t>[</w:t>
      </w:r>
      <w:r w:rsidR="004D578B">
        <w:rPr>
          <w:rFonts w:eastAsiaTheme="minorEastAsia"/>
        </w:rPr>
        <w:t>6</w:t>
      </w:r>
      <w:r w:rsidR="00A06A55">
        <w:rPr>
          <w:rFonts w:eastAsiaTheme="minorEastAsia"/>
        </w:rPr>
        <w:t>-</w:t>
      </w:r>
      <w:r w:rsidR="00BC3765">
        <w:rPr>
          <w:rFonts w:eastAsiaTheme="minorEastAsia"/>
        </w:rPr>
        <w:t>9</w:t>
      </w:r>
      <w:r w:rsidR="00A06A55">
        <w:rPr>
          <w:rFonts w:eastAsiaTheme="minorEastAsia"/>
        </w:rPr>
        <w:t>]</w:t>
      </w:r>
      <w:r>
        <w:rPr>
          <w:rFonts w:eastAsiaTheme="minorEastAsia"/>
        </w:rPr>
        <w:t xml:space="preserve"> has the same </w:t>
      </w:r>
      <w:r w:rsidR="00A06A55">
        <w:rPr>
          <w:rFonts w:eastAsiaTheme="minorEastAsia"/>
        </w:rPr>
        <w:t xml:space="preserve">RF exposure limit </w:t>
      </w:r>
      <w:r w:rsidR="004D578B">
        <w:rPr>
          <w:rFonts w:eastAsiaTheme="minorEastAsia"/>
        </w:rPr>
        <w:t>with</w:t>
      </w:r>
      <w:r w:rsidR="00A06A55">
        <w:rPr>
          <w:rFonts w:eastAsiaTheme="minorEastAsia"/>
        </w:rPr>
        <w:t xml:space="preserve"> 1mW/cm</w:t>
      </w:r>
      <w:r w:rsidR="00A06A55" w:rsidRPr="00F515AF">
        <w:rPr>
          <w:rFonts w:eastAsiaTheme="minorEastAsia"/>
          <w:vertAlign w:val="superscript"/>
        </w:rPr>
        <w:t>2</w:t>
      </w:r>
      <w:r w:rsidR="00A06A55">
        <w:rPr>
          <w:rFonts w:eastAsiaTheme="minorEastAsia"/>
        </w:rPr>
        <w:t xml:space="preserve"> which is equal to 10W/m</w:t>
      </w:r>
      <w:r w:rsidR="00A06A55" w:rsidRPr="00F515AF">
        <w:rPr>
          <w:rFonts w:eastAsiaTheme="minorEastAsia"/>
          <w:vertAlign w:val="superscript"/>
        </w:rPr>
        <w:t>2</w:t>
      </w:r>
      <w:r w:rsidR="004D578B" w:rsidRPr="004D578B">
        <w:rPr>
          <w:rFonts w:eastAsiaTheme="minorEastAsia"/>
        </w:rPr>
        <w:t xml:space="preserve"> </w:t>
      </w:r>
      <w:r w:rsidR="004D578B">
        <w:rPr>
          <w:rFonts w:eastAsiaTheme="minorEastAsia"/>
        </w:rPr>
        <w:t>as summarized in Table 1</w:t>
      </w:r>
      <w:r w:rsidR="00A06A55">
        <w:rPr>
          <w:rFonts w:eastAsiaTheme="minorEastAsia"/>
        </w:rPr>
        <w:t xml:space="preserve">. </w:t>
      </w:r>
      <w:r w:rsidR="00304ED6">
        <w:rPr>
          <w:rFonts w:eastAsiaTheme="minorEastAsia"/>
        </w:rPr>
        <w:t xml:space="preserve">Detailed method </w:t>
      </w:r>
      <w:r w:rsidR="00A06A55">
        <w:rPr>
          <w:rFonts w:eastAsiaTheme="minorEastAsia"/>
        </w:rPr>
        <w:t>to demonstrate compliance</w:t>
      </w:r>
      <w:r w:rsidR="00304ED6">
        <w:rPr>
          <w:rFonts w:eastAsiaTheme="minorEastAsia"/>
        </w:rPr>
        <w:t xml:space="preserve"> can be </w:t>
      </w:r>
      <w:r w:rsidR="00D10F6E">
        <w:rPr>
          <w:rFonts w:eastAsiaTheme="minorEastAsia"/>
        </w:rPr>
        <w:t>note</w:t>
      </w:r>
      <w:r w:rsidR="00304ED6">
        <w:rPr>
          <w:rFonts w:eastAsiaTheme="minorEastAsia"/>
        </w:rPr>
        <w:t>d as below</w:t>
      </w:r>
      <w:r w:rsidR="00EC36BD">
        <w:rPr>
          <w:rFonts w:eastAsiaTheme="minorEastAsia"/>
        </w:rPr>
        <w:t>:</w:t>
      </w:r>
    </w:p>
    <w:p w14:paraId="220617A5" w14:textId="7DB11D5F" w:rsidR="00EC36BD" w:rsidRDefault="00304ED6" w:rsidP="00EC36BD">
      <w:pPr>
        <w:numPr>
          <w:ilvl w:val="0"/>
          <w:numId w:val="16"/>
        </w:numPr>
        <w:spacing w:before="180" w:after="120"/>
        <w:ind w:left="714" w:hanging="357"/>
        <w:jc w:val="both"/>
        <w:rPr>
          <w:rFonts w:eastAsiaTheme="minorEastAsia"/>
          <w:lang w:val="en-US"/>
        </w:rPr>
      </w:pPr>
      <w:r>
        <w:rPr>
          <w:rFonts w:eastAsiaTheme="minorEastAsia"/>
          <w:lang w:val="en-US"/>
        </w:rPr>
        <w:t>DUT in [</w:t>
      </w:r>
      <w:r w:rsidR="00D10F6E">
        <w:rPr>
          <w:rFonts w:eastAsiaTheme="minorEastAsia"/>
          <w:lang w:val="en-US"/>
        </w:rPr>
        <w:t>6</w:t>
      </w:r>
      <w:r>
        <w:rPr>
          <w:rFonts w:eastAsiaTheme="minorEastAsia"/>
          <w:lang w:val="en-US"/>
        </w:rPr>
        <w:t xml:space="preserve">, </w:t>
      </w:r>
      <w:r w:rsidR="00D10F6E">
        <w:rPr>
          <w:rFonts w:eastAsiaTheme="minorEastAsia"/>
          <w:lang w:val="en-US"/>
        </w:rPr>
        <w:t>8</w:t>
      </w:r>
      <w:r w:rsidR="00BC3765">
        <w:rPr>
          <w:rFonts w:eastAsiaTheme="minorEastAsia"/>
          <w:lang w:val="en-US"/>
        </w:rPr>
        <w:t>, 9</w:t>
      </w:r>
      <w:r>
        <w:rPr>
          <w:rFonts w:eastAsiaTheme="minorEastAsia"/>
          <w:lang w:val="en-US"/>
        </w:rPr>
        <w:t xml:space="preserve">] took the maximum </w:t>
      </w:r>
      <w:r w:rsidR="0055186E">
        <w:rPr>
          <w:rFonts w:eastAsiaTheme="minorEastAsia"/>
          <w:lang w:val="en-US"/>
        </w:rPr>
        <w:t xml:space="preserve">uplink </w:t>
      </w:r>
      <w:r>
        <w:rPr>
          <w:rFonts w:eastAsiaTheme="minorEastAsia"/>
          <w:lang w:val="en-US"/>
        </w:rPr>
        <w:t>duty cycle of 25% for scaling down the power density result</w:t>
      </w:r>
      <w:r w:rsidR="00FD5324">
        <w:rPr>
          <w:rFonts w:eastAsiaTheme="minorEastAsia"/>
          <w:lang w:val="en-US"/>
        </w:rPr>
        <w:t>s</w:t>
      </w:r>
      <w:r w:rsidR="00AE2BFE">
        <w:rPr>
          <w:rFonts w:eastAsiaTheme="minorEastAsia"/>
          <w:lang w:val="en-US"/>
        </w:rPr>
        <w:t xml:space="preserve"> </w:t>
      </w:r>
      <w:r w:rsidR="00D10F6E">
        <w:rPr>
          <w:rFonts w:eastAsiaTheme="minorEastAsia"/>
          <w:lang w:val="en-US"/>
        </w:rPr>
        <w:t>from the test software duty cycle of 100% as attested by carriers to demonstrate compliance.</w:t>
      </w:r>
    </w:p>
    <w:p w14:paraId="5EC5E377" w14:textId="78753845" w:rsidR="00EC36BD" w:rsidRDefault="00FD5324" w:rsidP="00EC36BD">
      <w:pPr>
        <w:numPr>
          <w:ilvl w:val="0"/>
          <w:numId w:val="16"/>
        </w:numPr>
        <w:spacing w:before="180" w:after="120"/>
        <w:ind w:left="714" w:hanging="357"/>
        <w:jc w:val="both"/>
        <w:rPr>
          <w:rFonts w:eastAsiaTheme="minorEastAsia"/>
          <w:lang w:val="en-US"/>
        </w:rPr>
      </w:pPr>
      <w:r>
        <w:rPr>
          <w:rFonts w:eastAsiaTheme="minorEastAsia"/>
          <w:lang w:val="en-US"/>
        </w:rPr>
        <w:t>DUT in [</w:t>
      </w:r>
      <w:r w:rsidR="00C55807">
        <w:rPr>
          <w:rFonts w:eastAsiaTheme="minorEastAsia"/>
          <w:lang w:val="en-US"/>
        </w:rPr>
        <w:t>7</w:t>
      </w:r>
      <w:r>
        <w:rPr>
          <w:rFonts w:eastAsiaTheme="minorEastAsia"/>
          <w:lang w:val="en-US"/>
        </w:rPr>
        <w:t xml:space="preserve">] </w:t>
      </w:r>
      <w:r w:rsidR="00C91F4B">
        <w:rPr>
          <w:rFonts w:eastAsiaTheme="minorEastAsia"/>
          <w:lang w:val="en-US"/>
        </w:rPr>
        <w:t xml:space="preserve">showed the </w:t>
      </w:r>
      <w:r w:rsidR="00B2606D">
        <w:rPr>
          <w:rFonts w:eastAsiaTheme="minorEastAsia"/>
          <w:lang w:val="en-US"/>
        </w:rPr>
        <w:t>sensor implementation to detect the human proximity</w:t>
      </w:r>
      <w:r w:rsidR="00D10F6E">
        <w:rPr>
          <w:rFonts w:eastAsiaTheme="minorEastAsia"/>
          <w:lang w:val="en-US"/>
        </w:rPr>
        <w:t xml:space="preserve"> with 70mm separation distance, once the sensor detects and is triggered, the associated antenna array module will disable the transmission.</w:t>
      </w:r>
    </w:p>
    <w:p w14:paraId="5BF5217C" w14:textId="0F66971E" w:rsidR="00D10F6E" w:rsidRDefault="00D10F6E" w:rsidP="00D10F6E">
      <w:pPr>
        <w:spacing w:before="180"/>
        <w:jc w:val="both"/>
        <w:rPr>
          <w:rFonts w:eastAsiaTheme="minorEastAsia"/>
        </w:rPr>
      </w:pPr>
      <w:r>
        <w:rPr>
          <w:rFonts w:eastAsiaTheme="minorEastAsia"/>
        </w:rPr>
        <w:t xml:space="preserve">Regarding the maximum </w:t>
      </w:r>
      <w:r w:rsidR="00725A9D">
        <w:rPr>
          <w:rFonts w:eastAsiaTheme="minorEastAsia"/>
        </w:rPr>
        <w:t xml:space="preserve">uplink </w:t>
      </w:r>
      <w:r>
        <w:rPr>
          <w:rFonts w:eastAsiaTheme="minorEastAsia"/>
        </w:rPr>
        <w:t>duty cycle in Table 2</w:t>
      </w:r>
      <w:r w:rsidR="007010B8">
        <w:rPr>
          <w:rFonts w:eastAsiaTheme="minorEastAsia"/>
        </w:rPr>
        <w:t xml:space="preserve"> to examine the suitable default value of that</w:t>
      </w:r>
      <w:r>
        <w:rPr>
          <w:rFonts w:eastAsiaTheme="minorEastAsia"/>
        </w:rPr>
        <w:t xml:space="preserve">, </w:t>
      </w:r>
      <w:r w:rsidR="00BC3765">
        <w:rPr>
          <w:rFonts w:eastAsiaTheme="minorEastAsia"/>
        </w:rPr>
        <w:t>three</w:t>
      </w:r>
      <w:r>
        <w:rPr>
          <w:rFonts w:eastAsiaTheme="minorEastAsia"/>
        </w:rPr>
        <w:t xml:space="preserve"> of </w:t>
      </w:r>
      <w:r w:rsidR="00BC3765">
        <w:rPr>
          <w:rFonts w:eastAsiaTheme="minorEastAsia"/>
        </w:rPr>
        <w:t>four</w:t>
      </w:r>
      <w:r>
        <w:rPr>
          <w:rFonts w:eastAsiaTheme="minorEastAsia"/>
        </w:rPr>
        <w:t xml:space="preserve"> </w:t>
      </w:r>
      <w:r w:rsidR="00F3521F">
        <w:rPr>
          <w:rFonts w:eastAsiaTheme="minorEastAsia"/>
        </w:rPr>
        <w:t>approved</w:t>
      </w:r>
      <w:r>
        <w:rPr>
          <w:rFonts w:eastAsiaTheme="minorEastAsia"/>
        </w:rPr>
        <w:t xml:space="preserve"> UEs </w:t>
      </w:r>
      <w:r w:rsidR="00C55807">
        <w:rPr>
          <w:rFonts w:eastAsiaTheme="minorEastAsia"/>
        </w:rPr>
        <w:t>including the only smartphone form factor [8</w:t>
      </w:r>
      <w:r w:rsidR="00BC3765">
        <w:rPr>
          <w:rFonts w:eastAsiaTheme="minorEastAsia"/>
        </w:rPr>
        <w:t>, 9</w:t>
      </w:r>
      <w:r w:rsidR="00C55807">
        <w:rPr>
          <w:rFonts w:eastAsiaTheme="minorEastAsia"/>
        </w:rPr>
        <w:t xml:space="preserve">] </w:t>
      </w:r>
      <w:r>
        <w:rPr>
          <w:rFonts w:eastAsiaTheme="minorEastAsia"/>
        </w:rPr>
        <w:t>t</w:t>
      </w:r>
      <w:r w:rsidR="00C55807">
        <w:rPr>
          <w:rFonts w:eastAsiaTheme="minorEastAsia"/>
        </w:rPr>
        <w:t xml:space="preserve">ook the method of maximum </w:t>
      </w:r>
      <w:r w:rsidR="00F3521F">
        <w:rPr>
          <w:rFonts w:eastAsiaTheme="minorEastAsia"/>
        </w:rPr>
        <w:t xml:space="preserve">uplink </w:t>
      </w:r>
      <w:r w:rsidR="00C55807">
        <w:rPr>
          <w:rFonts w:eastAsiaTheme="minorEastAsia"/>
        </w:rPr>
        <w:t xml:space="preserve">duty cycle to </w:t>
      </w:r>
      <w:r>
        <w:rPr>
          <w:rFonts w:eastAsiaTheme="minorEastAsia"/>
        </w:rPr>
        <w:t xml:space="preserve">scale down </w:t>
      </w:r>
      <w:r w:rsidR="00C55807">
        <w:rPr>
          <w:rFonts w:eastAsiaTheme="minorEastAsia"/>
        </w:rPr>
        <w:t xml:space="preserve">the power density results </w:t>
      </w:r>
      <w:r>
        <w:rPr>
          <w:rFonts w:eastAsiaTheme="minorEastAsia"/>
        </w:rPr>
        <w:t>from 100% to 25%.</w:t>
      </w:r>
    </w:p>
    <w:p w14:paraId="27A027C0" w14:textId="45F756B9" w:rsidR="00D10F6E" w:rsidRPr="00CA5B5C" w:rsidRDefault="00D10F6E" w:rsidP="0055186E">
      <w:pPr>
        <w:spacing w:before="180"/>
        <w:rPr>
          <w:rFonts w:eastAsiaTheme="minorEastAsia"/>
          <w:lang w:val="en-US"/>
        </w:rPr>
      </w:pPr>
      <w:bookmarkStart w:id="1" w:name="O1"/>
      <w:r w:rsidRPr="00CA5B5C">
        <w:rPr>
          <w:rFonts w:eastAsiaTheme="minorEastAsia" w:hint="eastAsia"/>
          <w:b/>
          <w:u w:val="single"/>
        </w:rPr>
        <w:t>Observation 1:</w:t>
      </w:r>
      <w:r w:rsidRPr="00CA5B5C">
        <w:rPr>
          <w:rFonts w:eastAsiaTheme="minorEastAsia" w:hint="eastAsia"/>
          <w:b/>
        </w:rPr>
        <w:t xml:space="preserve"> </w:t>
      </w:r>
      <w:r w:rsidRPr="00CA5B5C">
        <w:rPr>
          <w:rFonts w:eastAsiaTheme="minorEastAsia"/>
          <w:b/>
        </w:rPr>
        <w:t xml:space="preserve">UEs which have been deployed in the market assume the maximum </w:t>
      </w:r>
      <w:r w:rsidR="00F3521F">
        <w:rPr>
          <w:rFonts w:eastAsiaTheme="minorEastAsia"/>
          <w:b/>
        </w:rPr>
        <w:t xml:space="preserve">uplink </w:t>
      </w:r>
      <w:r w:rsidRPr="00CA5B5C">
        <w:rPr>
          <w:rFonts w:eastAsiaTheme="minorEastAsia"/>
          <w:b/>
        </w:rPr>
        <w:t xml:space="preserve">duty cycle of 25% including </w:t>
      </w:r>
      <w:r w:rsidR="00C55807">
        <w:rPr>
          <w:rFonts w:eastAsiaTheme="minorEastAsia"/>
          <w:b/>
        </w:rPr>
        <w:t xml:space="preserve">the only </w:t>
      </w:r>
      <w:r w:rsidRPr="00CA5B5C">
        <w:rPr>
          <w:rFonts w:eastAsiaTheme="minorEastAsia"/>
          <w:b/>
        </w:rPr>
        <w:t>complete smartphone form factor of NR FR2 UE</w:t>
      </w:r>
      <w:r w:rsidR="00C55807">
        <w:rPr>
          <w:rFonts w:eastAsiaTheme="minorEastAsia"/>
          <w:b/>
        </w:rPr>
        <w:t>.</w:t>
      </w:r>
    </w:p>
    <w:bookmarkEnd w:id="1"/>
    <w:p w14:paraId="3E4C21C6" w14:textId="6B9A93AC" w:rsidR="00ED1706" w:rsidRDefault="00EC36BD" w:rsidP="00EB2D69">
      <w:pPr>
        <w:spacing w:before="180"/>
        <w:jc w:val="both"/>
      </w:pPr>
      <w:r>
        <w:t xml:space="preserve">As noted in Observation 1, </w:t>
      </w:r>
      <w:r w:rsidR="005D59DA">
        <w:rPr>
          <w:rFonts w:hint="eastAsia"/>
        </w:rPr>
        <w:t xml:space="preserve">if </w:t>
      </w:r>
      <w:r w:rsidR="005D59DA">
        <w:t>RAN4 take</w:t>
      </w:r>
      <w:r w:rsidR="00937155">
        <w:t>s</w:t>
      </w:r>
      <w:r w:rsidR="005D59DA">
        <w:t xml:space="preserve"> the backward compatibility aspect into </w:t>
      </w:r>
      <w:r w:rsidR="00EB2D69">
        <w:t>consideration</w:t>
      </w:r>
      <w:r w:rsidR="005D59DA">
        <w:t xml:space="preserve">, </w:t>
      </w:r>
      <w:r>
        <w:t xml:space="preserve">the </w:t>
      </w:r>
      <w:r w:rsidR="004050FA">
        <w:t>default value</w:t>
      </w:r>
      <w:r w:rsidR="0012637F">
        <w:t xml:space="preserve"> of </w:t>
      </w:r>
      <w:r w:rsidR="0012637F" w:rsidRPr="00725A9D">
        <w:rPr>
          <w:i/>
        </w:rPr>
        <w:t>maxUplinkDutyCycle</w:t>
      </w:r>
      <w:r w:rsidR="0012637F">
        <w:t xml:space="preserve"> should be 25%. Otherwise, </w:t>
      </w:r>
      <w:r w:rsidR="00F40A7D">
        <w:t>for example</w:t>
      </w:r>
      <w:r w:rsidR="0012637F">
        <w:t xml:space="preserve">, in case of </w:t>
      </w:r>
      <w:r w:rsidR="008E30E2">
        <w:t xml:space="preserve">having the number </w:t>
      </w:r>
      <w:r w:rsidR="00F3521F">
        <w:t>higher</w:t>
      </w:r>
      <w:r w:rsidR="0012637F">
        <w:t xml:space="preserve"> than 25%, the </w:t>
      </w:r>
      <w:r w:rsidR="00F40A7D">
        <w:t>smartphone</w:t>
      </w:r>
      <w:r w:rsidR="0012637F">
        <w:t xml:space="preserve"> in the market won’t be able to comply </w:t>
      </w:r>
      <w:r w:rsidR="00F40A7D">
        <w:t xml:space="preserve">with </w:t>
      </w:r>
      <w:r w:rsidR="0012637F">
        <w:t xml:space="preserve">the regulatory requirement </w:t>
      </w:r>
      <w:r w:rsidR="00D91EE4">
        <w:t>because its measured data i</w:t>
      </w:r>
      <w:r w:rsidR="00A91FB0">
        <w:t xml:space="preserve">s tightly met the </w:t>
      </w:r>
      <w:r w:rsidR="00F3521F">
        <w:t>regulatory</w:t>
      </w:r>
      <w:r w:rsidR="00D91EE4">
        <w:t xml:space="preserve"> </w:t>
      </w:r>
      <w:r w:rsidR="00A91FB0">
        <w:t xml:space="preserve">limits </w:t>
      </w:r>
      <w:r w:rsidR="00D91EE4">
        <w:t>with the production duty cycle</w:t>
      </w:r>
      <w:r w:rsidR="00A91FB0">
        <w:t xml:space="preserve"> as </w:t>
      </w:r>
      <w:r w:rsidR="00D91EE4">
        <w:t>provided</w:t>
      </w:r>
      <w:r w:rsidR="00A91FB0">
        <w:t xml:space="preserve"> in </w:t>
      </w:r>
      <w:r w:rsidR="00BC3765">
        <w:t>[10</w:t>
      </w:r>
      <w:r w:rsidR="00D91EE4">
        <w:t xml:space="preserve">] and in </w:t>
      </w:r>
      <w:r w:rsidR="00A91FB0">
        <w:t xml:space="preserve">Table 2, and no power back off is assumed </w:t>
      </w:r>
      <w:r w:rsidR="00927E46">
        <w:t>for better performance</w:t>
      </w:r>
      <w:r w:rsidR="0012637F">
        <w:t xml:space="preserve">. </w:t>
      </w:r>
      <w:r w:rsidR="00D91EE4">
        <w:rPr>
          <w:lang w:val="en-US"/>
        </w:rPr>
        <w:t xml:space="preserve">Even if a </w:t>
      </w:r>
      <w:r w:rsidR="00286630">
        <w:rPr>
          <w:lang w:val="en-US"/>
        </w:rPr>
        <w:t xml:space="preserve">future </w:t>
      </w:r>
      <w:r w:rsidR="00D91EE4">
        <w:rPr>
          <w:lang w:val="en-US"/>
        </w:rPr>
        <w:t xml:space="preserve">FR2 </w:t>
      </w:r>
      <w:r w:rsidR="00F3521F">
        <w:rPr>
          <w:lang w:val="en-US"/>
        </w:rPr>
        <w:t>UE</w:t>
      </w:r>
      <w:r w:rsidR="00D91EE4">
        <w:rPr>
          <w:lang w:val="en-US"/>
        </w:rPr>
        <w:t xml:space="preserve"> </w:t>
      </w:r>
      <w:r w:rsidR="00286630">
        <w:rPr>
          <w:lang w:val="en-US"/>
        </w:rPr>
        <w:t>of Rel-15 before the capability signaling</w:t>
      </w:r>
      <w:r w:rsidR="00D91EE4">
        <w:rPr>
          <w:lang w:val="en-US"/>
        </w:rPr>
        <w:t xml:space="preserve"> will possibl</w:t>
      </w:r>
      <w:r w:rsidR="00836900">
        <w:rPr>
          <w:lang w:val="en-US"/>
        </w:rPr>
        <w:t>y</w:t>
      </w:r>
      <w:r w:rsidR="00D91EE4">
        <w:rPr>
          <w:lang w:val="en-US"/>
        </w:rPr>
        <w:t xml:space="preserve"> </w:t>
      </w:r>
      <w:r w:rsidR="00836900">
        <w:rPr>
          <w:lang w:val="en-US"/>
        </w:rPr>
        <w:t xml:space="preserve">reduce </w:t>
      </w:r>
      <w:r w:rsidR="00836900">
        <w:rPr>
          <w:lang w:val="en-US"/>
        </w:rPr>
        <w:lastRenderedPageBreak/>
        <w:t>the</w:t>
      </w:r>
      <w:r w:rsidR="00D91EE4">
        <w:rPr>
          <w:lang w:val="en-US"/>
        </w:rPr>
        <w:t xml:space="preserve"> </w:t>
      </w:r>
      <w:r w:rsidR="00836900">
        <w:rPr>
          <w:lang w:val="en-US"/>
        </w:rPr>
        <w:t>transmit</w:t>
      </w:r>
      <w:r w:rsidR="00D91EE4">
        <w:rPr>
          <w:lang w:val="en-US"/>
        </w:rPr>
        <w:t xml:space="preserve"> power </w:t>
      </w:r>
      <w:r w:rsidR="00836900">
        <w:rPr>
          <w:lang w:val="en-US"/>
        </w:rPr>
        <w:t>for the MPE scenario</w:t>
      </w:r>
      <w:r w:rsidR="00D91EE4">
        <w:rPr>
          <w:lang w:val="en-US"/>
        </w:rPr>
        <w:t xml:space="preserve">, the situation cannot help producing effect on the UL coverage </w:t>
      </w:r>
      <w:r w:rsidR="00836900">
        <w:rPr>
          <w:lang w:val="en-US"/>
        </w:rPr>
        <w:t>when</w:t>
      </w:r>
      <w:r w:rsidR="00D91EE4">
        <w:rPr>
          <w:lang w:val="en-US"/>
        </w:rPr>
        <w:t xml:space="preserve"> the </w:t>
      </w:r>
      <w:r w:rsidR="00836900">
        <w:rPr>
          <w:lang w:val="en-US"/>
        </w:rPr>
        <w:t xml:space="preserve">duty cycle </w:t>
      </w:r>
      <w:r w:rsidR="00D91EE4">
        <w:rPr>
          <w:lang w:val="en-US"/>
        </w:rPr>
        <w:t xml:space="preserve">is higher than 25%. </w:t>
      </w:r>
      <w:r w:rsidR="005D59DA">
        <w:t xml:space="preserve">This </w:t>
      </w:r>
      <w:r w:rsidR="00F3521F">
        <w:t xml:space="preserve">can </w:t>
      </w:r>
      <w:r w:rsidR="00F3521F">
        <w:rPr>
          <w:lang w:val="en-US"/>
        </w:rPr>
        <w:t>be a</w:t>
      </w:r>
      <w:r w:rsidR="00836900">
        <w:rPr>
          <w:lang w:val="en-US"/>
        </w:rPr>
        <w:t xml:space="preserve"> </w:t>
      </w:r>
      <w:r w:rsidR="00F3521F">
        <w:rPr>
          <w:lang w:val="en-US"/>
        </w:rPr>
        <w:t xml:space="preserve">practical </w:t>
      </w:r>
      <w:r w:rsidR="00836900">
        <w:rPr>
          <w:lang w:val="en-US"/>
        </w:rPr>
        <w:t xml:space="preserve">alternative in [4] as </w:t>
      </w:r>
      <w:r w:rsidR="00836900" w:rsidRPr="00FA51CD">
        <w:rPr>
          <w:lang w:val="en-US"/>
        </w:rPr>
        <w:t>it ensures regulatory compliance</w:t>
      </w:r>
      <w:r w:rsidR="00836900">
        <w:rPr>
          <w:lang w:val="en-US"/>
        </w:rPr>
        <w:t xml:space="preserve">, and is </w:t>
      </w:r>
      <w:r w:rsidR="00D91EE4">
        <w:t>the</w:t>
      </w:r>
      <w:r w:rsidR="005D59DA">
        <w:t xml:space="preserve"> real </w:t>
      </w:r>
      <w:r w:rsidR="00495C84">
        <w:t>backward compatib</w:t>
      </w:r>
      <w:r w:rsidR="005D59DA">
        <w:t xml:space="preserve">le </w:t>
      </w:r>
      <w:r w:rsidR="00495C84">
        <w:t xml:space="preserve">issue </w:t>
      </w:r>
      <w:r w:rsidR="005D59DA">
        <w:t xml:space="preserve">of which RAN4 </w:t>
      </w:r>
      <w:r w:rsidR="00143951">
        <w:t xml:space="preserve">shall </w:t>
      </w:r>
      <w:r w:rsidR="005D59DA">
        <w:t>take care</w:t>
      </w:r>
      <w:r w:rsidR="00836900">
        <w:t>.</w:t>
      </w:r>
    </w:p>
    <w:p w14:paraId="1446B308" w14:textId="2C6E8972" w:rsidR="002A329C" w:rsidRPr="00820B98" w:rsidRDefault="002A329C" w:rsidP="0055186E">
      <w:pPr>
        <w:spacing w:before="180"/>
        <w:rPr>
          <w:rFonts w:eastAsiaTheme="minorEastAsia"/>
          <w:b/>
        </w:rPr>
      </w:pPr>
      <w:bookmarkStart w:id="2" w:name="O2"/>
      <w:r w:rsidRPr="00820B98">
        <w:rPr>
          <w:rFonts w:eastAsiaTheme="minorEastAsia" w:hint="eastAsia"/>
          <w:b/>
          <w:u w:val="single"/>
        </w:rPr>
        <w:t>Observation 2:</w:t>
      </w:r>
      <w:r w:rsidRPr="00820B98">
        <w:rPr>
          <w:rFonts w:eastAsiaTheme="minorEastAsia" w:hint="eastAsia"/>
          <w:b/>
        </w:rPr>
        <w:t xml:space="preserve"> </w:t>
      </w:r>
      <w:r w:rsidR="00927E46" w:rsidRPr="00820B98">
        <w:rPr>
          <w:rFonts w:eastAsiaTheme="minorEastAsia"/>
          <w:b/>
        </w:rPr>
        <w:t xml:space="preserve">In case of </w:t>
      </w:r>
      <w:r w:rsidR="00820B98" w:rsidRPr="00820B98">
        <w:rPr>
          <w:rFonts w:eastAsiaTheme="minorEastAsia"/>
          <w:b/>
        </w:rPr>
        <w:t xml:space="preserve">higher </w:t>
      </w:r>
      <w:r w:rsidR="00B47B78" w:rsidRPr="00820B98">
        <w:rPr>
          <w:rFonts w:eastAsiaTheme="minorEastAsia"/>
          <w:b/>
        </w:rPr>
        <w:t xml:space="preserve">default value </w:t>
      </w:r>
      <w:r w:rsidR="00927E46" w:rsidRPr="00820B98">
        <w:rPr>
          <w:rFonts w:eastAsiaTheme="minorEastAsia"/>
          <w:b/>
        </w:rPr>
        <w:t xml:space="preserve">than 25%, the UE </w:t>
      </w:r>
      <w:r w:rsidR="00820B98">
        <w:rPr>
          <w:rFonts w:eastAsiaTheme="minorEastAsia"/>
          <w:b/>
        </w:rPr>
        <w:t>already granted by FCC</w:t>
      </w:r>
      <w:r w:rsidR="00927E46" w:rsidRPr="00820B98">
        <w:rPr>
          <w:rFonts w:eastAsiaTheme="minorEastAsia"/>
          <w:b/>
        </w:rPr>
        <w:t xml:space="preserve"> won’t be able to comply </w:t>
      </w:r>
      <w:r w:rsidR="00820B98">
        <w:rPr>
          <w:rFonts w:eastAsiaTheme="minorEastAsia"/>
          <w:b/>
        </w:rPr>
        <w:t xml:space="preserve">with </w:t>
      </w:r>
      <w:r w:rsidR="00927E46" w:rsidRPr="00820B98">
        <w:rPr>
          <w:rFonts w:eastAsiaTheme="minorEastAsia"/>
          <w:b/>
        </w:rPr>
        <w:t xml:space="preserve">the </w:t>
      </w:r>
      <w:r w:rsidR="00820B98">
        <w:rPr>
          <w:rFonts w:eastAsiaTheme="minorEastAsia"/>
          <w:b/>
        </w:rPr>
        <w:t xml:space="preserve">RF exposure </w:t>
      </w:r>
      <w:r w:rsidR="00927E46" w:rsidRPr="00820B98">
        <w:rPr>
          <w:rFonts w:eastAsiaTheme="minorEastAsia"/>
          <w:b/>
        </w:rPr>
        <w:t>regulat</w:t>
      </w:r>
      <w:r w:rsidR="00820B98">
        <w:rPr>
          <w:rFonts w:eastAsiaTheme="minorEastAsia"/>
          <w:b/>
        </w:rPr>
        <w:t xml:space="preserve">ion, </w:t>
      </w:r>
      <w:r w:rsidR="00286630">
        <w:rPr>
          <w:rFonts w:eastAsiaTheme="minorEastAsia"/>
          <w:b/>
        </w:rPr>
        <w:t xml:space="preserve">so </w:t>
      </w:r>
      <w:r w:rsidR="00820B98">
        <w:rPr>
          <w:rFonts w:eastAsiaTheme="minorEastAsia"/>
          <w:b/>
        </w:rPr>
        <w:t>the real backward compatibility aspect of which RAN4 shall take care</w:t>
      </w:r>
      <w:r w:rsidR="00286630">
        <w:rPr>
          <w:rFonts w:eastAsiaTheme="minorEastAsia"/>
          <w:b/>
        </w:rPr>
        <w:t xml:space="preserve"> is here</w:t>
      </w:r>
      <w:r w:rsidR="00927E46" w:rsidRPr="00820B98">
        <w:rPr>
          <w:rFonts w:eastAsiaTheme="minorEastAsia"/>
          <w:b/>
        </w:rPr>
        <w:t>.</w:t>
      </w:r>
    </w:p>
    <w:bookmarkEnd w:id="2"/>
    <w:p w14:paraId="65D661C7" w14:textId="5F50A775" w:rsidR="00266330" w:rsidRDefault="0025101A" w:rsidP="004A7F3D">
      <w:pPr>
        <w:spacing w:before="180"/>
        <w:jc w:val="both"/>
      </w:pPr>
      <w:r>
        <w:rPr>
          <w:rFonts w:hint="eastAsia"/>
        </w:rPr>
        <w:t>Al</w:t>
      </w:r>
      <w:r w:rsidR="00EB2D69">
        <w:t>though</w:t>
      </w:r>
      <w:r w:rsidR="00696DFB">
        <w:t xml:space="preserve"> </w:t>
      </w:r>
      <w:r w:rsidR="00EB2D69">
        <w:t>there was a compromised view of not defining default value</w:t>
      </w:r>
      <w:r w:rsidR="007241DB">
        <w:t xml:space="preserve"> in RAN4#90-Bis</w:t>
      </w:r>
      <w:r w:rsidR="003C68A0">
        <w:t xml:space="preserve">, we do believe that this does not help the UEs in Table </w:t>
      </w:r>
      <w:r w:rsidR="004324B5">
        <w:t>2 and other aspects</w:t>
      </w:r>
      <w:r w:rsidR="003C68A0">
        <w:t xml:space="preserve">, </w:t>
      </w:r>
      <w:r w:rsidR="00B47B78">
        <w:t>for example</w:t>
      </w:r>
      <w:r w:rsidR="007241DB">
        <w:t xml:space="preserve">, </w:t>
      </w:r>
      <w:r w:rsidR="003C68A0">
        <w:t xml:space="preserve">signalling design of RAN2, NR FR2 networks </w:t>
      </w:r>
      <w:r w:rsidR="00B47B78">
        <w:t xml:space="preserve">aspects, </w:t>
      </w:r>
      <w:r w:rsidR="003C68A0">
        <w:t>and inside</w:t>
      </w:r>
      <w:r w:rsidR="00696DFB">
        <w:t>/</w:t>
      </w:r>
      <w:r w:rsidR="003C68A0">
        <w:t>outside of 3GPP in terms of maturity levels of the spec.</w:t>
      </w:r>
      <w:r w:rsidR="00ED1706">
        <w:t xml:space="preserve"> </w:t>
      </w:r>
      <w:r>
        <w:t xml:space="preserve">Even if RAN4 leaves the decision on default </w:t>
      </w:r>
      <w:r w:rsidR="000C3FC3">
        <w:t>behaviour</w:t>
      </w:r>
      <w:r>
        <w:t xml:space="preserve"> with the network implementation, </w:t>
      </w:r>
      <w:r w:rsidR="000C3FC3">
        <w:t xml:space="preserve">it has </w:t>
      </w:r>
      <w:r w:rsidR="00310903">
        <w:t xml:space="preserve">no </w:t>
      </w:r>
      <w:r w:rsidR="000C3FC3">
        <w:t xml:space="preserve">other </w:t>
      </w:r>
      <w:r w:rsidR="00310903">
        <w:t xml:space="preserve">option but </w:t>
      </w:r>
      <w:r w:rsidR="000C3FC3">
        <w:t xml:space="preserve">to have </w:t>
      </w:r>
      <w:r w:rsidR="00310903">
        <w:t>25% for the maximum uplink duty cycle</w:t>
      </w:r>
      <w:r>
        <w:t xml:space="preserve"> </w:t>
      </w:r>
      <w:r w:rsidR="00310903">
        <w:t xml:space="preserve">which was </w:t>
      </w:r>
      <w:r w:rsidR="000C3FC3">
        <w:t>promised to the regulatory body by operators</w:t>
      </w:r>
      <w:r w:rsidR="00736CB8">
        <w:t xml:space="preserve"> </w:t>
      </w:r>
      <w:r w:rsidR="0055186E">
        <w:t xml:space="preserve">for the compliance </w:t>
      </w:r>
      <w:r w:rsidR="00736CB8">
        <w:t>[6, 8</w:t>
      </w:r>
      <w:r w:rsidR="00BC3765">
        <w:t>, 9</w:t>
      </w:r>
      <w:r w:rsidR="00736CB8">
        <w:t>]</w:t>
      </w:r>
      <w:r w:rsidR="000C3FC3">
        <w:t xml:space="preserve">. </w:t>
      </w:r>
      <w:r w:rsidR="00AE2BFE">
        <w:t xml:space="preserve">In addition, as RAN4 has discussed over the last couple of meetings, the default value </w:t>
      </w:r>
      <w:r w:rsidR="0055186E">
        <w:t>should</w:t>
      </w:r>
      <w:r w:rsidR="00AE2BFE">
        <w:t xml:space="preserve"> be considered only for the UE which cannot </w:t>
      </w:r>
      <w:r w:rsidR="007241DB">
        <w:t>report</w:t>
      </w:r>
      <w:r w:rsidR="00AE2BFE">
        <w:t xml:space="preserve"> its capability to the network.</w:t>
      </w:r>
      <w:r w:rsidR="00DF033C">
        <w:t xml:space="preserve"> </w:t>
      </w:r>
      <w:r w:rsidR="007D4332">
        <w:t>It</w:t>
      </w:r>
      <w:r w:rsidR="0055186E">
        <w:t xml:space="preserve"> is</w:t>
      </w:r>
      <w:r w:rsidR="007D4332">
        <w:t xml:space="preserve"> nothing to do with the case </w:t>
      </w:r>
      <w:r w:rsidR="00E17C5F">
        <w:t>when</w:t>
      </w:r>
      <w:r w:rsidR="00CE1E0B">
        <w:t xml:space="preserve"> </w:t>
      </w:r>
      <w:r w:rsidR="009552EC">
        <w:t>3GPP</w:t>
      </w:r>
      <w:r w:rsidR="00CE1E0B">
        <w:t xml:space="preserve"> </w:t>
      </w:r>
      <w:r w:rsidR="007D4332">
        <w:t>introduces</w:t>
      </w:r>
      <w:r w:rsidR="00CE1E0B">
        <w:t xml:space="preserve"> the </w:t>
      </w:r>
      <w:r w:rsidR="007D4332">
        <w:t xml:space="preserve">capability </w:t>
      </w:r>
      <w:r w:rsidR="00CE1E0B">
        <w:t>and UE send</w:t>
      </w:r>
      <w:r w:rsidR="007D4332">
        <w:t>s</w:t>
      </w:r>
      <w:r w:rsidR="00CE1E0B">
        <w:t xml:space="preserve"> its capability with one of the options</w:t>
      </w:r>
      <w:r w:rsidR="0055186E">
        <w:t>. There</w:t>
      </w:r>
      <w:r w:rsidR="00ED1706">
        <w:t xml:space="preserve">fore, </w:t>
      </w:r>
      <w:r w:rsidR="007D4332">
        <w:t xml:space="preserve">an idea of </w:t>
      </w:r>
      <w:r w:rsidR="00836F2A">
        <w:t xml:space="preserve">no default assumption and </w:t>
      </w:r>
      <w:r w:rsidR="007D4332">
        <w:t>relying on implementations can</w:t>
      </w:r>
      <w:r w:rsidR="009552EC">
        <w:t>not</w:t>
      </w:r>
      <w:r w:rsidR="007D4332">
        <w:t xml:space="preserve"> be a compromised solution for existing UEs</w:t>
      </w:r>
      <w:r w:rsidR="004D6D08">
        <w:t xml:space="preserve"> since </w:t>
      </w:r>
      <w:r w:rsidR="00AC494E">
        <w:t>their</w:t>
      </w:r>
      <w:r w:rsidR="004D6D08" w:rsidRPr="004D6D08">
        <w:t xml:space="preserve"> mitigation technique</w:t>
      </w:r>
      <w:r w:rsidR="004D6D08">
        <w:t xml:space="preserve"> is the duty cycle restriction</w:t>
      </w:r>
      <w:r w:rsidR="009552EC" w:rsidRPr="004D6D08">
        <w:t>.</w:t>
      </w:r>
    </w:p>
    <w:p w14:paraId="384F601C" w14:textId="488B9DCE" w:rsidR="003E5898" w:rsidRPr="00E17C5F" w:rsidRDefault="003E5898" w:rsidP="0055186E">
      <w:pPr>
        <w:spacing w:before="180"/>
        <w:rPr>
          <w:rFonts w:eastAsiaTheme="minorEastAsia"/>
          <w:b/>
        </w:rPr>
      </w:pPr>
      <w:bookmarkStart w:id="3" w:name="O3"/>
      <w:r w:rsidRPr="00E17C5F">
        <w:rPr>
          <w:rFonts w:eastAsiaTheme="minorEastAsia" w:hint="eastAsia"/>
          <w:b/>
          <w:u w:val="single"/>
        </w:rPr>
        <w:t xml:space="preserve">Observation </w:t>
      </w:r>
      <w:r w:rsidRPr="00E17C5F">
        <w:rPr>
          <w:rFonts w:eastAsiaTheme="minorEastAsia"/>
          <w:b/>
          <w:u w:val="single"/>
        </w:rPr>
        <w:t>3</w:t>
      </w:r>
      <w:r w:rsidRPr="00E17C5F">
        <w:rPr>
          <w:rFonts w:eastAsiaTheme="minorEastAsia" w:hint="eastAsia"/>
          <w:b/>
          <w:u w:val="single"/>
        </w:rPr>
        <w:t>:</w:t>
      </w:r>
      <w:r w:rsidRPr="00E17C5F">
        <w:rPr>
          <w:rFonts w:eastAsiaTheme="minorEastAsia" w:hint="eastAsia"/>
          <w:b/>
        </w:rPr>
        <w:t xml:space="preserve"> </w:t>
      </w:r>
      <w:r w:rsidR="00BE067A" w:rsidRPr="00E17C5F">
        <w:rPr>
          <w:rFonts w:eastAsiaTheme="minorEastAsia"/>
          <w:b/>
        </w:rPr>
        <w:t xml:space="preserve">Default value </w:t>
      </w:r>
      <w:r w:rsidR="00E17C5F">
        <w:rPr>
          <w:rFonts w:eastAsiaTheme="minorEastAsia"/>
          <w:b/>
        </w:rPr>
        <w:t xml:space="preserve">of Rel-15 </w:t>
      </w:r>
      <w:r w:rsidR="00BE067A" w:rsidRPr="00E17C5F">
        <w:rPr>
          <w:rFonts w:eastAsiaTheme="minorEastAsia"/>
          <w:b/>
        </w:rPr>
        <w:t xml:space="preserve">is </w:t>
      </w:r>
      <w:r w:rsidR="00E17C5F">
        <w:rPr>
          <w:rFonts w:eastAsiaTheme="minorEastAsia"/>
          <w:b/>
        </w:rPr>
        <w:t>only for the UE</w:t>
      </w:r>
      <w:r w:rsidR="00AC494E">
        <w:rPr>
          <w:rFonts w:eastAsiaTheme="minorEastAsia"/>
          <w:b/>
        </w:rPr>
        <w:t>s</w:t>
      </w:r>
      <w:r w:rsidR="00AC494E" w:rsidRPr="00AC494E">
        <w:t xml:space="preserve"> </w:t>
      </w:r>
      <w:r w:rsidR="00AC494E" w:rsidRPr="00AC494E">
        <w:rPr>
          <w:rFonts w:eastAsiaTheme="minorEastAsia"/>
          <w:b/>
        </w:rPr>
        <w:t>which cannot report its capability to the network</w:t>
      </w:r>
      <w:r w:rsidR="00AC494E">
        <w:rPr>
          <w:rFonts w:eastAsiaTheme="minorEastAsia"/>
          <w:b/>
        </w:rPr>
        <w:t>.</w:t>
      </w:r>
    </w:p>
    <w:p w14:paraId="774EF1E0" w14:textId="11CB0D2C" w:rsidR="002A329C" w:rsidRPr="00AC494E" w:rsidRDefault="002A329C" w:rsidP="0055186E">
      <w:pPr>
        <w:spacing w:before="180"/>
        <w:rPr>
          <w:rFonts w:eastAsiaTheme="minorEastAsia"/>
          <w:b/>
        </w:rPr>
      </w:pPr>
      <w:bookmarkStart w:id="4" w:name="O4"/>
      <w:bookmarkEnd w:id="3"/>
      <w:r w:rsidRPr="00AC494E">
        <w:rPr>
          <w:rFonts w:eastAsiaTheme="minorEastAsia" w:hint="eastAsia"/>
          <w:b/>
          <w:u w:val="single"/>
        </w:rPr>
        <w:t xml:space="preserve">Observation </w:t>
      </w:r>
      <w:r w:rsidR="003E5898" w:rsidRPr="00AC494E">
        <w:rPr>
          <w:rFonts w:eastAsiaTheme="minorEastAsia"/>
          <w:b/>
          <w:u w:val="single"/>
        </w:rPr>
        <w:t>4</w:t>
      </w:r>
      <w:r w:rsidRPr="00AC494E">
        <w:rPr>
          <w:rFonts w:eastAsiaTheme="minorEastAsia" w:hint="eastAsia"/>
          <w:b/>
          <w:u w:val="single"/>
        </w:rPr>
        <w:t>:</w:t>
      </w:r>
      <w:r w:rsidRPr="00AC494E">
        <w:rPr>
          <w:rFonts w:eastAsiaTheme="minorEastAsia" w:hint="eastAsia"/>
          <w:b/>
        </w:rPr>
        <w:t xml:space="preserve"> </w:t>
      </w:r>
      <w:r w:rsidR="009E525A" w:rsidRPr="00AC494E">
        <w:rPr>
          <w:rFonts w:eastAsiaTheme="minorEastAsia"/>
          <w:b/>
        </w:rPr>
        <w:t>No default assumption and relying on implementations cannot be a compromised solution for existing UEs since their mitigation technique is the duty cycle restriction</w:t>
      </w:r>
      <w:r w:rsidR="000C3FC3">
        <w:rPr>
          <w:rFonts w:eastAsiaTheme="minorEastAsia"/>
          <w:b/>
        </w:rPr>
        <w:t xml:space="preserve">, and </w:t>
      </w:r>
      <w:r w:rsidR="000C3FC3" w:rsidRPr="000C3FC3">
        <w:rPr>
          <w:rFonts w:eastAsiaTheme="minorEastAsia"/>
          <w:b/>
        </w:rPr>
        <w:t>it has no other option but to have 25% for the maximum uplink duty cycle which was promised to the regulatory body by operators</w:t>
      </w:r>
      <w:r w:rsidR="009E525A" w:rsidRPr="00AC494E">
        <w:rPr>
          <w:rFonts w:eastAsiaTheme="minorEastAsia"/>
          <w:b/>
        </w:rPr>
        <w:t>.</w:t>
      </w:r>
      <w:bookmarkEnd w:id="4"/>
    </w:p>
    <w:p w14:paraId="3F6A4DE7" w14:textId="71470E57" w:rsidR="004D003C" w:rsidRDefault="009552EC" w:rsidP="004D003C">
      <w:pPr>
        <w:spacing w:before="180"/>
        <w:jc w:val="both"/>
      </w:pPr>
      <w:r>
        <w:t>M</w:t>
      </w:r>
      <w:r>
        <w:rPr>
          <w:rFonts w:hint="eastAsia"/>
        </w:rPr>
        <w:t>oreover,</w:t>
      </w:r>
      <w:r>
        <w:t xml:space="preserve"> considering the </w:t>
      </w:r>
      <w:r w:rsidR="00235F07">
        <w:t xml:space="preserve">new </w:t>
      </w:r>
      <w:r>
        <w:t xml:space="preserve">WI to be discussed </w:t>
      </w:r>
      <w:r w:rsidR="00235F07">
        <w:t>for</w:t>
      </w:r>
      <w:r>
        <w:t xml:space="preserve"> Rel-16 </w:t>
      </w:r>
      <w:r w:rsidR="00235F07">
        <w:t>which features an objective related to the MPE scenario</w:t>
      </w:r>
      <w:r>
        <w:t xml:space="preserve">, RAN4 </w:t>
      </w:r>
      <w:r w:rsidR="00235F07">
        <w:t xml:space="preserve">will have further discussion on </w:t>
      </w:r>
      <w:r w:rsidR="00BC3765">
        <w:t xml:space="preserve">enhancement </w:t>
      </w:r>
      <w:r w:rsidR="00235F07" w:rsidRPr="00235F07">
        <w:t>methods for avoiding radio link failures and connection releases</w:t>
      </w:r>
      <w:r w:rsidR="00F121A0">
        <w:t xml:space="preserve"> </w:t>
      </w:r>
      <w:r w:rsidR="00BC3765" w:rsidRPr="006804B0">
        <w:rPr>
          <w:bCs/>
        </w:rPr>
        <w:t>due to the FR2 UE RF exposure compliance reasons</w:t>
      </w:r>
      <w:r w:rsidR="00BC3765">
        <w:t xml:space="preserve"> </w:t>
      </w:r>
      <w:r w:rsidR="00F121A0">
        <w:t>[</w:t>
      </w:r>
      <w:r w:rsidR="00BC3765">
        <w:t>11</w:t>
      </w:r>
      <w:r w:rsidR="00F121A0">
        <w:t>]</w:t>
      </w:r>
      <w:r>
        <w:t>.</w:t>
      </w:r>
      <w:r w:rsidR="00575DB3">
        <w:t xml:space="preserve"> </w:t>
      </w:r>
      <w:r w:rsidR="006A52C8">
        <w:t>Also</w:t>
      </w:r>
      <w:r w:rsidR="00575DB3">
        <w:t xml:space="preserve"> </w:t>
      </w:r>
      <w:r w:rsidR="006A52C8">
        <w:t xml:space="preserve">the </w:t>
      </w:r>
      <w:r w:rsidR="00484ABF">
        <w:t>method</w:t>
      </w:r>
      <w:r w:rsidR="00575DB3">
        <w:t xml:space="preserve">s </w:t>
      </w:r>
      <w:r w:rsidR="004D003C">
        <w:t xml:space="preserve">such as </w:t>
      </w:r>
      <w:r w:rsidR="00BA287E">
        <w:t xml:space="preserve">dynamic duty cycle </w:t>
      </w:r>
      <w:r w:rsidR="00BC3765">
        <w:t>might</w:t>
      </w:r>
      <w:r w:rsidR="00F121A0">
        <w:t xml:space="preserve"> </w:t>
      </w:r>
      <w:r w:rsidR="00872CD3">
        <w:t>provide</w:t>
      </w:r>
      <w:r w:rsidR="004D003C">
        <w:t xml:space="preserve"> </w:t>
      </w:r>
      <w:r w:rsidR="00872CD3">
        <w:t xml:space="preserve">the mitigation </w:t>
      </w:r>
      <w:r w:rsidR="0055186E">
        <w:t>technique</w:t>
      </w:r>
      <w:r w:rsidR="00872CD3">
        <w:t xml:space="preserve"> with a lot of </w:t>
      </w:r>
      <w:r w:rsidR="004D003C">
        <w:rPr>
          <w:lang w:val="en-US"/>
        </w:rPr>
        <w:t xml:space="preserve">flexibility, </w:t>
      </w:r>
      <w:r w:rsidR="00F121A0">
        <w:rPr>
          <w:lang w:val="en-US"/>
        </w:rPr>
        <w:t xml:space="preserve">and </w:t>
      </w:r>
      <w:r w:rsidR="006A52C8">
        <w:rPr>
          <w:lang w:val="en-US"/>
        </w:rPr>
        <w:t xml:space="preserve">enable </w:t>
      </w:r>
      <w:r w:rsidR="00F121A0">
        <w:rPr>
          <w:lang w:val="en-US"/>
        </w:rPr>
        <w:t xml:space="preserve">the default capability </w:t>
      </w:r>
      <w:r w:rsidR="00032892">
        <w:rPr>
          <w:lang w:val="en-US"/>
        </w:rPr>
        <w:t xml:space="preserve">of the </w:t>
      </w:r>
      <w:r w:rsidR="00032892" w:rsidRPr="00725A9D">
        <w:rPr>
          <w:i/>
          <w:lang w:val="en-US"/>
        </w:rPr>
        <w:t>maxUplinkDutyCycle</w:t>
      </w:r>
      <w:r w:rsidR="00032892">
        <w:rPr>
          <w:lang w:val="en-US"/>
        </w:rPr>
        <w:t xml:space="preserve"> </w:t>
      </w:r>
      <w:r w:rsidR="006A52C8">
        <w:rPr>
          <w:lang w:val="en-US"/>
        </w:rPr>
        <w:t xml:space="preserve">to be reconsidered </w:t>
      </w:r>
      <w:r w:rsidR="00F121A0">
        <w:rPr>
          <w:lang w:val="en-US"/>
        </w:rPr>
        <w:t>based on the WI discussion</w:t>
      </w:r>
      <w:r w:rsidR="00032892">
        <w:rPr>
          <w:lang w:val="en-US"/>
        </w:rPr>
        <w:t>.</w:t>
      </w:r>
      <w:r w:rsidR="00F121A0">
        <w:rPr>
          <w:lang w:val="en-US"/>
        </w:rPr>
        <w:t xml:space="preserve"> </w:t>
      </w:r>
      <w:r w:rsidR="004D003C">
        <w:rPr>
          <w:lang w:val="en-US"/>
        </w:rPr>
        <w:t xml:space="preserve">In order </w:t>
      </w:r>
      <w:r w:rsidR="00032892">
        <w:rPr>
          <w:lang w:val="en-US"/>
        </w:rPr>
        <w:t xml:space="preserve">to </w:t>
      </w:r>
      <w:r w:rsidR="004D003C">
        <w:rPr>
          <w:lang w:val="en-US"/>
        </w:rPr>
        <w:t xml:space="preserve">have the capability in Rel-15 by </w:t>
      </w:r>
      <w:r w:rsidR="00032892">
        <w:rPr>
          <w:lang w:val="en-US"/>
        </w:rPr>
        <w:t>send</w:t>
      </w:r>
      <w:r w:rsidR="004D003C">
        <w:rPr>
          <w:lang w:val="en-US"/>
        </w:rPr>
        <w:t>ing</w:t>
      </w:r>
      <w:r w:rsidR="004D003C" w:rsidRPr="004D003C">
        <w:t xml:space="preserve"> </w:t>
      </w:r>
      <w:r w:rsidR="004D003C">
        <w:t>a LS to RAN2 within the first half of the meeting,</w:t>
      </w:r>
      <w:r w:rsidR="004D003C">
        <w:rPr>
          <w:lang w:val="en-US"/>
        </w:rPr>
        <w:t xml:space="preserve"> t</w:t>
      </w:r>
      <w:r w:rsidR="00032892">
        <w:rPr>
          <w:lang w:val="en-US"/>
        </w:rPr>
        <w:t xml:space="preserve">his aspect can be captured </w:t>
      </w:r>
      <w:r w:rsidR="004D003C">
        <w:rPr>
          <w:lang w:val="en-US"/>
        </w:rPr>
        <w:t xml:space="preserve">in the LS </w:t>
      </w:r>
      <w:r w:rsidR="00F121A0">
        <w:rPr>
          <w:lang w:val="en-US"/>
        </w:rPr>
        <w:t xml:space="preserve">as </w:t>
      </w:r>
      <w:r w:rsidR="00235F07">
        <w:t>a compromise</w:t>
      </w:r>
      <w:r w:rsidR="003E5898">
        <w:t>.</w:t>
      </w:r>
      <w:r w:rsidR="00140CA3">
        <w:t xml:space="preserve"> </w:t>
      </w:r>
    </w:p>
    <w:p w14:paraId="6E4E471E" w14:textId="78EDC516" w:rsidR="00F121A0" w:rsidRDefault="004D003C" w:rsidP="004D003C">
      <w:pPr>
        <w:spacing w:before="180"/>
        <w:jc w:val="both"/>
        <w:rPr>
          <w:rFonts w:eastAsiaTheme="minorEastAsia"/>
        </w:rPr>
      </w:pPr>
      <w:r>
        <w:rPr>
          <w:rFonts w:eastAsiaTheme="minorEastAsia"/>
        </w:rPr>
        <w:t xml:space="preserve">In conclusion, based on </w:t>
      </w:r>
      <w:r w:rsidR="00C12326">
        <w:rPr>
          <w:rFonts w:eastAsiaTheme="minorEastAsia"/>
        </w:rPr>
        <w:t>the discussion in this section</w:t>
      </w:r>
      <w:r w:rsidR="004A7F3D">
        <w:rPr>
          <w:rFonts w:eastAsiaTheme="minorEastAsia" w:hint="eastAsia"/>
        </w:rPr>
        <w:t>, if RAN4 take</w:t>
      </w:r>
      <w:r w:rsidR="004A7F3D">
        <w:rPr>
          <w:rFonts w:eastAsiaTheme="minorEastAsia"/>
        </w:rPr>
        <w:t>s</w:t>
      </w:r>
      <w:r w:rsidR="004A7F3D">
        <w:rPr>
          <w:rFonts w:eastAsiaTheme="minorEastAsia" w:hint="eastAsia"/>
        </w:rPr>
        <w:t xml:space="preserve"> the deployed UE </w:t>
      </w:r>
      <w:r w:rsidR="00C12326">
        <w:rPr>
          <w:rFonts w:eastAsiaTheme="minorEastAsia"/>
        </w:rPr>
        <w:t xml:space="preserve">approved by FCC </w:t>
      </w:r>
      <w:r w:rsidR="004A7F3D">
        <w:rPr>
          <w:rFonts w:eastAsiaTheme="minorEastAsia" w:hint="eastAsia"/>
        </w:rPr>
        <w:t xml:space="preserve">into account, </w:t>
      </w:r>
      <w:r w:rsidR="004A7F3D">
        <w:rPr>
          <w:rFonts w:eastAsiaTheme="minorEastAsia"/>
        </w:rPr>
        <w:t xml:space="preserve">the </w:t>
      </w:r>
      <w:r w:rsidR="005B2555">
        <w:rPr>
          <w:rFonts w:eastAsiaTheme="minorEastAsia"/>
        </w:rPr>
        <w:t>d</w:t>
      </w:r>
      <w:r w:rsidR="005B2555" w:rsidRPr="005B2555">
        <w:rPr>
          <w:rFonts w:eastAsiaTheme="minorEastAsia"/>
        </w:rPr>
        <w:t xml:space="preserve">efault value of the </w:t>
      </w:r>
      <w:r w:rsidR="005B2555" w:rsidRPr="00725A9D">
        <w:rPr>
          <w:rFonts w:eastAsiaTheme="minorEastAsia"/>
          <w:i/>
        </w:rPr>
        <w:t>maxUplinkDutyCycle</w:t>
      </w:r>
      <w:r w:rsidR="005B2555" w:rsidRPr="005B2555">
        <w:rPr>
          <w:rFonts w:eastAsiaTheme="minorEastAsia"/>
        </w:rPr>
        <w:t xml:space="preserve"> should be 25% for the UEs which have set the number without capability signalling, and </w:t>
      </w:r>
      <w:r w:rsidR="00C12326">
        <w:rPr>
          <w:rFonts w:eastAsiaTheme="minorEastAsia"/>
        </w:rPr>
        <w:t xml:space="preserve">RAN4 is proposed to </w:t>
      </w:r>
      <w:r w:rsidR="005B2555" w:rsidRPr="005B2555">
        <w:rPr>
          <w:rFonts w:eastAsiaTheme="minorEastAsia"/>
        </w:rPr>
        <w:t xml:space="preserve">send an LS to RAN2 with </w:t>
      </w:r>
      <w:r w:rsidR="00C12326">
        <w:rPr>
          <w:rFonts w:eastAsiaTheme="minorEastAsia"/>
        </w:rPr>
        <w:t xml:space="preserve">the default value and </w:t>
      </w:r>
      <w:r w:rsidR="005B2555" w:rsidRPr="005B2555">
        <w:rPr>
          <w:rFonts w:eastAsiaTheme="minorEastAsia"/>
        </w:rPr>
        <w:t>its poss</w:t>
      </w:r>
      <w:r w:rsidR="005B2555">
        <w:rPr>
          <w:rFonts w:eastAsiaTheme="minorEastAsia"/>
        </w:rPr>
        <w:t xml:space="preserve">ibility to be updated </w:t>
      </w:r>
      <w:r w:rsidR="00140CA3">
        <w:rPr>
          <w:rFonts w:eastAsiaTheme="minorEastAsia"/>
        </w:rPr>
        <w:t>based on the new WI discussion</w:t>
      </w:r>
      <w:r w:rsidR="004A7F3D">
        <w:rPr>
          <w:rFonts w:eastAsiaTheme="minorEastAsia"/>
        </w:rPr>
        <w:t xml:space="preserve">. </w:t>
      </w:r>
    </w:p>
    <w:p w14:paraId="03745B22" w14:textId="2FBF221C" w:rsidR="004A7F3D" w:rsidRPr="00C12326" w:rsidRDefault="004A7F3D" w:rsidP="0055186E">
      <w:pPr>
        <w:spacing w:before="180"/>
        <w:rPr>
          <w:rFonts w:eastAsiaTheme="minorEastAsia"/>
          <w:b/>
        </w:rPr>
      </w:pPr>
      <w:bookmarkStart w:id="5" w:name="P1"/>
      <w:r w:rsidRPr="00C12326">
        <w:rPr>
          <w:rFonts w:eastAsiaTheme="minorEastAsia" w:hint="eastAsia"/>
          <w:b/>
          <w:u w:val="single"/>
        </w:rPr>
        <w:t>Proposal:</w:t>
      </w:r>
      <w:r w:rsidRPr="00C12326">
        <w:rPr>
          <w:rFonts w:eastAsiaTheme="minorEastAsia" w:hint="eastAsia"/>
          <w:b/>
        </w:rPr>
        <w:t xml:space="preserve"> </w:t>
      </w:r>
      <w:r w:rsidR="00EC36BD" w:rsidRPr="00C12326">
        <w:rPr>
          <w:rFonts w:eastAsiaTheme="minorEastAsia"/>
          <w:b/>
        </w:rPr>
        <w:t xml:space="preserve">Default value </w:t>
      </w:r>
      <w:r w:rsidR="000A50F8" w:rsidRPr="00C12326">
        <w:rPr>
          <w:rFonts w:eastAsiaTheme="minorEastAsia"/>
          <w:b/>
        </w:rPr>
        <w:t xml:space="preserve">of the </w:t>
      </w:r>
      <w:r w:rsidR="000A50F8" w:rsidRPr="00725A9D">
        <w:rPr>
          <w:rFonts w:eastAsiaTheme="minorEastAsia"/>
          <w:b/>
          <w:i/>
        </w:rPr>
        <w:t>maxUplinkDutyCycle</w:t>
      </w:r>
      <w:r w:rsidR="000A50F8" w:rsidRPr="00C12326">
        <w:rPr>
          <w:rFonts w:eastAsiaTheme="minorEastAsia"/>
          <w:b/>
        </w:rPr>
        <w:t xml:space="preserve"> </w:t>
      </w:r>
      <w:r w:rsidR="00EC36BD" w:rsidRPr="00C12326">
        <w:rPr>
          <w:rFonts w:eastAsiaTheme="minorEastAsia"/>
          <w:b/>
        </w:rPr>
        <w:t xml:space="preserve">should be 25% </w:t>
      </w:r>
      <w:r w:rsidR="000A50F8" w:rsidRPr="00C12326">
        <w:rPr>
          <w:rFonts w:eastAsiaTheme="minorEastAsia"/>
          <w:b/>
        </w:rPr>
        <w:t xml:space="preserve">for the </w:t>
      </w:r>
      <w:r w:rsidR="001C371B">
        <w:rPr>
          <w:rFonts w:eastAsiaTheme="minorEastAsia"/>
          <w:b/>
        </w:rPr>
        <w:t>already</w:t>
      </w:r>
      <w:r w:rsidR="00E41419">
        <w:rPr>
          <w:rFonts w:eastAsiaTheme="minorEastAsia"/>
          <w:b/>
        </w:rPr>
        <w:t xml:space="preserve"> launched </w:t>
      </w:r>
      <w:r w:rsidR="000A50F8" w:rsidRPr="00C12326">
        <w:rPr>
          <w:rFonts w:eastAsiaTheme="minorEastAsia"/>
          <w:b/>
        </w:rPr>
        <w:t xml:space="preserve">UEs which have set </w:t>
      </w:r>
      <w:r w:rsidR="005B2555" w:rsidRPr="00C12326">
        <w:rPr>
          <w:rFonts w:eastAsiaTheme="minorEastAsia"/>
          <w:b/>
        </w:rPr>
        <w:t xml:space="preserve">the number </w:t>
      </w:r>
      <w:r w:rsidR="000A50F8" w:rsidRPr="00C12326">
        <w:rPr>
          <w:rFonts w:eastAsiaTheme="minorEastAsia"/>
          <w:b/>
        </w:rPr>
        <w:t xml:space="preserve">without </w:t>
      </w:r>
      <w:r w:rsidR="005B2555" w:rsidRPr="00C12326">
        <w:rPr>
          <w:rFonts w:eastAsiaTheme="minorEastAsia"/>
          <w:b/>
        </w:rPr>
        <w:t>capability signalling</w:t>
      </w:r>
      <w:r w:rsidR="000A50F8" w:rsidRPr="00C12326">
        <w:rPr>
          <w:rFonts w:eastAsiaTheme="minorEastAsia"/>
          <w:b/>
        </w:rPr>
        <w:t xml:space="preserve">, </w:t>
      </w:r>
      <w:r w:rsidR="00EC36BD" w:rsidRPr="00C12326">
        <w:rPr>
          <w:rFonts w:eastAsiaTheme="minorEastAsia"/>
          <w:b/>
        </w:rPr>
        <w:t xml:space="preserve">and send </w:t>
      </w:r>
      <w:r w:rsidR="00140CA3" w:rsidRPr="00C12326">
        <w:rPr>
          <w:rFonts w:eastAsiaTheme="minorEastAsia"/>
          <w:b/>
        </w:rPr>
        <w:t xml:space="preserve">an </w:t>
      </w:r>
      <w:r w:rsidR="00EC36BD" w:rsidRPr="00C12326">
        <w:rPr>
          <w:rFonts w:eastAsiaTheme="minorEastAsia"/>
          <w:b/>
        </w:rPr>
        <w:t>LS to RAN2</w:t>
      </w:r>
      <w:r w:rsidR="00140CA3" w:rsidRPr="00C12326">
        <w:rPr>
          <w:rFonts w:eastAsiaTheme="minorEastAsia"/>
          <w:b/>
        </w:rPr>
        <w:t xml:space="preserve"> with </w:t>
      </w:r>
      <w:r w:rsidR="000A50F8" w:rsidRPr="00C12326">
        <w:rPr>
          <w:rFonts w:eastAsiaTheme="minorEastAsia"/>
          <w:b/>
        </w:rPr>
        <w:t>its</w:t>
      </w:r>
      <w:r w:rsidR="008E6D70" w:rsidRPr="00C12326">
        <w:rPr>
          <w:rFonts w:eastAsiaTheme="minorEastAsia"/>
          <w:b/>
        </w:rPr>
        <w:t xml:space="preserve"> possibility to be updated</w:t>
      </w:r>
      <w:r w:rsidR="00736CB8">
        <w:rPr>
          <w:rFonts w:eastAsiaTheme="minorEastAsia"/>
          <w:b/>
        </w:rPr>
        <w:t xml:space="preserve"> in Rel-16</w:t>
      </w:r>
      <w:r w:rsidR="000A50F8" w:rsidRPr="00C12326">
        <w:rPr>
          <w:rFonts w:eastAsiaTheme="minorEastAsia"/>
          <w:b/>
        </w:rPr>
        <w:t>.</w:t>
      </w:r>
    </w:p>
    <w:bookmarkEnd w:id="5"/>
    <w:p w14:paraId="721728E5" w14:textId="30E23F93" w:rsidR="003E5898" w:rsidRPr="004A7F3D" w:rsidRDefault="003E5898" w:rsidP="00C2022D">
      <w:pPr>
        <w:spacing w:before="180"/>
        <w:jc w:val="both"/>
        <w:rPr>
          <w:rFonts w:eastAsiaTheme="minorEastAsia"/>
        </w:rPr>
      </w:pPr>
      <w:r w:rsidRPr="00F121A0">
        <w:rPr>
          <w:rFonts w:eastAsiaTheme="minorEastAsia"/>
        </w:rPr>
        <w:t>A corresponding draft LS to RAN</w:t>
      </w:r>
      <w:r>
        <w:rPr>
          <w:rFonts w:eastAsiaTheme="minorEastAsia"/>
        </w:rPr>
        <w:t>2</w:t>
      </w:r>
      <w:r w:rsidRPr="00F121A0">
        <w:rPr>
          <w:rFonts w:eastAsiaTheme="minorEastAsia"/>
        </w:rPr>
        <w:t xml:space="preserve"> which implements these </w:t>
      </w:r>
      <w:r w:rsidR="008E6D70">
        <w:rPr>
          <w:rFonts w:eastAsiaTheme="minorEastAsia"/>
        </w:rPr>
        <w:t xml:space="preserve">observations and </w:t>
      </w:r>
      <w:r w:rsidRPr="00F121A0">
        <w:rPr>
          <w:rFonts w:eastAsiaTheme="minorEastAsia"/>
        </w:rPr>
        <w:t xml:space="preserve">proposals </w:t>
      </w:r>
      <w:r w:rsidR="008E6D70">
        <w:rPr>
          <w:rFonts w:eastAsiaTheme="minorEastAsia"/>
        </w:rPr>
        <w:t xml:space="preserve">is also provided in </w:t>
      </w:r>
      <w:r w:rsidRPr="00F121A0">
        <w:rPr>
          <w:rFonts w:eastAsiaTheme="minorEastAsia"/>
        </w:rPr>
        <w:t>[</w:t>
      </w:r>
      <w:r w:rsidR="00BC3765">
        <w:rPr>
          <w:rFonts w:eastAsiaTheme="minorEastAsia"/>
        </w:rPr>
        <w:t>12</w:t>
      </w:r>
      <w:r w:rsidRPr="00F121A0">
        <w:rPr>
          <w:rFonts w:eastAsiaTheme="minorEastAsia"/>
        </w:rPr>
        <w:t>].</w:t>
      </w:r>
    </w:p>
    <w:p w14:paraId="245ACEFD" w14:textId="77777777" w:rsidR="00496F3A" w:rsidRPr="006C0AF4" w:rsidRDefault="00496F3A" w:rsidP="00496F3A">
      <w:pPr>
        <w:pStyle w:val="1"/>
        <w:numPr>
          <w:ilvl w:val="0"/>
          <w:numId w:val="1"/>
        </w:numPr>
        <w:overflowPunct/>
        <w:autoSpaceDE/>
        <w:autoSpaceDN/>
        <w:adjustRightInd/>
        <w:textAlignment w:val="auto"/>
        <w:rPr>
          <w:rFonts w:eastAsia="맑은 고딕" w:cs="Arial"/>
          <w:b/>
          <w:sz w:val="32"/>
        </w:rPr>
      </w:pPr>
      <w:r w:rsidRPr="006C0AF4">
        <w:rPr>
          <w:rFonts w:cs="Arial"/>
          <w:b/>
          <w:sz w:val="32"/>
          <w:lang w:eastAsia="zh-CN"/>
        </w:rPr>
        <w:t>Conclusion</w:t>
      </w:r>
    </w:p>
    <w:p w14:paraId="4AC38944" w14:textId="09B66ED7" w:rsidR="00496F3A" w:rsidRPr="00BA287E" w:rsidRDefault="00444EB3" w:rsidP="00763476">
      <w:pPr>
        <w:jc w:val="both"/>
        <w:rPr>
          <w:rFonts w:eastAsia="맑은 고딕"/>
          <w:i/>
        </w:rPr>
      </w:pPr>
      <w:r w:rsidRPr="00BA287E">
        <w:rPr>
          <w:rFonts w:eastAsia="맑은 고딕" w:hint="eastAsia"/>
        </w:rPr>
        <w:t xml:space="preserve">In this contribution, </w:t>
      </w:r>
      <w:r w:rsidR="00004062" w:rsidRPr="00BA287E">
        <w:rPr>
          <w:rFonts w:eastAsiaTheme="minorEastAsia" w:hint="eastAsia"/>
        </w:rPr>
        <w:t xml:space="preserve">we </w:t>
      </w:r>
      <w:r w:rsidR="00EA74E3" w:rsidRPr="00BA287E">
        <w:rPr>
          <w:rFonts w:eastAsiaTheme="minorEastAsia" w:hint="eastAsia"/>
        </w:rPr>
        <w:t>provide our view on</w:t>
      </w:r>
      <w:r w:rsidR="00526925" w:rsidRPr="00BA287E">
        <w:rPr>
          <w:rFonts w:eastAsiaTheme="minorEastAsia"/>
        </w:rPr>
        <w:t xml:space="preserve"> the </w:t>
      </w:r>
      <w:r w:rsidR="00BA287E" w:rsidRPr="00BA287E">
        <w:rPr>
          <w:rFonts w:eastAsiaTheme="minorEastAsia"/>
        </w:rPr>
        <w:t xml:space="preserve">default </w:t>
      </w:r>
      <w:r w:rsidR="00533DD9" w:rsidRPr="00BA287E">
        <w:rPr>
          <w:rFonts w:eastAsiaTheme="minorEastAsia"/>
        </w:rPr>
        <w:t>values</w:t>
      </w:r>
      <w:r w:rsidR="00526925" w:rsidRPr="00BA287E">
        <w:rPr>
          <w:rFonts w:eastAsiaTheme="minorEastAsia"/>
        </w:rPr>
        <w:t xml:space="preserve"> of</w:t>
      </w:r>
      <w:r w:rsidR="00EA74E3" w:rsidRPr="00BA287E">
        <w:rPr>
          <w:rFonts w:eastAsiaTheme="minorEastAsia" w:hint="eastAsia"/>
        </w:rPr>
        <w:t xml:space="preserve"> </w:t>
      </w:r>
      <w:r w:rsidR="00526925" w:rsidRPr="00BA287E">
        <w:rPr>
          <w:rFonts w:eastAsiaTheme="minorEastAsia"/>
          <w:i/>
        </w:rPr>
        <w:t>maxUplinkDutyCycle</w:t>
      </w:r>
      <w:r w:rsidR="00526925" w:rsidRPr="00BA287E">
        <w:rPr>
          <w:rFonts w:eastAsiaTheme="minorEastAsia"/>
        </w:rPr>
        <w:t xml:space="preserve"> </w:t>
      </w:r>
      <w:r w:rsidR="00BA287E" w:rsidRPr="00BA287E">
        <w:rPr>
          <w:rFonts w:eastAsiaTheme="minorEastAsia"/>
        </w:rPr>
        <w:t xml:space="preserve">considering the backward compatibility aspects for the UE already </w:t>
      </w:r>
      <w:r w:rsidR="00C12326">
        <w:rPr>
          <w:rFonts w:eastAsiaTheme="minorEastAsia"/>
        </w:rPr>
        <w:t xml:space="preserve">granted and </w:t>
      </w:r>
      <w:r w:rsidR="00BA287E" w:rsidRPr="00BA287E">
        <w:rPr>
          <w:rFonts w:eastAsiaTheme="minorEastAsia"/>
        </w:rPr>
        <w:t>deployed</w:t>
      </w:r>
      <w:r w:rsidR="00EA74E3" w:rsidRPr="00BA287E">
        <w:t>.</w:t>
      </w:r>
      <w:r w:rsidR="007D0B67" w:rsidRPr="00BA287E">
        <w:rPr>
          <w:rFonts w:hint="eastAsia"/>
        </w:rPr>
        <w:t xml:space="preserve"> </w:t>
      </w:r>
      <w:r w:rsidR="00AE6DC9" w:rsidRPr="00BA287E">
        <w:t xml:space="preserve">All the </w:t>
      </w:r>
      <w:r w:rsidR="00CC0D20" w:rsidRPr="00BA287E">
        <w:t>observation</w:t>
      </w:r>
      <w:r w:rsidR="00AE6DC9" w:rsidRPr="00BA287E">
        <w:t>s</w:t>
      </w:r>
      <w:r w:rsidR="00902410" w:rsidRPr="00BA287E">
        <w:t xml:space="preserve"> </w:t>
      </w:r>
      <w:r w:rsidR="00BA287E" w:rsidRPr="00BA287E">
        <w:t xml:space="preserve">and proposal </w:t>
      </w:r>
      <w:r w:rsidR="00622F9B" w:rsidRPr="00BA287E">
        <w:t xml:space="preserve">in section 2 </w:t>
      </w:r>
      <w:r w:rsidR="00DB0743" w:rsidRPr="00BA287E">
        <w:rPr>
          <w:rFonts w:hint="eastAsia"/>
        </w:rPr>
        <w:t>are</w:t>
      </w:r>
      <w:r w:rsidR="002C178A" w:rsidRPr="00BA287E">
        <w:rPr>
          <w:rFonts w:hint="eastAsia"/>
        </w:rPr>
        <w:t xml:space="preserve"> </w:t>
      </w:r>
      <w:r w:rsidR="00C12326">
        <w:t>copied</w:t>
      </w:r>
      <w:r w:rsidR="0034560F" w:rsidRPr="00BA287E">
        <w:rPr>
          <w:rFonts w:hint="eastAsia"/>
        </w:rPr>
        <w:t xml:space="preserve"> </w:t>
      </w:r>
      <w:r w:rsidRPr="00BA287E">
        <w:rPr>
          <w:rFonts w:eastAsia="맑은 고딕" w:hint="eastAsia"/>
        </w:rPr>
        <w:t xml:space="preserve">as below. </w:t>
      </w:r>
    </w:p>
    <w:p w14:paraId="225B796D" w14:textId="77777777" w:rsidR="00E86E84" w:rsidRPr="00CA5B5C" w:rsidRDefault="00BA287E" w:rsidP="0055186E">
      <w:pPr>
        <w:spacing w:before="180"/>
        <w:rPr>
          <w:rFonts w:eastAsiaTheme="minorEastAsia"/>
          <w:lang w:val="en-US"/>
        </w:rPr>
      </w:pPr>
      <w:r>
        <w:rPr>
          <w:rFonts w:eastAsiaTheme="minorEastAsia"/>
          <w:b/>
          <w:i/>
          <w:u w:val="single"/>
        </w:rPr>
        <w:fldChar w:fldCharType="begin"/>
      </w:r>
      <w:r>
        <w:instrText xml:space="preserve"> REF O1 \h </w:instrText>
      </w:r>
      <w:r>
        <w:rPr>
          <w:rFonts w:eastAsiaTheme="minorEastAsia"/>
          <w:b/>
          <w:i/>
          <w:u w:val="single"/>
        </w:rPr>
      </w:r>
      <w:r w:rsidR="000A787E">
        <w:rPr>
          <w:rFonts w:eastAsiaTheme="minorEastAsia"/>
          <w:b/>
          <w:i/>
          <w:u w:val="single"/>
        </w:rPr>
        <w:instrText xml:space="preserve"> \* MERGEFORMAT </w:instrText>
      </w:r>
      <w:r>
        <w:rPr>
          <w:rFonts w:eastAsiaTheme="minorEastAsia"/>
          <w:b/>
          <w:i/>
          <w:u w:val="single"/>
        </w:rPr>
        <w:fldChar w:fldCharType="separate"/>
      </w:r>
      <w:r w:rsidR="00E86E84" w:rsidRPr="00CA5B5C">
        <w:rPr>
          <w:rFonts w:eastAsiaTheme="minorEastAsia" w:hint="eastAsia"/>
          <w:b/>
          <w:u w:val="single"/>
        </w:rPr>
        <w:t>Observation 1:</w:t>
      </w:r>
      <w:r w:rsidR="00E86E84" w:rsidRPr="00CA5B5C">
        <w:rPr>
          <w:rFonts w:eastAsiaTheme="minorEastAsia" w:hint="eastAsia"/>
          <w:b/>
        </w:rPr>
        <w:t xml:space="preserve"> </w:t>
      </w:r>
      <w:r w:rsidR="00E86E84" w:rsidRPr="00CA5B5C">
        <w:rPr>
          <w:rFonts w:eastAsiaTheme="minorEastAsia"/>
          <w:b/>
        </w:rPr>
        <w:t xml:space="preserve">UEs which have been deployed in the market assume the maximum </w:t>
      </w:r>
      <w:r w:rsidR="00E86E84">
        <w:rPr>
          <w:rFonts w:eastAsiaTheme="minorEastAsia"/>
          <w:b/>
        </w:rPr>
        <w:t xml:space="preserve">uplink </w:t>
      </w:r>
      <w:r w:rsidR="00E86E84" w:rsidRPr="00CA5B5C">
        <w:rPr>
          <w:rFonts w:eastAsiaTheme="minorEastAsia"/>
          <w:b/>
        </w:rPr>
        <w:t xml:space="preserve">duty cycle of 25% including </w:t>
      </w:r>
      <w:r w:rsidR="00E86E84">
        <w:rPr>
          <w:rFonts w:eastAsiaTheme="minorEastAsia"/>
          <w:b/>
        </w:rPr>
        <w:t xml:space="preserve">the only </w:t>
      </w:r>
      <w:r w:rsidR="00E86E84" w:rsidRPr="00CA5B5C">
        <w:rPr>
          <w:rFonts w:eastAsiaTheme="minorEastAsia"/>
          <w:b/>
        </w:rPr>
        <w:t>complete smartphone form factor of NR FR2 UE</w:t>
      </w:r>
      <w:r w:rsidR="00E86E84">
        <w:rPr>
          <w:rFonts w:eastAsiaTheme="minorEastAsia"/>
          <w:b/>
        </w:rPr>
        <w:t>.</w:t>
      </w:r>
    </w:p>
    <w:p w14:paraId="0E358F47" w14:textId="77777777" w:rsidR="00E86E84" w:rsidRPr="00820B98" w:rsidRDefault="00BA287E" w:rsidP="0055186E">
      <w:pPr>
        <w:spacing w:before="180"/>
        <w:rPr>
          <w:rFonts w:eastAsiaTheme="minorEastAsia"/>
          <w:b/>
        </w:rPr>
      </w:pPr>
      <w:r>
        <w:rPr>
          <w:rFonts w:eastAsiaTheme="minorEastAsia"/>
          <w:b/>
          <w:i/>
          <w:u w:val="single"/>
        </w:rPr>
        <w:fldChar w:fldCharType="end"/>
      </w:r>
      <w:r>
        <w:rPr>
          <w:rFonts w:eastAsiaTheme="minorEastAsia"/>
          <w:b/>
          <w:i/>
          <w:u w:val="single"/>
        </w:rPr>
        <w:fldChar w:fldCharType="begin"/>
      </w:r>
      <w:r>
        <w:rPr>
          <w:rFonts w:eastAsia="SimSun"/>
          <w:b/>
          <w:i/>
          <w:lang w:eastAsia="zh-CN"/>
        </w:rPr>
        <w:instrText xml:space="preserve"> REF O2 \h </w:instrText>
      </w:r>
      <w:r>
        <w:rPr>
          <w:rFonts w:eastAsiaTheme="minorEastAsia"/>
          <w:b/>
          <w:i/>
          <w:u w:val="single"/>
        </w:rPr>
      </w:r>
      <w:r w:rsidR="000A787E">
        <w:rPr>
          <w:rFonts w:eastAsiaTheme="minorEastAsia"/>
          <w:b/>
          <w:i/>
          <w:u w:val="single"/>
        </w:rPr>
        <w:instrText xml:space="preserve"> \* MERGEFORMAT </w:instrText>
      </w:r>
      <w:r>
        <w:rPr>
          <w:rFonts w:eastAsiaTheme="minorEastAsia"/>
          <w:b/>
          <w:i/>
          <w:u w:val="single"/>
        </w:rPr>
        <w:fldChar w:fldCharType="separate"/>
      </w:r>
      <w:r w:rsidR="00E86E84" w:rsidRPr="00820B98">
        <w:rPr>
          <w:rFonts w:eastAsiaTheme="minorEastAsia" w:hint="eastAsia"/>
          <w:b/>
          <w:u w:val="single"/>
        </w:rPr>
        <w:t>Observation 2:</w:t>
      </w:r>
      <w:r w:rsidR="00E86E84" w:rsidRPr="00820B98">
        <w:rPr>
          <w:rFonts w:eastAsiaTheme="minorEastAsia" w:hint="eastAsia"/>
          <w:b/>
        </w:rPr>
        <w:t xml:space="preserve"> </w:t>
      </w:r>
      <w:r w:rsidR="00E86E84" w:rsidRPr="00820B98">
        <w:rPr>
          <w:rFonts w:eastAsiaTheme="minorEastAsia"/>
          <w:b/>
        </w:rPr>
        <w:t xml:space="preserve">In case of higher default value than 25%, the UE </w:t>
      </w:r>
      <w:r w:rsidR="00E86E84">
        <w:rPr>
          <w:rFonts w:eastAsiaTheme="minorEastAsia"/>
          <w:b/>
        </w:rPr>
        <w:t>already granted by FCC</w:t>
      </w:r>
      <w:r w:rsidR="00E86E84" w:rsidRPr="00820B98">
        <w:rPr>
          <w:rFonts w:eastAsiaTheme="minorEastAsia"/>
          <w:b/>
        </w:rPr>
        <w:t xml:space="preserve"> won’t be able to comply </w:t>
      </w:r>
      <w:r w:rsidR="00E86E84">
        <w:rPr>
          <w:rFonts w:eastAsiaTheme="minorEastAsia"/>
          <w:b/>
        </w:rPr>
        <w:t xml:space="preserve">with </w:t>
      </w:r>
      <w:r w:rsidR="00E86E84" w:rsidRPr="00820B98">
        <w:rPr>
          <w:rFonts w:eastAsiaTheme="minorEastAsia"/>
          <w:b/>
        </w:rPr>
        <w:t xml:space="preserve">the </w:t>
      </w:r>
      <w:r w:rsidR="00E86E84">
        <w:rPr>
          <w:rFonts w:eastAsiaTheme="minorEastAsia"/>
          <w:b/>
        </w:rPr>
        <w:t xml:space="preserve">RF exposure </w:t>
      </w:r>
      <w:r w:rsidR="00E86E84" w:rsidRPr="00820B98">
        <w:rPr>
          <w:rFonts w:eastAsiaTheme="minorEastAsia"/>
          <w:b/>
        </w:rPr>
        <w:t>regulat</w:t>
      </w:r>
      <w:r w:rsidR="00E86E84">
        <w:rPr>
          <w:rFonts w:eastAsiaTheme="minorEastAsia"/>
          <w:b/>
        </w:rPr>
        <w:t>ion, so the real backward compatibility aspect of which RAN4 shall take care is here</w:t>
      </w:r>
      <w:r w:rsidR="00E86E84" w:rsidRPr="00820B98">
        <w:rPr>
          <w:rFonts w:eastAsiaTheme="minorEastAsia"/>
          <w:b/>
        </w:rPr>
        <w:t>.</w:t>
      </w:r>
    </w:p>
    <w:p w14:paraId="4B968C43" w14:textId="77777777" w:rsidR="00E86E84" w:rsidRPr="00E17C5F" w:rsidRDefault="00BA287E" w:rsidP="0055186E">
      <w:pPr>
        <w:spacing w:before="180"/>
        <w:rPr>
          <w:rFonts w:eastAsiaTheme="minorEastAsia"/>
          <w:b/>
        </w:rPr>
      </w:pPr>
      <w:r>
        <w:rPr>
          <w:rFonts w:eastAsiaTheme="minorEastAsia"/>
          <w:b/>
          <w:i/>
          <w:u w:val="single"/>
        </w:rPr>
        <w:fldChar w:fldCharType="end"/>
      </w:r>
      <w:r>
        <w:rPr>
          <w:rFonts w:eastAsiaTheme="minorEastAsia"/>
          <w:b/>
          <w:i/>
          <w:u w:val="single"/>
        </w:rPr>
        <w:fldChar w:fldCharType="begin"/>
      </w:r>
      <w:r>
        <w:rPr>
          <w:rFonts w:eastAsiaTheme="minorEastAsia"/>
          <w:b/>
          <w:i/>
        </w:rPr>
        <w:instrText xml:space="preserve"> REF O3 \h </w:instrText>
      </w:r>
      <w:r>
        <w:rPr>
          <w:rFonts w:eastAsiaTheme="minorEastAsia"/>
          <w:b/>
          <w:i/>
          <w:u w:val="single"/>
        </w:rPr>
      </w:r>
      <w:r w:rsidR="000A787E">
        <w:rPr>
          <w:rFonts w:eastAsiaTheme="minorEastAsia"/>
          <w:b/>
          <w:i/>
          <w:u w:val="single"/>
        </w:rPr>
        <w:instrText xml:space="preserve"> \* MERGEFORMAT </w:instrText>
      </w:r>
      <w:r>
        <w:rPr>
          <w:rFonts w:eastAsiaTheme="minorEastAsia"/>
          <w:b/>
          <w:i/>
          <w:u w:val="single"/>
        </w:rPr>
        <w:fldChar w:fldCharType="separate"/>
      </w:r>
      <w:r w:rsidR="00E86E84" w:rsidRPr="00E17C5F">
        <w:rPr>
          <w:rFonts w:eastAsiaTheme="minorEastAsia" w:hint="eastAsia"/>
          <w:b/>
          <w:u w:val="single"/>
        </w:rPr>
        <w:t xml:space="preserve">Observation </w:t>
      </w:r>
      <w:r w:rsidR="00E86E84" w:rsidRPr="00E17C5F">
        <w:rPr>
          <w:rFonts w:eastAsiaTheme="minorEastAsia"/>
          <w:b/>
          <w:u w:val="single"/>
        </w:rPr>
        <w:t>3</w:t>
      </w:r>
      <w:r w:rsidR="00E86E84" w:rsidRPr="00E17C5F">
        <w:rPr>
          <w:rFonts w:eastAsiaTheme="minorEastAsia" w:hint="eastAsia"/>
          <w:b/>
          <w:u w:val="single"/>
        </w:rPr>
        <w:t>:</w:t>
      </w:r>
      <w:r w:rsidR="00E86E84" w:rsidRPr="00E17C5F">
        <w:rPr>
          <w:rFonts w:eastAsiaTheme="minorEastAsia" w:hint="eastAsia"/>
          <w:b/>
        </w:rPr>
        <w:t xml:space="preserve"> </w:t>
      </w:r>
      <w:r w:rsidR="00E86E84" w:rsidRPr="00E17C5F">
        <w:rPr>
          <w:rFonts w:eastAsiaTheme="minorEastAsia"/>
          <w:b/>
        </w:rPr>
        <w:t xml:space="preserve">Default value </w:t>
      </w:r>
      <w:r w:rsidR="00E86E84">
        <w:rPr>
          <w:rFonts w:eastAsiaTheme="minorEastAsia"/>
          <w:b/>
        </w:rPr>
        <w:t xml:space="preserve">of Rel-15 </w:t>
      </w:r>
      <w:r w:rsidR="00E86E84" w:rsidRPr="00E17C5F">
        <w:rPr>
          <w:rFonts w:eastAsiaTheme="minorEastAsia"/>
          <w:b/>
        </w:rPr>
        <w:t xml:space="preserve">is </w:t>
      </w:r>
      <w:r w:rsidR="00E86E84">
        <w:rPr>
          <w:rFonts w:eastAsiaTheme="minorEastAsia"/>
          <w:b/>
        </w:rPr>
        <w:t>only for the UEs</w:t>
      </w:r>
      <w:r w:rsidR="00E86E84" w:rsidRPr="00AC494E">
        <w:t xml:space="preserve"> </w:t>
      </w:r>
      <w:r w:rsidR="00E86E84" w:rsidRPr="00AC494E">
        <w:rPr>
          <w:rFonts w:eastAsiaTheme="minorEastAsia"/>
          <w:b/>
        </w:rPr>
        <w:t>which cannot report its capability to the network</w:t>
      </w:r>
      <w:r w:rsidR="00E86E84">
        <w:rPr>
          <w:rFonts w:eastAsiaTheme="minorEastAsia"/>
          <w:b/>
        </w:rPr>
        <w:t>.</w:t>
      </w:r>
    </w:p>
    <w:p w14:paraId="09C39881" w14:textId="0939EA7B" w:rsidR="00BA287E" w:rsidRPr="00BA287E" w:rsidRDefault="00BA287E" w:rsidP="000A787E">
      <w:pPr>
        <w:spacing w:before="180"/>
        <w:rPr>
          <w:rFonts w:eastAsiaTheme="minorEastAsia"/>
          <w:b/>
          <w:i/>
        </w:rPr>
      </w:pPr>
      <w:r>
        <w:rPr>
          <w:rFonts w:eastAsiaTheme="minorEastAsia"/>
          <w:b/>
          <w:i/>
          <w:u w:val="single"/>
        </w:rPr>
        <w:fldChar w:fldCharType="end"/>
      </w:r>
      <w:r>
        <w:rPr>
          <w:rFonts w:eastAsiaTheme="minorEastAsia"/>
          <w:b/>
          <w:i/>
          <w:u w:val="single"/>
        </w:rPr>
        <w:fldChar w:fldCharType="begin"/>
      </w:r>
      <w:r>
        <w:rPr>
          <w:rFonts w:eastAsiaTheme="minorEastAsia"/>
          <w:b/>
          <w:i/>
        </w:rPr>
        <w:instrText xml:space="preserve"> REF O4 \h </w:instrText>
      </w:r>
      <w:r>
        <w:rPr>
          <w:rFonts w:eastAsiaTheme="minorEastAsia"/>
          <w:b/>
          <w:i/>
          <w:u w:val="single"/>
        </w:rPr>
      </w:r>
      <w:r w:rsidR="000A787E">
        <w:rPr>
          <w:rFonts w:eastAsiaTheme="minorEastAsia"/>
          <w:b/>
          <w:i/>
          <w:u w:val="single"/>
        </w:rPr>
        <w:instrText xml:space="preserve"> \* MERGEFORMAT </w:instrText>
      </w:r>
      <w:r>
        <w:rPr>
          <w:rFonts w:eastAsiaTheme="minorEastAsia"/>
          <w:b/>
          <w:i/>
          <w:u w:val="single"/>
        </w:rPr>
        <w:fldChar w:fldCharType="separate"/>
      </w:r>
      <w:r w:rsidR="00E86E84" w:rsidRPr="00AC494E">
        <w:rPr>
          <w:rFonts w:eastAsiaTheme="minorEastAsia" w:hint="eastAsia"/>
          <w:b/>
          <w:u w:val="single"/>
        </w:rPr>
        <w:t xml:space="preserve">Observation </w:t>
      </w:r>
      <w:r w:rsidR="00E86E84" w:rsidRPr="00AC494E">
        <w:rPr>
          <w:rFonts w:eastAsiaTheme="minorEastAsia"/>
          <w:b/>
          <w:u w:val="single"/>
        </w:rPr>
        <w:t>4</w:t>
      </w:r>
      <w:r w:rsidR="00E86E84" w:rsidRPr="00AC494E">
        <w:rPr>
          <w:rFonts w:eastAsiaTheme="minorEastAsia" w:hint="eastAsia"/>
          <w:b/>
          <w:u w:val="single"/>
        </w:rPr>
        <w:t>:</w:t>
      </w:r>
      <w:r w:rsidR="00E86E84" w:rsidRPr="00AC494E">
        <w:rPr>
          <w:rFonts w:eastAsiaTheme="minorEastAsia" w:hint="eastAsia"/>
          <w:b/>
        </w:rPr>
        <w:t xml:space="preserve"> </w:t>
      </w:r>
      <w:r w:rsidR="00E86E84" w:rsidRPr="00AC494E">
        <w:rPr>
          <w:rFonts w:eastAsiaTheme="minorEastAsia"/>
          <w:b/>
        </w:rPr>
        <w:t>No default assumption and relying on implementations cannot be a compromised solution for existing UEs since their mitigation technique is the duty cycle restriction</w:t>
      </w:r>
      <w:r w:rsidR="00E86E84">
        <w:rPr>
          <w:rFonts w:eastAsiaTheme="minorEastAsia"/>
          <w:b/>
        </w:rPr>
        <w:t xml:space="preserve">, and </w:t>
      </w:r>
      <w:r w:rsidR="00E86E84" w:rsidRPr="000C3FC3">
        <w:rPr>
          <w:rFonts w:eastAsiaTheme="minorEastAsia"/>
          <w:b/>
        </w:rPr>
        <w:t>it has no other option but to have 25% for the maximum uplink duty cycle which was promised to the regulatory body by operators</w:t>
      </w:r>
      <w:r w:rsidR="00E86E84" w:rsidRPr="00AC494E">
        <w:rPr>
          <w:rFonts w:eastAsiaTheme="minorEastAsia"/>
          <w:b/>
        </w:rPr>
        <w:t>.</w:t>
      </w:r>
      <w:r>
        <w:rPr>
          <w:rFonts w:eastAsiaTheme="minorEastAsia"/>
          <w:b/>
          <w:i/>
          <w:u w:val="single"/>
        </w:rPr>
        <w:fldChar w:fldCharType="end"/>
      </w:r>
    </w:p>
    <w:p w14:paraId="6F211389" w14:textId="77777777" w:rsidR="001C371B" w:rsidRPr="00C12326" w:rsidRDefault="00BA287E" w:rsidP="0055186E">
      <w:pPr>
        <w:spacing w:before="180"/>
        <w:rPr>
          <w:rFonts w:eastAsiaTheme="minorEastAsia"/>
          <w:b/>
        </w:rPr>
      </w:pPr>
      <w:r>
        <w:rPr>
          <w:rFonts w:eastAsiaTheme="minorEastAsia"/>
          <w:b/>
          <w:i/>
          <w:u w:val="single"/>
        </w:rPr>
        <w:fldChar w:fldCharType="begin"/>
      </w:r>
      <w:r>
        <w:rPr>
          <w:rFonts w:cs="Arial"/>
          <w:b/>
          <w:sz w:val="32"/>
          <w:lang w:eastAsia="zh-CN"/>
        </w:rPr>
        <w:instrText xml:space="preserve"> REF P1 \h </w:instrText>
      </w:r>
      <w:r>
        <w:rPr>
          <w:rFonts w:eastAsiaTheme="minorEastAsia"/>
          <w:b/>
          <w:i/>
          <w:u w:val="single"/>
        </w:rPr>
      </w:r>
      <w:r>
        <w:rPr>
          <w:rFonts w:eastAsiaTheme="minorEastAsia"/>
          <w:b/>
          <w:i/>
          <w:u w:val="single"/>
        </w:rPr>
        <w:fldChar w:fldCharType="separate"/>
      </w:r>
      <w:r w:rsidR="001C371B" w:rsidRPr="00C12326">
        <w:rPr>
          <w:rFonts w:eastAsiaTheme="minorEastAsia" w:hint="eastAsia"/>
          <w:b/>
          <w:u w:val="single"/>
        </w:rPr>
        <w:t>Proposal:</w:t>
      </w:r>
      <w:r w:rsidR="001C371B" w:rsidRPr="00C12326">
        <w:rPr>
          <w:rFonts w:eastAsiaTheme="minorEastAsia" w:hint="eastAsia"/>
          <w:b/>
        </w:rPr>
        <w:t xml:space="preserve"> </w:t>
      </w:r>
      <w:r w:rsidR="001C371B" w:rsidRPr="00C12326">
        <w:rPr>
          <w:rFonts w:eastAsiaTheme="minorEastAsia"/>
          <w:b/>
        </w:rPr>
        <w:t xml:space="preserve">Default value of the </w:t>
      </w:r>
      <w:r w:rsidR="001C371B" w:rsidRPr="00725A9D">
        <w:rPr>
          <w:rFonts w:eastAsiaTheme="minorEastAsia"/>
          <w:b/>
          <w:i/>
        </w:rPr>
        <w:t>maxUplinkDutyCycle</w:t>
      </w:r>
      <w:r w:rsidR="001C371B" w:rsidRPr="00C12326">
        <w:rPr>
          <w:rFonts w:eastAsiaTheme="minorEastAsia"/>
          <w:b/>
        </w:rPr>
        <w:t xml:space="preserve"> should be 25% for the </w:t>
      </w:r>
      <w:r w:rsidR="001C371B">
        <w:rPr>
          <w:rFonts w:eastAsiaTheme="minorEastAsia"/>
          <w:b/>
        </w:rPr>
        <w:t xml:space="preserve">already launched </w:t>
      </w:r>
      <w:r w:rsidR="001C371B" w:rsidRPr="00C12326">
        <w:rPr>
          <w:rFonts w:eastAsiaTheme="minorEastAsia"/>
          <w:b/>
        </w:rPr>
        <w:t>UEs which have set the number without capability signalling, and send an LS to RAN2 with its possibility to be updated</w:t>
      </w:r>
      <w:r w:rsidR="001C371B">
        <w:rPr>
          <w:rFonts w:eastAsiaTheme="minorEastAsia"/>
          <w:b/>
        </w:rPr>
        <w:t xml:space="preserve"> in Rel-16</w:t>
      </w:r>
      <w:r w:rsidR="001C371B" w:rsidRPr="00C12326">
        <w:rPr>
          <w:rFonts w:eastAsiaTheme="minorEastAsia"/>
          <w:b/>
        </w:rPr>
        <w:t>.</w:t>
      </w:r>
    </w:p>
    <w:p w14:paraId="653BD8F6" w14:textId="52ABF2D4" w:rsidR="00496F3A" w:rsidRPr="006C0AF4" w:rsidRDefault="00BA287E" w:rsidP="00496F3A">
      <w:pPr>
        <w:pStyle w:val="1"/>
        <w:numPr>
          <w:ilvl w:val="0"/>
          <w:numId w:val="1"/>
        </w:numPr>
        <w:overflowPunct/>
        <w:autoSpaceDE/>
        <w:autoSpaceDN/>
        <w:adjustRightInd/>
        <w:textAlignment w:val="auto"/>
        <w:rPr>
          <w:rFonts w:cs="Arial"/>
          <w:b/>
          <w:sz w:val="32"/>
          <w:lang w:eastAsia="zh-CN"/>
        </w:rPr>
      </w:pPr>
      <w:r>
        <w:rPr>
          <w:rFonts w:ascii="Times New Roman" w:eastAsiaTheme="minorEastAsia" w:hAnsi="Times New Roman"/>
          <w:b/>
          <w:i/>
          <w:sz w:val="20"/>
          <w:u w:val="single"/>
        </w:rPr>
        <w:lastRenderedPageBreak/>
        <w:fldChar w:fldCharType="end"/>
      </w:r>
      <w:r w:rsidR="00496F3A" w:rsidRPr="006C0AF4">
        <w:rPr>
          <w:rFonts w:cs="Arial"/>
          <w:b/>
          <w:sz w:val="32"/>
          <w:lang w:eastAsia="zh-CN"/>
        </w:rPr>
        <w:t>Reference</w:t>
      </w:r>
    </w:p>
    <w:p w14:paraId="43FF4ADB" w14:textId="29AD353D" w:rsidR="00754017" w:rsidRPr="00C12326" w:rsidRDefault="008C2847" w:rsidP="00AE6DC9">
      <w:pPr>
        <w:spacing w:after="0"/>
        <w:ind w:left="300" w:hangingChars="150" w:hanging="300"/>
        <w:rPr>
          <w:color w:val="000000" w:themeColor="text1"/>
        </w:rPr>
      </w:pPr>
      <w:r w:rsidRPr="00C12326">
        <w:rPr>
          <w:color w:val="000000" w:themeColor="text1"/>
          <w:lang w:eastAsia="zh-CN"/>
        </w:rPr>
        <w:t xml:space="preserve">[1] </w:t>
      </w:r>
      <w:r w:rsidR="00754017" w:rsidRPr="00C12326">
        <w:rPr>
          <w:color w:val="000000" w:themeColor="text1"/>
        </w:rPr>
        <w:tab/>
      </w:r>
      <w:r w:rsidR="00D55CAD" w:rsidRPr="00C12326">
        <w:rPr>
          <w:color w:val="000000" w:themeColor="text1"/>
        </w:rPr>
        <w:t>R4-1900254</w:t>
      </w:r>
      <w:r w:rsidR="00D55CAD" w:rsidRPr="00C12326">
        <w:rPr>
          <w:rFonts w:hint="eastAsia"/>
          <w:color w:val="000000" w:themeColor="text1"/>
        </w:rPr>
        <w:t xml:space="preserve">, </w:t>
      </w:r>
      <w:r w:rsidR="00D55CAD" w:rsidRPr="00C12326">
        <w:rPr>
          <w:color w:val="000000" w:themeColor="text1"/>
        </w:rPr>
        <w:t>“Draft CR on clarification of maxUplinkDutyCycle in FR2</w:t>
      </w:r>
      <w:r w:rsidR="00D55CAD" w:rsidRPr="00C12326">
        <w:rPr>
          <w:rFonts w:hint="eastAsia"/>
          <w:color w:val="000000" w:themeColor="text1"/>
        </w:rPr>
        <w:t>,</w:t>
      </w:r>
      <w:r w:rsidR="00D55CAD" w:rsidRPr="00C12326">
        <w:rPr>
          <w:color w:val="000000" w:themeColor="text1"/>
        </w:rPr>
        <w:t>”</w:t>
      </w:r>
      <w:r w:rsidR="00D55CAD" w:rsidRPr="00C12326">
        <w:rPr>
          <w:rFonts w:hint="eastAsia"/>
          <w:color w:val="000000" w:themeColor="text1"/>
        </w:rPr>
        <w:t xml:space="preserve"> </w:t>
      </w:r>
      <w:r w:rsidR="00D55CAD" w:rsidRPr="00C12326">
        <w:rPr>
          <w:color w:val="000000" w:themeColor="text1"/>
        </w:rPr>
        <w:t>OPPO</w:t>
      </w:r>
      <w:r w:rsidR="007266E5">
        <w:rPr>
          <w:rFonts w:hint="eastAsia"/>
          <w:color w:val="000000" w:themeColor="text1"/>
        </w:rPr>
        <w:t>, RAN4</w:t>
      </w:r>
      <w:r w:rsidR="00D55CAD" w:rsidRPr="00C12326">
        <w:rPr>
          <w:rFonts w:hint="eastAsia"/>
          <w:color w:val="000000" w:themeColor="text1"/>
        </w:rPr>
        <w:t>#</w:t>
      </w:r>
      <w:r w:rsidR="00D55CAD" w:rsidRPr="00C12326">
        <w:rPr>
          <w:color w:val="000000" w:themeColor="text1"/>
        </w:rPr>
        <w:t>90</w:t>
      </w:r>
      <w:r w:rsidR="00D55CAD" w:rsidRPr="00C12326">
        <w:rPr>
          <w:rFonts w:hint="eastAsia"/>
          <w:color w:val="000000" w:themeColor="text1"/>
        </w:rPr>
        <w:t xml:space="preserve">, </w:t>
      </w:r>
      <w:r w:rsidR="00D55CAD" w:rsidRPr="00C12326">
        <w:rPr>
          <w:color w:val="000000" w:themeColor="text1"/>
        </w:rPr>
        <w:t>Feb</w:t>
      </w:r>
      <w:r w:rsidR="00D55CAD" w:rsidRPr="00C12326">
        <w:rPr>
          <w:rFonts w:hint="eastAsia"/>
          <w:color w:val="000000" w:themeColor="text1"/>
        </w:rPr>
        <w:t xml:space="preserve"> 201</w:t>
      </w:r>
      <w:r w:rsidR="00D55CAD" w:rsidRPr="00C12326">
        <w:rPr>
          <w:color w:val="000000" w:themeColor="text1"/>
        </w:rPr>
        <w:t>9</w:t>
      </w:r>
    </w:p>
    <w:p w14:paraId="33E791AB" w14:textId="74E023A6" w:rsidR="00EB1AB8" w:rsidRPr="00C12326" w:rsidRDefault="00EB1AB8" w:rsidP="00AE6DC9">
      <w:pPr>
        <w:spacing w:after="0"/>
        <w:ind w:left="300" w:hangingChars="150" w:hanging="300"/>
        <w:rPr>
          <w:color w:val="000000" w:themeColor="text1"/>
        </w:rPr>
      </w:pPr>
      <w:r w:rsidRPr="00C12326">
        <w:rPr>
          <w:rFonts w:hint="eastAsia"/>
          <w:color w:val="000000" w:themeColor="text1"/>
        </w:rPr>
        <w:t xml:space="preserve">[2] </w:t>
      </w:r>
      <w:r w:rsidR="00D55CAD" w:rsidRPr="00C12326">
        <w:rPr>
          <w:color w:val="000000" w:themeColor="text1"/>
        </w:rPr>
        <w:t>R4-190</w:t>
      </w:r>
      <w:r w:rsidR="007266E5">
        <w:rPr>
          <w:color w:val="000000" w:themeColor="text1"/>
        </w:rPr>
        <w:t>5301</w:t>
      </w:r>
      <w:r w:rsidR="00D55CAD" w:rsidRPr="00C12326">
        <w:rPr>
          <w:color w:val="000000" w:themeColor="text1"/>
        </w:rPr>
        <w:t>, “</w:t>
      </w:r>
      <w:r w:rsidR="007266E5" w:rsidRPr="007266E5">
        <w:rPr>
          <w:color w:val="000000" w:themeColor="text1"/>
        </w:rPr>
        <w:t>RAN4 #90bis Meeting Report</w:t>
      </w:r>
      <w:r w:rsidR="00D55CAD" w:rsidRPr="00C12326">
        <w:rPr>
          <w:color w:val="000000" w:themeColor="text1"/>
        </w:rPr>
        <w:t xml:space="preserve">,” </w:t>
      </w:r>
      <w:r w:rsidR="007266E5">
        <w:rPr>
          <w:color w:val="000000" w:themeColor="text1"/>
        </w:rPr>
        <w:t>ETSI MCC</w:t>
      </w:r>
      <w:r w:rsidR="00D55CAD" w:rsidRPr="00C12326">
        <w:rPr>
          <w:color w:val="000000" w:themeColor="text1"/>
        </w:rPr>
        <w:t xml:space="preserve">, </w:t>
      </w:r>
      <w:r w:rsidR="00D55CAD" w:rsidRPr="00C12326">
        <w:rPr>
          <w:rFonts w:hint="eastAsia"/>
          <w:color w:val="000000" w:themeColor="text1"/>
        </w:rPr>
        <w:t>RAN4#</w:t>
      </w:r>
      <w:r w:rsidR="00D55CAD" w:rsidRPr="00C12326">
        <w:rPr>
          <w:color w:val="000000" w:themeColor="text1"/>
        </w:rPr>
        <w:t>9</w:t>
      </w:r>
      <w:r w:rsidR="007266E5">
        <w:rPr>
          <w:color w:val="000000" w:themeColor="text1"/>
        </w:rPr>
        <w:t>1</w:t>
      </w:r>
      <w:r w:rsidR="00D55CAD" w:rsidRPr="00C12326">
        <w:rPr>
          <w:rFonts w:hint="eastAsia"/>
          <w:color w:val="000000" w:themeColor="text1"/>
        </w:rPr>
        <w:t xml:space="preserve">, </w:t>
      </w:r>
      <w:r w:rsidR="007266E5">
        <w:rPr>
          <w:color w:val="000000" w:themeColor="text1"/>
        </w:rPr>
        <w:t>May</w:t>
      </w:r>
      <w:r w:rsidR="00D55CAD" w:rsidRPr="00C12326">
        <w:rPr>
          <w:rFonts w:hint="eastAsia"/>
          <w:color w:val="000000" w:themeColor="text1"/>
        </w:rPr>
        <w:t xml:space="preserve"> 201</w:t>
      </w:r>
      <w:r w:rsidR="00D55CAD" w:rsidRPr="00C12326">
        <w:rPr>
          <w:color w:val="000000" w:themeColor="text1"/>
        </w:rPr>
        <w:t>9</w:t>
      </w:r>
    </w:p>
    <w:p w14:paraId="55CC2C5B" w14:textId="0278C555" w:rsidR="00EB1AB8" w:rsidRPr="00C12326" w:rsidRDefault="007266E5" w:rsidP="00AE6DC9">
      <w:pPr>
        <w:spacing w:after="0"/>
        <w:ind w:left="300" w:hangingChars="150" w:hanging="300"/>
        <w:rPr>
          <w:color w:val="000000" w:themeColor="text1"/>
        </w:rPr>
      </w:pPr>
      <w:r>
        <w:rPr>
          <w:rFonts w:hint="eastAsia"/>
          <w:color w:val="000000" w:themeColor="text1"/>
        </w:rPr>
        <w:t>[3</w:t>
      </w:r>
      <w:r w:rsidR="00EB1AB8" w:rsidRPr="00C12326">
        <w:rPr>
          <w:rFonts w:hint="eastAsia"/>
          <w:color w:val="000000" w:themeColor="text1"/>
        </w:rPr>
        <w:t xml:space="preserve">] </w:t>
      </w:r>
      <w:r w:rsidR="00D55CAD" w:rsidRPr="00C12326">
        <w:rPr>
          <w:color w:val="000000" w:themeColor="text1"/>
        </w:rPr>
        <w:t>R</w:t>
      </w:r>
      <w:r>
        <w:rPr>
          <w:color w:val="000000" w:themeColor="text1"/>
        </w:rPr>
        <w:t>4</w:t>
      </w:r>
      <w:r w:rsidR="00D55CAD" w:rsidRPr="00C12326">
        <w:rPr>
          <w:color w:val="000000" w:themeColor="text1"/>
        </w:rPr>
        <w:t>-190</w:t>
      </w:r>
      <w:r>
        <w:rPr>
          <w:color w:val="000000" w:themeColor="text1"/>
        </w:rPr>
        <w:t>3083</w:t>
      </w:r>
      <w:r w:rsidR="00D55CAD" w:rsidRPr="00C12326">
        <w:rPr>
          <w:color w:val="000000" w:themeColor="text1"/>
        </w:rPr>
        <w:t>, “</w:t>
      </w:r>
      <w:r w:rsidRPr="007266E5">
        <w:rPr>
          <w:color w:val="000000" w:themeColor="text1"/>
        </w:rPr>
        <w:t>Maximum uplink duty cycle for FR2 UE and its implications</w:t>
      </w:r>
      <w:r w:rsidR="00D55CAD" w:rsidRPr="00C12326">
        <w:rPr>
          <w:color w:val="000000" w:themeColor="text1"/>
        </w:rPr>
        <w:t>,” Nokia, RAN#</w:t>
      </w:r>
      <w:r>
        <w:rPr>
          <w:color w:val="000000" w:themeColor="text1"/>
        </w:rPr>
        <w:t>90-bis</w:t>
      </w:r>
      <w:r w:rsidR="00D55CAD" w:rsidRPr="00C12326">
        <w:rPr>
          <w:color w:val="000000" w:themeColor="text1"/>
        </w:rPr>
        <w:t xml:space="preserve">, </w:t>
      </w:r>
      <w:r>
        <w:rPr>
          <w:color w:val="000000" w:themeColor="text1"/>
        </w:rPr>
        <w:t>Apr</w:t>
      </w:r>
      <w:r w:rsidR="00D55CAD" w:rsidRPr="00C12326">
        <w:rPr>
          <w:color w:val="000000" w:themeColor="text1"/>
        </w:rPr>
        <w:t xml:space="preserve"> 2019</w:t>
      </w:r>
    </w:p>
    <w:p w14:paraId="14CE73BB" w14:textId="59E820D0" w:rsidR="00362A55" w:rsidRDefault="00535019" w:rsidP="00AE6DC9">
      <w:pPr>
        <w:spacing w:after="0"/>
        <w:ind w:left="300" w:hangingChars="150" w:hanging="300"/>
        <w:rPr>
          <w:color w:val="000000" w:themeColor="text1"/>
        </w:rPr>
      </w:pPr>
      <w:r w:rsidRPr="00C12326">
        <w:rPr>
          <w:rFonts w:hint="eastAsia"/>
          <w:color w:val="000000" w:themeColor="text1"/>
        </w:rPr>
        <w:t xml:space="preserve">[4] </w:t>
      </w:r>
      <w:r w:rsidR="00092739" w:rsidRPr="00C12326">
        <w:rPr>
          <w:color w:val="000000" w:themeColor="text1"/>
        </w:rPr>
        <w:t>R4-1814719, “</w:t>
      </w:r>
      <w:r w:rsidR="007266E5" w:rsidRPr="007266E5">
        <w:rPr>
          <w:color w:val="000000" w:themeColor="text1"/>
        </w:rPr>
        <w:t>maxULDutycycle limit parameters</w:t>
      </w:r>
      <w:r w:rsidR="00092739" w:rsidRPr="00C12326">
        <w:rPr>
          <w:color w:val="000000" w:themeColor="text1"/>
        </w:rPr>
        <w:t xml:space="preserve">,” </w:t>
      </w:r>
      <w:r w:rsidR="007266E5">
        <w:rPr>
          <w:color w:val="000000" w:themeColor="text1"/>
        </w:rPr>
        <w:t>Qualcomm</w:t>
      </w:r>
      <w:r w:rsidR="00092739" w:rsidRPr="00C12326">
        <w:rPr>
          <w:color w:val="000000" w:themeColor="text1"/>
        </w:rPr>
        <w:t>, RAN4#</w:t>
      </w:r>
      <w:r w:rsidR="007266E5">
        <w:rPr>
          <w:color w:val="000000" w:themeColor="text1"/>
        </w:rPr>
        <w:t>90-Bis</w:t>
      </w:r>
      <w:r w:rsidR="00092739" w:rsidRPr="00C12326">
        <w:rPr>
          <w:color w:val="000000" w:themeColor="text1"/>
        </w:rPr>
        <w:t xml:space="preserve">, </w:t>
      </w:r>
      <w:r w:rsidR="007266E5">
        <w:rPr>
          <w:color w:val="000000" w:themeColor="text1"/>
        </w:rPr>
        <w:t>Apr</w:t>
      </w:r>
      <w:r w:rsidR="00092739" w:rsidRPr="00C12326">
        <w:rPr>
          <w:color w:val="000000" w:themeColor="text1"/>
        </w:rPr>
        <w:t xml:space="preserve"> 201</w:t>
      </w:r>
      <w:r w:rsidR="007266E5">
        <w:rPr>
          <w:color w:val="000000" w:themeColor="text1"/>
        </w:rPr>
        <w:t>9</w:t>
      </w:r>
    </w:p>
    <w:p w14:paraId="393FB6EF" w14:textId="4AF859FF" w:rsidR="007266E5" w:rsidRPr="00D72B18" w:rsidRDefault="007266E5" w:rsidP="00D72B18">
      <w:pPr>
        <w:spacing w:after="0"/>
        <w:ind w:left="300" w:hangingChars="150" w:hanging="300"/>
        <w:rPr>
          <w:color w:val="000000" w:themeColor="text1"/>
        </w:rPr>
      </w:pPr>
      <w:r w:rsidRPr="00C12326">
        <w:rPr>
          <w:rFonts w:hint="eastAsia"/>
          <w:color w:val="000000" w:themeColor="text1"/>
        </w:rPr>
        <w:t>[</w:t>
      </w:r>
      <w:r>
        <w:rPr>
          <w:color w:val="000000" w:themeColor="text1"/>
        </w:rPr>
        <w:t>5</w:t>
      </w:r>
      <w:r w:rsidRPr="00C12326">
        <w:rPr>
          <w:rFonts w:hint="eastAsia"/>
          <w:color w:val="000000" w:themeColor="text1"/>
        </w:rPr>
        <w:t xml:space="preserve">] </w:t>
      </w:r>
      <w:r w:rsidR="00D72B18" w:rsidRPr="00D72B18">
        <w:rPr>
          <w:color w:val="000000" w:themeColor="text1"/>
        </w:rPr>
        <w:t>FCC 47 CFR §1.1310</w:t>
      </w:r>
    </w:p>
    <w:p w14:paraId="5B40A135" w14:textId="14F297F9" w:rsidR="007266E5" w:rsidRDefault="007266E5" w:rsidP="00AE6DC9">
      <w:pPr>
        <w:spacing w:after="0"/>
        <w:ind w:left="300" w:hangingChars="150" w:hanging="300"/>
        <w:rPr>
          <w:color w:val="000000" w:themeColor="text1"/>
        </w:rPr>
      </w:pPr>
      <w:r w:rsidRPr="00C12326">
        <w:rPr>
          <w:rFonts w:hint="eastAsia"/>
          <w:color w:val="000000" w:themeColor="text1"/>
        </w:rPr>
        <w:t>[</w:t>
      </w:r>
      <w:r w:rsidR="00D72B18">
        <w:rPr>
          <w:color w:val="000000" w:themeColor="text1"/>
        </w:rPr>
        <w:t>6</w:t>
      </w:r>
      <w:r w:rsidRPr="00C12326">
        <w:rPr>
          <w:rFonts w:hint="eastAsia"/>
          <w:color w:val="000000" w:themeColor="text1"/>
        </w:rPr>
        <w:t xml:space="preserve">] </w:t>
      </w:r>
      <w:r w:rsidR="00D72B18">
        <w:rPr>
          <w:color w:val="000000" w:themeColor="text1"/>
        </w:rPr>
        <w:t>Power density measurement report</w:t>
      </w:r>
      <w:r w:rsidRPr="00C12326">
        <w:rPr>
          <w:color w:val="000000" w:themeColor="text1"/>
        </w:rPr>
        <w:t xml:space="preserve">, </w:t>
      </w:r>
      <w:r w:rsidR="00F0516E">
        <w:rPr>
          <w:color w:val="000000" w:themeColor="text1"/>
        </w:rPr>
        <w:t>Bureau Veritas</w:t>
      </w:r>
      <w:r w:rsidRPr="00C12326">
        <w:rPr>
          <w:color w:val="000000" w:themeColor="text1"/>
        </w:rPr>
        <w:t xml:space="preserve">, </w:t>
      </w:r>
      <w:r w:rsidR="00D72B18">
        <w:rPr>
          <w:color w:val="000000" w:themeColor="text1"/>
        </w:rPr>
        <w:t>Dec</w:t>
      </w:r>
      <w:r w:rsidRPr="00C12326">
        <w:rPr>
          <w:color w:val="000000" w:themeColor="text1"/>
        </w:rPr>
        <w:t xml:space="preserve"> 201</w:t>
      </w:r>
      <w:r w:rsidR="00D72B18">
        <w:rPr>
          <w:color w:val="000000" w:themeColor="text1"/>
        </w:rPr>
        <w:t>8</w:t>
      </w:r>
    </w:p>
    <w:p w14:paraId="6E9B6DA1" w14:textId="5D33B776" w:rsidR="007266E5" w:rsidRDefault="00D72B18" w:rsidP="00AE6DC9">
      <w:pPr>
        <w:spacing w:after="0"/>
        <w:ind w:left="300" w:hangingChars="150" w:hanging="300"/>
        <w:rPr>
          <w:color w:val="000000" w:themeColor="text1"/>
        </w:rPr>
      </w:pPr>
      <w:r>
        <w:rPr>
          <w:rFonts w:hint="eastAsia"/>
          <w:color w:val="000000" w:themeColor="text1"/>
        </w:rPr>
        <w:t>[7</w:t>
      </w:r>
      <w:r w:rsidR="007266E5" w:rsidRPr="00C12326">
        <w:rPr>
          <w:rFonts w:hint="eastAsia"/>
          <w:color w:val="000000" w:themeColor="text1"/>
        </w:rPr>
        <w:t xml:space="preserve">] </w:t>
      </w:r>
      <w:r>
        <w:rPr>
          <w:color w:val="000000" w:themeColor="text1"/>
        </w:rPr>
        <w:t>RF exposure evaluation report</w:t>
      </w:r>
      <w:r w:rsidR="007266E5" w:rsidRPr="00C12326">
        <w:rPr>
          <w:color w:val="000000" w:themeColor="text1"/>
        </w:rPr>
        <w:t xml:space="preserve">, </w:t>
      </w:r>
      <w:r w:rsidR="00F0516E">
        <w:rPr>
          <w:color w:val="000000" w:themeColor="text1"/>
        </w:rPr>
        <w:t>SPORTON</w:t>
      </w:r>
      <w:r w:rsidR="007266E5" w:rsidRPr="00C12326">
        <w:rPr>
          <w:color w:val="000000" w:themeColor="text1"/>
        </w:rPr>
        <w:t xml:space="preserve">, </w:t>
      </w:r>
      <w:r>
        <w:rPr>
          <w:color w:val="000000" w:themeColor="text1"/>
        </w:rPr>
        <w:t>Mar</w:t>
      </w:r>
      <w:r w:rsidR="007266E5" w:rsidRPr="00C12326">
        <w:rPr>
          <w:color w:val="000000" w:themeColor="text1"/>
        </w:rPr>
        <w:t xml:space="preserve"> 201</w:t>
      </w:r>
      <w:r w:rsidR="007266E5">
        <w:rPr>
          <w:color w:val="000000" w:themeColor="text1"/>
        </w:rPr>
        <w:t>9</w:t>
      </w:r>
    </w:p>
    <w:p w14:paraId="08E7DE12" w14:textId="602D0014" w:rsidR="007266E5" w:rsidRDefault="007266E5" w:rsidP="00AE6DC9">
      <w:pPr>
        <w:spacing w:after="0"/>
        <w:ind w:left="300" w:hangingChars="150" w:hanging="300"/>
        <w:rPr>
          <w:color w:val="000000" w:themeColor="text1"/>
        </w:rPr>
      </w:pPr>
      <w:r w:rsidRPr="00C12326">
        <w:rPr>
          <w:rFonts w:hint="eastAsia"/>
          <w:color w:val="000000" w:themeColor="text1"/>
        </w:rPr>
        <w:t>[</w:t>
      </w:r>
      <w:r w:rsidR="00CB1D91">
        <w:rPr>
          <w:color w:val="000000" w:themeColor="text1"/>
        </w:rPr>
        <w:t>8</w:t>
      </w:r>
      <w:r w:rsidRPr="00C12326">
        <w:rPr>
          <w:rFonts w:hint="eastAsia"/>
          <w:color w:val="000000" w:themeColor="text1"/>
        </w:rPr>
        <w:t xml:space="preserve">] </w:t>
      </w:r>
      <w:r w:rsidR="00CB1D91">
        <w:rPr>
          <w:color w:val="000000" w:themeColor="text1"/>
        </w:rPr>
        <w:t>Near-field power density evaluation report</w:t>
      </w:r>
      <w:r w:rsidRPr="00C12326">
        <w:rPr>
          <w:color w:val="000000" w:themeColor="text1"/>
        </w:rPr>
        <w:t xml:space="preserve">, </w:t>
      </w:r>
      <w:r w:rsidR="00F0516E">
        <w:rPr>
          <w:color w:val="000000" w:themeColor="text1"/>
        </w:rPr>
        <w:t>PCTEST</w:t>
      </w:r>
      <w:r w:rsidRPr="00C12326">
        <w:rPr>
          <w:color w:val="000000" w:themeColor="text1"/>
        </w:rPr>
        <w:t xml:space="preserve">, </w:t>
      </w:r>
      <w:r>
        <w:rPr>
          <w:color w:val="000000" w:themeColor="text1"/>
        </w:rPr>
        <w:t>Apr</w:t>
      </w:r>
      <w:r w:rsidRPr="00C12326">
        <w:rPr>
          <w:color w:val="000000" w:themeColor="text1"/>
        </w:rPr>
        <w:t xml:space="preserve"> 201</w:t>
      </w:r>
      <w:r>
        <w:rPr>
          <w:color w:val="000000" w:themeColor="text1"/>
        </w:rPr>
        <w:t>9</w:t>
      </w:r>
    </w:p>
    <w:p w14:paraId="3968E4B8" w14:textId="64106484" w:rsidR="00BC3765" w:rsidRDefault="00BC3765" w:rsidP="00AE6DC9">
      <w:pPr>
        <w:spacing w:after="0"/>
        <w:ind w:left="300" w:hangingChars="150" w:hanging="300"/>
        <w:rPr>
          <w:color w:val="000000" w:themeColor="text1"/>
        </w:rPr>
      </w:pPr>
      <w:r>
        <w:rPr>
          <w:rFonts w:hint="eastAsia"/>
          <w:color w:val="000000" w:themeColor="text1"/>
        </w:rPr>
        <w:t xml:space="preserve">[9] </w:t>
      </w:r>
      <w:r>
        <w:rPr>
          <w:color w:val="000000" w:themeColor="text1"/>
        </w:rPr>
        <w:t>Near-field power density evaluation report</w:t>
      </w:r>
      <w:r>
        <w:rPr>
          <w:color w:val="000000" w:themeColor="text1"/>
        </w:rPr>
        <w:t xml:space="preserve"> – Adding 5G NR Band n260</w:t>
      </w:r>
      <w:r w:rsidRPr="00C12326">
        <w:rPr>
          <w:color w:val="000000" w:themeColor="text1"/>
        </w:rPr>
        <w:t xml:space="preserve">, </w:t>
      </w:r>
      <w:r>
        <w:rPr>
          <w:color w:val="000000" w:themeColor="text1"/>
        </w:rPr>
        <w:t>PCTEST</w:t>
      </w:r>
      <w:r w:rsidRPr="00C12326">
        <w:rPr>
          <w:color w:val="000000" w:themeColor="text1"/>
        </w:rPr>
        <w:t xml:space="preserve">, </w:t>
      </w:r>
      <w:r>
        <w:rPr>
          <w:color w:val="000000" w:themeColor="text1"/>
        </w:rPr>
        <w:t>Apr</w:t>
      </w:r>
      <w:r w:rsidRPr="00C12326">
        <w:rPr>
          <w:color w:val="000000" w:themeColor="text1"/>
        </w:rPr>
        <w:t xml:space="preserve"> 201</w:t>
      </w:r>
      <w:r>
        <w:rPr>
          <w:color w:val="000000" w:themeColor="text1"/>
        </w:rPr>
        <w:t>9</w:t>
      </w:r>
    </w:p>
    <w:p w14:paraId="64885D6A" w14:textId="134C208F" w:rsidR="007266E5" w:rsidRDefault="00CB1D91" w:rsidP="00AE6DC9">
      <w:pPr>
        <w:spacing w:after="0"/>
        <w:ind w:left="300" w:hangingChars="150" w:hanging="300"/>
        <w:rPr>
          <w:color w:val="000000" w:themeColor="text1"/>
        </w:rPr>
      </w:pPr>
      <w:r>
        <w:rPr>
          <w:rFonts w:hint="eastAsia"/>
          <w:color w:val="000000" w:themeColor="text1"/>
        </w:rPr>
        <w:t>[</w:t>
      </w:r>
      <w:r w:rsidR="00BC3765">
        <w:rPr>
          <w:color w:val="000000" w:themeColor="text1"/>
        </w:rPr>
        <w:t>10</w:t>
      </w:r>
      <w:r w:rsidR="007266E5" w:rsidRPr="00C12326">
        <w:rPr>
          <w:rFonts w:hint="eastAsia"/>
          <w:color w:val="000000" w:themeColor="text1"/>
        </w:rPr>
        <w:t xml:space="preserve">] </w:t>
      </w:r>
      <w:r w:rsidR="007266E5" w:rsidRPr="00C12326">
        <w:rPr>
          <w:color w:val="000000" w:themeColor="text1"/>
        </w:rPr>
        <w:t>R4-1</w:t>
      </w:r>
      <w:r>
        <w:rPr>
          <w:color w:val="000000" w:themeColor="text1"/>
        </w:rPr>
        <w:t>903375</w:t>
      </w:r>
      <w:r w:rsidR="007266E5" w:rsidRPr="00C12326">
        <w:rPr>
          <w:color w:val="000000" w:themeColor="text1"/>
        </w:rPr>
        <w:t>, “</w:t>
      </w:r>
      <w:r w:rsidRPr="00CB1D91">
        <w:rPr>
          <w:color w:val="000000" w:themeColor="text1"/>
        </w:rPr>
        <w:t>On maxUplinkDutyCycle for MPE regulations</w:t>
      </w:r>
      <w:r w:rsidR="007266E5" w:rsidRPr="00C12326">
        <w:rPr>
          <w:color w:val="000000" w:themeColor="text1"/>
        </w:rPr>
        <w:t xml:space="preserve">,” </w:t>
      </w:r>
      <w:r>
        <w:rPr>
          <w:color w:val="000000" w:themeColor="text1"/>
        </w:rPr>
        <w:t>Samsung</w:t>
      </w:r>
      <w:r w:rsidR="007266E5" w:rsidRPr="00C12326">
        <w:rPr>
          <w:color w:val="000000" w:themeColor="text1"/>
        </w:rPr>
        <w:t>, RAN4#</w:t>
      </w:r>
      <w:r w:rsidR="007266E5">
        <w:rPr>
          <w:color w:val="000000" w:themeColor="text1"/>
        </w:rPr>
        <w:t>90-Bis</w:t>
      </w:r>
      <w:r w:rsidR="007266E5" w:rsidRPr="00C12326">
        <w:rPr>
          <w:color w:val="000000" w:themeColor="text1"/>
        </w:rPr>
        <w:t xml:space="preserve">, </w:t>
      </w:r>
      <w:r w:rsidR="007266E5">
        <w:rPr>
          <w:color w:val="000000" w:themeColor="text1"/>
        </w:rPr>
        <w:t>Apr</w:t>
      </w:r>
      <w:r w:rsidR="007266E5" w:rsidRPr="00C12326">
        <w:rPr>
          <w:color w:val="000000" w:themeColor="text1"/>
        </w:rPr>
        <w:t xml:space="preserve"> 201</w:t>
      </w:r>
      <w:r w:rsidR="007266E5">
        <w:rPr>
          <w:color w:val="000000" w:themeColor="text1"/>
        </w:rPr>
        <w:t>9</w:t>
      </w:r>
    </w:p>
    <w:p w14:paraId="5AEA8AC1" w14:textId="4C0D83D3" w:rsidR="007266E5" w:rsidRDefault="007266E5" w:rsidP="00AE6DC9">
      <w:pPr>
        <w:spacing w:after="0"/>
        <w:ind w:left="300" w:hangingChars="150" w:hanging="300"/>
        <w:rPr>
          <w:color w:val="000000" w:themeColor="text1"/>
        </w:rPr>
      </w:pPr>
      <w:r w:rsidRPr="00C12326">
        <w:rPr>
          <w:rFonts w:hint="eastAsia"/>
          <w:color w:val="000000" w:themeColor="text1"/>
        </w:rPr>
        <w:t>[</w:t>
      </w:r>
      <w:r w:rsidR="00BC3765">
        <w:rPr>
          <w:color w:val="000000" w:themeColor="text1"/>
        </w:rPr>
        <w:t>11</w:t>
      </w:r>
      <w:r w:rsidRPr="00C12326">
        <w:rPr>
          <w:rFonts w:hint="eastAsia"/>
          <w:color w:val="000000" w:themeColor="text1"/>
        </w:rPr>
        <w:t xml:space="preserve">] </w:t>
      </w:r>
      <w:r w:rsidRPr="00C12326">
        <w:rPr>
          <w:color w:val="000000" w:themeColor="text1"/>
        </w:rPr>
        <w:t>R</w:t>
      </w:r>
      <w:r w:rsidR="00CB1D91">
        <w:rPr>
          <w:color w:val="000000" w:themeColor="text1"/>
        </w:rPr>
        <w:t>P</w:t>
      </w:r>
      <w:r w:rsidRPr="00C12326">
        <w:rPr>
          <w:color w:val="000000" w:themeColor="text1"/>
        </w:rPr>
        <w:t>-1</w:t>
      </w:r>
      <w:r w:rsidR="00CB1D91">
        <w:rPr>
          <w:color w:val="000000" w:themeColor="text1"/>
        </w:rPr>
        <w:t>90761</w:t>
      </w:r>
      <w:r w:rsidRPr="00C12326">
        <w:rPr>
          <w:color w:val="000000" w:themeColor="text1"/>
        </w:rPr>
        <w:t>, “</w:t>
      </w:r>
      <w:r w:rsidR="00CB1D91" w:rsidRPr="00CB1D91">
        <w:rPr>
          <w:color w:val="000000" w:themeColor="text1"/>
        </w:rPr>
        <w:t>NR RF requirements for FR2</w:t>
      </w:r>
      <w:r w:rsidRPr="00C12326">
        <w:rPr>
          <w:color w:val="000000" w:themeColor="text1"/>
        </w:rPr>
        <w:t xml:space="preserve">,” </w:t>
      </w:r>
      <w:r w:rsidR="00CB1D91">
        <w:rPr>
          <w:color w:val="000000" w:themeColor="text1"/>
        </w:rPr>
        <w:t>Nokia, RAN</w:t>
      </w:r>
      <w:r w:rsidRPr="00C12326">
        <w:rPr>
          <w:color w:val="000000" w:themeColor="text1"/>
        </w:rPr>
        <w:t>#</w:t>
      </w:r>
      <w:r w:rsidR="00CB1D91">
        <w:rPr>
          <w:color w:val="000000" w:themeColor="text1"/>
        </w:rPr>
        <w:t>83</w:t>
      </w:r>
      <w:r w:rsidRPr="00C12326">
        <w:rPr>
          <w:color w:val="000000" w:themeColor="text1"/>
        </w:rPr>
        <w:t xml:space="preserve">, </w:t>
      </w:r>
      <w:r w:rsidR="00CB1D91">
        <w:rPr>
          <w:color w:val="000000" w:themeColor="text1"/>
        </w:rPr>
        <w:t>Mar</w:t>
      </w:r>
      <w:r w:rsidRPr="00C12326">
        <w:rPr>
          <w:color w:val="000000" w:themeColor="text1"/>
        </w:rPr>
        <w:t xml:space="preserve"> 201</w:t>
      </w:r>
      <w:r>
        <w:rPr>
          <w:color w:val="000000" w:themeColor="text1"/>
        </w:rPr>
        <w:t>9</w:t>
      </w:r>
    </w:p>
    <w:p w14:paraId="772DFA50" w14:textId="58B62C8C" w:rsidR="00CB1D91" w:rsidRPr="00B76BB8" w:rsidRDefault="00CB1D91" w:rsidP="00AE6DC9">
      <w:pPr>
        <w:spacing w:after="0"/>
        <w:ind w:left="300" w:hangingChars="150" w:hanging="300"/>
        <w:rPr>
          <w:rFonts w:eastAsiaTheme="minorEastAsia"/>
          <w:color w:val="000000" w:themeColor="text1"/>
        </w:rPr>
      </w:pPr>
      <w:r w:rsidRPr="00C12326">
        <w:rPr>
          <w:rFonts w:hint="eastAsia"/>
          <w:color w:val="000000" w:themeColor="text1"/>
        </w:rPr>
        <w:t>[</w:t>
      </w:r>
      <w:r w:rsidR="00BC3765">
        <w:rPr>
          <w:color w:val="000000" w:themeColor="text1"/>
        </w:rPr>
        <w:t>12</w:t>
      </w:r>
      <w:r w:rsidRPr="00C12326">
        <w:rPr>
          <w:rFonts w:hint="eastAsia"/>
          <w:color w:val="000000" w:themeColor="text1"/>
        </w:rPr>
        <w:t xml:space="preserve">] </w:t>
      </w:r>
      <w:r w:rsidRPr="00C12326">
        <w:rPr>
          <w:color w:val="000000" w:themeColor="text1"/>
        </w:rPr>
        <w:t>R</w:t>
      </w:r>
      <w:r>
        <w:rPr>
          <w:color w:val="000000" w:themeColor="text1"/>
        </w:rPr>
        <w:t>4</w:t>
      </w:r>
      <w:r w:rsidRPr="00C12326">
        <w:rPr>
          <w:color w:val="000000" w:themeColor="text1"/>
        </w:rPr>
        <w:t>-1</w:t>
      </w:r>
      <w:r>
        <w:rPr>
          <w:color w:val="000000" w:themeColor="text1"/>
        </w:rPr>
        <w:t>90</w:t>
      </w:r>
      <w:r w:rsidR="000C2D26">
        <w:rPr>
          <w:color w:val="000000" w:themeColor="text1"/>
        </w:rPr>
        <w:t>6138</w:t>
      </w:r>
      <w:r w:rsidRPr="00C12326">
        <w:rPr>
          <w:color w:val="000000" w:themeColor="text1"/>
        </w:rPr>
        <w:t>, “</w:t>
      </w:r>
      <w:r>
        <w:rPr>
          <w:color w:val="000000" w:themeColor="text1"/>
        </w:rPr>
        <w:t>LS on maxUplinkDutyCycle for FR2</w:t>
      </w:r>
      <w:r w:rsidRPr="00C12326">
        <w:rPr>
          <w:color w:val="000000" w:themeColor="text1"/>
        </w:rPr>
        <w:t xml:space="preserve">,” </w:t>
      </w:r>
      <w:r>
        <w:rPr>
          <w:color w:val="000000" w:themeColor="text1"/>
        </w:rPr>
        <w:t>Samsung, RAN4</w:t>
      </w:r>
      <w:r w:rsidRPr="00C12326">
        <w:rPr>
          <w:color w:val="000000" w:themeColor="text1"/>
        </w:rPr>
        <w:t>#</w:t>
      </w:r>
      <w:r>
        <w:rPr>
          <w:color w:val="000000" w:themeColor="text1"/>
        </w:rPr>
        <w:t>91</w:t>
      </w:r>
      <w:r w:rsidRPr="00C12326">
        <w:rPr>
          <w:color w:val="000000" w:themeColor="text1"/>
        </w:rPr>
        <w:t xml:space="preserve">, </w:t>
      </w:r>
      <w:r>
        <w:rPr>
          <w:color w:val="000000" w:themeColor="text1"/>
        </w:rPr>
        <w:t>May</w:t>
      </w:r>
      <w:r w:rsidRPr="00C12326">
        <w:rPr>
          <w:color w:val="000000" w:themeColor="text1"/>
        </w:rPr>
        <w:t xml:space="preserve"> 201</w:t>
      </w:r>
      <w:r>
        <w:rPr>
          <w:color w:val="000000" w:themeColor="text1"/>
        </w:rPr>
        <w:t>9</w:t>
      </w:r>
    </w:p>
    <w:sectPr w:rsidR="00CB1D91" w:rsidRPr="00B76BB8">
      <w:headerReference w:type="even" r:id="rId8"/>
      <w:footnotePr>
        <w:numRestart w:val="eachSect"/>
      </w:footnotePr>
      <w:endnotePr>
        <w:numRestart w:val="eachSect"/>
      </w:end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E1205" w14:textId="77777777" w:rsidR="00B02547" w:rsidRDefault="00B02547">
      <w:pPr>
        <w:spacing w:after="0"/>
      </w:pPr>
      <w:r>
        <w:separator/>
      </w:r>
    </w:p>
  </w:endnote>
  <w:endnote w:type="continuationSeparator" w:id="0">
    <w:p w14:paraId="6E20585C" w14:textId="77777777" w:rsidR="00B02547" w:rsidRDefault="00B025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74B08" w14:textId="77777777" w:rsidR="00B02547" w:rsidRDefault="00B02547">
      <w:pPr>
        <w:spacing w:after="0"/>
      </w:pPr>
      <w:r>
        <w:separator/>
      </w:r>
    </w:p>
  </w:footnote>
  <w:footnote w:type="continuationSeparator" w:id="0">
    <w:p w14:paraId="51BE994C" w14:textId="77777777" w:rsidR="00B02547" w:rsidRDefault="00B025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6B3AC" w14:textId="77777777" w:rsidR="00B22669" w:rsidRDefault="00B22669">
    <w:r>
      <w:t xml:space="preserve">Page </w:t>
    </w:r>
    <w:r>
      <w:fldChar w:fldCharType="begin"/>
    </w:r>
    <w:r>
      <w:instrText>PAGE</w:instrText>
    </w:r>
    <w:r>
      <w:fldChar w:fldCharType="separate"/>
    </w:r>
    <w:r>
      <w:rPr>
        <w:noProof/>
      </w:rPr>
      <w:t>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05DAB"/>
    <w:multiLevelType w:val="hybridMultilevel"/>
    <w:tmpl w:val="29261C02"/>
    <w:lvl w:ilvl="0" w:tplc="F10636D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D85FDA"/>
    <w:multiLevelType w:val="hybridMultilevel"/>
    <w:tmpl w:val="F650E964"/>
    <w:lvl w:ilvl="0" w:tplc="2126217C">
      <w:start w:val="1"/>
      <w:numFmt w:val="bullet"/>
      <w:lvlText w:val="•"/>
      <w:lvlJc w:val="left"/>
      <w:pPr>
        <w:tabs>
          <w:tab w:val="num" w:pos="720"/>
        </w:tabs>
        <w:ind w:left="720" w:hanging="360"/>
      </w:pPr>
      <w:rPr>
        <w:rFonts w:ascii="Arial" w:hAnsi="Arial" w:hint="default"/>
      </w:rPr>
    </w:lvl>
    <w:lvl w:ilvl="1" w:tplc="02584184">
      <w:numFmt w:val="bullet"/>
      <w:lvlText w:val="–"/>
      <w:lvlJc w:val="left"/>
      <w:pPr>
        <w:tabs>
          <w:tab w:val="num" w:pos="1440"/>
        </w:tabs>
        <w:ind w:left="1440" w:hanging="360"/>
      </w:pPr>
      <w:rPr>
        <w:rFonts w:ascii="Arial" w:hAnsi="Arial" w:hint="default"/>
      </w:rPr>
    </w:lvl>
    <w:lvl w:ilvl="2" w:tplc="EB523112" w:tentative="1">
      <w:start w:val="1"/>
      <w:numFmt w:val="bullet"/>
      <w:lvlText w:val="•"/>
      <w:lvlJc w:val="left"/>
      <w:pPr>
        <w:tabs>
          <w:tab w:val="num" w:pos="2160"/>
        </w:tabs>
        <w:ind w:left="2160" w:hanging="360"/>
      </w:pPr>
      <w:rPr>
        <w:rFonts w:ascii="Arial" w:hAnsi="Arial" w:hint="default"/>
      </w:rPr>
    </w:lvl>
    <w:lvl w:ilvl="3" w:tplc="F3A24D00" w:tentative="1">
      <w:start w:val="1"/>
      <w:numFmt w:val="bullet"/>
      <w:lvlText w:val="•"/>
      <w:lvlJc w:val="left"/>
      <w:pPr>
        <w:tabs>
          <w:tab w:val="num" w:pos="2880"/>
        </w:tabs>
        <w:ind w:left="2880" w:hanging="360"/>
      </w:pPr>
      <w:rPr>
        <w:rFonts w:ascii="Arial" w:hAnsi="Arial" w:hint="default"/>
      </w:rPr>
    </w:lvl>
    <w:lvl w:ilvl="4" w:tplc="692E67DC" w:tentative="1">
      <w:start w:val="1"/>
      <w:numFmt w:val="bullet"/>
      <w:lvlText w:val="•"/>
      <w:lvlJc w:val="left"/>
      <w:pPr>
        <w:tabs>
          <w:tab w:val="num" w:pos="3600"/>
        </w:tabs>
        <w:ind w:left="3600" w:hanging="360"/>
      </w:pPr>
      <w:rPr>
        <w:rFonts w:ascii="Arial" w:hAnsi="Arial" w:hint="default"/>
      </w:rPr>
    </w:lvl>
    <w:lvl w:ilvl="5" w:tplc="F238E696" w:tentative="1">
      <w:start w:val="1"/>
      <w:numFmt w:val="bullet"/>
      <w:lvlText w:val="•"/>
      <w:lvlJc w:val="left"/>
      <w:pPr>
        <w:tabs>
          <w:tab w:val="num" w:pos="4320"/>
        </w:tabs>
        <w:ind w:left="4320" w:hanging="360"/>
      </w:pPr>
      <w:rPr>
        <w:rFonts w:ascii="Arial" w:hAnsi="Arial" w:hint="default"/>
      </w:rPr>
    </w:lvl>
    <w:lvl w:ilvl="6" w:tplc="88BE599C" w:tentative="1">
      <w:start w:val="1"/>
      <w:numFmt w:val="bullet"/>
      <w:lvlText w:val="•"/>
      <w:lvlJc w:val="left"/>
      <w:pPr>
        <w:tabs>
          <w:tab w:val="num" w:pos="5040"/>
        </w:tabs>
        <w:ind w:left="5040" w:hanging="360"/>
      </w:pPr>
      <w:rPr>
        <w:rFonts w:ascii="Arial" w:hAnsi="Arial" w:hint="default"/>
      </w:rPr>
    </w:lvl>
    <w:lvl w:ilvl="7" w:tplc="212AB36A" w:tentative="1">
      <w:start w:val="1"/>
      <w:numFmt w:val="bullet"/>
      <w:lvlText w:val="•"/>
      <w:lvlJc w:val="left"/>
      <w:pPr>
        <w:tabs>
          <w:tab w:val="num" w:pos="5760"/>
        </w:tabs>
        <w:ind w:left="5760" w:hanging="360"/>
      </w:pPr>
      <w:rPr>
        <w:rFonts w:ascii="Arial" w:hAnsi="Arial" w:hint="default"/>
      </w:rPr>
    </w:lvl>
    <w:lvl w:ilvl="8" w:tplc="7368CBE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563743"/>
    <w:multiLevelType w:val="hybridMultilevel"/>
    <w:tmpl w:val="7E0E81B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4743A9F"/>
    <w:multiLevelType w:val="hybridMultilevel"/>
    <w:tmpl w:val="6898F66C"/>
    <w:lvl w:ilvl="0" w:tplc="4ABC790E">
      <w:start w:val="1"/>
      <w:numFmt w:val="bullet"/>
      <w:lvlText w:val="•"/>
      <w:lvlJc w:val="left"/>
      <w:pPr>
        <w:tabs>
          <w:tab w:val="num" w:pos="720"/>
        </w:tabs>
        <w:ind w:left="720" w:hanging="360"/>
      </w:pPr>
      <w:rPr>
        <w:rFonts w:ascii="Arial" w:hAnsi="Arial" w:hint="default"/>
      </w:rPr>
    </w:lvl>
    <w:lvl w:ilvl="1" w:tplc="83BE7DB8">
      <w:start w:val="2213"/>
      <w:numFmt w:val="bullet"/>
      <w:lvlText w:val="–"/>
      <w:lvlJc w:val="left"/>
      <w:pPr>
        <w:tabs>
          <w:tab w:val="num" w:pos="1440"/>
        </w:tabs>
        <w:ind w:left="1440" w:hanging="360"/>
      </w:pPr>
      <w:rPr>
        <w:rFonts w:ascii="Arial" w:hAnsi="Arial" w:hint="default"/>
      </w:rPr>
    </w:lvl>
    <w:lvl w:ilvl="2" w:tplc="6CA8CDE2">
      <w:start w:val="2213"/>
      <w:numFmt w:val="bullet"/>
      <w:lvlText w:val="•"/>
      <w:lvlJc w:val="left"/>
      <w:pPr>
        <w:tabs>
          <w:tab w:val="num" w:pos="2160"/>
        </w:tabs>
        <w:ind w:left="2160" w:hanging="360"/>
      </w:pPr>
      <w:rPr>
        <w:rFonts w:ascii="Arial" w:hAnsi="Arial" w:hint="default"/>
      </w:rPr>
    </w:lvl>
    <w:lvl w:ilvl="3" w:tplc="CCFA1B2E" w:tentative="1">
      <w:start w:val="1"/>
      <w:numFmt w:val="bullet"/>
      <w:lvlText w:val="•"/>
      <w:lvlJc w:val="left"/>
      <w:pPr>
        <w:tabs>
          <w:tab w:val="num" w:pos="2880"/>
        </w:tabs>
        <w:ind w:left="2880" w:hanging="360"/>
      </w:pPr>
      <w:rPr>
        <w:rFonts w:ascii="Arial" w:hAnsi="Arial" w:hint="default"/>
      </w:rPr>
    </w:lvl>
    <w:lvl w:ilvl="4" w:tplc="03B8E1E2" w:tentative="1">
      <w:start w:val="1"/>
      <w:numFmt w:val="bullet"/>
      <w:lvlText w:val="•"/>
      <w:lvlJc w:val="left"/>
      <w:pPr>
        <w:tabs>
          <w:tab w:val="num" w:pos="3600"/>
        </w:tabs>
        <w:ind w:left="3600" w:hanging="360"/>
      </w:pPr>
      <w:rPr>
        <w:rFonts w:ascii="Arial" w:hAnsi="Arial" w:hint="default"/>
      </w:rPr>
    </w:lvl>
    <w:lvl w:ilvl="5" w:tplc="5ACE2492" w:tentative="1">
      <w:start w:val="1"/>
      <w:numFmt w:val="bullet"/>
      <w:lvlText w:val="•"/>
      <w:lvlJc w:val="left"/>
      <w:pPr>
        <w:tabs>
          <w:tab w:val="num" w:pos="4320"/>
        </w:tabs>
        <w:ind w:left="4320" w:hanging="360"/>
      </w:pPr>
      <w:rPr>
        <w:rFonts w:ascii="Arial" w:hAnsi="Arial" w:hint="default"/>
      </w:rPr>
    </w:lvl>
    <w:lvl w:ilvl="6" w:tplc="790C4880" w:tentative="1">
      <w:start w:val="1"/>
      <w:numFmt w:val="bullet"/>
      <w:lvlText w:val="•"/>
      <w:lvlJc w:val="left"/>
      <w:pPr>
        <w:tabs>
          <w:tab w:val="num" w:pos="5040"/>
        </w:tabs>
        <w:ind w:left="5040" w:hanging="360"/>
      </w:pPr>
      <w:rPr>
        <w:rFonts w:ascii="Arial" w:hAnsi="Arial" w:hint="default"/>
      </w:rPr>
    </w:lvl>
    <w:lvl w:ilvl="7" w:tplc="DC58A41E" w:tentative="1">
      <w:start w:val="1"/>
      <w:numFmt w:val="bullet"/>
      <w:lvlText w:val="•"/>
      <w:lvlJc w:val="left"/>
      <w:pPr>
        <w:tabs>
          <w:tab w:val="num" w:pos="5760"/>
        </w:tabs>
        <w:ind w:left="5760" w:hanging="360"/>
      </w:pPr>
      <w:rPr>
        <w:rFonts w:ascii="Arial" w:hAnsi="Arial" w:hint="default"/>
      </w:rPr>
    </w:lvl>
    <w:lvl w:ilvl="8" w:tplc="A1D4C1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7113E4"/>
    <w:multiLevelType w:val="hybridMultilevel"/>
    <w:tmpl w:val="A36E39C2"/>
    <w:lvl w:ilvl="0" w:tplc="86E43F74">
      <w:start w:val="1"/>
      <w:numFmt w:val="decimal"/>
      <w:lvlText w:val="%1."/>
      <w:lvlJc w:val="left"/>
      <w:pPr>
        <w:ind w:left="760" w:hanging="360"/>
      </w:pPr>
      <w:rPr>
        <w:rFonts w:ascii="Times New Roman" w:eastAsiaTheme="minorEastAsia"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B8C4CE3"/>
    <w:multiLevelType w:val="hybridMultilevel"/>
    <w:tmpl w:val="C2EC71CA"/>
    <w:lvl w:ilvl="0" w:tplc="7EF03C0A">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07831DC"/>
    <w:multiLevelType w:val="hybridMultilevel"/>
    <w:tmpl w:val="0BF0468A"/>
    <w:lvl w:ilvl="0" w:tplc="041D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639728C"/>
    <w:multiLevelType w:val="hybridMultilevel"/>
    <w:tmpl w:val="805262BE"/>
    <w:lvl w:ilvl="0" w:tplc="2F78933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25C118A"/>
    <w:multiLevelType w:val="hybridMultilevel"/>
    <w:tmpl w:val="FF12F586"/>
    <w:lvl w:ilvl="0" w:tplc="BADE8586">
      <w:start w:val="1"/>
      <w:numFmt w:val="bullet"/>
      <w:lvlText w:val="•"/>
      <w:lvlJc w:val="left"/>
      <w:pPr>
        <w:tabs>
          <w:tab w:val="num" w:pos="720"/>
        </w:tabs>
        <w:ind w:left="720" w:hanging="360"/>
      </w:pPr>
      <w:rPr>
        <w:rFonts w:ascii="Arial" w:hAnsi="Arial" w:hint="default"/>
      </w:rPr>
    </w:lvl>
    <w:lvl w:ilvl="1" w:tplc="E61A0BB2">
      <w:start w:val="1"/>
      <w:numFmt w:val="bullet"/>
      <w:lvlText w:val="•"/>
      <w:lvlJc w:val="left"/>
      <w:pPr>
        <w:tabs>
          <w:tab w:val="num" w:pos="1440"/>
        </w:tabs>
        <w:ind w:left="1440" w:hanging="360"/>
      </w:pPr>
      <w:rPr>
        <w:rFonts w:ascii="Arial" w:hAnsi="Arial" w:hint="default"/>
      </w:rPr>
    </w:lvl>
    <w:lvl w:ilvl="2" w:tplc="EC3C38A8" w:tentative="1">
      <w:start w:val="1"/>
      <w:numFmt w:val="bullet"/>
      <w:lvlText w:val="•"/>
      <w:lvlJc w:val="left"/>
      <w:pPr>
        <w:tabs>
          <w:tab w:val="num" w:pos="2160"/>
        </w:tabs>
        <w:ind w:left="2160" w:hanging="360"/>
      </w:pPr>
      <w:rPr>
        <w:rFonts w:ascii="Arial" w:hAnsi="Arial" w:hint="default"/>
      </w:rPr>
    </w:lvl>
    <w:lvl w:ilvl="3" w:tplc="FF96B3C2" w:tentative="1">
      <w:start w:val="1"/>
      <w:numFmt w:val="bullet"/>
      <w:lvlText w:val="•"/>
      <w:lvlJc w:val="left"/>
      <w:pPr>
        <w:tabs>
          <w:tab w:val="num" w:pos="2880"/>
        </w:tabs>
        <w:ind w:left="2880" w:hanging="360"/>
      </w:pPr>
      <w:rPr>
        <w:rFonts w:ascii="Arial" w:hAnsi="Arial" w:hint="default"/>
      </w:rPr>
    </w:lvl>
    <w:lvl w:ilvl="4" w:tplc="8B4EBB3C" w:tentative="1">
      <w:start w:val="1"/>
      <w:numFmt w:val="bullet"/>
      <w:lvlText w:val="•"/>
      <w:lvlJc w:val="left"/>
      <w:pPr>
        <w:tabs>
          <w:tab w:val="num" w:pos="3600"/>
        </w:tabs>
        <w:ind w:left="3600" w:hanging="360"/>
      </w:pPr>
      <w:rPr>
        <w:rFonts w:ascii="Arial" w:hAnsi="Arial" w:hint="default"/>
      </w:rPr>
    </w:lvl>
    <w:lvl w:ilvl="5" w:tplc="9206680E" w:tentative="1">
      <w:start w:val="1"/>
      <w:numFmt w:val="bullet"/>
      <w:lvlText w:val="•"/>
      <w:lvlJc w:val="left"/>
      <w:pPr>
        <w:tabs>
          <w:tab w:val="num" w:pos="4320"/>
        </w:tabs>
        <w:ind w:left="4320" w:hanging="360"/>
      </w:pPr>
      <w:rPr>
        <w:rFonts w:ascii="Arial" w:hAnsi="Arial" w:hint="default"/>
      </w:rPr>
    </w:lvl>
    <w:lvl w:ilvl="6" w:tplc="7CE6E37A" w:tentative="1">
      <w:start w:val="1"/>
      <w:numFmt w:val="bullet"/>
      <w:lvlText w:val="•"/>
      <w:lvlJc w:val="left"/>
      <w:pPr>
        <w:tabs>
          <w:tab w:val="num" w:pos="5040"/>
        </w:tabs>
        <w:ind w:left="5040" w:hanging="360"/>
      </w:pPr>
      <w:rPr>
        <w:rFonts w:ascii="Arial" w:hAnsi="Arial" w:hint="default"/>
      </w:rPr>
    </w:lvl>
    <w:lvl w:ilvl="7" w:tplc="63D0A580" w:tentative="1">
      <w:start w:val="1"/>
      <w:numFmt w:val="bullet"/>
      <w:lvlText w:val="•"/>
      <w:lvlJc w:val="left"/>
      <w:pPr>
        <w:tabs>
          <w:tab w:val="num" w:pos="5760"/>
        </w:tabs>
        <w:ind w:left="5760" w:hanging="360"/>
      </w:pPr>
      <w:rPr>
        <w:rFonts w:ascii="Arial" w:hAnsi="Arial" w:hint="default"/>
      </w:rPr>
    </w:lvl>
    <w:lvl w:ilvl="8" w:tplc="949217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355513"/>
    <w:multiLevelType w:val="hybridMultilevel"/>
    <w:tmpl w:val="24F42F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634C79"/>
    <w:multiLevelType w:val="hybridMultilevel"/>
    <w:tmpl w:val="047202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28C7D84"/>
    <w:multiLevelType w:val="hybridMultilevel"/>
    <w:tmpl w:val="C2967ECA"/>
    <w:lvl w:ilvl="0" w:tplc="4CFA78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49F25DB"/>
    <w:multiLevelType w:val="hybridMultilevel"/>
    <w:tmpl w:val="DAC8AC1E"/>
    <w:lvl w:ilvl="0" w:tplc="EA9ADDF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1390F48"/>
    <w:multiLevelType w:val="hybridMultilevel"/>
    <w:tmpl w:val="23526120"/>
    <w:lvl w:ilvl="0" w:tplc="8B8CEFDA">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E160853"/>
    <w:multiLevelType w:val="hybridMultilevel"/>
    <w:tmpl w:val="00A64F88"/>
    <w:lvl w:ilvl="0" w:tplc="CED0780C">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C71936"/>
    <w:multiLevelType w:val="multilevel"/>
    <w:tmpl w:val="6FE07F7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143"/>
        </w:tabs>
        <w:ind w:left="1143"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EF84854"/>
    <w:multiLevelType w:val="hybridMultilevel"/>
    <w:tmpl w:val="6284EBBC"/>
    <w:lvl w:ilvl="0" w:tplc="955429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6"/>
  </w:num>
  <w:num w:numId="2">
    <w:abstractNumId w:val="4"/>
  </w:num>
  <w:num w:numId="3">
    <w:abstractNumId w:val="2"/>
  </w:num>
  <w:num w:numId="4">
    <w:abstractNumId w:val="10"/>
  </w:num>
  <w:num w:numId="5">
    <w:abstractNumId w:val="3"/>
  </w:num>
  <w:num w:numId="6">
    <w:abstractNumId w:val="11"/>
  </w:num>
  <w:num w:numId="7">
    <w:abstractNumId w:val="6"/>
  </w:num>
  <w:num w:numId="8">
    <w:abstractNumId w:val="1"/>
  </w:num>
  <w:num w:numId="9">
    <w:abstractNumId w:val="15"/>
  </w:num>
  <w:num w:numId="10">
    <w:abstractNumId w:val="0"/>
  </w:num>
  <w:num w:numId="11">
    <w:abstractNumId w:val="8"/>
  </w:num>
  <w:num w:numId="12">
    <w:abstractNumId w:val="14"/>
  </w:num>
  <w:num w:numId="13">
    <w:abstractNumId w:val="12"/>
  </w:num>
  <w:num w:numId="14">
    <w:abstractNumId w:val="5"/>
  </w:num>
  <w:num w:numId="15">
    <w:abstractNumId w:val="17"/>
  </w:num>
  <w:num w:numId="16">
    <w:abstractNumId w:val="9"/>
  </w:num>
  <w:num w:numId="17">
    <w:abstractNumId w:val="7"/>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ttachedTemplate r:id="rId1"/>
  <w:linkStyles/>
  <w:defaultTabStop w:val="284"/>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pos w:val="sectEnd"/>
    <w:numRestart w:val="eachSect"/>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F3A"/>
    <w:rsid w:val="00000890"/>
    <w:rsid w:val="00004062"/>
    <w:rsid w:val="00010E87"/>
    <w:rsid w:val="00011F4F"/>
    <w:rsid w:val="00014DC2"/>
    <w:rsid w:val="0001544F"/>
    <w:rsid w:val="00017B7F"/>
    <w:rsid w:val="00021987"/>
    <w:rsid w:val="00023C53"/>
    <w:rsid w:val="000246B5"/>
    <w:rsid w:val="000248D6"/>
    <w:rsid w:val="00032892"/>
    <w:rsid w:val="0003409E"/>
    <w:rsid w:val="00037F94"/>
    <w:rsid w:val="00041781"/>
    <w:rsid w:val="000422DC"/>
    <w:rsid w:val="00046215"/>
    <w:rsid w:val="0004725B"/>
    <w:rsid w:val="00051B15"/>
    <w:rsid w:val="000578B4"/>
    <w:rsid w:val="00072415"/>
    <w:rsid w:val="00074337"/>
    <w:rsid w:val="00076108"/>
    <w:rsid w:val="0008014B"/>
    <w:rsid w:val="00081D02"/>
    <w:rsid w:val="00082D57"/>
    <w:rsid w:val="0008444B"/>
    <w:rsid w:val="00086FB0"/>
    <w:rsid w:val="000925B4"/>
    <w:rsid w:val="00092739"/>
    <w:rsid w:val="0009345E"/>
    <w:rsid w:val="00096503"/>
    <w:rsid w:val="000A06EA"/>
    <w:rsid w:val="000A50F8"/>
    <w:rsid w:val="000A787E"/>
    <w:rsid w:val="000B67E3"/>
    <w:rsid w:val="000B6C7E"/>
    <w:rsid w:val="000C0248"/>
    <w:rsid w:val="000C2D26"/>
    <w:rsid w:val="000C3FC3"/>
    <w:rsid w:val="000C66C8"/>
    <w:rsid w:val="000D61B8"/>
    <w:rsid w:val="000E09C8"/>
    <w:rsid w:val="000E64B8"/>
    <w:rsid w:val="000F728E"/>
    <w:rsid w:val="00104938"/>
    <w:rsid w:val="001063AF"/>
    <w:rsid w:val="00106A35"/>
    <w:rsid w:val="001130B8"/>
    <w:rsid w:val="0011451A"/>
    <w:rsid w:val="0011714C"/>
    <w:rsid w:val="0012637F"/>
    <w:rsid w:val="001264F4"/>
    <w:rsid w:val="0013115E"/>
    <w:rsid w:val="00133865"/>
    <w:rsid w:val="001359EE"/>
    <w:rsid w:val="00140CA3"/>
    <w:rsid w:val="00143951"/>
    <w:rsid w:val="001452B6"/>
    <w:rsid w:val="00152B6B"/>
    <w:rsid w:val="00154E9D"/>
    <w:rsid w:val="001634D6"/>
    <w:rsid w:val="00163822"/>
    <w:rsid w:val="00164D22"/>
    <w:rsid w:val="00165012"/>
    <w:rsid w:val="00171F70"/>
    <w:rsid w:val="00191915"/>
    <w:rsid w:val="00195A11"/>
    <w:rsid w:val="001A0C49"/>
    <w:rsid w:val="001A73D3"/>
    <w:rsid w:val="001B08DE"/>
    <w:rsid w:val="001B6D65"/>
    <w:rsid w:val="001B7654"/>
    <w:rsid w:val="001C371B"/>
    <w:rsid w:val="001D254B"/>
    <w:rsid w:val="001D4472"/>
    <w:rsid w:val="001D7A7F"/>
    <w:rsid w:val="001E1D3C"/>
    <w:rsid w:val="001E3B69"/>
    <w:rsid w:val="001E3DFF"/>
    <w:rsid w:val="001E46C7"/>
    <w:rsid w:val="001E5135"/>
    <w:rsid w:val="001F56D4"/>
    <w:rsid w:val="001F6988"/>
    <w:rsid w:val="00204A95"/>
    <w:rsid w:val="002063EB"/>
    <w:rsid w:val="00215E86"/>
    <w:rsid w:val="00220130"/>
    <w:rsid w:val="00221700"/>
    <w:rsid w:val="00231192"/>
    <w:rsid w:val="00231668"/>
    <w:rsid w:val="00234B08"/>
    <w:rsid w:val="0023557E"/>
    <w:rsid w:val="00235B6F"/>
    <w:rsid w:val="00235F07"/>
    <w:rsid w:val="00236DF9"/>
    <w:rsid w:val="0024633E"/>
    <w:rsid w:val="00246DC8"/>
    <w:rsid w:val="00247E61"/>
    <w:rsid w:val="002501DF"/>
    <w:rsid w:val="0025101A"/>
    <w:rsid w:val="00253B02"/>
    <w:rsid w:val="00254DDA"/>
    <w:rsid w:val="00256046"/>
    <w:rsid w:val="00261C50"/>
    <w:rsid w:val="00266330"/>
    <w:rsid w:val="002810AA"/>
    <w:rsid w:val="00283AEC"/>
    <w:rsid w:val="00286630"/>
    <w:rsid w:val="002871D3"/>
    <w:rsid w:val="002A329C"/>
    <w:rsid w:val="002B29BD"/>
    <w:rsid w:val="002B7852"/>
    <w:rsid w:val="002C178A"/>
    <w:rsid w:val="002D1614"/>
    <w:rsid w:val="002D2864"/>
    <w:rsid w:val="002D5624"/>
    <w:rsid w:val="002D7C09"/>
    <w:rsid w:val="002E09EE"/>
    <w:rsid w:val="002E1DDA"/>
    <w:rsid w:val="002E4E7A"/>
    <w:rsid w:val="002E5A3C"/>
    <w:rsid w:val="002F096F"/>
    <w:rsid w:val="00302378"/>
    <w:rsid w:val="003038E4"/>
    <w:rsid w:val="00304C33"/>
    <w:rsid w:val="00304D28"/>
    <w:rsid w:val="00304ED6"/>
    <w:rsid w:val="003102D4"/>
    <w:rsid w:val="00310903"/>
    <w:rsid w:val="003126B9"/>
    <w:rsid w:val="00326297"/>
    <w:rsid w:val="00332FAF"/>
    <w:rsid w:val="0033557D"/>
    <w:rsid w:val="00337C8E"/>
    <w:rsid w:val="0034560F"/>
    <w:rsid w:val="0034684A"/>
    <w:rsid w:val="00362A55"/>
    <w:rsid w:val="00363B09"/>
    <w:rsid w:val="0036695C"/>
    <w:rsid w:val="00377F46"/>
    <w:rsid w:val="0038313B"/>
    <w:rsid w:val="00384695"/>
    <w:rsid w:val="003939C1"/>
    <w:rsid w:val="00397C7D"/>
    <w:rsid w:val="003A25CD"/>
    <w:rsid w:val="003A4C45"/>
    <w:rsid w:val="003A54B0"/>
    <w:rsid w:val="003A7B44"/>
    <w:rsid w:val="003B780E"/>
    <w:rsid w:val="003C2E86"/>
    <w:rsid w:val="003C4415"/>
    <w:rsid w:val="003C5633"/>
    <w:rsid w:val="003C68A0"/>
    <w:rsid w:val="003C75E4"/>
    <w:rsid w:val="003E4BB4"/>
    <w:rsid w:val="003E4D5F"/>
    <w:rsid w:val="003E5898"/>
    <w:rsid w:val="003E67C6"/>
    <w:rsid w:val="003F17A9"/>
    <w:rsid w:val="003F32EA"/>
    <w:rsid w:val="003F62F7"/>
    <w:rsid w:val="0040060A"/>
    <w:rsid w:val="00403F52"/>
    <w:rsid w:val="004050FA"/>
    <w:rsid w:val="00406ACF"/>
    <w:rsid w:val="00415093"/>
    <w:rsid w:val="00415198"/>
    <w:rsid w:val="0041777A"/>
    <w:rsid w:val="004178A3"/>
    <w:rsid w:val="004221C5"/>
    <w:rsid w:val="00422A6E"/>
    <w:rsid w:val="00423648"/>
    <w:rsid w:val="00423AC7"/>
    <w:rsid w:val="0042709E"/>
    <w:rsid w:val="004324B5"/>
    <w:rsid w:val="00434D0C"/>
    <w:rsid w:val="0043774D"/>
    <w:rsid w:val="0044368D"/>
    <w:rsid w:val="00444504"/>
    <w:rsid w:val="00444EB3"/>
    <w:rsid w:val="00451639"/>
    <w:rsid w:val="00461F71"/>
    <w:rsid w:val="00465EC1"/>
    <w:rsid w:val="004675D2"/>
    <w:rsid w:val="004754FB"/>
    <w:rsid w:val="004846D6"/>
    <w:rsid w:val="00484ABF"/>
    <w:rsid w:val="00487F11"/>
    <w:rsid w:val="00494513"/>
    <w:rsid w:val="00495BA6"/>
    <w:rsid w:val="00495C84"/>
    <w:rsid w:val="00496F3A"/>
    <w:rsid w:val="004A01A2"/>
    <w:rsid w:val="004A1EDF"/>
    <w:rsid w:val="004A27DA"/>
    <w:rsid w:val="004A57F6"/>
    <w:rsid w:val="004A7F3D"/>
    <w:rsid w:val="004C6D25"/>
    <w:rsid w:val="004D003C"/>
    <w:rsid w:val="004D21C5"/>
    <w:rsid w:val="004D578B"/>
    <w:rsid w:val="004D6D08"/>
    <w:rsid w:val="004E1B87"/>
    <w:rsid w:val="004E236D"/>
    <w:rsid w:val="004F0E1D"/>
    <w:rsid w:val="004F2F90"/>
    <w:rsid w:val="005002A3"/>
    <w:rsid w:val="005006D8"/>
    <w:rsid w:val="005007AD"/>
    <w:rsid w:val="00503ECD"/>
    <w:rsid w:val="0050669F"/>
    <w:rsid w:val="00507D0B"/>
    <w:rsid w:val="00511300"/>
    <w:rsid w:val="00512ABA"/>
    <w:rsid w:val="005134FC"/>
    <w:rsid w:val="005247FD"/>
    <w:rsid w:val="005255CA"/>
    <w:rsid w:val="005255D7"/>
    <w:rsid w:val="00526925"/>
    <w:rsid w:val="005326A1"/>
    <w:rsid w:val="00533DD9"/>
    <w:rsid w:val="00533EDC"/>
    <w:rsid w:val="00534063"/>
    <w:rsid w:val="00534A25"/>
    <w:rsid w:val="00535019"/>
    <w:rsid w:val="0054059A"/>
    <w:rsid w:val="00545015"/>
    <w:rsid w:val="005459C1"/>
    <w:rsid w:val="0055186E"/>
    <w:rsid w:val="00551AC5"/>
    <w:rsid w:val="005525D8"/>
    <w:rsid w:val="005620EC"/>
    <w:rsid w:val="00563610"/>
    <w:rsid w:val="0056478C"/>
    <w:rsid w:val="00572576"/>
    <w:rsid w:val="0057481B"/>
    <w:rsid w:val="005753CE"/>
    <w:rsid w:val="00575DB3"/>
    <w:rsid w:val="005825D3"/>
    <w:rsid w:val="00584DE0"/>
    <w:rsid w:val="00586CDC"/>
    <w:rsid w:val="0059095F"/>
    <w:rsid w:val="0059480A"/>
    <w:rsid w:val="005A0F98"/>
    <w:rsid w:val="005A2686"/>
    <w:rsid w:val="005A68A4"/>
    <w:rsid w:val="005B2555"/>
    <w:rsid w:val="005B4ACD"/>
    <w:rsid w:val="005B4C2D"/>
    <w:rsid w:val="005B5F4E"/>
    <w:rsid w:val="005B6048"/>
    <w:rsid w:val="005C4381"/>
    <w:rsid w:val="005C4634"/>
    <w:rsid w:val="005C55EF"/>
    <w:rsid w:val="005C6924"/>
    <w:rsid w:val="005D317B"/>
    <w:rsid w:val="005D59DA"/>
    <w:rsid w:val="005D747A"/>
    <w:rsid w:val="005E4984"/>
    <w:rsid w:val="005E4B2F"/>
    <w:rsid w:val="005E5943"/>
    <w:rsid w:val="005E750D"/>
    <w:rsid w:val="005E79AB"/>
    <w:rsid w:val="0060009C"/>
    <w:rsid w:val="00600E3C"/>
    <w:rsid w:val="00607475"/>
    <w:rsid w:val="00607D15"/>
    <w:rsid w:val="00611C91"/>
    <w:rsid w:val="00622F9B"/>
    <w:rsid w:val="00632877"/>
    <w:rsid w:val="00633B07"/>
    <w:rsid w:val="00641004"/>
    <w:rsid w:val="006413FF"/>
    <w:rsid w:val="00645253"/>
    <w:rsid w:val="0064707F"/>
    <w:rsid w:val="00647BF1"/>
    <w:rsid w:val="006549B9"/>
    <w:rsid w:val="006575D5"/>
    <w:rsid w:val="0066120D"/>
    <w:rsid w:val="006633B6"/>
    <w:rsid w:val="00665A4D"/>
    <w:rsid w:val="00674405"/>
    <w:rsid w:val="00680416"/>
    <w:rsid w:val="00682A76"/>
    <w:rsid w:val="0069382A"/>
    <w:rsid w:val="00696DFB"/>
    <w:rsid w:val="006A14A5"/>
    <w:rsid w:val="006A205D"/>
    <w:rsid w:val="006A52C8"/>
    <w:rsid w:val="006A7C69"/>
    <w:rsid w:val="006B164C"/>
    <w:rsid w:val="006B3CAC"/>
    <w:rsid w:val="006B76ED"/>
    <w:rsid w:val="006C0AF4"/>
    <w:rsid w:val="006C426D"/>
    <w:rsid w:val="006C4D42"/>
    <w:rsid w:val="006D033D"/>
    <w:rsid w:val="006D0CA1"/>
    <w:rsid w:val="006D1337"/>
    <w:rsid w:val="006D1978"/>
    <w:rsid w:val="006E4B19"/>
    <w:rsid w:val="006E6CC6"/>
    <w:rsid w:val="006E6F49"/>
    <w:rsid w:val="006E726B"/>
    <w:rsid w:val="006F1418"/>
    <w:rsid w:val="006F6915"/>
    <w:rsid w:val="006F7E6A"/>
    <w:rsid w:val="007008CF"/>
    <w:rsid w:val="007010B8"/>
    <w:rsid w:val="00702A84"/>
    <w:rsid w:val="007042BE"/>
    <w:rsid w:val="007137C7"/>
    <w:rsid w:val="00714AA6"/>
    <w:rsid w:val="007164F5"/>
    <w:rsid w:val="00722BCC"/>
    <w:rsid w:val="007241DB"/>
    <w:rsid w:val="00725A9D"/>
    <w:rsid w:val="007266E5"/>
    <w:rsid w:val="00733719"/>
    <w:rsid w:val="00735207"/>
    <w:rsid w:val="00736CB8"/>
    <w:rsid w:val="00740025"/>
    <w:rsid w:val="00743A6D"/>
    <w:rsid w:val="00746DCE"/>
    <w:rsid w:val="00747343"/>
    <w:rsid w:val="00751672"/>
    <w:rsid w:val="00752C78"/>
    <w:rsid w:val="00753F41"/>
    <w:rsid w:val="00754017"/>
    <w:rsid w:val="00763476"/>
    <w:rsid w:val="00771E26"/>
    <w:rsid w:val="007728B1"/>
    <w:rsid w:val="00773D4E"/>
    <w:rsid w:val="007779B7"/>
    <w:rsid w:val="00781B1B"/>
    <w:rsid w:val="00782E90"/>
    <w:rsid w:val="00785732"/>
    <w:rsid w:val="0078789A"/>
    <w:rsid w:val="00793A9D"/>
    <w:rsid w:val="007945D4"/>
    <w:rsid w:val="007B03EC"/>
    <w:rsid w:val="007C0799"/>
    <w:rsid w:val="007C2266"/>
    <w:rsid w:val="007C2F2B"/>
    <w:rsid w:val="007C2F39"/>
    <w:rsid w:val="007C5A6F"/>
    <w:rsid w:val="007C7675"/>
    <w:rsid w:val="007D0B67"/>
    <w:rsid w:val="007D289E"/>
    <w:rsid w:val="007D4332"/>
    <w:rsid w:val="007D536B"/>
    <w:rsid w:val="007F0F93"/>
    <w:rsid w:val="007F40AC"/>
    <w:rsid w:val="008025F1"/>
    <w:rsid w:val="0080574A"/>
    <w:rsid w:val="00805BAE"/>
    <w:rsid w:val="0080608F"/>
    <w:rsid w:val="00810B86"/>
    <w:rsid w:val="00816E0C"/>
    <w:rsid w:val="00820B98"/>
    <w:rsid w:val="0082262F"/>
    <w:rsid w:val="008231DA"/>
    <w:rsid w:val="0082611B"/>
    <w:rsid w:val="00826E08"/>
    <w:rsid w:val="008277D0"/>
    <w:rsid w:val="00831B9C"/>
    <w:rsid w:val="00836900"/>
    <w:rsid w:val="00836F2A"/>
    <w:rsid w:val="00843EEE"/>
    <w:rsid w:val="00852B87"/>
    <w:rsid w:val="00852D2A"/>
    <w:rsid w:val="0085394F"/>
    <w:rsid w:val="00857AED"/>
    <w:rsid w:val="00857BDD"/>
    <w:rsid w:val="008639CF"/>
    <w:rsid w:val="00872CD3"/>
    <w:rsid w:val="008732FD"/>
    <w:rsid w:val="00873F9E"/>
    <w:rsid w:val="008746FF"/>
    <w:rsid w:val="00876F4D"/>
    <w:rsid w:val="00883C82"/>
    <w:rsid w:val="008908C5"/>
    <w:rsid w:val="00890FCE"/>
    <w:rsid w:val="00895394"/>
    <w:rsid w:val="00897EF7"/>
    <w:rsid w:val="008A02E1"/>
    <w:rsid w:val="008A07AD"/>
    <w:rsid w:val="008A2644"/>
    <w:rsid w:val="008A6783"/>
    <w:rsid w:val="008B2816"/>
    <w:rsid w:val="008B2DE2"/>
    <w:rsid w:val="008B6826"/>
    <w:rsid w:val="008B7D04"/>
    <w:rsid w:val="008C2847"/>
    <w:rsid w:val="008C2A2F"/>
    <w:rsid w:val="008D34A2"/>
    <w:rsid w:val="008D7831"/>
    <w:rsid w:val="008E30E2"/>
    <w:rsid w:val="008E57A9"/>
    <w:rsid w:val="008E6D70"/>
    <w:rsid w:val="008E7D07"/>
    <w:rsid w:val="008F0359"/>
    <w:rsid w:val="008F1D1A"/>
    <w:rsid w:val="008F46B2"/>
    <w:rsid w:val="008F4FCE"/>
    <w:rsid w:val="00902410"/>
    <w:rsid w:val="00902E42"/>
    <w:rsid w:val="009033F5"/>
    <w:rsid w:val="009105EF"/>
    <w:rsid w:val="00922239"/>
    <w:rsid w:val="00922836"/>
    <w:rsid w:val="00924914"/>
    <w:rsid w:val="00924BB5"/>
    <w:rsid w:val="00925F0E"/>
    <w:rsid w:val="00927E46"/>
    <w:rsid w:val="00930FBA"/>
    <w:rsid w:val="00931DBF"/>
    <w:rsid w:val="0093496F"/>
    <w:rsid w:val="00935768"/>
    <w:rsid w:val="00936B07"/>
    <w:rsid w:val="00937155"/>
    <w:rsid w:val="00937DCA"/>
    <w:rsid w:val="0094500F"/>
    <w:rsid w:val="00954240"/>
    <w:rsid w:val="009552EC"/>
    <w:rsid w:val="00956E25"/>
    <w:rsid w:val="00957086"/>
    <w:rsid w:val="009600E9"/>
    <w:rsid w:val="00963922"/>
    <w:rsid w:val="00964EA1"/>
    <w:rsid w:val="00967F19"/>
    <w:rsid w:val="009755A4"/>
    <w:rsid w:val="009817D2"/>
    <w:rsid w:val="00982A28"/>
    <w:rsid w:val="0098310E"/>
    <w:rsid w:val="009831A2"/>
    <w:rsid w:val="00983B99"/>
    <w:rsid w:val="00987431"/>
    <w:rsid w:val="009875A2"/>
    <w:rsid w:val="0099052D"/>
    <w:rsid w:val="00993635"/>
    <w:rsid w:val="00994AEB"/>
    <w:rsid w:val="00994F82"/>
    <w:rsid w:val="009A07BF"/>
    <w:rsid w:val="009A1E55"/>
    <w:rsid w:val="009A555C"/>
    <w:rsid w:val="009B0752"/>
    <w:rsid w:val="009B1B17"/>
    <w:rsid w:val="009B26DF"/>
    <w:rsid w:val="009B3003"/>
    <w:rsid w:val="009B5801"/>
    <w:rsid w:val="009C0332"/>
    <w:rsid w:val="009C0B48"/>
    <w:rsid w:val="009C1693"/>
    <w:rsid w:val="009C17E4"/>
    <w:rsid w:val="009D226C"/>
    <w:rsid w:val="009D3FAF"/>
    <w:rsid w:val="009E073A"/>
    <w:rsid w:val="009E321D"/>
    <w:rsid w:val="009E525A"/>
    <w:rsid w:val="009E5664"/>
    <w:rsid w:val="009E6D1A"/>
    <w:rsid w:val="009F0911"/>
    <w:rsid w:val="009F1629"/>
    <w:rsid w:val="009F1F6C"/>
    <w:rsid w:val="009F3533"/>
    <w:rsid w:val="009F5F63"/>
    <w:rsid w:val="009F6517"/>
    <w:rsid w:val="009F6805"/>
    <w:rsid w:val="009F7B05"/>
    <w:rsid w:val="00A016C6"/>
    <w:rsid w:val="00A0565D"/>
    <w:rsid w:val="00A06A55"/>
    <w:rsid w:val="00A105D1"/>
    <w:rsid w:val="00A14C03"/>
    <w:rsid w:val="00A26985"/>
    <w:rsid w:val="00A27BDF"/>
    <w:rsid w:val="00A30C6F"/>
    <w:rsid w:val="00A4390A"/>
    <w:rsid w:val="00A45E59"/>
    <w:rsid w:val="00A4677F"/>
    <w:rsid w:val="00A51E32"/>
    <w:rsid w:val="00A54BFD"/>
    <w:rsid w:val="00A57EC6"/>
    <w:rsid w:val="00A60F64"/>
    <w:rsid w:val="00A629C8"/>
    <w:rsid w:val="00A63DC2"/>
    <w:rsid w:val="00A656AB"/>
    <w:rsid w:val="00A7425A"/>
    <w:rsid w:val="00A762D5"/>
    <w:rsid w:val="00A77966"/>
    <w:rsid w:val="00A8082D"/>
    <w:rsid w:val="00A83E08"/>
    <w:rsid w:val="00A862D0"/>
    <w:rsid w:val="00A91FB0"/>
    <w:rsid w:val="00A93420"/>
    <w:rsid w:val="00A94BA2"/>
    <w:rsid w:val="00A95FF6"/>
    <w:rsid w:val="00A979EA"/>
    <w:rsid w:val="00AA0DC2"/>
    <w:rsid w:val="00AA1262"/>
    <w:rsid w:val="00AA27DF"/>
    <w:rsid w:val="00AB094F"/>
    <w:rsid w:val="00AB10A3"/>
    <w:rsid w:val="00AB44A3"/>
    <w:rsid w:val="00AC494E"/>
    <w:rsid w:val="00AC4CC0"/>
    <w:rsid w:val="00AC65EA"/>
    <w:rsid w:val="00AC67C0"/>
    <w:rsid w:val="00AD249B"/>
    <w:rsid w:val="00AD32CF"/>
    <w:rsid w:val="00AD7C55"/>
    <w:rsid w:val="00AE0D3F"/>
    <w:rsid w:val="00AE2BFE"/>
    <w:rsid w:val="00AE6DC9"/>
    <w:rsid w:val="00AE7ACF"/>
    <w:rsid w:val="00B02547"/>
    <w:rsid w:val="00B033DF"/>
    <w:rsid w:val="00B078B1"/>
    <w:rsid w:val="00B11D03"/>
    <w:rsid w:val="00B11FD2"/>
    <w:rsid w:val="00B15215"/>
    <w:rsid w:val="00B15B71"/>
    <w:rsid w:val="00B16FF9"/>
    <w:rsid w:val="00B17603"/>
    <w:rsid w:val="00B22669"/>
    <w:rsid w:val="00B23B78"/>
    <w:rsid w:val="00B23B7C"/>
    <w:rsid w:val="00B24CCE"/>
    <w:rsid w:val="00B2606D"/>
    <w:rsid w:val="00B34034"/>
    <w:rsid w:val="00B3561B"/>
    <w:rsid w:val="00B35854"/>
    <w:rsid w:val="00B37A59"/>
    <w:rsid w:val="00B419AC"/>
    <w:rsid w:val="00B41BD4"/>
    <w:rsid w:val="00B42FF5"/>
    <w:rsid w:val="00B43B9F"/>
    <w:rsid w:val="00B44CD7"/>
    <w:rsid w:val="00B45735"/>
    <w:rsid w:val="00B47B78"/>
    <w:rsid w:val="00B616D1"/>
    <w:rsid w:val="00B63356"/>
    <w:rsid w:val="00B639DB"/>
    <w:rsid w:val="00B71CAF"/>
    <w:rsid w:val="00B73AAD"/>
    <w:rsid w:val="00B76BB8"/>
    <w:rsid w:val="00B84407"/>
    <w:rsid w:val="00B84E91"/>
    <w:rsid w:val="00B9069D"/>
    <w:rsid w:val="00B95ECE"/>
    <w:rsid w:val="00BA287E"/>
    <w:rsid w:val="00BA4621"/>
    <w:rsid w:val="00BB2A12"/>
    <w:rsid w:val="00BB3FEB"/>
    <w:rsid w:val="00BB5946"/>
    <w:rsid w:val="00BB6C9C"/>
    <w:rsid w:val="00BC2E15"/>
    <w:rsid w:val="00BC3765"/>
    <w:rsid w:val="00BD4239"/>
    <w:rsid w:val="00BE067A"/>
    <w:rsid w:val="00BE27E0"/>
    <w:rsid w:val="00BE589C"/>
    <w:rsid w:val="00BE5F23"/>
    <w:rsid w:val="00BF28EC"/>
    <w:rsid w:val="00BF4E8A"/>
    <w:rsid w:val="00BF52D4"/>
    <w:rsid w:val="00BF5EB1"/>
    <w:rsid w:val="00BF67D9"/>
    <w:rsid w:val="00BF6E51"/>
    <w:rsid w:val="00C032CF"/>
    <w:rsid w:val="00C03CFA"/>
    <w:rsid w:val="00C05177"/>
    <w:rsid w:val="00C05F52"/>
    <w:rsid w:val="00C06BC0"/>
    <w:rsid w:val="00C1061C"/>
    <w:rsid w:val="00C12326"/>
    <w:rsid w:val="00C2022D"/>
    <w:rsid w:val="00C25BF9"/>
    <w:rsid w:val="00C31506"/>
    <w:rsid w:val="00C367B2"/>
    <w:rsid w:val="00C36ED8"/>
    <w:rsid w:val="00C37CEE"/>
    <w:rsid w:val="00C43FAE"/>
    <w:rsid w:val="00C46A45"/>
    <w:rsid w:val="00C47C3A"/>
    <w:rsid w:val="00C55807"/>
    <w:rsid w:val="00C6526E"/>
    <w:rsid w:val="00C8308E"/>
    <w:rsid w:val="00C91F4B"/>
    <w:rsid w:val="00C926BE"/>
    <w:rsid w:val="00C9419E"/>
    <w:rsid w:val="00CA162E"/>
    <w:rsid w:val="00CA5B5C"/>
    <w:rsid w:val="00CB0946"/>
    <w:rsid w:val="00CB1D91"/>
    <w:rsid w:val="00CB4C87"/>
    <w:rsid w:val="00CC0D20"/>
    <w:rsid w:val="00CC397E"/>
    <w:rsid w:val="00CC6C02"/>
    <w:rsid w:val="00CD313E"/>
    <w:rsid w:val="00CD6C0A"/>
    <w:rsid w:val="00CE1E0B"/>
    <w:rsid w:val="00CE271B"/>
    <w:rsid w:val="00CE2CEE"/>
    <w:rsid w:val="00CE5B18"/>
    <w:rsid w:val="00CE63D8"/>
    <w:rsid w:val="00D002EE"/>
    <w:rsid w:val="00D00B48"/>
    <w:rsid w:val="00D019E3"/>
    <w:rsid w:val="00D04BC0"/>
    <w:rsid w:val="00D07A1E"/>
    <w:rsid w:val="00D10F6E"/>
    <w:rsid w:val="00D14DED"/>
    <w:rsid w:val="00D15F47"/>
    <w:rsid w:val="00D165B7"/>
    <w:rsid w:val="00D20895"/>
    <w:rsid w:val="00D21929"/>
    <w:rsid w:val="00D2288A"/>
    <w:rsid w:val="00D258D9"/>
    <w:rsid w:val="00D374EE"/>
    <w:rsid w:val="00D50A20"/>
    <w:rsid w:val="00D513B1"/>
    <w:rsid w:val="00D51E63"/>
    <w:rsid w:val="00D55CAD"/>
    <w:rsid w:val="00D63394"/>
    <w:rsid w:val="00D6369E"/>
    <w:rsid w:val="00D721FD"/>
    <w:rsid w:val="00D72855"/>
    <w:rsid w:val="00D72B18"/>
    <w:rsid w:val="00D72B58"/>
    <w:rsid w:val="00D7647F"/>
    <w:rsid w:val="00D76C24"/>
    <w:rsid w:val="00D77D7F"/>
    <w:rsid w:val="00D83559"/>
    <w:rsid w:val="00D85994"/>
    <w:rsid w:val="00D91EE4"/>
    <w:rsid w:val="00D93A5D"/>
    <w:rsid w:val="00D94DC3"/>
    <w:rsid w:val="00DA3268"/>
    <w:rsid w:val="00DA4C7F"/>
    <w:rsid w:val="00DB0743"/>
    <w:rsid w:val="00DB13D1"/>
    <w:rsid w:val="00DB2159"/>
    <w:rsid w:val="00DB30BD"/>
    <w:rsid w:val="00DC2E3D"/>
    <w:rsid w:val="00DD41C6"/>
    <w:rsid w:val="00DD4EA2"/>
    <w:rsid w:val="00DD710F"/>
    <w:rsid w:val="00DE2C99"/>
    <w:rsid w:val="00DE47C7"/>
    <w:rsid w:val="00DE591D"/>
    <w:rsid w:val="00DE6C74"/>
    <w:rsid w:val="00DE73C9"/>
    <w:rsid w:val="00DF033C"/>
    <w:rsid w:val="00DF0A00"/>
    <w:rsid w:val="00DF66E7"/>
    <w:rsid w:val="00DF7454"/>
    <w:rsid w:val="00E004DD"/>
    <w:rsid w:val="00E0075A"/>
    <w:rsid w:val="00E1039C"/>
    <w:rsid w:val="00E112D9"/>
    <w:rsid w:val="00E11575"/>
    <w:rsid w:val="00E141EE"/>
    <w:rsid w:val="00E16D59"/>
    <w:rsid w:val="00E17C5F"/>
    <w:rsid w:val="00E312F5"/>
    <w:rsid w:val="00E33222"/>
    <w:rsid w:val="00E33DC2"/>
    <w:rsid w:val="00E35B7E"/>
    <w:rsid w:val="00E41419"/>
    <w:rsid w:val="00E45771"/>
    <w:rsid w:val="00E50D19"/>
    <w:rsid w:val="00E551C5"/>
    <w:rsid w:val="00E73FE8"/>
    <w:rsid w:val="00E7559C"/>
    <w:rsid w:val="00E75629"/>
    <w:rsid w:val="00E76ED0"/>
    <w:rsid w:val="00E77351"/>
    <w:rsid w:val="00E804FF"/>
    <w:rsid w:val="00E85778"/>
    <w:rsid w:val="00E86E84"/>
    <w:rsid w:val="00E8757E"/>
    <w:rsid w:val="00E905B8"/>
    <w:rsid w:val="00E906FB"/>
    <w:rsid w:val="00E914F1"/>
    <w:rsid w:val="00E915DE"/>
    <w:rsid w:val="00E92DAA"/>
    <w:rsid w:val="00EA1683"/>
    <w:rsid w:val="00EA1F43"/>
    <w:rsid w:val="00EA3B28"/>
    <w:rsid w:val="00EA74E3"/>
    <w:rsid w:val="00EB0B9A"/>
    <w:rsid w:val="00EB1AB8"/>
    <w:rsid w:val="00EB2B88"/>
    <w:rsid w:val="00EB2D69"/>
    <w:rsid w:val="00EB43DB"/>
    <w:rsid w:val="00EB6C7C"/>
    <w:rsid w:val="00EC0C7E"/>
    <w:rsid w:val="00EC36BD"/>
    <w:rsid w:val="00EC62D3"/>
    <w:rsid w:val="00EC6306"/>
    <w:rsid w:val="00ED036B"/>
    <w:rsid w:val="00ED1706"/>
    <w:rsid w:val="00ED6302"/>
    <w:rsid w:val="00ED7C4A"/>
    <w:rsid w:val="00EE3DA8"/>
    <w:rsid w:val="00EF206D"/>
    <w:rsid w:val="00EF2B15"/>
    <w:rsid w:val="00EF3AAE"/>
    <w:rsid w:val="00F03088"/>
    <w:rsid w:val="00F044E0"/>
    <w:rsid w:val="00F0516E"/>
    <w:rsid w:val="00F07E54"/>
    <w:rsid w:val="00F10BD7"/>
    <w:rsid w:val="00F121A0"/>
    <w:rsid w:val="00F15735"/>
    <w:rsid w:val="00F22742"/>
    <w:rsid w:val="00F246B6"/>
    <w:rsid w:val="00F24B4C"/>
    <w:rsid w:val="00F31354"/>
    <w:rsid w:val="00F33999"/>
    <w:rsid w:val="00F34230"/>
    <w:rsid w:val="00F3521F"/>
    <w:rsid w:val="00F40A7D"/>
    <w:rsid w:val="00F40BF4"/>
    <w:rsid w:val="00F41627"/>
    <w:rsid w:val="00F4269E"/>
    <w:rsid w:val="00F466F1"/>
    <w:rsid w:val="00F515AF"/>
    <w:rsid w:val="00F52C70"/>
    <w:rsid w:val="00F55B75"/>
    <w:rsid w:val="00F55E24"/>
    <w:rsid w:val="00F623ED"/>
    <w:rsid w:val="00F64181"/>
    <w:rsid w:val="00F64675"/>
    <w:rsid w:val="00F66B7F"/>
    <w:rsid w:val="00F70B68"/>
    <w:rsid w:val="00F70D4C"/>
    <w:rsid w:val="00F769F4"/>
    <w:rsid w:val="00F800EA"/>
    <w:rsid w:val="00F814EA"/>
    <w:rsid w:val="00F82187"/>
    <w:rsid w:val="00F82F2E"/>
    <w:rsid w:val="00F85D7C"/>
    <w:rsid w:val="00F91844"/>
    <w:rsid w:val="00F91D6D"/>
    <w:rsid w:val="00F9273C"/>
    <w:rsid w:val="00FA207D"/>
    <w:rsid w:val="00FA51CD"/>
    <w:rsid w:val="00FA61F2"/>
    <w:rsid w:val="00FB19A3"/>
    <w:rsid w:val="00FB36B4"/>
    <w:rsid w:val="00FB4116"/>
    <w:rsid w:val="00FB67C1"/>
    <w:rsid w:val="00FC08FA"/>
    <w:rsid w:val="00FC0C77"/>
    <w:rsid w:val="00FC4C15"/>
    <w:rsid w:val="00FD2D93"/>
    <w:rsid w:val="00FD4794"/>
    <w:rsid w:val="00FD5324"/>
    <w:rsid w:val="00FE5EDD"/>
    <w:rsid w:val="00FE7913"/>
    <w:rsid w:val="00FF163E"/>
    <w:rsid w:val="00FF3BC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CE0AFC"/>
  <w15:docId w15:val="{06A0B6A3-FB19-46BC-B956-6E2A395EB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4984"/>
    <w:pPr>
      <w:overflowPunct w:val="0"/>
      <w:autoSpaceDE w:val="0"/>
      <w:autoSpaceDN w:val="0"/>
      <w:adjustRightInd w:val="0"/>
      <w:spacing w:after="180"/>
      <w:textAlignment w:val="baseline"/>
    </w:pPr>
    <w:rPr>
      <w:rFonts w:ascii="Times New Roman" w:eastAsia="바탕" w:hAnsi="Times New Roman"/>
      <w:lang w:val="en-GB"/>
    </w:rPr>
  </w:style>
  <w:style w:type="paragraph" w:styleId="1">
    <w:name w:val="heading 1"/>
    <w:aliases w:val="H1,Memo Heading 1,h1 + 11 pt,Before:  6 pt,After:  0 pt"/>
    <w:next w:val="a"/>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바탕" w:hAnsi="Arial"/>
      <w:sz w:val="36"/>
      <w:lang w:val="en-GB"/>
    </w:rPr>
  </w:style>
  <w:style w:type="paragraph" w:styleId="2">
    <w:name w:val="heading 2"/>
    <w:basedOn w:val="1"/>
    <w:next w:val="a"/>
    <w:qFormat/>
    <w:rsid w:val="005E4984"/>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5E49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5E4984"/>
    <w:pPr>
      <w:ind w:left="1418" w:hanging="1418"/>
      <w:outlineLvl w:val="3"/>
    </w:pPr>
    <w:rPr>
      <w:sz w:val="24"/>
    </w:rPr>
  </w:style>
  <w:style w:type="paragraph" w:styleId="5">
    <w:name w:val="heading 5"/>
    <w:basedOn w:val="4"/>
    <w:next w:val="a"/>
    <w:qFormat/>
    <w:rsid w:val="005E4984"/>
    <w:pPr>
      <w:ind w:left="1701" w:hanging="1701"/>
      <w:outlineLvl w:val="4"/>
    </w:pPr>
    <w:rPr>
      <w:sz w:val="22"/>
    </w:rPr>
  </w:style>
  <w:style w:type="paragraph" w:styleId="6">
    <w:name w:val="heading 6"/>
    <w:basedOn w:val="H6"/>
    <w:next w:val="a"/>
    <w:qFormat/>
    <w:rsid w:val="005E4984"/>
    <w:pPr>
      <w:outlineLvl w:val="5"/>
    </w:pPr>
  </w:style>
  <w:style w:type="paragraph" w:styleId="7">
    <w:name w:val="heading 7"/>
    <w:basedOn w:val="H6"/>
    <w:next w:val="a"/>
    <w:qFormat/>
    <w:rsid w:val="005E4984"/>
    <w:pPr>
      <w:outlineLvl w:val="6"/>
    </w:pPr>
  </w:style>
  <w:style w:type="paragraph" w:styleId="8">
    <w:name w:val="heading 8"/>
    <w:basedOn w:val="1"/>
    <w:next w:val="a"/>
    <w:qFormat/>
    <w:rsid w:val="005E4984"/>
    <w:pPr>
      <w:ind w:left="0" w:firstLine="0"/>
      <w:outlineLvl w:val="7"/>
    </w:pPr>
  </w:style>
  <w:style w:type="paragraph" w:styleId="9">
    <w:name w:val="heading 9"/>
    <w:basedOn w:val="8"/>
    <w:next w:val="a"/>
    <w:qFormat/>
    <w:rsid w:val="005E49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E4984"/>
    <w:pPr>
      <w:spacing w:before="180"/>
      <w:ind w:left="2693" w:hanging="2693"/>
    </w:pPr>
    <w:rPr>
      <w:b/>
    </w:rPr>
  </w:style>
  <w:style w:type="paragraph" w:styleId="10">
    <w:name w:val="toc 1"/>
    <w:semiHidden/>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바탕"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rPr>
  </w:style>
  <w:style w:type="paragraph" w:styleId="50">
    <w:name w:val="toc 5"/>
    <w:basedOn w:val="40"/>
    <w:semiHidden/>
    <w:rsid w:val="005E4984"/>
    <w:pPr>
      <w:ind w:left="1701" w:hanging="1701"/>
    </w:pPr>
  </w:style>
  <w:style w:type="paragraph" w:styleId="40">
    <w:name w:val="toc 4"/>
    <w:basedOn w:val="30"/>
    <w:semiHidden/>
    <w:rsid w:val="005E4984"/>
    <w:pPr>
      <w:ind w:left="1418" w:hanging="1418"/>
    </w:pPr>
  </w:style>
  <w:style w:type="paragraph" w:styleId="30">
    <w:name w:val="toc 3"/>
    <w:basedOn w:val="20"/>
    <w:semiHidden/>
    <w:rsid w:val="005E4984"/>
    <w:pPr>
      <w:ind w:left="1134" w:hanging="1134"/>
    </w:pPr>
  </w:style>
  <w:style w:type="paragraph" w:styleId="20">
    <w:name w:val="toc 2"/>
    <w:basedOn w:val="10"/>
    <w:semiHidden/>
    <w:rsid w:val="005E4984"/>
    <w:pPr>
      <w:keepNext w:val="0"/>
      <w:spacing w:before="0"/>
      <w:ind w:left="851" w:hanging="851"/>
    </w:pPr>
    <w:rPr>
      <w:sz w:val="20"/>
    </w:rPr>
  </w:style>
  <w:style w:type="paragraph" w:styleId="21">
    <w:name w:val="index 2"/>
    <w:basedOn w:val="11"/>
    <w:semiHidden/>
    <w:rsid w:val="005E4984"/>
    <w:pPr>
      <w:ind w:left="284"/>
    </w:pPr>
  </w:style>
  <w:style w:type="paragraph" w:styleId="11">
    <w:name w:val="index 1"/>
    <w:basedOn w:val="a"/>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바탕" w:hAnsi="Arial"/>
      <w:noProof/>
    </w:rPr>
  </w:style>
  <w:style w:type="paragraph" w:customStyle="1" w:styleId="TT">
    <w:name w:val="TT"/>
    <w:basedOn w:val="1"/>
    <w:next w:val="a"/>
    <w:rsid w:val="005E4984"/>
    <w:pPr>
      <w:outlineLvl w:val="9"/>
    </w:pPr>
  </w:style>
  <w:style w:type="paragraph" w:styleId="22">
    <w:name w:val="List Number 2"/>
    <w:basedOn w:val="a3"/>
    <w:semiHidden/>
    <w:rsid w:val="005E498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5E4984"/>
    <w:pPr>
      <w:widowControl w:val="0"/>
      <w:overflowPunct w:val="0"/>
      <w:autoSpaceDE w:val="0"/>
      <w:autoSpaceDN w:val="0"/>
      <w:adjustRightInd w:val="0"/>
      <w:textAlignment w:val="baseline"/>
    </w:pPr>
    <w:rPr>
      <w:rFonts w:ascii="Arial" w:eastAsia="바탕" w:hAnsi="Arial"/>
      <w:b/>
      <w:noProof/>
      <w:sz w:val="18"/>
    </w:rPr>
  </w:style>
  <w:style w:type="character" w:styleId="a5">
    <w:name w:val="footnote reference"/>
    <w:basedOn w:val="a0"/>
    <w:semiHidden/>
    <w:rsid w:val="005E4984"/>
    <w:rPr>
      <w:b/>
      <w:position w:val="6"/>
      <w:sz w:val="16"/>
    </w:rPr>
  </w:style>
  <w:style w:type="paragraph" w:styleId="a6">
    <w:name w:val="footnote text"/>
    <w:basedOn w:val="a"/>
    <w:semiHidden/>
    <w:rsid w:val="005E4984"/>
    <w:pPr>
      <w:keepLines/>
      <w:spacing w:after="0"/>
      <w:ind w:left="454" w:hanging="454"/>
    </w:pPr>
    <w:rPr>
      <w:sz w:val="16"/>
    </w:rPr>
  </w:style>
  <w:style w:type="paragraph" w:customStyle="1" w:styleId="TAH">
    <w:name w:val="TAH"/>
    <w:basedOn w:val="TAC"/>
    <w:rsid w:val="005E4984"/>
    <w:rPr>
      <w:b/>
    </w:rPr>
  </w:style>
  <w:style w:type="paragraph" w:customStyle="1" w:styleId="TAC">
    <w:name w:val="TAC"/>
    <w:basedOn w:val="TAL"/>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a"/>
    <w:rsid w:val="005E4984"/>
    <w:pPr>
      <w:keepLines/>
      <w:ind w:left="1135" w:hanging="851"/>
    </w:pPr>
  </w:style>
  <w:style w:type="paragraph" w:styleId="90">
    <w:name w:val="toc 9"/>
    <w:basedOn w:val="80"/>
    <w:semiHidden/>
    <w:rsid w:val="005E4984"/>
    <w:pPr>
      <w:ind w:left="1418" w:hanging="1418"/>
    </w:pPr>
  </w:style>
  <w:style w:type="paragraph" w:customStyle="1" w:styleId="EX">
    <w:name w:val="EX"/>
    <w:basedOn w:val="a"/>
    <w:rsid w:val="005E4984"/>
    <w:pPr>
      <w:keepLines/>
      <w:ind w:left="1702" w:hanging="1418"/>
    </w:pPr>
  </w:style>
  <w:style w:type="paragraph" w:customStyle="1" w:styleId="FP">
    <w:name w:val="FP"/>
    <w:basedOn w:val="a"/>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바탕"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60">
    <w:name w:val="toc 6"/>
    <w:basedOn w:val="50"/>
    <w:next w:val="a"/>
    <w:semiHidden/>
    <w:rsid w:val="005E4984"/>
    <w:pPr>
      <w:ind w:left="1985" w:hanging="1985"/>
    </w:pPr>
  </w:style>
  <w:style w:type="paragraph" w:styleId="70">
    <w:name w:val="toc 7"/>
    <w:basedOn w:val="60"/>
    <w:next w:val="a"/>
    <w:semiHidden/>
    <w:rsid w:val="005E4984"/>
    <w:pPr>
      <w:ind w:left="2268" w:hanging="2268"/>
    </w:pPr>
  </w:style>
  <w:style w:type="paragraph" w:styleId="23">
    <w:name w:val="List Bullet 2"/>
    <w:basedOn w:val="a7"/>
    <w:semiHidden/>
    <w:rsid w:val="005E4984"/>
    <w:pPr>
      <w:ind w:left="851"/>
    </w:pPr>
  </w:style>
  <w:style w:type="paragraph" w:styleId="31">
    <w:name w:val="List Bullet 3"/>
    <w:basedOn w:val="23"/>
    <w:semiHidden/>
    <w:rsid w:val="005E4984"/>
    <w:pPr>
      <w:ind w:left="1135"/>
    </w:pPr>
  </w:style>
  <w:style w:type="paragraph" w:styleId="a3">
    <w:name w:val="List Number"/>
    <w:basedOn w:val="a8"/>
    <w:semiHidden/>
    <w:rsid w:val="005E4984"/>
  </w:style>
  <w:style w:type="paragraph" w:customStyle="1" w:styleId="EQ">
    <w:name w:val="EQ"/>
    <w:basedOn w:val="a"/>
    <w:next w:val="a"/>
    <w:rsid w:val="005E4984"/>
    <w:pPr>
      <w:keepLines/>
      <w:tabs>
        <w:tab w:val="center" w:pos="4536"/>
        <w:tab w:val="right" w:pos="9072"/>
      </w:tabs>
    </w:pPr>
    <w:rPr>
      <w:noProof/>
    </w:rPr>
  </w:style>
  <w:style w:type="paragraph" w:customStyle="1" w:styleId="TH">
    <w:name w:val="TH"/>
    <w:basedOn w:val="a"/>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rPr>
  </w:style>
  <w:style w:type="paragraph" w:customStyle="1" w:styleId="TAR">
    <w:name w:val="TAR"/>
    <w:basedOn w:val="TAL"/>
    <w:rsid w:val="005E4984"/>
    <w:pPr>
      <w:jc w:val="right"/>
    </w:pPr>
  </w:style>
  <w:style w:type="paragraph" w:customStyle="1" w:styleId="H6">
    <w:name w:val="H6"/>
    <w:basedOn w:val="5"/>
    <w:next w:val="a"/>
    <w:rsid w:val="005E4984"/>
    <w:pPr>
      <w:ind w:left="1985" w:hanging="1985"/>
      <w:outlineLvl w:val="9"/>
    </w:pPr>
    <w:rPr>
      <w:sz w:val="20"/>
    </w:rPr>
  </w:style>
  <w:style w:type="paragraph" w:customStyle="1" w:styleId="TAN">
    <w:name w:val="TAN"/>
    <w:basedOn w:val="TAL"/>
    <w:rsid w:val="005E4984"/>
    <w:pPr>
      <w:ind w:left="851" w:hanging="851"/>
    </w:pPr>
  </w:style>
  <w:style w:type="paragraph" w:customStyle="1" w:styleId="TAL">
    <w:name w:val="TAL"/>
    <w:basedOn w:val="a"/>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바탕"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24">
    <w:name w:val="List 2"/>
    <w:basedOn w:val="a8"/>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rPr>
  </w:style>
  <w:style w:type="paragraph" w:styleId="32">
    <w:name w:val="List 3"/>
    <w:basedOn w:val="24"/>
    <w:semiHidden/>
    <w:rsid w:val="005E4984"/>
    <w:pPr>
      <w:ind w:left="1135"/>
    </w:pPr>
  </w:style>
  <w:style w:type="paragraph" w:styleId="41">
    <w:name w:val="List 4"/>
    <w:basedOn w:val="32"/>
    <w:semiHidden/>
    <w:rsid w:val="005E4984"/>
    <w:pPr>
      <w:ind w:left="1418"/>
    </w:pPr>
  </w:style>
  <w:style w:type="paragraph" w:styleId="51">
    <w:name w:val="List 5"/>
    <w:basedOn w:val="41"/>
    <w:semiHidden/>
    <w:rsid w:val="005E4984"/>
    <w:pPr>
      <w:ind w:left="1702"/>
    </w:pPr>
  </w:style>
  <w:style w:type="paragraph" w:customStyle="1" w:styleId="EditorsNote">
    <w:name w:val="Editor's Note"/>
    <w:basedOn w:val="NO"/>
    <w:rsid w:val="005E4984"/>
    <w:rPr>
      <w:color w:val="FF0000"/>
    </w:rPr>
  </w:style>
  <w:style w:type="paragraph" w:styleId="a8">
    <w:name w:val="List"/>
    <w:basedOn w:val="a"/>
    <w:semiHidden/>
    <w:rsid w:val="005E4984"/>
    <w:pPr>
      <w:ind w:left="568" w:hanging="284"/>
    </w:pPr>
  </w:style>
  <w:style w:type="paragraph" w:styleId="a7">
    <w:name w:val="List Bullet"/>
    <w:basedOn w:val="a8"/>
    <w:semiHidden/>
    <w:rsid w:val="005E4984"/>
  </w:style>
  <w:style w:type="paragraph" w:styleId="42">
    <w:name w:val="List Bullet 4"/>
    <w:basedOn w:val="31"/>
    <w:semiHidden/>
    <w:rsid w:val="005E4984"/>
    <w:pPr>
      <w:ind w:left="1418"/>
    </w:pPr>
  </w:style>
  <w:style w:type="paragraph" w:styleId="52">
    <w:name w:val="List Bullet 5"/>
    <w:basedOn w:val="42"/>
    <w:semiHidden/>
    <w:rsid w:val="005E4984"/>
    <w:pPr>
      <w:ind w:left="1702"/>
    </w:pPr>
  </w:style>
  <w:style w:type="paragraph" w:customStyle="1" w:styleId="B1">
    <w:name w:val="B1"/>
    <w:basedOn w:val="a8"/>
    <w:rsid w:val="005E4984"/>
  </w:style>
  <w:style w:type="paragraph" w:customStyle="1" w:styleId="B2">
    <w:name w:val="B2"/>
    <w:basedOn w:val="24"/>
    <w:rsid w:val="005E4984"/>
  </w:style>
  <w:style w:type="paragraph" w:customStyle="1" w:styleId="B3">
    <w:name w:val="B3"/>
    <w:basedOn w:val="32"/>
    <w:rsid w:val="005E4984"/>
  </w:style>
  <w:style w:type="paragraph" w:customStyle="1" w:styleId="B4">
    <w:name w:val="B4"/>
    <w:basedOn w:val="41"/>
    <w:rsid w:val="005E4984"/>
  </w:style>
  <w:style w:type="paragraph" w:customStyle="1" w:styleId="B5">
    <w:name w:val="B5"/>
    <w:basedOn w:val="51"/>
    <w:rsid w:val="005E4984"/>
  </w:style>
  <w:style w:type="paragraph" w:styleId="a9">
    <w:name w:val="footer"/>
    <w:basedOn w:val="a4"/>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aa">
    <w:name w:val="Table Grid"/>
    <w:basedOn w:val="a1"/>
    <w:rsid w:val="00496F3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nhideWhenUsed/>
    <w:qFormat/>
    <w:rsid w:val="00496F3A"/>
    <w:pPr>
      <w:spacing w:before="120" w:after="240"/>
    </w:pPr>
    <w:rPr>
      <w:rFonts w:eastAsia="MS Mincho"/>
      <w:b/>
      <w:bCs/>
      <w:sz w:val="21"/>
      <w:szCs w:val="21"/>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
    <w:link w:val="a4"/>
    <w:rsid w:val="00496F3A"/>
    <w:rPr>
      <w:rFonts w:ascii="Arial" w:eastAsia="바탕" w:hAnsi="Arial"/>
      <w:b/>
      <w:noProof/>
      <w:sz w:val="18"/>
    </w:rPr>
  </w:style>
  <w:style w:type="paragraph" w:styleId="ac">
    <w:name w:val="List Paragraph"/>
    <w:basedOn w:val="a"/>
    <w:uiPriority w:val="34"/>
    <w:qFormat/>
    <w:rsid w:val="00496F3A"/>
    <w:pPr>
      <w:spacing w:after="0"/>
      <w:ind w:firstLineChars="200" w:firstLine="420"/>
    </w:pPr>
    <w:rPr>
      <w:rFonts w:ascii="SimSun" w:hAnsi="SimSun" w:cs="SimSun"/>
      <w:sz w:val="24"/>
      <w:szCs w:val="24"/>
      <w:lang w:val="en-US" w:eastAsia="zh-CN"/>
    </w:rPr>
  </w:style>
  <w:style w:type="paragraph" w:styleId="ad">
    <w:name w:val="Normal (Web)"/>
    <w:basedOn w:val="a"/>
    <w:uiPriority w:val="99"/>
    <w:unhideWhenUsed/>
    <w:rsid w:val="00496F3A"/>
    <w:pPr>
      <w:spacing w:before="100" w:beforeAutospacing="1" w:after="100" w:afterAutospacing="1"/>
    </w:pPr>
    <w:rPr>
      <w:rFonts w:ascii="SimSun" w:hAnsi="SimSun" w:cs="SimSun"/>
      <w:sz w:val="24"/>
      <w:szCs w:val="24"/>
      <w:lang w:val="en-US" w:eastAsia="zh-CN"/>
    </w:rPr>
  </w:style>
  <w:style w:type="character" w:styleId="ae">
    <w:name w:val="Strong"/>
    <w:uiPriority w:val="22"/>
    <w:qFormat/>
    <w:rsid w:val="00496F3A"/>
    <w:rPr>
      <w:b/>
      <w:bCs/>
    </w:rPr>
  </w:style>
  <w:style w:type="paragraph" w:customStyle="1" w:styleId="maintext">
    <w:name w:val="main text"/>
    <w:basedOn w:val="a"/>
    <w:link w:val="maintextChar"/>
    <w:qFormat/>
    <w:rsid w:val="00496F3A"/>
    <w:pPr>
      <w:spacing w:before="60" w:after="60" w:line="288" w:lineRule="auto"/>
      <w:ind w:firstLineChars="200" w:firstLine="200"/>
      <w:jc w:val="both"/>
    </w:pPr>
    <w:rPr>
      <w:rFonts w:eastAsia="맑은 고딕" w:cs="바탕"/>
    </w:rPr>
  </w:style>
  <w:style w:type="character" w:customStyle="1" w:styleId="maintextChar">
    <w:name w:val="main text Char"/>
    <w:link w:val="maintext"/>
    <w:rsid w:val="00496F3A"/>
    <w:rPr>
      <w:rFonts w:ascii="Times New Roman" w:eastAsia="맑은 고딕" w:hAnsi="Times New Roman" w:cs="바탕"/>
      <w:lang w:val="en-GB"/>
    </w:rPr>
  </w:style>
  <w:style w:type="table" w:styleId="12">
    <w:name w:val="Table Grid 1"/>
    <w:basedOn w:val="a1"/>
    <w:rsid w:val="00496F3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496F3A"/>
    <w:pPr>
      <w:spacing w:after="180"/>
    </w:pPr>
    <w:rPr>
      <w:rFonts w:eastAsia="SimSun"/>
      <w:lang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SimSun" w:hAnsi="Times New Roman"/>
      <w:color w:val="000000"/>
      <w:sz w:val="24"/>
      <w:szCs w:val="24"/>
      <w:lang w:eastAsia="zh-CN"/>
    </w:rPr>
  </w:style>
  <w:style w:type="paragraph" w:styleId="af">
    <w:name w:val="Balloon Text"/>
    <w:basedOn w:val="a"/>
    <w:link w:val="Char0"/>
    <w:uiPriority w:val="99"/>
    <w:semiHidden/>
    <w:unhideWhenUsed/>
    <w:rsid w:val="00496F3A"/>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f"/>
    <w:uiPriority w:val="99"/>
    <w:semiHidden/>
    <w:rsid w:val="00496F3A"/>
    <w:rPr>
      <w:rFonts w:asciiTheme="majorHAnsi" w:eastAsiaTheme="majorEastAsia" w:hAnsiTheme="majorHAnsi" w:cstheme="majorBidi"/>
      <w:sz w:val="18"/>
      <w:szCs w:val="18"/>
      <w:lang w:val="en-GB" w:eastAsia="en-US"/>
    </w:rPr>
  </w:style>
  <w:style w:type="character" w:styleId="af0">
    <w:name w:val="Hyperlink"/>
    <w:basedOn w:val="a0"/>
    <w:uiPriority w:val="99"/>
    <w:unhideWhenUsed/>
    <w:rsid w:val="008C2847"/>
    <w:rPr>
      <w:color w:val="0000FF" w:themeColor="hyperlink"/>
      <w:u w:val="single"/>
    </w:rPr>
  </w:style>
  <w:style w:type="character" w:styleId="af1">
    <w:name w:val="annotation reference"/>
    <w:basedOn w:val="a0"/>
    <w:uiPriority w:val="99"/>
    <w:semiHidden/>
    <w:unhideWhenUsed/>
    <w:rsid w:val="00D76C24"/>
    <w:rPr>
      <w:sz w:val="21"/>
      <w:szCs w:val="21"/>
    </w:rPr>
  </w:style>
  <w:style w:type="paragraph" w:styleId="af2">
    <w:name w:val="annotation text"/>
    <w:basedOn w:val="a"/>
    <w:link w:val="Char1"/>
    <w:uiPriority w:val="99"/>
    <w:semiHidden/>
    <w:unhideWhenUsed/>
    <w:rsid w:val="00D76C24"/>
  </w:style>
  <w:style w:type="character" w:customStyle="1" w:styleId="Char1">
    <w:name w:val="메모 텍스트 Char"/>
    <w:basedOn w:val="a0"/>
    <w:link w:val="af2"/>
    <w:uiPriority w:val="99"/>
    <w:semiHidden/>
    <w:rsid w:val="00D76C24"/>
    <w:rPr>
      <w:rFonts w:ascii="Times New Roman" w:eastAsia="바탕" w:hAnsi="Times New Roman"/>
      <w:lang w:val="en-GB"/>
    </w:rPr>
  </w:style>
  <w:style w:type="paragraph" w:styleId="af3">
    <w:name w:val="annotation subject"/>
    <w:basedOn w:val="af2"/>
    <w:next w:val="af2"/>
    <w:link w:val="Char2"/>
    <w:uiPriority w:val="99"/>
    <w:semiHidden/>
    <w:unhideWhenUsed/>
    <w:rsid w:val="00D76C24"/>
    <w:rPr>
      <w:b/>
      <w:bCs/>
    </w:rPr>
  </w:style>
  <w:style w:type="character" w:customStyle="1" w:styleId="Char2">
    <w:name w:val="메모 주제 Char"/>
    <w:basedOn w:val="Char1"/>
    <w:link w:val="af3"/>
    <w:uiPriority w:val="99"/>
    <w:semiHidden/>
    <w:rsid w:val="00D76C24"/>
    <w:rPr>
      <w:rFonts w:ascii="Times New Roman" w:eastAsia="바탕" w:hAnsi="Times New Roman"/>
      <w:b/>
      <w:bCs/>
      <w:lang w:val="en-GB"/>
    </w:rPr>
  </w:style>
  <w:style w:type="table" w:customStyle="1" w:styleId="13">
    <w:name w:val="표 구분선1"/>
    <w:basedOn w:val="a1"/>
    <w:next w:val="aa"/>
    <w:rsid w:val="003F32E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endnote text"/>
    <w:basedOn w:val="a"/>
    <w:link w:val="Char3"/>
    <w:uiPriority w:val="99"/>
    <w:semiHidden/>
    <w:unhideWhenUsed/>
    <w:rsid w:val="003F32EA"/>
    <w:pPr>
      <w:snapToGrid w:val="0"/>
    </w:pPr>
  </w:style>
  <w:style w:type="character" w:customStyle="1" w:styleId="Char3">
    <w:name w:val="미주 텍스트 Char"/>
    <w:basedOn w:val="a0"/>
    <w:link w:val="af4"/>
    <w:uiPriority w:val="99"/>
    <w:semiHidden/>
    <w:rsid w:val="003F32EA"/>
    <w:rPr>
      <w:rFonts w:ascii="Times New Roman" w:eastAsia="바탕" w:hAnsi="Times New Roman"/>
      <w:lang w:val="en-GB"/>
    </w:rPr>
  </w:style>
  <w:style w:type="character" w:styleId="af5">
    <w:name w:val="endnote reference"/>
    <w:basedOn w:val="a0"/>
    <w:uiPriority w:val="99"/>
    <w:semiHidden/>
    <w:unhideWhenUsed/>
    <w:rsid w:val="003F32EA"/>
    <w:rPr>
      <w:vertAlign w:val="superscript"/>
    </w:rPr>
  </w:style>
  <w:style w:type="table" w:styleId="af6">
    <w:name w:val="Light List"/>
    <w:basedOn w:val="a1"/>
    <w:uiPriority w:val="61"/>
    <w:rsid w:val="004221C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37519">
      <w:bodyDiv w:val="1"/>
      <w:marLeft w:val="0"/>
      <w:marRight w:val="0"/>
      <w:marTop w:val="0"/>
      <w:marBottom w:val="0"/>
      <w:divBdr>
        <w:top w:val="none" w:sz="0" w:space="0" w:color="auto"/>
        <w:left w:val="none" w:sz="0" w:space="0" w:color="auto"/>
        <w:bottom w:val="none" w:sz="0" w:space="0" w:color="auto"/>
        <w:right w:val="none" w:sz="0" w:space="0" w:color="auto"/>
      </w:divBdr>
    </w:div>
    <w:div w:id="312150461">
      <w:bodyDiv w:val="1"/>
      <w:marLeft w:val="0"/>
      <w:marRight w:val="0"/>
      <w:marTop w:val="0"/>
      <w:marBottom w:val="0"/>
      <w:divBdr>
        <w:top w:val="none" w:sz="0" w:space="0" w:color="auto"/>
        <w:left w:val="none" w:sz="0" w:space="0" w:color="auto"/>
        <w:bottom w:val="none" w:sz="0" w:space="0" w:color="auto"/>
        <w:right w:val="none" w:sz="0" w:space="0" w:color="auto"/>
      </w:divBdr>
    </w:div>
    <w:div w:id="555090280">
      <w:bodyDiv w:val="1"/>
      <w:marLeft w:val="0"/>
      <w:marRight w:val="0"/>
      <w:marTop w:val="0"/>
      <w:marBottom w:val="0"/>
      <w:divBdr>
        <w:top w:val="none" w:sz="0" w:space="0" w:color="auto"/>
        <w:left w:val="none" w:sz="0" w:space="0" w:color="auto"/>
        <w:bottom w:val="none" w:sz="0" w:space="0" w:color="auto"/>
        <w:right w:val="none" w:sz="0" w:space="0" w:color="auto"/>
      </w:divBdr>
    </w:div>
    <w:div w:id="626743868">
      <w:bodyDiv w:val="1"/>
      <w:marLeft w:val="0"/>
      <w:marRight w:val="0"/>
      <w:marTop w:val="0"/>
      <w:marBottom w:val="0"/>
      <w:divBdr>
        <w:top w:val="none" w:sz="0" w:space="0" w:color="auto"/>
        <w:left w:val="none" w:sz="0" w:space="0" w:color="auto"/>
        <w:bottom w:val="none" w:sz="0" w:space="0" w:color="auto"/>
        <w:right w:val="none" w:sz="0" w:space="0" w:color="auto"/>
      </w:divBdr>
    </w:div>
    <w:div w:id="873810207">
      <w:bodyDiv w:val="1"/>
      <w:marLeft w:val="0"/>
      <w:marRight w:val="0"/>
      <w:marTop w:val="0"/>
      <w:marBottom w:val="0"/>
      <w:divBdr>
        <w:top w:val="none" w:sz="0" w:space="0" w:color="auto"/>
        <w:left w:val="none" w:sz="0" w:space="0" w:color="auto"/>
        <w:bottom w:val="none" w:sz="0" w:space="0" w:color="auto"/>
        <w:right w:val="none" w:sz="0" w:space="0" w:color="auto"/>
      </w:divBdr>
    </w:div>
    <w:div w:id="947660315">
      <w:bodyDiv w:val="1"/>
      <w:marLeft w:val="0"/>
      <w:marRight w:val="0"/>
      <w:marTop w:val="0"/>
      <w:marBottom w:val="0"/>
      <w:divBdr>
        <w:top w:val="none" w:sz="0" w:space="0" w:color="auto"/>
        <w:left w:val="none" w:sz="0" w:space="0" w:color="auto"/>
        <w:bottom w:val="none" w:sz="0" w:space="0" w:color="auto"/>
        <w:right w:val="none" w:sz="0" w:space="0" w:color="auto"/>
      </w:divBdr>
    </w:div>
    <w:div w:id="1135220549">
      <w:bodyDiv w:val="1"/>
      <w:marLeft w:val="0"/>
      <w:marRight w:val="0"/>
      <w:marTop w:val="0"/>
      <w:marBottom w:val="0"/>
      <w:divBdr>
        <w:top w:val="none" w:sz="0" w:space="0" w:color="auto"/>
        <w:left w:val="none" w:sz="0" w:space="0" w:color="auto"/>
        <w:bottom w:val="none" w:sz="0" w:space="0" w:color="auto"/>
        <w:right w:val="none" w:sz="0" w:space="0" w:color="auto"/>
      </w:divBdr>
    </w:div>
    <w:div w:id="1171018974">
      <w:bodyDiv w:val="1"/>
      <w:marLeft w:val="0"/>
      <w:marRight w:val="0"/>
      <w:marTop w:val="0"/>
      <w:marBottom w:val="0"/>
      <w:divBdr>
        <w:top w:val="none" w:sz="0" w:space="0" w:color="auto"/>
        <w:left w:val="none" w:sz="0" w:space="0" w:color="auto"/>
        <w:bottom w:val="none" w:sz="0" w:space="0" w:color="auto"/>
        <w:right w:val="none" w:sz="0" w:space="0" w:color="auto"/>
      </w:divBdr>
    </w:div>
    <w:div w:id="1370226707">
      <w:bodyDiv w:val="1"/>
      <w:marLeft w:val="0"/>
      <w:marRight w:val="0"/>
      <w:marTop w:val="0"/>
      <w:marBottom w:val="0"/>
      <w:divBdr>
        <w:top w:val="none" w:sz="0" w:space="0" w:color="auto"/>
        <w:left w:val="none" w:sz="0" w:space="0" w:color="auto"/>
        <w:bottom w:val="none" w:sz="0" w:space="0" w:color="auto"/>
        <w:right w:val="none" w:sz="0" w:space="0" w:color="auto"/>
      </w:divBdr>
    </w:div>
    <w:div w:id="1451851699">
      <w:bodyDiv w:val="1"/>
      <w:marLeft w:val="0"/>
      <w:marRight w:val="0"/>
      <w:marTop w:val="0"/>
      <w:marBottom w:val="0"/>
      <w:divBdr>
        <w:top w:val="none" w:sz="0" w:space="0" w:color="auto"/>
        <w:left w:val="none" w:sz="0" w:space="0" w:color="auto"/>
        <w:bottom w:val="none" w:sz="0" w:space="0" w:color="auto"/>
        <w:right w:val="none" w:sz="0" w:space="0" w:color="auto"/>
      </w:divBdr>
    </w:div>
    <w:div w:id="1537310142">
      <w:bodyDiv w:val="1"/>
      <w:marLeft w:val="0"/>
      <w:marRight w:val="0"/>
      <w:marTop w:val="0"/>
      <w:marBottom w:val="0"/>
      <w:divBdr>
        <w:top w:val="none" w:sz="0" w:space="0" w:color="auto"/>
        <w:left w:val="none" w:sz="0" w:space="0" w:color="auto"/>
        <w:bottom w:val="none" w:sz="0" w:space="0" w:color="auto"/>
        <w:right w:val="none" w:sz="0" w:space="0" w:color="auto"/>
      </w:divBdr>
    </w:div>
    <w:div w:id="1642466074">
      <w:bodyDiv w:val="1"/>
      <w:marLeft w:val="0"/>
      <w:marRight w:val="0"/>
      <w:marTop w:val="0"/>
      <w:marBottom w:val="0"/>
      <w:divBdr>
        <w:top w:val="none" w:sz="0" w:space="0" w:color="auto"/>
        <w:left w:val="none" w:sz="0" w:space="0" w:color="auto"/>
        <w:bottom w:val="none" w:sz="0" w:space="0" w:color="auto"/>
        <w:right w:val="none" w:sz="0" w:space="0" w:color="auto"/>
      </w:divBdr>
    </w:div>
    <w:div w:id="1650329241">
      <w:bodyDiv w:val="1"/>
      <w:marLeft w:val="0"/>
      <w:marRight w:val="0"/>
      <w:marTop w:val="0"/>
      <w:marBottom w:val="0"/>
      <w:divBdr>
        <w:top w:val="none" w:sz="0" w:space="0" w:color="auto"/>
        <w:left w:val="none" w:sz="0" w:space="0" w:color="auto"/>
        <w:bottom w:val="none" w:sz="0" w:space="0" w:color="auto"/>
        <w:right w:val="none" w:sz="0" w:space="0" w:color="auto"/>
      </w:divBdr>
    </w:div>
    <w:div w:id="1656178431">
      <w:bodyDiv w:val="1"/>
      <w:marLeft w:val="0"/>
      <w:marRight w:val="0"/>
      <w:marTop w:val="0"/>
      <w:marBottom w:val="0"/>
      <w:divBdr>
        <w:top w:val="none" w:sz="0" w:space="0" w:color="auto"/>
        <w:left w:val="none" w:sz="0" w:space="0" w:color="auto"/>
        <w:bottom w:val="none" w:sz="0" w:space="0" w:color="auto"/>
        <w:right w:val="none" w:sz="0" w:space="0" w:color="auto"/>
      </w:divBdr>
    </w:div>
    <w:div w:id="1658194339">
      <w:bodyDiv w:val="1"/>
      <w:marLeft w:val="0"/>
      <w:marRight w:val="0"/>
      <w:marTop w:val="0"/>
      <w:marBottom w:val="0"/>
      <w:divBdr>
        <w:top w:val="none" w:sz="0" w:space="0" w:color="auto"/>
        <w:left w:val="none" w:sz="0" w:space="0" w:color="auto"/>
        <w:bottom w:val="none" w:sz="0" w:space="0" w:color="auto"/>
        <w:right w:val="none" w:sz="0" w:space="0" w:color="auto"/>
      </w:divBdr>
    </w:div>
    <w:div w:id="1703283585">
      <w:bodyDiv w:val="1"/>
      <w:marLeft w:val="0"/>
      <w:marRight w:val="0"/>
      <w:marTop w:val="0"/>
      <w:marBottom w:val="0"/>
      <w:divBdr>
        <w:top w:val="none" w:sz="0" w:space="0" w:color="auto"/>
        <w:left w:val="none" w:sz="0" w:space="0" w:color="auto"/>
        <w:bottom w:val="none" w:sz="0" w:space="0" w:color="auto"/>
        <w:right w:val="none" w:sz="0" w:space="0" w:color="auto"/>
      </w:divBdr>
      <w:divsChild>
        <w:div w:id="1305159942">
          <w:marLeft w:val="360"/>
          <w:marRight w:val="0"/>
          <w:marTop w:val="200"/>
          <w:marBottom w:val="0"/>
          <w:divBdr>
            <w:top w:val="none" w:sz="0" w:space="0" w:color="auto"/>
            <w:left w:val="none" w:sz="0" w:space="0" w:color="auto"/>
            <w:bottom w:val="none" w:sz="0" w:space="0" w:color="auto"/>
            <w:right w:val="none" w:sz="0" w:space="0" w:color="auto"/>
          </w:divBdr>
        </w:div>
        <w:div w:id="1614438586">
          <w:marLeft w:val="360"/>
          <w:marRight w:val="0"/>
          <w:marTop w:val="200"/>
          <w:marBottom w:val="0"/>
          <w:divBdr>
            <w:top w:val="none" w:sz="0" w:space="0" w:color="auto"/>
            <w:left w:val="none" w:sz="0" w:space="0" w:color="auto"/>
            <w:bottom w:val="none" w:sz="0" w:space="0" w:color="auto"/>
            <w:right w:val="none" w:sz="0" w:space="0" w:color="auto"/>
          </w:divBdr>
        </w:div>
        <w:div w:id="761337812">
          <w:marLeft w:val="360"/>
          <w:marRight w:val="0"/>
          <w:marTop w:val="200"/>
          <w:marBottom w:val="0"/>
          <w:divBdr>
            <w:top w:val="none" w:sz="0" w:space="0" w:color="auto"/>
            <w:left w:val="none" w:sz="0" w:space="0" w:color="auto"/>
            <w:bottom w:val="none" w:sz="0" w:space="0" w:color="auto"/>
            <w:right w:val="none" w:sz="0" w:space="0" w:color="auto"/>
          </w:divBdr>
        </w:div>
        <w:div w:id="2127263696">
          <w:marLeft w:val="360"/>
          <w:marRight w:val="0"/>
          <w:marTop w:val="200"/>
          <w:marBottom w:val="0"/>
          <w:divBdr>
            <w:top w:val="none" w:sz="0" w:space="0" w:color="auto"/>
            <w:left w:val="none" w:sz="0" w:space="0" w:color="auto"/>
            <w:bottom w:val="none" w:sz="0" w:space="0" w:color="auto"/>
            <w:right w:val="none" w:sz="0" w:space="0" w:color="auto"/>
          </w:divBdr>
        </w:div>
        <w:div w:id="1556117297">
          <w:marLeft w:val="1080"/>
          <w:marRight w:val="0"/>
          <w:marTop w:val="100"/>
          <w:marBottom w:val="0"/>
          <w:divBdr>
            <w:top w:val="none" w:sz="0" w:space="0" w:color="auto"/>
            <w:left w:val="none" w:sz="0" w:space="0" w:color="auto"/>
            <w:bottom w:val="none" w:sz="0" w:space="0" w:color="auto"/>
            <w:right w:val="none" w:sz="0" w:space="0" w:color="auto"/>
          </w:divBdr>
        </w:div>
        <w:div w:id="270015169">
          <w:marLeft w:val="1080"/>
          <w:marRight w:val="0"/>
          <w:marTop w:val="100"/>
          <w:marBottom w:val="0"/>
          <w:divBdr>
            <w:top w:val="none" w:sz="0" w:space="0" w:color="auto"/>
            <w:left w:val="none" w:sz="0" w:space="0" w:color="auto"/>
            <w:bottom w:val="none" w:sz="0" w:space="0" w:color="auto"/>
            <w:right w:val="none" w:sz="0" w:space="0" w:color="auto"/>
          </w:divBdr>
        </w:div>
      </w:divsChild>
    </w:div>
    <w:div w:id="1711565596">
      <w:bodyDiv w:val="1"/>
      <w:marLeft w:val="0"/>
      <w:marRight w:val="0"/>
      <w:marTop w:val="0"/>
      <w:marBottom w:val="0"/>
      <w:divBdr>
        <w:top w:val="none" w:sz="0" w:space="0" w:color="auto"/>
        <w:left w:val="none" w:sz="0" w:space="0" w:color="auto"/>
        <w:bottom w:val="none" w:sz="0" w:space="0" w:color="auto"/>
        <w:right w:val="none" w:sz="0" w:space="0" w:color="auto"/>
      </w:divBdr>
    </w:div>
    <w:div w:id="1720011872">
      <w:bodyDiv w:val="1"/>
      <w:marLeft w:val="0"/>
      <w:marRight w:val="0"/>
      <w:marTop w:val="0"/>
      <w:marBottom w:val="0"/>
      <w:divBdr>
        <w:top w:val="none" w:sz="0" w:space="0" w:color="auto"/>
        <w:left w:val="none" w:sz="0" w:space="0" w:color="auto"/>
        <w:bottom w:val="none" w:sz="0" w:space="0" w:color="auto"/>
        <w:right w:val="none" w:sz="0" w:space="0" w:color="auto"/>
      </w:divBdr>
    </w:div>
    <w:div w:id="1991207546">
      <w:bodyDiv w:val="1"/>
      <w:marLeft w:val="0"/>
      <w:marRight w:val="0"/>
      <w:marTop w:val="0"/>
      <w:marBottom w:val="0"/>
      <w:divBdr>
        <w:top w:val="none" w:sz="0" w:space="0" w:color="auto"/>
        <w:left w:val="none" w:sz="0" w:space="0" w:color="auto"/>
        <w:bottom w:val="none" w:sz="0" w:space="0" w:color="auto"/>
        <w:right w:val="none" w:sz="0" w:space="0" w:color="auto"/>
      </w:divBdr>
    </w:div>
    <w:div w:id="204513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Z_Regulation\9_&#54364;&#51456;&#45800;&#52404;\3GPP\RAN4\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63B74-3650-4729-88C4-F430D290D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1920</Words>
  <Characters>10945</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Taekhoon Kim</dc:creator>
  <cp:keywords>ESA, style sheet, Winword</cp:keywords>
  <cp:lastModifiedBy>Samsung</cp:lastModifiedBy>
  <cp:revision>3</cp:revision>
  <cp:lastPrinted>2018-05-14T02:35:00Z</cp:lastPrinted>
  <dcterms:created xsi:type="dcterms:W3CDTF">2019-05-03T06:49:00Z</dcterms:created>
  <dcterms:modified xsi:type="dcterms:W3CDTF">2019-05-03T07:28:00Z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7A782BA9CBA8090B6B80EC2D02D9B0171FA44B064862992E91E8CBE18BE2C6EC</vt:lpwstr>
  </property>
  <property fmtid="{D5CDD505-2E9C-101B-9397-08002B2CF9AE}" pid="2" name="NSCPROP">
    <vt:lpwstr>NSCCustomProperty</vt:lpwstr>
  </property>
  <property fmtid="{D5CDD505-2E9C-101B-9397-08002B2CF9AE}" pid="3" name="NSCPROP_SA">
    <vt:lpwstr>C:\Users\samsung\AppData\Roaming\Microsoft\Word\R4-1803810_Spherical%20coverage_v2306579110739722460\R4-1803810_Spherical%20coverage_v2((Autosaved-306580034083681731)).asd</vt:lpwstr>
  </property>
</Properties>
</file>