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569A49B0"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bookmarkStart w:id="2" w:name="_GoBack"/>
      <w:bookmarkEnd w:id="2"/>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DD555A">
        <w:rPr>
          <w:rFonts w:ascii="Arial" w:eastAsia="SimSun" w:hAnsi="Arial" w:cs="Times New Roman"/>
          <w:b/>
          <w:sz w:val="24"/>
          <w:szCs w:val="20"/>
          <w:lang w:val="en-GB"/>
        </w:rPr>
        <w:t>9</w:t>
      </w:r>
      <w:r w:rsidR="00363CF1">
        <w:rPr>
          <w:rFonts w:ascii="Arial" w:eastAsia="SimSun" w:hAnsi="Arial" w:cs="Times New Roman"/>
          <w:b/>
          <w:sz w:val="24"/>
          <w:szCs w:val="20"/>
          <w:lang w:val="en-GB"/>
        </w:rPr>
        <w:t>1</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683220">
        <w:rPr>
          <w:rFonts w:ascii="Arial" w:eastAsia="SimSun" w:hAnsi="Arial" w:cs="Times New Roman"/>
          <w:b/>
          <w:bCs/>
          <w:sz w:val="24"/>
          <w:szCs w:val="20"/>
          <w:lang w:val="en-GB" w:eastAsia="zh-CN"/>
        </w:rPr>
        <w:t>1</w:t>
      </w:r>
      <w:r w:rsidR="00DD555A">
        <w:rPr>
          <w:rFonts w:ascii="Arial" w:eastAsia="SimSun" w:hAnsi="Arial" w:cs="Times New Roman"/>
          <w:b/>
          <w:bCs/>
          <w:sz w:val="24"/>
          <w:szCs w:val="20"/>
          <w:lang w:val="en-GB" w:eastAsia="zh-CN"/>
        </w:rPr>
        <w:t>9</w:t>
      </w:r>
      <w:r w:rsidR="00787696">
        <w:rPr>
          <w:rFonts w:ascii="Arial" w:eastAsia="SimSun" w:hAnsi="Arial" w:cs="Times New Roman"/>
          <w:b/>
          <w:bCs/>
          <w:sz w:val="24"/>
          <w:szCs w:val="20"/>
          <w:lang w:val="en-GB" w:eastAsia="zh-CN"/>
        </w:rPr>
        <w:t>05953</w:t>
      </w:r>
    </w:p>
    <w:p w14:paraId="3DEDC117" w14:textId="16C90454" w:rsidR="00841BCD" w:rsidRPr="00841BCD" w:rsidRDefault="00363CF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Reno</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USA</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May</w:t>
      </w:r>
      <w:r w:rsidR="001C2F6D">
        <w:rPr>
          <w:rFonts w:ascii="Arial" w:eastAsia="SimSun" w:hAnsi="Arial" w:cs="Times New Roman"/>
          <w:b/>
          <w:sz w:val="24"/>
          <w:szCs w:val="20"/>
          <w:lang w:val="en-GB"/>
        </w:rPr>
        <w:t xml:space="preserve"> </w:t>
      </w:r>
      <w:r>
        <w:rPr>
          <w:rFonts w:ascii="Arial" w:eastAsia="SimSun" w:hAnsi="Arial" w:cs="Times New Roman"/>
          <w:b/>
          <w:sz w:val="24"/>
          <w:szCs w:val="20"/>
          <w:lang w:val="en-GB"/>
        </w:rPr>
        <w:t>13</w:t>
      </w:r>
      <w:r w:rsidR="00BA724E" w:rsidRPr="00BA724E">
        <w:rPr>
          <w:rFonts w:ascii="Arial" w:eastAsia="SimSun" w:hAnsi="Arial" w:cs="Times New Roman"/>
          <w:b/>
          <w:sz w:val="24"/>
          <w:szCs w:val="20"/>
          <w:vertAlign w:val="superscript"/>
          <w:lang w:val="en-GB"/>
        </w:rPr>
        <w:t>th</w:t>
      </w:r>
      <w:r w:rsidR="00BA724E">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sidR="00DD555A">
        <w:rPr>
          <w:rFonts w:ascii="Arial" w:eastAsia="SimSun" w:hAnsi="Arial" w:cs="Times New Roman"/>
          <w:b/>
          <w:sz w:val="24"/>
          <w:szCs w:val="20"/>
          <w:lang w:val="en-GB"/>
        </w:rPr>
        <w:t>1</w:t>
      </w:r>
      <w:r>
        <w:rPr>
          <w:rFonts w:ascii="Arial" w:eastAsia="SimSun" w:hAnsi="Arial" w:cs="Times New Roman"/>
          <w:b/>
          <w:sz w:val="24"/>
          <w:szCs w:val="20"/>
          <w:lang w:val="en-GB"/>
        </w:rPr>
        <w:t>7</w:t>
      </w:r>
      <w:r w:rsidR="00176671" w:rsidRPr="00001C9B">
        <w:rPr>
          <w:rFonts w:ascii="Arial" w:eastAsia="SimSun" w:hAnsi="Arial" w:cs="Times New Roman"/>
          <w:b/>
          <w:sz w:val="24"/>
          <w:szCs w:val="20"/>
          <w:vertAlign w:val="superscript"/>
          <w:lang w:val="en-GB"/>
        </w:rPr>
        <w:t>th</w:t>
      </w:r>
      <w:r w:rsidR="00176671">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201</w:t>
      </w:r>
      <w:r w:rsidR="00DD555A">
        <w:rPr>
          <w:rFonts w:ascii="Arial" w:eastAsia="SimSun" w:hAnsi="Arial" w:cs="Times New Roman"/>
          <w:b/>
          <w:bCs/>
          <w:noProof/>
          <w:sz w:val="24"/>
          <w:szCs w:val="20"/>
          <w:lang w:eastAsia="zh-CN"/>
        </w:rPr>
        <w:t>9</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4C711EE4" w:rsidR="00841BCD" w:rsidRPr="00787696"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3B61A5" w:rsidRPr="00787696">
        <w:rPr>
          <w:rFonts w:ascii="Arial" w:eastAsia="Calibri" w:hAnsi="Arial" w:cs="Arial"/>
          <w:b/>
          <w:bCs/>
          <w:sz w:val="24"/>
          <w:lang w:val="en-GB"/>
        </w:rPr>
        <w:t>Measurement Gap Pattern for FR2 measurements</w:t>
      </w:r>
      <w:r w:rsidRPr="00787696" w:rsidDel="000A742C">
        <w:rPr>
          <w:rFonts w:ascii="Arial" w:eastAsia="Calibri" w:hAnsi="Arial" w:cs="Arial"/>
          <w:b/>
          <w:bCs/>
          <w:sz w:val="24"/>
          <w:lang w:val="en-GB"/>
        </w:rPr>
        <w:t xml:space="preserve"> </w:t>
      </w:r>
    </w:p>
    <w:p w14:paraId="53921647" w14:textId="66B4FACB" w:rsidR="00841BCD" w:rsidRPr="00787696" w:rsidRDefault="00841BCD" w:rsidP="00841BCD">
      <w:pPr>
        <w:tabs>
          <w:tab w:val="left" w:pos="1985"/>
        </w:tabs>
        <w:spacing w:after="120" w:line="240" w:lineRule="auto"/>
        <w:rPr>
          <w:rFonts w:ascii="Arial" w:eastAsia="MS Mincho" w:hAnsi="Arial" w:cs="Arial"/>
          <w:b/>
          <w:bCs/>
          <w:sz w:val="24"/>
          <w:szCs w:val="20"/>
          <w:lang w:val="en-GB"/>
        </w:rPr>
      </w:pPr>
      <w:r w:rsidRPr="00787696">
        <w:rPr>
          <w:rFonts w:ascii="Arial" w:eastAsia="MS Mincho" w:hAnsi="Arial" w:cs="Arial"/>
          <w:b/>
          <w:bCs/>
          <w:sz w:val="24"/>
          <w:szCs w:val="20"/>
          <w:lang w:val="en-GB"/>
        </w:rPr>
        <w:t>Agenda item:</w:t>
      </w:r>
      <w:r w:rsidRPr="00787696">
        <w:rPr>
          <w:rFonts w:ascii="Arial" w:eastAsia="MS Mincho" w:hAnsi="Arial" w:cs="Arial"/>
          <w:b/>
          <w:bCs/>
          <w:sz w:val="24"/>
          <w:szCs w:val="20"/>
          <w:lang w:val="en-GB"/>
        </w:rPr>
        <w:tab/>
      </w:r>
      <w:r w:rsidR="00787696" w:rsidRPr="00787696">
        <w:rPr>
          <w:rFonts w:ascii="Arial" w:eastAsia="MS Mincho" w:hAnsi="Arial" w:cs="Arial"/>
          <w:b/>
          <w:bCs/>
          <w:sz w:val="24"/>
          <w:szCs w:val="20"/>
          <w:lang w:val="en-GB"/>
        </w:rPr>
        <w:t>6.10.3.1.2</w:t>
      </w:r>
    </w:p>
    <w:p w14:paraId="266D763D" w14:textId="77777777" w:rsidR="00841BCD" w:rsidRPr="00841BCD" w:rsidRDefault="00841BCD" w:rsidP="00841BCD">
      <w:pPr>
        <w:tabs>
          <w:tab w:val="left" w:pos="1985"/>
        </w:tabs>
        <w:rPr>
          <w:rFonts w:ascii="Arial" w:eastAsia="Calibri" w:hAnsi="Arial" w:cs="Arial"/>
          <w:b/>
          <w:bCs/>
          <w:sz w:val="24"/>
          <w:lang w:val="en-GB"/>
        </w:rPr>
      </w:pPr>
      <w:r w:rsidRPr="00787696">
        <w:rPr>
          <w:rFonts w:ascii="Arial" w:eastAsia="Calibri" w:hAnsi="Arial" w:cs="Arial"/>
          <w:b/>
          <w:bCs/>
          <w:sz w:val="24"/>
          <w:lang w:val="en-GB"/>
        </w:rPr>
        <w:t>Document for:</w:t>
      </w:r>
      <w:r w:rsidRPr="00787696">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24DF6FF7" w14:textId="313E531C" w:rsidR="003B61A5" w:rsidRDefault="003B61A5" w:rsidP="00841BCD">
      <w:pPr>
        <w:ind w:right="-22"/>
        <w:rPr>
          <w:rFonts w:eastAsia="Calibri" w:cs="Times New Roman"/>
          <w:szCs w:val="20"/>
          <w:lang w:val="en-GB"/>
        </w:rPr>
      </w:pPr>
      <w:r>
        <w:rPr>
          <w:rFonts w:eastAsia="Calibri" w:cs="Times New Roman"/>
          <w:szCs w:val="20"/>
          <w:lang w:val="en-GB"/>
        </w:rPr>
        <w:t>In last RAN4#90bis meeting in Xi’an the open issue of which gap pattern or patterns should be mandatory to support by the UE</w:t>
      </w:r>
      <w:r w:rsidR="00A406BA">
        <w:rPr>
          <w:rFonts w:eastAsia="Calibri" w:cs="Times New Roman"/>
          <w:szCs w:val="20"/>
          <w:lang w:val="en-GB"/>
        </w:rPr>
        <w:t xml:space="preserve"> in FR2 was discussed</w:t>
      </w:r>
      <w:r>
        <w:rPr>
          <w:rFonts w:eastAsia="Calibri" w:cs="Times New Roman"/>
          <w:szCs w:val="20"/>
          <w:lang w:val="en-GB"/>
        </w:rPr>
        <w:t>. No agreement was reached as companies wanted more time to study</w:t>
      </w:r>
      <w:r w:rsidR="002C2D19">
        <w:rPr>
          <w:rFonts w:eastAsia="Calibri" w:cs="Times New Roman"/>
          <w:szCs w:val="20"/>
          <w:lang w:val="en-GB"/>
        </w:rPr>
        <w:t xml:space="preserve">. </w:t>
      </w:r>
      <w:r>
        <w:rPr>
          <w:rFonts w:eastAsia="Calibri" w:cs="Times New Roman"/>
          <w:szCs w:val="20"/>
          <w:lang w:val="en-GB"/>
        </w:rPr>
        <w:t>It was agreed that the problem is severe</w:t>
      </w:r>
      <w:r w:rsidR="00A367AC">
        <w:rPr>
          <w:rFonts w:eastAsia="Calibri" w:cs="Times New Roman"/>
          <w:szCs w:val="20"/>
          <w:lang w:val="en-GB"/>
        </w:rPr>
        <w:t>,</w:t>
      </w:r>
      <w:r>
        <w:rPr>
          <w:rFonts w:eastAsia="Calibri" w:cs="Times New Roman"/>
          <w:szCs w:val="20"/>
          <w:lang w:val="en-GB"/>
        </w:rPr>
        <w:t xml:space="preserve"> and an agreement will be needed in RAN4#91. In this paper we give our view on which gap pattern(s) to support.</w:t>
      </w:r>
    </w:p>
    <w:p w14:paraId="2FF6A72B" w14:textId="77777777" w:rsidR="003B659E" w:rsidRPr="00841BCD" w:rsidRDefault="003B659E" w:rsidP="00AE56B1">
      <w:pPr>
        <w:pStyle w:val="RAN4H1"/>
      </w:pPr>
      <w:r w:rsidRPr="00AE56B1">
        <w:t>Discussion</w:t>
      </w:r>
    </w:p>
    <w:p w14:paraId="6674708C" w14:textId="4DFA53AF" w:rsidR="003B61A5" w:rsidRDefault="00240DF7" w:rsidP="003B61A5">
      <w:pPr>
        <w:ind w:right="-22"/>
        <w:rPr>
          <w:rFonts w:eastAsia="Calibri" w:cs="Times New Roman"/>
          <w:szCs w:val="20"/>
          <w:lang w:val="en-GB"/>
        </w:rPr>
      </w:pPr>
      <w:r>
        <w:rPr>
          <w:rFonts w:eastAsia="Calibri" w:cs="Times New Roman"/>
          <w:szCs w:val="20"/>
          <w:lang w:val="en-GB"/>
        </w:rPr>
        <w:t>During the discussion in Xi’an following was agreed and captured in the chairman’s minutes:</w:t>
      </w:r>
    </w:p>
    <w:p w14:paraId="7606CD24" w14:textId="77777777" w:rsidR="00240DF7" w:rsidRPr="00240DF7" w:rsidRDefault="00240DF7" w:rsidP="00240DF7">
      <w:pPr>
        <w:ind w:right="-22"/>
        <w:rPr>
          <w:rFonts w:eastAsia="Calibri" w:cs="Times New Roman"/>
          <w:szCs w:val="20"/>
          <w:lang w:val="en-GB"/>
        </w:rPr>
      </w:pPr>
      <w:r w:rsidRPr="00240DF7">
        <w:rPr>
          <w:rFonts w:eastAsia="Calibri" w:cs="Times New Roman" w:hint="eastAsia"/>
          <w:szCs w:val="20"/>
          <w:lang w:val="en-GB"/>
        </w:rPr>
        <w:t>A</w:t>
      </w:r>
      <w:r w:rsidRPr="00240DF7">
        <w:rPr>
          <w:rFonts w:eastAsia="Calibri" w:cs="Times New Roman"/>
          <w:szCs w:val="20"/>
          <w:lang w:val="en-GB"/>
        </w:rPr>
        <w:t xml:space="preserve">greement: </w:t>
      </w:r>
    </w:p>
    <w:p w14:paraId="7DF8D5A9" w14:textId="77777777" w:rsidR="00240DF7" w:rsidRPr="00240DF7" w:rsidRDefault="00240DF7" w:rsidP="00240DF7">
      <w:pPr>
        <w:pStyle w:val="ListParagraph"/>
        <w:numPr>
          <w:ilvl w:val="0"/>
          <w:numId w:val="23"/>
        </w:numPr>
        <w:ind w:right="-22"/>
        <w:rPr>
          <w:rFonts w:eastAsia="Calibri" w:cs="Times New Roman"/>
          <w:szCs w:val="20"/>
        </w:rPr>
      </w:pPr>
      <w:r w:rsidRPr="00240DF7">
        <w:rPr>
          <w:rFonts w:eastAsia="Calibri" w:cs="Times New Roman" w:hint="eastAsia"/>
          <w:szCs w:val="20"/>
        </w:rPr>
        <w:t xml:space="preserve">In the next meeting, RAN4 decides which gap pattern(s) is mandated for cases of FR2 measurements, i.e., FR2 as PCell and EN-DC with per-FR </w:t>
      </w:r>
      <w:r w:rsidRPr="00240DF7">
        <w:rPr>
          <w:rFonts w:eastAsia="Calibri" w:cs="Times New Roman"/>
          <w:szCs w:val="20"/>
        </w:rPr>
        <w:t>measurement</w:t>
      </w:r>
      <w:r w:rsidRPr="00240DF7">
        <w:rPr>
          <w:rFonts w:eastAsia="Calibri" w:cs="Times New Roman" w:hint="eastAsia"/>
          <w:szCs w:val="20"/>
        </w:rPr>
        <w:t xml:space="preserve"> and FR2 MO configured.</w:t>
      </w:r>
    </w:p>
    <w:p w14:paraId="4E29B0B3" w14:textId="77777777" w:rsidR="00240DF7" w:rsidRPr="00240DF7" w:rsidRDefault="00240DF7" w:rsidP="00240DF7">
      <w:pPr>
        <w:ind w:right="-22"/>
        <w:rPr>
          <w:rFonts w:eastAsia="Calibri" w:cs="Times New Roman"/>
          <w:szCs w:val="20"/>
        </w:rPr>
      </w:pPr>
      <w:r w:rsidRPr="00240DF7">
        <w:rPr>
          <w:rFonts w:eastAsia="Calibri" w:cs="Times New Roman" w:hint="eastAsia"/>
          <w:szCs w:val="20"/>
        </w:rPr>
        <w:t>A</w:t>
      </w:r>
      <w:r w:rsidRPr="00240DF7">
        <w:rPr>
          <w:rFonts w:eastAsia="Calibri" w:cs="Times New Roman"/>
          <w:szCs w:val="20"/>
        </w:rPr>
        <w:t xml:space="preserve">greement: </w:t>
      </w:r>
    </w:p>
    <w:p w14:paraId="306CAA0E" w14:textId="77777777" w:rsidR="00240DF7" w:rsidRPr="00240DF7" w:rsidRDefault="00240DF7" w:rsidP="00240DF7">
      <w:pPr>
        <w:pStyle w:val="ListParagraph"/>
        <w:numPr>
          <w:ilvl w:val="0"/>
          <w:numId w:val="22"/>
        </w:numPr>
        <w:ind w:right="-22"/>
        <w:rPr>
          <w:rFonts w:eastAsia="Calibri" w:cs="Times New Roman"/>
          <w:szCs w:val="20"/>
        </w:rPr>
      </w:pPr>
      <w:r w:rsidRPr="00240DF7">
        <w:rPr>
          <w:rFonts w:eastAsia="Calibri" w:cs="Times New Roman"/>
          <w:szCs w:val="20"/>
        </w:rPr>
        <w:t>For SA case, if UE indicates support for any pattern 0-11 with MGL&lt;6ms and MGRP&lt;160ms, it means the UE can do both NR and NR+LTE measurement</w:t>
      </w:r>
    </w:p>
    <w:p w14:paraId="53C4AB8F" w14:textId="77777777" w:rsidR="00240DF7" w:rsidRPr="00240DF7" w:rsidRDefault="00240DF7" w:rsidP="00240DF7">
      <w:pPr>
        <w:pStyle w:val="ListParagraph"/>
        <w:numPr>
          <w:ilvl w:val="0"/>
          <w:numId w:val="22"/>
        </w:numPr>
        <w:ind w:right="-22"/>
        <w:rPr>
          <w:rFonts w:eastAsia="Calibri" w:cs="Times New Roman"/>
          <w:szCs w:val="20"/>
        </w:rPr>
      </w:pPr>
      <w:r w:rsidRPr="00240DF7">
        <w:rPr>
          <w:rFonts w:eastAsia="Calibri" w:cs="Times New Roman" w:hint="eastAsia"/>
          <w:szCs w:val="20"/>
        </w:rPr>
        <w:t>FFS for EN-DC</w:t>
      </w:r>
    </w:p>
    <w:p w14:paraId="3AF669F0" w14:textId="77777777" w:rsidR="00240DF7" w:rsidRPr="00240DF7" w:rsidRDefault="00240DF7" w:rsidP="00240DF7">
      <w:pPr>
        <w:pStyle w:val="ListParagraph"/>
        <w:numPr>
          <w:ilvl w:val="0"/>
          <w:numId w:val="22"/>
        </w:numPr>
        <w:ind w:right="-22"/>
        <w:rPr>
          <w:rFonts w:eastAsia="Calibri" w:cs="Times New Roman"/>
          <w:szCs w:val="20"/>
        </w:rPr>
      </w:pPr>
      <w:r w:rsidRPr="00240DF7">
        <w:rPr>
          <w:rFonts w:eastAsia="Calibri" w:cs="Times New Roman" w:hint="eastAsia"/>
          <w:szCs w:val="20"/>
        </w:rPr>
        <w:t>FFS for LTE standalone with EN-DC capable UE</w:t>
      </w:r>
    </w:p>
    <w:p w14:paraId="1A4ADFA0" w14:textId="77777777" w:rsidR="00240DF7" w:rsidRPr="00240DF7" w:rsidRDefault="00240DF7" w:rsidP="00240DF7">
      <w:pPr>
        <w:pStyle w:val="ListParagraph"/>
        <w:numPr>
          <w:ilvl w:val="0"/>
          <w:numId w:val="22"/>
        </w:numPr>
        <w:ind w:right="-22"/>
        <w:rPr>
          <w:rFonts w:eastAsia="Calibri" w:cs="Times New Roman"/>
          <w:szCs w:val="20"/>
        </w:rPr>
      </w:pPr>
      <w:r w:rsidRPr="00240DF7">
        <w:rPr>
          <w:rFonts w:eastAsia="Calibri" w:cs="Times New Roman" w:hint="eastAsia"/>
          <w:szCs w:val="20"/>
        </w:rPr>
        <w:t>Other issues not precluded</w:t>
      </w:r>
    </w:p>
    <w:p w14:paraId="17692CC7" w14:textId="77777777" w:rsidR="00240DF7" w:rsidRDefault="00240DF7" w:rsidP="003B61A5">
      <w:pPr>
        <w:ind w:right="-22"/>
        <w:rPr>
          <w:rFonts w:eastAsia="Calibri" w:cs="Times New Roman"/>
          <w:szCs w:val="20"/>
          <w:lang w:val="en-GB"/>
        </w:rPr>
      </w:pPr>
    </w:p>
    <w:p w14:paraId="4011CC3E" w14:textId="2B247471" w:rsidR="00240DF7" w:rsidRPr="008826C1" w:rsidRDefault="00240DF7" w:rsidP="00240DF7">
      <w:pPr>
        <w:pStyle w:val="RAN4H2"/>
      </w:pPr>
      <w:r>
        <w:t>FR2 Gap pattern discussion</w:t>
      </w:r>
    </w:p>
    <w:p w14:paraId="01C8A58E" w14:textId="2A3BCC90" w:rsidR="00240DF7" w:rsidRDefault="00240DF7" w:rsidP="003B61A5">
      <w:pPr>
        <w:ind w:right="-22"/>
        <w:rPr>
          <w:rFonts w:eastAsia="Calibri" w:cs="Times New Roman"/>
          <w:szCs w:val="20"/>
          <w:lang w:val="en-GB"/>
        </w:rPr>
      </w:pPr>
      <w:r>
        <w:rPr>
          <w:rFonts w:eastAsia="Calibri" w:cs="Times New Roman"/>
          <w:szCs w:val="20"/>
          <w:lang w:val="en-GB"/>
        </w:rPr>
        <w:t>There are two different cases to discuss:</w:t>
      </w:r>
    </w:p>
    <w:p w14:paraId="53237D43" w14:textId="236A2D90" w:rsidR="00240DF7" w:rsidRDefault="00240DF7" w:rsidP="00240DF7">
      <w:pPr>
        <w:pStyle w:val="ListParagraph"/>
        <w:numPr>
          <w:ilvl w:val="0"/>
          <w:numId w:val="24"/>
        </w:numPr>
        <w:ind w:right="-22"/>
        <w:rPr>
          <w:rFonts w:eastAsia="Calibri" w:cs="Times New Roman"/>
          <w:szCs w:val="20"/>
          <w:lang w:val="en-GB"/>
        </w:rPr>
      </w:pPr>
      <w:r>
        <w:rPr>
          <w:rFonts w:eastAsia="Calibri" w:cs="Times New Roman"/>
          <w:szCs w:val="20"/>
          <w:lang w:val="en-GB"/>
        </w:rPr>
        <w:t>UE in SA with the PCell in FR2.</w:t>
      </w:r>
    </w:p>
    <w:p w14:paraId="3B62AA9B" w14:textId="0AE95E7F" w:rsidR="00240DF7" w:rsidRDefault="00240DF7" w:rsidP="00240DF7">
      <w:pPr>
        <w:pStyle w:val="ListParagraph"/>
        <w:numPr>
          <w:ilvl w:val="0"/>
          <w:numId w:val="24"/>
        </w:numPr>
        <w:ind w:right="-22"/>
        <w:rPr>
          <w:rFonts w:eastAsia="Calibri" w:cs="Times New Roman"/>
          <w:szCs w:val="20"/>
          <w:lang w:val="en-GB"/>
        </w:rPr>
      </w:pPr>
      <w:r>
        <w:rPr>
          <w:rFonts w:eastAsia="Calibri" w:cs="Times New Roman"/>
          <w:szCs w:val="20"/>
          <w:lang w:val="en-GB"/>
        </w:rPr>
        <w:t xml:space="preserve">EN-DC configured UE capable of per-FR gaps with </w:t>
      </w:r>
      <w:proofErr w:type="spellStart"/>
      <w:r>
        <w:rPr>
          <w:rFonts w:eastAsia="Calibri" w:cs="Times New Roman"/>
          <w:szCs w:val="20"/>
          <w:lang w:val="en-GB"/>
        </w:rPr>
        <w:t>PSCell</w:t>
      </w:r>
      <w:proofErr w:type="spellEnd"/>
      <w:r>
        <w:rPr>
          <w:rFonts w:eastAsia="Calibri" w:cs="Times New Roman"/>
          <w:szCs w:val="20"/>
          <w:lang w:val="en-GB"/>
        </w:rPr>
        <w:t xml:space="preserve"> in FR2</w:t>
      </w:r>
    </w:p>
    <w:p w14:paraId="35DAD207" w14:textId="55C0D948" w:rsidR="00240DF7" w:rsidRDefault="00A96D89" w:rsidP="00240DF7">
      <w:pPr>
        <w:ind w:right="-22"/>
        <w:rPr>
          <w:rFonts w:eastAsia="Calibri" w:cs="Times New Roman"/>
          <w:szCs w:val="20"/>
          <w:lang w:val="en-GB"/>
        </w:rPr>
      </w:pPr>
      <w:r>
        <w:rPr>
          <w:rFonts w:eastAsia="Calibri" w:cs="Times New Roman"/>
          <w:szCs w:val="20"/>
          <w:lang w:val="en-GB"/>
        </w:rPr>
        <w:t xml:space="preserve">Allowing UE to indicate support for any GP would put an unreasonable burden on the network as the network would have to support all possible GPs. Otherwise there might be situations where the UE indicates support for a given GP or GPs which are not supported by the network. This would lead to limitations on both system performance as this may limit measurements needed for e.g. CA. Additionally, the specific UE would be impacted as the UE would not be able to be configured to its </w:t>
      </w:r>
      <w:r w:rsidR="00A406BA">
        <w:rPr>
          <w:rFonts w:eastAsia="Calibri" w:cs="Times New Roman"/>
          <w:szCs w:val="20"/>
          <w:lang w:val="en-GB"/>
        </w:rPr>
        <w:t xml:space="preserve">full </w:t>
      </w:r>
      <w:r>
        <w:rPr>
          <w:rFonts w:eastAsia="Calibri" w:cs="Times New Roman"/>
          <w:szCs w:val="20"/>
          <w:lang w:val="en-GB"/>
        </w:rPr>
        <w:t>potential – e.g. some CA configurations would not be possible.</w:t>
      </w:r>
    </w:p>
    <w:p w14:paraId="20FEAB3C" w14:textId="6B53683E" w:rsidR="00A96D89" w:rsidRDefault="00A96D89" w:rsidP="00240DF7">
      <w:pPr>
        <w:ind w:right="-22"/>
        <w:rPr>
          <w:rFonts w:eastAsia="Calibri" w:cs="Times New Roman"/>
          <w:szCs w:val="20"/>
          <w:lang w:val="en-GB"/>
        </w:rPr>
      </w:pPr>
      <w:r>
        <w:rPr>
          <w:rFonts w:eastAsia="Calibri" w:cs="Times New Roman"/>
          <w:szCs w:val="20"/>
          <w:lang w:val="en-GB"/>
        </w:rPr>
        <w:t>To decide on the mandatory GP or GPs it is worth looking at the overall system design for NR and LTE.</w:t>
      </w:r>
    </w:p>
    <w:p w14:paraId="79D30144" w14:textId="0E16F235" w:rsidR="00A96D89" w:rsidRDefault="00A96D89" w:rsidP="00240DF7">
      <w:pPr>
        <w:ind w:right="-22"/>
        <w:rPr>
          <w:rFonts w:eastAsia="Calibri" w:cs="Times New Roman"/>
          <w:szCs w:val="20"/>
          <w:lang w:val="en-GB"/>
        </w:rPr>
      </w:pPr>
    </w:p>
    <w:p w14:paraId="7EE73E56" w14:textId="37B64AB2" w:rsidR="00A96D89" w:rsidRDefault="00A96D89" w:rsidP="00A96D89">
      <w:pPr>
        <w:pStyle w:val="RAN4H3"/>
      </w:pPr>
      <w:r>
        <w:t>Measuring NR in SA with PCell in FR2</w:t>
      </w:r>
    </w:p>
    <w:p w14:paraId="3CC1DD24" w14:textId="5E18B0E6" w:rsidR="00A96D89" w:rsidRDefault="008A0886" w:rsidP="008A0886">
      <w:r>
        <w:t>In this case the UE in SA with PCell in FR2 and would need to support measurements of other inter-frequency NR carriers and Inter-RAT LTE carriers.</w:t>
      </w:r>
    </w:p>
    <w:p w14:paraId="74475CBD" w14:textId="2A8755C1" w:rsidR="008A0886" w:rsidRDefault="008A0886" w:rsidP="008A0886">
      <w:r>
        <w:lastRenderedPageBreak/>
        <w:t xml:space="preserve">If the UE is configured to perform gap assisted measurements on another NR carrier, the gap length should be aligned with the number of SSBs used on the carrier. I.e. the network will configure the SMTC according to the time needed for the UE to ensure that the UE can measure all SSBs on the carrier. </w:t>
      </w:r>
    </w:p>
    <w:p w14:paraId="29FD6D8B" w14:textId="6F8AC898" w:rsidR="00D76565" w:rsidRDefault="008A0886" w:rsidP="008A0886">
      <w:r>
        <w:t xml:space="preserve">For FR1 the number of SSBs would be either 4 or 8, while for FR2 the number of SSBs can be up to 64. </w:t>
      </w:r>
    </w:p>
    <w:p w14:paraId="24F188E8" w14:textId="0FF6C7AF" w:rsidR="008A0886" w:rsidRDefault="008A0886" w:rsidP="008A0886">
      <w:r>
        <w:t xml:space="preserve">If the network uses 64 SSBs on the carrier the UE would need </w:t>
      </w:r>
      <w:r w:rsidR="00A406BA">
        <w:t>5</w:t>
      </w:r>
      <w:r>
        <w:t xml:space="preserve">ms to measure all SSBs plus additional switching of 2*.25ms. </w:t>
      </w:r>
      <w:r w:rsidR="001867AE">
        <w:t xml:space="preserve">this means that </w:t>
      </w:r>
      <w:proofErr w:type="gramStart"/>
      <w:r w:rsidR="001867AE">
        <w:t>in order to</w:t>
      </w:r>
      <w:proofErr w:type="gramEnd"/>
      <w:r w:rsidR="001867AE">
        <w:t xml:space="preserve"> enable the network to configure and the UE to measure all SSBs on an NR FR2 carrier, the UE would need to support MGL=5.5ms</w:t>
      </w:r>
    </w:p>
    <w:p w14:paraId="052917E2" w14:textId="42EAE933" w:rsidR="00D76565" w:rsidRDefault="00D76565" w:rsidP="008A0886">
      <w:r>
        <w:t>To cover the situation where the network uses less than 64 SSBs or when FR1 carrier would need to be measured by the UE, a shorter MGL should be supported. E.g. if the UE is to measure an FR1 carrier a</w:t>
      </w:r>
      <w:r w:rsidR="00C37FC5">
        <w:t>n</w:t>
      </w:r>
      <w:r>
        <w:t xml:space="preserve"> MGL shorter than 5.5ms will be enough in most situations.</w:t>
      </w:r>
    </w:p>
    <w:p w14:paraId="19E9EAC4" w14:textId="4DE7C174" w:rsidR="00D76565" w:rsidRDefault="00D76565" w:rsidP="00D76565">
      <w:pPr>
        <w:pStyle w:val="RAN4Observation"/>
      </w:pPr>
      <w:r>
        <w:t>To support NR FR2 measurements, MGL=5.5ms is needed</w:t>
      </w:r>
      <w:r w:rsidRPr="0008612A">
        <w:t>.</w:t>
      </w:r>
    </w:p>
    <w:p w14:paraId="71B4D520" w14:textId="77777777" w:rsidR="00D76565" w:rsidRDefault="00D76565" w:rsidP="00D76565">
      <w:pPr>
        <w:pStyle w:val="RAN4Observation"/>
      </w:pPr>
      <w:r>
        <w:t>To support NR FR1 measurements, MGL=3.5ms is needed</w:t>
      </w:r>
      <w:r w:rsidRPr="0008612A">
        <w:t>.</w:t>
      </w:r>
    </w:p>
    <w:p w14:paraId="794F0D62" w14:textId="77777777" w:rsidR="00D76565" w:rsidRPr="00D76565" w:rsidRDefault="00D76565" w:rsidP="008A0886">
      <w:pPr>
        <w:rPr>
          <w:lang w:val="en-GB"/>
        </w:rPr>
      </w:pPr>
    </w:p>
    <w:p w14:paraId="12EA73DF" w14:textId="3D351012" w:rsidR="00A96D89" w:rsidRPr="00A37002" w:rsidRDefault="00A96D89" w:rsidP="00A96D89">
      <w:pPr>
        <w:pStyle w:val="RAN4H3"/>
      </w:pPr>
      <w:r>
        <w:t>Measuring LTE in SA with PCell in FR2</w:t>
      </w:r>
    </w:p>
    <w:p w14:paraId="21569DA4" w14:textId="159045D8" w:rsidR="00A96D89" w:rsidRDefault="00D76565" w:rsidP="00240DF7">
      <w:pPr>
        <w:ind w:right="-22"/>
        <w:rPr>
          <w:rFonts w:eastAsia="Calibri" w:cs="Times New Roman"/>
          <w:szCs w:val="20"/>
          <w:lang w:val="en-GB"/>
        </w:rPr>
      </w:pPr>
      <w:r>
        <w:rPr>
          <w:rFonts w:eastAsia="Calibri" w:cs="Times New Roman"/>
          <w:szCs w:val="20"/>
          <w:lang w:val="en-GB"/>
        </w:rPr>
        <w:t>If the UE is in SA mode and having PCell in FR2 while having to measure an LTE carrier, a</w:t>
      </w:r>
      <w:r w:rsidR="00435D60">
        <w:rPr>
          <w:rFonts w:eastAsia="Calibri" w:cs="Times New Roman"/>
          <w:szCs w:val="20"/>
          <w:lang w:val="en-GB"/>
        </w:rPr>
        <w:t>n</w:t>
      </w:r>
      <w:r>
        <w:rPr>
          <w:rFonts w:eastAsia="Calibri" w:cs="Times New Roman"/>
          <w:szCs w:val="20"/>
          <w:lang w:val="en-GB"/>
        </w:rPr>
        <w:t xml:space="preserve"> MGL suitable for LTE measurements would need to be possible to configure. As the PSS/SSS in LTE are repeated every 5ms and the switching time in FR2 is assumed to .25ms, a</w:t>
      </w:r>
      <w:r w:rsidR="00435D60">
        <w:rPr>
          <w:rFonts w:eastAsia="Calibri" w:cs="Times New Roman"/>
          <w:szCs w:val="20"/>
          <w:lang w:val="en-GB"/>
        </w:rPr>
        <w:t>n</w:t>
      </w:r>
      <w:r>
        <w:rPr>
          <w:rFonts w:eastAsia="Calibri" w:cs="Times New Roman"/>
          <w:szCs w:val="20"/>
          <w:lang w:val="en-GB"/>
        </w:rPr>
        <w:t xml:space="preserve"> MGL of 5.5ms seems suitable.</w:t>
      </w:r>
    </w:p>
    <w:p w14:paraId="53992341" w14:textId="07BFFF17" w:rsidR="00D76565" w:rsidRDefault="00D76565" w:rsidP="00D76565">
      <w:pPr>
        <w:pStyle w:val="RAN4Observation"/>
      </w:pPr>
      <w:r>
        <w:t>To support LTE measurements, MGL=5.5ms is needed</w:t>
      </w:r>
      <w:r w:rsidRPr="0008612A">
        <w:t>.</w:t>
      </w:r>
    </w:p>
    <w:p w14:paraId="4E9C0C85" w14:textId="77777777" w:rsidR="00D76565" w:rsidRPr="00240DF7" w:rsidRDefault="00D76565" w:rsidP="00240DF7">
      <w:pPr>
        <w:ind w:right="-22"/>
        <w:rPr>
          <w:rFonts w:eastAsia="Calibri" w:cs="Times New Roman"/>
          <w:szCs w:val="20"/>
          <w:lang w:val="en-GB"/>
        </w:rPr>
      </w:pPr>
    </w:p>
    <w:p w14:paraId="375E974B" w14:textId="3721AAC2" w:rsidR="00081BB3" w:rsidRPr="00A37002" w:rsidRDefault="00081BB3" w:rsidP="00081BB3">
      <w:pPr>
        <w:pStyle w:val="RAN4H3"/>
      </w:pPr>
      <w:r>
        <w:t xml:space="preserve">EN-DC UE </w:t>
      </w:r>
      <w:r w:rsidRPr="00240DF7">
        <w:rPr>
          <w:rFonts w:eastAsia="Calibri" w:cs="Times New Roman" w:hint="eastAsia"/>
          <w:szCs w:val="20"/>
        </w:rPr>
        <w:t xml:space="preserve">with per-FR </w:t>
      </w:r>
      <w:r w:rsidRPr="00240DF7">
        <w:rPr>
          <w:rFonts w:eastAsia="Calibri" w:cs="Times New Roman"/>
          <w:szCs w:val="20"/>
        </w:rPr>
        <w:t>measurement</w:t>
      </w:r>
      <w:r w:rsidRPr="00240DF7">
        <w:rPr>
          <w:rFonts w:eastAsia="Calibri" w:cs="Times New Roman" w:hint="eastAsia"/>
          <w:szCs w:val="20"/>
        </w:rPr>
        <w:t xml:space="preserve"> and FR2 MO configured</w:t>
      </w:r>
    </w:p>
    <w:p w14:paraId="35D6F9CB" w14:textId="2253DC53" w:rsidR="00240DF7" w:rsidRDefault="00081BB3" w:rsidP="003B61A5">
      <w:pPr>
        <w:ind w:right="-22"/>
        <w:rPr>
          <w:rFonts w:eastAsia="Calibri" w:cs="Times New Roman"/>
          <w:szCs w:val="20"/>
        </w:rPr>
      </w:pPr>
      <w:r>
        <w:rPr>
          <w:rFonts w:eastAsia="Calibri" w:cs="Times New Roman"/>
          <w:szCs w:val="20"/>
        </w:rPr>
        <w:t xml:space="preserve">In this case the </w:t>
      </w:r>
      <w:proofErr w:type="spellStart"/>
      <w:r>
        <w:rPr>
          <w:rFonts w:eastAsia="Calibri" w:cs="Times New Roman"/>
          <w:szCs w:val="20"/>
        </w:rPr>
        <w:t>PSCell</w:t>
      </w:r>
      <w:proofErr w:type="spellEnd"/>
      <w:r>
        <w:rPr>
          <w:rFonts w:eastAsia="Calibri" w:cs="Times New Roman"/>
          <w:szCs w:val="20"/>
        </w:rPr>
        <w:t xml:space="preserve"> is assumed being in FR2 and the UE is configured with an FR2 carrier to be measured. As discussed in section 2.1.1 this would in worst case mean that the MGL </w:t>
      </w:r>
      <w:proofErr w:type="gramStart"/>
      <w:r>
        <w:rPr>
          <w:rFonts w:eastAsia="Calibri" w:cs="Times New Roman"/>
          <w:szCs w:val="20"/>
        </w:rPr>
        <w:t>has to</w:t>
      </w:r>
      <w:proofErr w:type="gramEnd"/>
      <w:r>
        <w:rPr>
          <w:rFonts w:eastAsia="Calibri" w:cs="Times New Roman"/>
          <w:szCs w:val="20"/>
        </w:rPr>
        <w:t xml:space="preserve"> be 5.5ms to enable the UE to measure all SSBs on the carrier.</w:t>
      </w:r>
    </w:p>
    <w:p w14:paraId="51B615A9" w14:textId="691D81DC" w:rsidR="00081BB3" w:rsidRDefault="00081BB3" w:rsidP="00081BB3">
      <w:pPr>
        <w:pStyle w:val="RAN4Observation"/>
      </w:pPr>
      <w:r>
        <w:t xml:space="preserve">To support EN-DC per-FR FR2 measurements when </w:t>
      </w:r>
      <w:proofErr w:type="spellStart"/>
      <w:r>
        <w:t>PSCell</w:t>
      </w:r>
      <w:proofErr w:type="spellEnd"/>
      <w:r>
        <w:t xml:space="preserve"> is FR2, MGL=5.5ms is needed</w:t>
      </w:r>
      <w:r w:rsidRPr="0008612A">
        <w:t>.</w:t>
      </w:r>
    </w:p>
    <w:p w14:paraId="2C0CEDF2" w14:textId="1EA0199A" w:rsidR="00081BB3" w:rsidRDefault="004A4AD7" w:rsidP="003B61A5">
      <w:pPr>
        <w:ind w:right="-22"/>
        <w:rPr>
          <w:rFonts w:eastAsia="Calibri" w:cs="Times New Roman"/>
          <w:szCs w:val="20"/>
          <w:lang w:val="en-GB"/>
        </w:rPr>
      </w:pPr>
      <w:proofErr w:type="gramStart"/>
      <w:r>
        <w:rPr>
          <w:rFonts w:eastAsia="Calibri" w:cs="Times New Roman"/>
          <w:szCs w:val="20"/>
          <w:lang w:val="en-GB"/>
        </w:rPr>
        <w:t>In order to</w:t>
      </w:r>
      <w:proofErr w:type="gramEnd"/>
      <w:r>
        <w:rPr>
          <w:rFonts w:eastAsia="Calibri" w:cs="Times New Roman"/>
          <w:szCs w:val="20"/>
          <w:lang w:val="en-GB"/>
        </w:rPr>
        <w:t xml:space="preserve"> support the case where a lower number of SSBs would be needed in the measured MO it would beneficial from system performance to support also a shorter MGL. For this case MGL=3.5ms seems reasonable.</w:t>
      </w:r>
    </w:p>
    <w:p w14:paraId="08A1070F" w14:textId="2BC62521" w:rsidR="004A4AD7" w:rsidRDefault="004A4AD7" w:rsidP="004A4AD7">
      <w:pPr>
        <w:pStyle w:val="RAN4Observation"/>
      </w:pPr>
      <w:r>
        <w:t xml:space="preserve">For EN-DC per-FR FR2 measurements when </w:t>
      </w:r>
      <w:proofErr w:type="spellStart"/>
      <w:r>
        <w:t>PSCell</w:t>
      </w:r>
      <w:proofErr w:type="spellEnd"/>
      <w:r>
        <w:t xml:space="preserve"> is FR2, MGL=3.5ms would be beneficial</w:t>
      </w:r>
      <w:r w:rsidRPr="0008612A">
        <w:t>.</w:t>
      </w:r>
    </w:p>
    <w:p w14:paraId="7F02F2D2" w14:textId="6B8B3063" w:rsidR="004A4AD7" w:rsidRDefault="004A4AD7" w:rsidP="003B61A5">
      <w:pPr>
        <w:ind w:right="-22"/>
        <w:rPr>
          <w:rFonts w:eastAsia="Calibri" w:cs="Times New Roman"/>
          <w:szCs w:val="20"/>
          <w:lang w:val="en-GB"/>
        </w:rPr>
      </w:pPr>
    </w:p>
    <w:p w14:paraId="376228DC" w14:textId="394BEF24" w:rsidR="00EC3527" w:rsidRPr="00A37002" w:rsidRDefault="00EC3527" w:rsidP="00EC3527">
      <w:pPr>
        <w:pStyle w:val="RAN4H3"/>
      </w:pPr>
      <w:r>
        <w:t xml:space="preserve">Summary and recommendation for FR2 mandatory </w:t>
      </w:r>
      <w:r w:rsidR="00FB5867">
        <w:t>MGL</w:t>
      </w:r>
      <w:r>
        <w:t>s</w:t>
      </w:r>
    </w:p>
    <w:p w14:paraId="55CC3828" w14:textId="047BBE07" w:rsidR="004A4AD7" w:rsidRDefault="00EC3527" w:rsidP="003B61A5">
      <w:pPr>
        <w:ind w:right="-22"/>
        <w:rPr>
          <w:rFonts w:eastAsia="Calibri" w:cs="Times New Roman"/>
          <w:szCs w:val="20"/>
          <w:lang w:val="en-GB"/>
        </w:rPr>
      </w:pPr>
      <w:r>
        <w:rPr>
          <w:rFonts w:eastAsia="Calibri" w:cs="Times New Roman"/>
          <w:szCs w:val="20"/>
          <w:lang w:val="en-GB"/>
        </w:rPr>
        <w:t xml:space="preserve">From the discussion we see that </w:t>
      </w:r>
      <w:proofErr w:type="gramStart"/>
      <w:r>
        <w:rPr>
          <w:rFonts w:eastAsia="Calibri" w:cs="Times New Roman"/>
          <w:szCs w:val="20"/>
          <w:lang w:val="en-GB"/>
        </w:rPr>
        <w:t>in order to</w:t>
      </w:r>
      <w:proofErr w:type="gramEnd"/>
      <w:r>
        <w:rPr>
          <w:rFonts w:eastAsia="Calibri" w:cs="Times New Roman"/>
          <w:szCs w:val="20"/>
          <w:lang w:val="en-GB"/>
        </w:rPr>
        <w:t xml:space="preserve"> enable prober measurement of the UE the network would need to be able to configure the UE with MGL of 5.5ms and 3.5ms. Essentially, only 5.5ms MGL is needed to support all needs, but this has negative impact on the system performance for the situations where the SMTC (i.e. number of used SSBs is low). Hence, we propose that it would be mandatory for the UE in FR2 to support 5.5ms and 3.5ms MGL:</w:t>
      </w:r>
    </w:p>
    <w:p w14:paraId="19963B0A" w14:textId="3E65D8D7" w:rsidR="00EC3527" w:rsidRDefault="00333DDF" w:rsidP="00EC3527">
      <w:pPr>
        <w:pStyle w:val="RAN4proposal"/>
      </w:pPr>
      <w:r>
        <w:t>For FR2 the UE shall as minimum support MGL of 5.5ms and 3.5ms</w:t>
      </w:r>
      <w:r w:rsidR="00EC3527" w:rsidRPr="0008612A">
        <w:t>.</w:t>
      </w:r>
    </w:p>
    <w:p w14:paraId="1090DDB1" w14:textId="77777777" w:rsidR="00EC3527" w:rsidRPr="00333DDF" w:rsidRDefault="00EC3527" w:rsidP="003B61A5">
      <w:pPr>
        <w:ind w:right="-22"/>
        <w:rPr>
          <w:rFonts w:eastAsia="Calibri" w:cs="Times New Roman"/>
          <w:szCs w:val="20"/>
        </w:rPr>
      </w:pPr>
    </w:p>
    <w:p w14:paraId="042749C3" w14:textId="0138E5FD" w:rsidR="00FB5867" w:rsidRPr="00A37002" w:rsidRDefault="00FB5867" w:rsidP="00FB5867">
      <w:pPr>
        <w:pStyle w:val="RAN4H3"/>
      </w:pPr>
      <w:r>
        <w:t>Measurement gap repetition periodicities</w:t>
      </w:r>
    </w:p>
    <w:p w14:paraId="5A5CAE41" w14:textId="78DAE715" w:rsidR="00EC3527" w:rsidRDefault="00FB5867" w:rsidP="003B61A5">
      <w:pPr>
        <w:ind w:right="-22"/>
        <w:rPr>
          <w:rFonts w:eastAsia="Calibri" w:cs="Times New Roman"/>
          <w:szCs w:val="20"/>
          <w:lang w:val="en-GB"/>
        </w:rPr>
      </w:pPr>
      <w:r>
        <w:rPr>
          <w:rFonts w:eastAsia="Calibri" w:cs="Times New Roman"/>
          <w:szCs w:val="20"/>
          <w:lang w:val="en-GB"/>
        </w:rPr>
        <w:t>Once the MGL is decided, next to discuss is the measurement gap periodicity. In NR we have up to different periodicities defined: 20, 40, 80 and 160ms measurement gap periodicity.</w:t>
      </w:r>
    </w:p>
    <w:p w14:paraId="00E012DC" w14:textId="7AE24585" w:rsidR="00FB5867" w:rsidRDefault="00066A3D" w:rsidP="003B61A5">
      <w:pPr>
        <w:ind w:right="-22"/>
        <w:rPr>
          <w:rFonts w:eastAsia="Calibri" w:cs="Times New Roman"/>
          <w:szCs w:val="20"/>
          <w:lang w:val="en-GB"/>
        </w:rPr>
      </w:pPr>
      <w:r>
        <w:rPr>
          <w:rFonts w:eastAsia="Calibri" w:cs="Times New Roman"/>
          <w:szCs w:val="20"/>
          <w:lang w:val="en-GB"/>
        </w:rPr>
        <w:t xml:space="preserve">From network point of </w:t>
      </w:r>
      <w:proofErr w:type="gramStart"/>
      <w:r>
        <w:rPr>
          <w:rFonts w:eastAsia="Calibri" w:cs="Times New Roman"/>
          <w:szCs w:val="20"/>
          <w:lang w:val="en-GB"/>
        </w:rPr>
        <w:t>view</w:t>
      </w:r>
      <w:proofErr w:type="gramEnd"/>
      <w:r>
        <w:rPr>
          <w:rFonts w:eastAsia="Calibri" w:cs="Times New Roman"/>
          <w:szCs w:val="20"/>
          <w:lang w:val="en-GB"/>
        </w:rPr>
        <w:t xml:space="preserve"> it is preferred if the UE supports any of the 4 periodicities. This would allow network to define the periodicities according to the current needs. The exact needs for the future may be difficult to predict currently. However, we have additional complexity in NR related to overlapping SMTC, RLM etc. and it may be </w:t>
      </w:r>
      <w:r>
        <w:rPr>
          <w:rFonts w:eastAsia="Calibri" w:cs="Times New Roman"/>
          <w:szCs w:val="20"/>
          <w:lang w:val="en-GB"/>
        </w:rPr>
        <w:lastRenderedPageBreak/>
        <w:t xml:space="preserve">necessary to support even short periodicity of 20ms. </w:t>
      </w:r>
      <w:proofErr w:type="gramStart"/>
      <w:r>
        <w:rPr>
          <w:rFonts w:eastAsia="Calibri" w:cs="Times New Roman"/>
          <w:szCs w:val="20"/>
          <w:lang w:val="en-GB"/>
        </w:rPr>
        <w:t>Additionally</w:t>
      </w:r>
      <w:proofErr w:type="gramEnd"/>
      <w:r>
        <w:rPr>
          <w:rFonts w:eastAsia="Calibri" w:cs="Times New Roman"/>
          <w:szCs w:val="20"/>
          <w:lang w:val="en-GB"/>
        </w:rPr>
        <w:t xml:space="preserve"> it may also be beneficial to support the longer periodicity to allow UE measurements with a low rate which could enable additional UE power savings.</w:t>
      </w:r>
    </w:p>
    <w:p w14:paraId="7CE3E271" w14:textId="230B3FA9" w:rsidR="00066A3D" w:rsidRDefault="00066A3D" w:rsidP="00066A3D">
      <w:pPr>
        <w:pStyle w:val="RAN4proposal"/>
      </w:pPr>
      <w:r>
        <w:t>Measurement gap periods of 20ms, 40ms, 80ms and 160ms are supported</w:t>
      </w:r>
      <w:r w:rsidRPr="0008612A">
        <w:t>.</w:t>
      </w:r>
    </w:p>
    <w:p w14:paraId="5591F3AE" w14:textId="77777777" w:rsidR="00066A3D" w:rsidRPr="00066A3D" w:rsidRDefault="00066A3D" w:rsidP="003B61A5">
      <w:pPr>
        <w:ind w:right="-22"/>
        <w:rPr>
          <w:rFonts w:eastAsia="Calibri" w:cs="Times New Roman"/>
          <w:szCs w:val="20"/>
        </w:rPr>
      </w:pPr>
    </w:p>
    <w:p w14:paraId="73887429" w14:textId="2FD75E3B" w:rsidR="00066A3D" w:rsidRPr="00A37002" w:rsidRDefault="00066A3D" w:rsidP="00066A3D">
      <w:pPr>
        <w:pStyle w:val="RAN4H3"/>
      </w:pPr>
      <w:r>
        <w:t>Supported Gap Patterns</w:t>
      </w:r>
    </w:p>
    <w:p w14:paraId="46B88AAF" w14:textId="6F256B57" w:rsidR="00EC3527" w:rsidRDefault="00066A3D" w:rsidP="003B61A5">
      <w:pPr>
        <w:ind w:right="-22"/>
        <w:rPr>
          <w:rFonts w:eastAsia="Calibri" w:cs="Times New Roman"/>
          <w:szCs w:val="20"/>
          <w:lang w:val="en-GB"/>
        </w:rPr>
      </w:pPr>
      <w:r>
        <w:rPr>
          <w:rFonts w:eastAsia="Calibri" w:cs="Times New Roman"/>
          <w:szCs w:val="20"/>
          <w:lang w:val="en-GB"/>
        </w:rPr>
        <w:t>Based on above discussion we propose UE mandatory support of following gap patterns for the case under discussion:</w:t>
      </w:r>
    </w:p>
    <w:p w14:paraId="0A9EFBA4" w14:textId="024EC1C4" w:rsidR="007F4E74" w:rsidRDefault="007F4E74" w:rsidP="007F4E74">
      <w:pPr>
        <w:pStyle w:val="RAN4proposal"/>
      </w:pPr>
      <w:r>
        <w:t>Following GPs are mandatory for FR2:</w:t>
      </w:r>
    </w:p>
    <w:p w14:paraId="0993EAAF" w14:textId="77777777" w:rsidR="007F4E74" w:rsidRPr="007F4E74" w:rsidRDefault="007F4E74" w:rsidP="003B61A5">
      <w:pPr>
        <w:ind w:right="-22"/>
        <w:rPr>
          <w:rFonts w:eastAsia="Calibri" w:cs="Times New Roman"/>
          <w:szCs w:val="20"/>
        </w:rPr>
      </w:pPr>
    </w:p>
    <w:tbl>
      <w:tblPr>
        <w:tblStyle w:val="TableGrid"/>
        <w:tblW w:w="0" w:type="auto"/>
        <w:tblInd w:w="1413" w:type="dxa"/>
        <w:tblLook w:val="04A0" w:firstRow="1" w:lastRow="0" w:firstColumn="1" w:lastColumn="0" w:noHBand="0" w:noVBand="1"/>
      </w:tblPr>
      <w:tblGrid>
        <w:gridCol w:w="1792"/>
        <w:gridCol w:w="2035"/>
        <w:gridCol w:w="2126"/>
      </w:tblGrid>
      <w:tr w:rsidR="00066A3D" w14:paraId="02BB88C4" w14:textId="77777777" w:rsidTr="00232CFF">
        <w:tc>
          <w:tcPr>
            <w:tcW w:w="1792" w:type="dxa"/>
          </w:tcPr>
          <w:p w14:paraId="36AC1188" w14:textId="4A78C33C" w:rsidR="00066A3D" w:rsidRDefault="00066A3D" w:rsidP="003B61A5">
            <w:pPr>
              <w:ind w:right="-22"/>
              <w:rPr>
                <w:rFonts w:eastAsia="Calibri" w:cs="Times New Roman"/>
                <w:szCs w:val="20"/>
                <w:lang w:val="en-GB"/>
              </w:rPr>
            </w:pPr>
            <w:r w:rsidRPr="00066A3D">
              <w:rPr>
                <w:rFonts w:eastAsia="Calibri" w:cs="Times New Roman"/>
                <w:szCs w:val="20"/>
                <w:lang w:val="en-GB"/>
              </w:rPr>
              <w:t>Gap Pattern Id</w:t>
            </w:r>
          </w:p>
        </w:tc>
        <w:tc>
          <w:tcPr>
            <w:tcW w:w="2035" w:type="dxa"/>
          </w:tcPr>
          <w:p w14:paraId="02296746" w14:textId="20693C64" w:rsidR="00066A3D" w:rsidRDefault="00066A3D" w:rsidP="003B61A5">
            <w:pPr>
              <w:ind w:right="-22"/>
              <w:rPr>
                <w:rFonts w:eastAsia="Calibri" w:cs="Times New Roman"/>
                <w:szCs w:val="20"/>
                <w:lang w:val="en-GB"/>
              </w:rPr>
            </w:pPr>
            <w:r w:rsidRPr="00066A3D">
              <w:rPr>
                <w:rFonts w:eastAsia="Calibri" w:cs="Times New Roman"/>
                <w:szCs w:val="20"/>
                <w:lang w:val="en-GB"/>
              </w:rPr>
              <w:t xml:space="preserve">Measurement Gap Length (MGL, </w:t>
            </w:r>
            <w:proofErr w:type="spellStart"/>
            <w:r w:rsidRPr="00066A3D">
              <w:rPr>
                <w:rFonts w:eastAsia="Calibri" w:cs="Times New Roman"/>
                <w:szCs w:val="20"/>
                <w:lang w:val="en-GB"/>
              </w:rPr>
              <w:t>ms</w:t>
            </w:r>
            <w:proofErr w:type="spellEnd"/>
            <w:r w:rsidRPr="00066A3D">
              <w:rPr>
                <w:rFonts w:eastAsia="Calibri" w:cs="Times New Roman"/>
                <w:szCs w:val="20"/>
                <w:lang w:val="en-GB"/>
              </w:rPr>
              <w:t>)</w:t>
            </w:r>
          </w:p>
        </w:tc>
        <w:tc>
          <w:tcPr>
            <w:tcW w:w="2126" w:type="dxa"/>
          </w:tcPr>
          <w:p w14:paraId="1C837C26" w14:textId="77777777" w:rsidR="00066A3D" w:rsidRPr="00066A3D" w:rsidRDefault="00066A3D" w:rsidP="00066A3D">
            <w:pPr>
              <w:ind w:right="-22"/>
              <w:rPr>
                <w:rFonts w:eastAsia="Calibri" w:cs="Times New Roman"/>
                <w:szCs w:val="20"/>
                <w:lang w:val="en-GB"/>
              </w:rPr>
            </w:pPr>
            <w:r w:rsidRPr="00066A3D">
              <w:rPr>
                <w:rFonts w:eastAsia="Calibri" w:cs="Times New Roman"/>
                <w:szCs w:val="20"/>
                <w:lang w:val="en-GB"/>
              </w:rPr>
              <w:t>Measurement Gap Repetition Period</w:t>
            </w:r>
          </w:p>
          <w:p w14:paraId="096BAC3E" w14:textId="7B3E8FD9" w:rsidR="00066A3D" w:rsidRDefault="00066A3D" w:rsidP="00066A3D">
            <w:pPr>
              <w:ind w:right="-22"/>
              <w:rPr>
                <w:rFonts w:eastAsia="Calibri" w:cs="Times New Roman"/>
                <w:szCs w:val="20"/>
                <w:lang w:val="en-GB"/>
              </w:rPr>
            </w:pPr>
            <w:r w:rsidRPr="00066A3D">
              <w:rPr>
                <w:rFonts w:eastAsia="Calibri" w:cs="Times New Roman"/>
                <w:szCs w:val="20"/>
                <w:lang w:val="en-GB"/>
              </w:rPr>
              <w:t xml:space="preserve">(MGRP, </w:t>
            </w:r>
            <w:proofErr w:type="spellStart"/>
            <w:r w:rsidRPr="00066A3D">
              <w:rPr>
                <w:rFonts w:eastAsia="Calibri" w:cs="Times New Roman"/>
                <w:szCs w:val="20"/>
                <w:lang w:val="en-GB"/>
              </w:rPr>
              <w:t>ms</w:t>
            </w:r>
            <w:proofErr w:type="spellEnd"/>
            <w:r w:rsidRPr="00066A3D">
              <w:rPr>
                <w:rFonts w:eastAsia="Calibri" w:cs="Times New Roman"/>
                <w:szCs w:val="20"/>
                <w:lang w:val="en-GB"/>
              </w:rPr>
              <w:t>)</w:t>
            </w:r>
          </w:p>
        </w:tc>
      </w:tr>
      <w:tr w:rsidR="00066A3D" w14:paraId="3FF7304D" w14:textId="77777777" w:rsidTr="00232CFF">
        <w:tc>
          <w:tcPr>
            <w:tcW w:w="1792" w:type="dxa"/>
          </w:tcPr>
          <w:p w14:paraId="34C06911" w14:textId="606E69F2" w:rsidR="00066A3D" w:rsidRDefault="00066A3D" w:rsidP="00232CFF">
            <w:pPr>
              <w:ind w:right="-22"/>
              <w:jc w:val="center"/>
              <w:rPr>
                <w:rFonts w:eastAsia="Calibri" w:cs="Times New Roman"/>
                <w:szCs w:val="20"/>
                <w:lang w:val="en-GB"/>
              </w:rPr>
            </w:pPr>
            <w:r>
              <w:rPr>
                <w:rFonts w:eastAsia="Calibri" w:cs="Times New Roman"/>
                <w:szCs w:val="20"/>
                <w:lang w:val="en-GB"/>
              </w:rPr>
              <w:t>12</w:t>
            </w:r>
          </w:p>
        </w:tc>
        <w:tc>
          <w:tcPr>
            <w:tcW w:w="2035" w:type="dxa"/>
          </w:tcPr>
          <w:p w14:paraId="548B925B" w14:textId="4730BBE6" w:rsidR="00066A3D" w:rsidRDefault="00066A3D" w:rsidP="00232CFF">
            <w:pPr>
              <w:ind w:right="-22"/>
              <w:jc w:val="center"/>
              <w:rPr>
                <w:rFonts w:eastAsia="Calibri" w:cs="Times New Roman"/>
                <w:szCs w:val="20"/>
                <w:lang w:val="en-GB"/>
              </w:rPr>
            </w:pPr>
            <w:r>
              <w:rPr>
                <w:rFonts w:eastAsia="Calibri" w:cs="Times New Roman"/>
                <w:szCs w:val="20"/>
                <w:lang w:val="en-GB"/>
              </w:rPr>
              <w:t>5.5</w:t>
            </w:r>
          </w:p>
        </w:tc>
        <w:tc>
          <w:tcPr>
            <w:tcW w:w="2126" w:type="dxa"/>
          </w:tcPr>
          <w:p w14:paraId="097A9D74" w14:textId="7AB9FB70" w:rsidR="00066A3D" w:rsidRDefault="00066A3D" w:rsidP="00232CFF">
            <w:pPr>
              <w:ind w:right="-22"/>
              <w:jc w:val="center"/>
              <w:rPr>
                <w:rFonts w:eastAsia="Calibri" w:cs="Times New Roman"/>
                <w:szCs w:val="20"/>
                <w:lang w:val="en-GB"/>
              </w:rPr>
            </w:pPr>
            <w:r>
              <w:rPr>
                <w:rFonts w:eastAsia="Calibri" w:cs="Times New Roman"/>
                <w:szCs w:val="20"/>
                <w:lang w:val="en-GB"/>
              </w:rPr>
              <w:t>20</w:t>
            </w:r>
          </w:p>
        </w:tc>
      </w:tr>
      <w:tr w:rsidR="00066A3D" w14:paraId="4ACEFCC4" w14:textId="77777777" w:rsidTr="00232CFF">
        <w:tc>
          <w:tcPr>
            <w:tcW w:w="1792" w:type="dxa"/>
          </w:tcPr>
          <w:p w14:paraId="6F7A8130" w14:textId="57C6D4CF" w:rsidR="00066A3D" w:rsidRDefault="00066A3D" w:rsidP="00232CFF">
            <w:pPr>
              <w:ind w:right="-22"/>
              <w:jc w:val="center"/>
              <w:rPr>
                <w:rFonts w:eastAsia="Calibri" w:cs="Times New Roman"/>
                <w:szCs w:val="20"/>
                <w:lang w:val="en-GB"/>
              </w:rPr>
            </w:pPr>
            <w:r>
              <w:rPr>
                <w:rFonts w:eastAsia="Calibri" w:cs="Times New Roman"/>
                <w:szCs w:val="20"/>
                <w:lang w:val="en-GB"/>
              </w:rPr>
              <w:t>13</w:t>
            </w:r>
          </w:p>
        </w:tc>
        <w:tc>
          <w:tcPr>
            <w:tcW w:w="2035" w:type="dxa"/>
          </w:tcPr>
          <w:p w14:paraId="49BAEFA6" w14:textId="328B2510" w:rsidR="00066A3D" w:rsidRDefault="00066A3D" w:rsidP="00232CFF">
            <w:pPr>
              <w:ind w:right="-22"/>
              <w:jc w:val="center"/>
              <w:rPr>
                <w:rFonts w:eastAsia="Calibri" w:cs="Times New Roman"/>
                <w:szCs w:val="20"/>
                <w:lang w:val="en-GB"/>
              </w:rPr>
            </w:pPr>
            <w:r>
              <w:rPr>
                <w:rFonts w:eastAsia="Calibri" w:cs="Times New Roman"/>
                <w:szCs w:val="20"/>
                <w:lang w:val="en-GB"/>
              </w:rPr>
              <w:t>5.5</w:t>
            </w:r>
          </w:p>
        </w:tc>
        <w:tc>
          <w:tcPr>
            <w:tcW w:w="2126" w:type="dxa"/>
          </w:tcPr>
          <w:p w14:paraId="23889BD5" w14:textId="50535428" w:rsidR="00066A3D" w:rsidRDefault="00066A3D" w:rsidP="00232CFF">
            <w:pPr>
              <w:ind w:right="-22"/>
              <w:jc w:val="center"/>
              <w:rPr>
                <w:rFonts w:eastAsia="Calibri" w:cs="Times New Roman"/>
                <w:szCs w:val="20"/>
                <w:lang w:val="en-GB"/>
              </w:rPr>
            </w:pPr>
            <w:r>
              <w:rPr>
                <w:rFonts w:eastAsia="Calibri" w:cs="Times New Roman"/>
                <w:szCs w:val="20"/>
                <w:lang w:val="en-GB"/>
              </w:rPr>
              <w:t>40</w:t>
            </w:r>
          </w:p>
        </w:tc>
      </w:tr>
      <w:tr w:rsidR="00066A3D" w14:paraId="4CDF1CEC" w14:textId="77777777" w:rsidTr="00232CFF">
        <w:tc>
          <w:tcPr>
            <w:tcW w:w="1792" w:type="dxa"/>
          </w:tcPr>
          <w:p w14:paraId="01C3C280" w14:textId="61B28608" w:rsidR="00066A3D" w:rsidRDefault="00066A3D" w:rsidP="00232CFF">
            <w:pPr>
              <w:ind w:right="-22"/>
              <w:jc w:val="center"/>
              <w:rPr>
                <w:rFonts w:eastAsia="Calibri" w:cs="Times New Roman"/>
                <w:szCs w:val="20"/>
                <w:lang w:val="en-GB"/>
              </w:rPr>
            </w:pPr>
            <w:r>
              <w:rPr>
                <w:rFonts w:eastAsia="Calibri" w:cs="Times New Roman"/>
                <w:szCs w:val="20"/>
                <w:lang w:val="en-GB"/>
              </w:rPr>
              <w:t>14</w:t>
            </w:r>
          </w:p>
        </w:tc>
        <w:tc>
          <w:tcPr>
            <w:tcW w:w="2035" w:type="dxa"/>
          </w:tcPr>
          <w:p w14:paraId="4E094D11" w14:textId="078D8D65" w:rsidR="00066A3D" w:rsidRDefault="00066A3D" w:rsidP="00232CFF">
            <w:pPr>
              <w:ind w:right="-22"/>
              <w:jc w:val="center"/>
              <w:rPr>
                <w:rFonts w:eastAsia="Calibri" w:cs="Times New Roman"/>
                <w:szCs w:val="20"/>
                <w:lang w:val="en-GB"/>
              </w:rPr>
            </w:pPr>
            <w:r>
              <w:rPr>
                <w:rFonts w:eastAsia="Calibri" w:cs="Times New Roman"/>
                <w:szCs w:val="20"/>
                <w:lang w:val="en-GB"/>
              </w:rPr>
              <w:t>5.5</w:t>
            </w:r>
          </w:p>
        </w:tc>
        <w:tc>
          <w:tcPr>
            <w:tcW w:w="2126" w:type="dxa"/>
          </w:tcPr>
          <w:p w14:paraId="55DE513B" w14:textId="020C7C50" w:rsidR="00066A3D" w:rsidRDefault="00066A3D" w:rsidP="00232CFF">
            <w:pPr>
              <w:ind w:right="-22"/>
              <w:jc w:val="center"/>
              <w:rPr>
                <w:rFonts w:eastAsia="Calibri" w:cs="Times New Roman"/>
                <w:szCs w:val="20"/>
                <w:lang w:val="en-GB"/>
              </w:rPr>
            </w:pPr>
            <w:r>
              <w:rPr>
                <w:rFonts w:eastAsia="Calibri" w:cs="Times New Roman"/>
                <w:szCs w:val="20"/>
                <w:lang w:val="en-GB"/>
              </w:rPr>
              <w:t>80</w:t>
            </w:r>
          </w:p>
        </w:tc>
      </w:tr>
      <w:tr w:rsidR="00066A3D" w14:paraId="2C1B0B35" w14:textId="77777777" w:rsidTr="00232CFF">
        <w:tc>
          <w:tcPr>
            <w:tcW w:w="1792" w:type="dxa"/>
          </w:tcPr>
          <w:p w14:paraId="2665776E" w14:textId="04249789" w:rsidR="00066A3D" w:rsidRDefault="00066A3D" w:rsidP="00232CFF">
            <w:pPr>
              <w:ind w:right="-22"/>
              <w:jc w:val="center"/>
              <w:rPr>
                <w:rFonts w:eastAsia="Calibri" w:cs="Times New Roman"/>
                <w:szCs w:val="20"/>
                <w:lang w:val="en-GB"/>
              </w:rPr>
            </w:pPr>
            <w:r>
              <w:rPr>
                <w:rFonts w:eastAsia="Calibri" w:cs="Times New Roman"/>
                <w:szCs w:val="20"/>
                <w:lang w:val="en-GB"/>
              </w:rPr>
              <w:t>15</w:t>
            </w:r>
          </w:p>
        </w:tc>
        <w:tc>
          <w:tcPr>
            <w:tcW w:w="2035" w:type="dxa"/>
          </w:tcPr>
          <w:p w14:paraId="1DA38DCE" w14:textId="5F547B9E" w:rsidR="00066A3D" w:rsidRDefault="00066A3D" w:rsidP="00232CFF">
            <w:pPr>
              <w:ind w:right="-22"/>
              <w:jc w:val="center"/>
              <w:rPr>
                <w:rFonts w:eastAsia="Calibri" w:cs="Times New Roman"/>
                <w:szCs w:val="20"/>
                <w:lang w:val="en-GB"/>
              </w:rPr>
            </w:pPr>
            <w:r>
              <w:rPr>
                <w:rFonts w:eastAsia="Calibri" w:cs="Times New Roman"/>
                <w:szCs w:val="20"/>
                <w:lang w:val="en-GB"/>
              </w:rPr>
              <w:t>5.5</w:t>
            </w:r>
          </w:p>
        </w:tc>
        <w:tc>
          <w:tcPr>
            <w:tcW w:w="2126" w:type="dxa"/>
          </w:tcPr>
          <w:p w14:paraId="2683DF52" w14:textId="151C5E80" w:rsidR="00066A3D" w:rsidRDefault="00066A3D" w:rsidP="00232CFF">
            <w:pPr>
              <w:ind w:right="-22"/>
              <w:jc w:val="center"/>
              <w:rPr>
                <w:rFonts w:eastAsia="Calibri" w:cs="Times New Roman"/>
                <w:szCs w:val="20"/>
                <w:lang w:val="en-GB"/>
              </w:rPr>
            </w:pPr>
            <w:r>
              <w:rPr>
                <w:rFonts w:eastAsia="Calibri" w:cs="Times New Roman"/>
                <w:szCs w:val="20"/>
                <w:lang w:val="en-GB"/>
              </w:rPr>
              <w:t>160</w:t>
            </w:r>
          </w:p>
        </w:tc>
      </w:tr>
      <w:tr w:rsidR="00066A3D" w14:paraId="51B5B616" w14:textId="77777777" w:rsidTr="00232CFF">
        <w:tc>
          <w:tcPr>
            <w:tcW w:w="1792" w:type="dxa"/>
          </w:tcPr>
          <w:p w14:paraId="2489AF7F" w14:textId="5287BBE7" w:rsidR="00066A3D" w:rsidRDefault="00066A3D" w:rsidP="00232CFF">
            <w:pPr>
              <w:ind w:right="-22"/>
              <w:jc w:val="center"/>
              <w:rPr>
                <w:rFonts w:eastAsia="Calibri" w:cs="Times New Roman"/>
                <w:szCs w:val="20"/>
                <w:lang w:val="en-GB"/>
              </w:rPr>
            </w:pPr>
            <w:r>
              <w:rPr>
                <w:rFonts w:eastAsia="Calibri" w:cs="Times New Roman"/>
                <w:szCs w:val="20"/>
                <w:lang w:val="en-GB"/>
              </w:rPr>
              <w:t>16</w:t>
            </w:r>
          </w:p>
        </w:tc>
        <w:tc>
          <w:tcPr>
            <w:tcW w:w="2035" w:type="dxa"/>
          </w:tcPr>
          <w:p w14:paraId="511E5A4D" w14:textId="2C20B9EA" w:rsidR="00066A3D" w:rsidRDefault="00066A3D" w:rsidP="00232CFF">
            <w:pPr>
              <w:ind w:right="-22"/>
              <w:jc w:val="center"/>
              <w:rPr>
                <w:rFonts w:eastAsia="Calibri" w:cs="Times New Roman"/>
                <w:szCs w:val="20"/>
                <w:lang w:val="en-GB"/>
              </w:rPr>
            </w:pPr>
            <w:r>
              <w:rPr>
                <w:rFonts w:eastAsia="Calibri" w:cs="Times New Roman"/>
                <w:szCs w:val="20"/>
                <w:lang w:val="en-GB"/>
              </w:rPr>
              <w:t>3.5</w:t>
            </w:r>
          </w:p>
        </w:tc>
        <w:tc>
          <w:tcPr>
            <w:tcW w:w="2126" w:type="dxa"/>
          </w:tcPr>
          <w:p w14:paraId="147B1A89" w14:textId="59C17D81" w:rsidR="00066A3D" w:rsidRDefault="00066A3D" w:rsidP="00232CFF">
            <w:pPr>
              <w:ind w:right="-22"/>
              <w:jc w:val="center"/>
              <w:rPr>
                <w:rFonts w:eastAsia="Calibri" w:cs="Times New Roman"/>
                <w:szCs w:val="20"/>
                <w:lang w:val="en-GB"/>
              </w:rPr>
            </w:pPr>
            <w:r>
              <w:rPr>
                <w:rFonts w:eastAsia="Calibri" w:cs="Times New Roman"/>
                <w:szCs w:val="20"/>
                <w:lang w:val="en-GB"/>
              </w:rPr>
              <w:t>20</w:t>
            </w:r>
          </w:p>
        </w:tc>
      </w:tr>
      <w:tr w:rsidR="00066A3D" w14:paraId="2BDE5DD3" w14:textId="77777777" w:rsidTr="00232CFF">
        <w:tc>
          <w:tcPr>
            <w:tcW w:w="1792" w:type="dxa"/>
          </w:tcPr>
          <w:p w14:paraId="43174C4C" w14:textId="0E652A22" w:rsidR="00066A3D" w:rsidRDefault="00066A3D" w:rsidP="00232CFF">
            <w:pPr>
              <w:ind w:right="-22"/>
              <w:jc w:val="center"/>
              <w:rPr>
                <w:rFonts w:eastAsia="Calibri" w:cs="Times New Roman"/>
                <w:szCs w:val="20"/>
                <w:lang w:val="en-GB"/>
              </w:rPr>
            </w:pPr>
            <w:r>
              <w:rPr>
                <w:rFonts w:eastAsia="Calibri" w:cs="Times New Roman"/>
                <w:szCs w:val="20"/>
                <w:lang w:val="en-GB"/>
              </w:rPr>
              <w:t>17</w:t>
            </w:r>
          </w:p>
        </w:tc>
        <w:tc>
          <w:tcPr>
            <w:tcW w:w="2035" w:type="dxa"/>
          </w:tcPr>
          <w:p w14:paraId="6FD6E56F" w14:textId="39003C76" w:rsidR="00066A3D" w:rsidRDefault="00066A3D" w:rsidP="00232CFF">
            <w:pPr>
              <w:ind w:right="-22"/>
              <w:jc w:val="center"/>
              <w:rPr>
                <w:rFonts w:eastAsia="Calibri" w:cs="Times New Roman"/>
                <w:szCs w:val="20"/>
                <w:lang w:val="en-GB"/>
              </w:rPr>
            </w:pPr>
            <w:r>
              <w:rPr>
                <w:rFonts w:eastAsia="Calibri" w:cs="Times New Roman"/>
                <w:szCs w:val="20"/>
                <w:lang w:val="en-GB"/>
              </w:rPr>
              <w:t>3.5</w:t>
            </w:r>
          </w:p>
        </w:tc>
        <w:tc>
          <w:tcPr>
            <w:tcW w:w="2126" w:type="dxa"/>
          </w:tcPr>
          <w:p w14:paraId="222CCDC2" w14:textId="560DF5F4" w:rsidR="00066A3D" w:rsidRDefault="00066A3D" w:rsidP="00232CFF">
            <w:pPr>
              <w:ind w:right="-22"/>
              <w:jc w:val="center"/>
              <w:rPr>
                <w:rFonts w:eastAsia="Calibri" w:cs="Times New Roman"/>
                <w:szCs w:val="20"/>
                <w:lang w:val="en-GB"/>
              </w:rPr>
            </w:pPr>
            <w:r>
              <w:rPr>
                <w:rFonts w:eastAsia="Calibri" w:cs="Times New Roman"/>
                <w:szCs w:val="20"/>
                <w:lang w:val="en-GB"/>
              </w:rPr>
              <w:t>40</w:t>
            </w:r>
          </w:p>
        </w:tc>
      </w:tr>
      <w:tr w:rsidR="00066A3D" w14:paraId="3F747BED" w14:textId="77777777" w:rsidTr="00232CFF">
        <w:tc>
          <w:tcPr>
            <w:tcW w:w="1792" w:type="dxa"/>
          </w:tcPr>
          <w:p w14:paraId="0CC23309" w14:textId="6A1839F5" w:rsidR="00066A3D" w:rsidRDefault="00066A3D" w:rsidP="00232CFF">
            <w:pPr>
              <w:ind w:right="-22"/>
              <w:jc w:val="center"/>
              <w:rPr>
                <w:rFonts w:eastAsia="Calibri" w:cs="Times New Roman"/>
                <w:szCs w:val="20"/>
                <w:lang w:val="en-GB"/>
              </w:rPr>
            </w:pPr>
            <w:r>
              <w:rPr>
                <w:rFonts w:eastAsia="Calibri" w:cs="Times New Roman"/>
                <w:szCs w:val="20"/>
                <w:lang w:val="en-GB"/>
              </w:rPr>
              <w:t>18</w:t>
            </w:r>
          </w:p>
        </w:tc>
        <w:tc>
          <w:tcPr>
            <w:tcW w:w="2035" w:type="dxa"/>
          </w:tcPr>
          <w:p w14:paraId="112C8969" w14:textId="4ABE11CA" w:rsidR="00066A3D" w:rsidRDefault="00066A3D" w:rsidP="00232CFF">
            <w:pPr>
              <w:ind w:right="-22"/>
              <w:jc w:val="center"/>
              <w:rPr>
                <w:rFonts w:eastAsia="Calibri" w:cs="Times New Roman"/>
                <w:szCs w:val="20"/>
                <w:lang w:val="en-GB"/>
              </w:rPr>
            </w:pPr>
            <w:r>
              <w:rPr>
                <w:rFonts w:eastAsia="Calibri" w:cs="Times New Roman"/>
                <w:szCs w:val="20"/>
                <w:lang w:val="en-GB"/>
              </w:rPr>
              <w:t>3.5</w:t>
            </w:r>
          </w:p>
        </w:tc>
        <w:tc>
          <w:tcPr>
            <w:tcW w:w="2126" w:type="dxa"/>
          </w:tcPr>
          <w:p w14:paraId="74A029E7" w14:textId="7BD31D48" w:rsidR="00066A3D" w:rsidRDefault="00066A3D" w:rsidP="00232CFF">
            <w:pPr>
              <w:ind w:right="-22"/>
              <w:jc w:val="center"/>
              <w:rPr>
                <w:rFonts w:eastAsia="Calibri" w:cs="Times New Roman"/>
                <w:szCs w:val="20"/>
                <w:lang w:val="en-GB"/>
              </w:rPr>
            </w:pPr>
            <w:r>
              <w:rPr>
                <w:rFonts w:eastAsia="Calibri" w:cs="Times New Roman"/>
                <w:szCs w:val="20"/>
                <w:lang w:val="en-GB"/>
              </w:rPr>
              <w:t>80</w:t>
            </w:r>
          </w:p>
        </w:tc>
      </w:tr>
      <w:tr w:rsidR="00066A3D" w14:paraId="31962087" w14:textId="77777777" w:rsidTr="00232CFF">
        <w:tc>
          <w:tcPr>
            <w:tcW w:w="1792" w:type="dxa"/>
          </w:tcPr>
          <w:p w14:paraId="72C31A6C" w14:textId="1311C2CF" w:rsidR="00066A3D" w:rsidRDefault="00066A3D" w:rsidP="00232CFF">
            <w:pPr>
              <w:ind w:right="-22"/>
              <w:jc w:val="center"/>
              <w:rPr>
                <w:rFonts w:eastAsia="Calibri" w:cs="Times New Roman"/>
                <w:szCs w:val="20"/>
                <w:lang w:val="en-GB"/>
              </w:rPr>
            </w:pPr>
            <w:r>
              <w:rPr>
                <w:rFonts w:eastAsia="Calibri" w:cs="Times New Roman"/>
                <w:szCs w:val="20"/>
                <w:lang w:val="en-GB"/>
              </w:rPr>
              <w:t>19</w:t>
            </w:r>
          </w:p>
        </w:tc>
        <w:tc>
          <w:tcPr>
            <w:tcW w:w="2035" w:type="dxa"/>
          </w:tcPr>
          <w:p w14:paraId="41D98D95" w14:textId="748B9EB9" w:rsidR="00066A3D" w:rsidRDefault="00066A3D" w:rsidP="00232CFF">
            <w:pPr>
              <w:ind w:right="-22"/>
              <w:jc w:val="center"/>
              <w:rPr>
                <w:rFonts w:eastAsia="Calibri" w:cs="Times New Roman"/>
                <w:szCs w:val="20"/>
                <w:lang w:val="en-GB"/>
              </w:rPr>
            </w:pPr>
            <w:r>
              <w:rPr>
                <w:rFonts w:eastAsia="Calibri" w:cs="Times New Roman"/>
                <w:szCs w:val="20"/>
                <w:lang w:val="en-GB"/>
              </w:rPr>
              <w:t>3.5</w:t>
            </w:r>
          </w:p>
        </w:tc>
        <w:tc>
          <w:tcPr>
            <w:tcW w:w="2126" w:type="dxa"/>
          </w:tcPr>
          <w:p w14:paraId="521959C8" w14:textId="01D8B4C0" w:rsidR="00066A3D" w:rsidRDefault="00066A3D" w:rsidP="00232CFF">
            <w:pPr>
              <w:ind w:right="-22"/>
              <w:jc w:val="center"/>
              <w:rPr>
                <w:rFonts w:eastAsia="Calibri" w:cs="Times New Roman"/>
                <w:szCs w:val="20"/>
                <w:lang w:val="en-GB"/>
              </w:rPr>
            </w:pPr>
            <w:r>
              <w:rPr>
                <w:rFonts w:eastAsia="Calibri" w:cs="Times New Roman"/>
                <w:szCs w:val="20"/>
                <w:lang w:val="en-GB"/>
              </w:rPr>
              <w:t>160</w:t>
            </w:r>
          </w:p>
        </w:tc>
      </w:tr>
    </w:tbl>
    <w:p w14:paraId="07FD1BEB" w14:textId="77777777" w:rsidR="00066A3D" w:rsidRDefault="00066A3D" w:rsidP="003B61A5">
      <w:pPr>
        <w:ind w:right="-22"/>
        <w:rPr>
          <w:rFonts w:eastAsia="Calibri" w:cs="Times New Roman"/>
          <w:szCs w:val="20"/>
          <w:lang w:val="en-GB"/>
        </w:rPr>
      </w:pPr>
    </w:p>
    <w:p w14:paraId="5C223115" w14:textId="5745A18A" w:rsidR="00066A3D" w:rsidRDefault="00066A3D" w:rsidP="003B61A5">
      <w:pPr>
        <w:ind w:right="-22"/>
        <w:rPr>
          <w:rFonts w:eastAsia="Calibri" w:cs="Times New Roman"/>
          <w:szCs w:val="20"/>
          <w:lang w:val="en-GB"/>
        </w:rPr>
      </w:pPr>
    </w:p>
    <w:p w14:paraId="3A8E5D68" w14:textId="1527A303" w:rsidR="00A14BDF" w:rsidRPr="008826C1" w:rsidRDefault="00A14BDF" w:rsidP="00A14BDF">
      <w:pPr>
        <w:pStyle w:val="RAN4H2"/>
      </w:pPr>
      <w:r>
        <w:t>Supported Gap pattern discussion</w:t>
      </w:r>
    </w:p>
    <w:p w14:paraId="066E2BC6" w14:textId="77777777" w:rsidR="00A14BDF" w:rsidRPr="00240DF7" w:rsidRDefault="00A14BDF" w:rsidP="00A14BDF">
      <w:pPr>
        <w:ind w:right="-22"/>
        <w:rPr>
          <w:rFonts w:eastAsia="Calibri" w:cs="Times New Roman"/>
          <w:szCs w:val="20"/>
        </w:rPr>
      </w:pPr>
      <w:r w:rsidRPr="00240DF7">
        <w:rPr>
          <w:rFonts w:eastAsia="Calibri" w:cs="Times New Roman" w:hint="eastAsia"/>
          <w:szCs w:val="20"/>
        </w:rPr>
        <w:t>A</w:t>
      </w:r>
      <w:r w:rsidRPr="00240DF7">
        <w:rPr>
          <w:rFonts w:eastAsia="Calibri" w:cs="Times New Roman"/>
          <w:szCs w:val="20"/>
        </w:rPr>
        <w:t xml:space="preserve">greement: </w:t>
      </w:r>
    </w:p>
    <w:p w14:paraId="4B91F544" w14:textId="77777777" w:rsidR="00A14BDF" w:rsidRPr="00240DF7" w:rsidRDefault="00A14BDF" w:rsidP="00A14BDF">
      <w:pPr>
        <w:pStyle w:val="ListParagraph"/>
        <w:numPr>
          <w:ilvl w:val="0"/>
          <w:numId w:val="22"/>
        </w:numPr>
        <w:ind w:right="-22"/>
        <w:rPr>
          <w:rFonts w:eastAsia="Calibri" w:cs="Times New Roman"/>
          <w:szCs w:val="20"/>
        </w:rPr>
      </w:pPr>
      <w:r w:rsidRPr="00240DF7">
        <w:rPr>
          <w:rFonts w:eastAsia="Calibri" w:cs="Times New Roman"/>
          <w:szCs w:val="20"/>
        </w:rPr>
        <w:t>For SA case, if UE indicates support for any pattern 0-11 with MGL&lt;6ms and MGRP&lt;160ms, it means the UE can do both NR and NR+LTE measurement</w:t>
      </w:r>
    </w:p>
    <w:p w14:paraId="397AFD3B" w14:textId="77777777" w:rsidR="00A14BDF" w:rsidRPr="00240DF7" w:rsidRDefault="00A14BDF" w:rsidP="00A14BDF">
      <w:pPr>
        <w:pStyle w:val="ListParagraph"/>
        <w:numPr>
          <w:ilvl w:val="0"/>
          <w:numId w:val="22"/>
        </w:numPr>
        <w:ind w:right="-22"/>
        <w:rPr>
          <w:rFonts w:eastAsia="Calibri" w:cs="Times New Roman"/>
          <w:szCs w:val="20"/>
        </w:rPr>
      </w:pPr>
      <w:r w:rsidRPr="00240DF7">
        <w:rPr>
          <w:rFonts w:eastAsia="Calibri" w:cs="Times New Roman" w:hint="eastAsia"/>
          <w:szCs w:val="20"/>
        </w:rPr>
        <w:t>FFS for EN-DC</w:t>
      </w:r>
    </w:p>
    <w:p w14:paraId="3E519DDF" w14:textId="77777777" w:rsidR="00A14BDF" w:rsidRPr="00240DF7" w:rsidRDefault="00A14BDF" w:rsidP="00A14BDF">
      <w:pPr>
        <w:pStyle w:val="ListParagraph"/>
        <w:numPr>
          <w:ilvl w:val="0"/>
          <w:numId w:val="22"/>
        </w:numPr>
        <w:ind w:right="-22"/>
        <w:rPr>
          <w:rFonts w:eastAsia="Calibri" w:cs="Times New Roman"/>
          <w:szCs w:val="20"/>
        </w:rPr>
      </w:pPr>
      <w:r w:rsidRPr="00240DF7">
        <w:rPr>
          <w:rFonts w:eastAsia="Calibri" w:cs="Times New Roman" w:hint="eastAsia"/>
          <w:szCs w:val="20"/>
        </w:rPr>
        <w:t>FFS for LTE standalone with EN-DC capable UE</w:t>
      </w:r>
    </w:p>
    <w:p w14:paraId="5C223AE4" w14:textId="77777777" w:rsidR="00A14BDF" w:rsidRPr="00240DF7" w:rsidRDefault="00A14BDF" w:rsidP="00A14BDF">
      <w:pPr>
        <w:pStyle w:val="ListParagraph"/>
        <w:numPr>
          <w:ilvl w:val="0"/>
          <w:numId w:val="22"/>
        </w:numPr>
        <w:ind w:right="-22"/>
        <w:rPr>
          <w:rFonts w:eastAsia="Calibri" w:cs="Times New Roman"/>
          <w:szCs w:val="20"/>
        </w:rPr>
      </w:pPr>
      <w:r w:rsidRPr="00240DF7">
        <w:rPr>
          <w:rFonts w:eastAsia="Calibri" w:cs="Times New Roman" w:hint="eastAsia"/>
          <w:szCs w:val="20"/>
        </w:rPr>
        <w:t>Other issues not precluded</w:t>
      </w:r>
    </w:p>
    <w:p w14:paraId="2552FF5B" w14:textId="069F72C6" w:rsidR="00A14BDF" w:rsidRDefault="00EE57CC" w:rsidP="003B61A5">
      <w:pPr>
        <w:ind w:right="-22"/>
        <w:rPr>
          <w:rFonts w:eastAsia="Calibri" w:cs="Times New Roman"/>
          <w:szCs w:val="20"/>
        </w:rPr>
      </w:pPr>
      <w:r>
        <w:rPr>
          <w:rFonts w:eastAsia="Calibri" w:cs="Times New Roman"/>
          <w:szCs w:val="20"/>
          <w:lang w:val="en-GB"/>
        </w:rPr>
        <w:t xml:space="preserve">For the EN-DC capable UE in LTE SA, if the UE indicates support for any of the gap patterns agreed for NR, this would in a similar manner as for NR SA, mean that </w:t>
      </w:r>
      <w:r w:rsidRPr="00240DF7">
        <w:rPr>
          <w:rFonts w:eastAsia="Calibri" w:cs="Times New Roman"/>
          <w:szCs w:val="20"/>
        </w:rPr>
        <w:t xml:space="preserve">the UE can do both </w:t>
      </w:r>
      <w:r>
        <w:rPr>
          <w:rFonts w:eastAsia="Calibri" w:cs="Times New Roman"/>
          <w:szCs w:val="20"/>
        </w:rPr>
        <w:t>LTE</w:t>
      </w:r>
      <w:r w:rsidRPr="00240DF7">
        <w:rPr>
          <w:rFonts w:eastAsia="Calibri" w:cs="Times New Roman"/>
          <w:szCs w:val="20"/>
        </w:rPr>
        <w:t xml:space="preserve"> and NR+LTE measurement</w:t>
      </w:r>
      <w:r>
        <w:rPr>
          <w:rFonts w:eastAsia="Calibri" w:cs="Times New Roman"/>
          <w:szCs w:val="20"/>
        </w:rPr>
        <w:t>.</w:t>
      </w:r>
    </w:p>
    <w:p w14:paraId="6A62FE5D" w14:textId="77777777" w:rsidR="00EE57CC" w:rsidRDefault="00EE57CC" w:rsidP="003B61A5">
      <w:pPr>
        <w:ind w:right="-22"/>
        <w:rPr>
          <w:rFonts w:eastAsia="Calibri" w:cs="Times New Roman"/>
          <w:szCs w:val="20"/>
          <w:lang w:val="en-GB"/>
        </w:rPr>
      </w:pPr>
    </w:p>
    <w:p w14:paraId="761516E1" w14:textId="771F482C" w:rsidR="00CD7492" w:rsidRDefault="00CD7492" w:rsidP="00A37002">
      <w:pPr>
        <w:pStyle w:val="RAN4H1"/>
      </w:pPr>
      <w:r w:rsidRPr="00A37002">
        <w:t>Conclusion</w:t>
      </w:r>
    </w:p>
    <w:p w14:paraId="0620BEFE" w14:textId="395733DF" w:rsidR="00EE57CC" w:rsidRDefault="00A367AC" w:rsidP="00EE57CC">
      <w:pPr>
        <w:rPr>
          <w:lang w:val="en-GB"/>
        </w:rPr>
      </w:pPr>
      <w:r>
        <w:rPr>
          <w:lang w:val="en-GB"/>
        </w:rPr>
        <w:t>In this paper we discuss the open issue raised in RAN4#90bis meeting regarding mandatory gap pattern in FR2. Based on the analysis we observe</w:t>
      </w:r>
    </w:p>
    <w:p w14:paraId="28C6B9ED" w14:textId="77777777" w:rsidR="00A367AC" w:rsidRDefault="00A367AC" w:rsidP="00A367AC">
      <w:pPr>
        <w:pStyle w:val="RAN4Observation"/>
        <w:numPr>
          <w:ilvl w:val="0"/>
          <w:numId w:val="25"/>
        </w:numPr>
      </w:pPr>
      <w:r>
        <w:t>To support NR FR2 measurements, MGL=5.5ms is needed</w:t>
      </w:r>
      <w:r w:rsidRPr="0008612A">
        <w:t>.</w:t>
      </w:r>
    </w:p>
    <w:p w14:paraId="6F422F39" w14:textId="77777777" w:rsidR="00A367AC" w:rsidRDefault="00A367AC" w:rsidP="00A367AC">
      <w:pPr>
        <w:pStyle w:val="RAN4Observation"/>
        <w:numPr>
          <w:ilvl w:val="0"/>
          <w:numId w:val="25"/>
        </w:numPr>
      </w:pPr>
      <w:r>
        <w:t>To support NR FR1 measurements, MGL=3.5ms is needed</w:t>
      </w:r>
      <w:r w:rsidRPr="0008612A">
        <w:t>.</w:t>
      </w:r>
    </w:p>
    <w:p w14:paraId="4CF94F05" w14:textId="77777777" w:rsidR="00A367AC" w:rsidRDefault="00A367AC" w:rsidP="00A367AC">
      <w:pPr>
        <w:pStyle w:val="RAN4Observation"/>
        <w:numPr>
          <w:ilvl w:val="0"/>
          <w:numId w:val="25"/>
        </w:numPr>
      </w:pPr>
      <w:r>
        <w:t>To support LTE measurements, MGL=5.5ms is needed</w:t>
      </w:r>
      <w:r w:rsidRPr="0008612A">
        <w:t>.</w:t>
      </w:r>
    </w:p>
    <w:p w14:paraId="6F477BB0" w14:textId="77777777" w:rsidR="00A367AC" w:rsidRDefault="00A367AC" w:rsidP="00A367AC">
      <w:pPr>
        <w:pStyle w:val="RAN4Observation"/>
        <w:numPr>
          <w:ilvl w:val="0"/>
          <w:numId w:val="25"/>
        </w:numPr>
      </w:pPr>
      <w:r>
        <w:t xml:space="preserve">To support EN-DC per-FR FR2 measurements when </w:t>
      </w:r>
      <w:proofErr w:type="spellStart"/>
      <w:r>
        <w:t>PSCell</w:t>
      </w:r>
      <w:proofErr w:type="spellEnd"/>
      <w:r>
        <w:t xml:space="preserve"> is FR2, MGL=5.5ms is needed</w:t>
      </w:r>
      <w:r w:rsidRPr="0008612A">
        <w:t>.</w:t>
      </w:r>
    </w:p>
    <w:p w14:paraId="57D0FE54" w14:textId="77777777" w:rsidR="00A367AC" w:rsidRDefault="00A367AC" w:rsidP="00A367AC">
      <w:pPr>
        <w:pStyle w:val="RAN4Observation"/>
        <w:numPr>
          <w:ilvl w:val="0"/>
          <w:numId w:val="25"/>
        </w:numPr>
      </w:pPr>
      <w:r>
        <w:t xml:space="preserve">For EN-DC per-FR FR2 measurements when </w:t>
      </w:r>
      <w:proofErr w:type="spellStart"/>
      <w:r>
        <w:t>PSCell</w:t>
      </w:r>
      <w:proofErr w:type="spellEnd"/>
      <w:r>
        <w:t xml:space="preserve"> is FR2, MGL=3.5ms would be beneficial</w:t>
      </w:r>
      <w:r w:rsidRPr="0008612A">
        <w:t>.</w:t>
      </w:r>
    </w:p>
    <w:p w14:paraId="616DBCB7" w14:textId="77A32D14" w:rsidR="00A367AC" w:rsidRDefault="00A367AC" w:rsidP="00EE57CC">
      <w:pPr>
        <w:rPr>
          <w:lang w:val="en-GB"/>
        </w:rPr>
      </w:pPr>
      <w:r>
        <w:rPr>
          <w:lang w:val="en-GB"/>
        </w:rPr>
        <w:t>Based on which we propose:</w:t>
      </w:r>
    </w:p>
    <w:p w14:paraId="45832A71" w14:textId="77777777" w:rsidR="00A367AC" w:rsidRDefault="00A367AC" w:rsidP="00A367AC">
      <w:pPr>
        <w:pStyle w:val="RAN4proposal"/>
        <w:numPr>
          <w:ilvl w:val="0"/>
          <w:numId w:val="26"/>
        </w:numPr>
      </w:pPr>
      <w:r>
        <w:t>For FR2 the UE shall as minimum support MGL of 5.5ms and 3.5ms</w:t>
      </w:r>
      <w:r w:rsidRPr="0008612A">
        <w:t>.</w:t>
      </w:r>
    </w:p>
    <w:p w14:paraId="58995847" w14:textId="77777777" w:rsidR="00A367AC" w:rsidRDefault="00A367AC" w:rsidP="00A367AC">
      <w:pPr>
        <w:pStyle w:val="RAN4proposal"/>
        <w:numPr>
          <w:ilvl w:val="0"/>
          <w:numId w:val="26"/>
        </w:numPr>
      </w:pPr>
      <w:r>
        <w:t>Measurement gap periods of 20ms, 40ms, 80ms and 160ms are supported</w:t>
      </w:r>
      <w:r w:rsidRPr="0008612A">
        <w:t>.</w:t>
      </w:r>
    </w:p>
    <w:p w14:paraId="69C528D6" w14:textId="77777777" w:rsidR="007F4E74" w:rsidRDefault="007F4E74" w:rsidP="007F4E74">
      <w:pPr>
        <w:pStyle w:val="RAN4proposal"/>
        <w:numPr>
          <w:ilvl w:val="0"/>
          <w:numId w:val="26"/>
        </w:numPr>
      </w:pPr>
      <w:r>
        <w:lastRenderedPageBreak/>
        <w:t>Following GPs are mandatory for FR2:</w:t>
      </w:r>
    </w:p>
    <w:p w14:paraId="4BBC893C" w14:textId="77777777" w:rsidR="007F4E74" w:rsidRPr="007F4E74" w:rsidRDefault="007F4E74" w:rsidP="007F4E74">
      <w:pPr>
        <w:ind w:right="-22"/>
        <w:rPr>
          <w:rFonts w:eastAsia="Calibri" w:cs="Times New Roman"/>
          <w:szCs w:val="20"/>
        </w:rPr>
      </w:pPr>
    </w:p>
    <w:tbl>
      <w:tblPr>
        <w:tblStyle w:val="TableGrid"/>
        <w:tblW w:w="0" w:type="auto"/>
        <w:tblInd w:w="1413" w:type="dxa"/>
        <w:tblLook w:val="04A0" w:firstRow="1" w:lastRow="0" w:firstColumn="1" w:lastColumn="0" w:noHBand="0" w:noVBand="1"/>
      </w:tblPr>
      <w:tblGrid>
        <w:gridCol w:w="1792"/>
        <w:gridCol w:w="2035"/>
        <w:gridCol w:w="2126"/>
      </w:tblGrid>
      <w:tr w:rsidR="007F4E74" w14:paraId="7F6BE9E7" w14:textId="77777777" w:rsidTr="00434450">
        <w:tc>
          <w:tcPr>
            <w:tcW w:w="1792" w:type="dxa"/>
          </w:tcPr>
          <w:p w14:paraId="1AE9A76E" w14:textId="77777777" w:rsidR="007F4E74" w:rsidRDefault="007F4E74" w:rsidP="00434450">
            <w:pPr>
              <w:ind w:right="-22"/>
              <w:rPr>
                <w:rFonts w:eastAsia="Calibri" w:cs="Times New Roman"/>
                <w:szCs w:val="20"/>
                <w:lang w:val="en-GB"/>
              </w:rPr>
            </w:pPr>
            <w:r w:rsidRPr="00066A3D">
              <w:rPr>
                <w:rFonts w:eastAsia="Calibri" w:cs="Times New Roman"/>
                <w:szCs w:val="20"/>
                <w:lang w:val="en-GB"/>
              </w:rPr>
              <w:t>Gap Pattern Id</w:t>
            </w:r>
          </w:p>
        </w:tc>
        <w:tc>
          <w:tcPr>
            <w:tcW w:w="2035" w:type="dxa"/>
          </w:tcPr>
          <w:p w14:paraId="10C8D844" w14:textId="77777777" w:rsidR="007F4E74" w:rsidRDefault="007F4E74" w:rsidP="00434450">
            <w:pPr>
              <w:ind w:right="-22"/>
              <w:rPr>
                <w:rFonts w:eastAsia="Calibri" w:cs="Times New Roman"/>
                <w:szCs w:val="20"/>
                <w:lang w:val="en-GB"/>
              </w:rPr>
            </w:pPr>
            <w:r w:rsidRPr="00066A3D">
              <w:rPr>
                <w:rFonts w:eastAsia="Calibri" w:cs="Times New Roman"/>
                <w:szCs w:val="20"/>
                <w:lang w:val="en-GB"/>
              </w:rPr>
              <w:t xml:space="preserve">Measurement Gap Length (MGL, </w:t>
            </w:r>
            <w:proofErr w:type="spellStart"/>
            <w:r w:rsidRPr="00066A3D">
              <w:rPr>
                <w:rFonts w:eastAsia="Calibri" w:cs="Times New Roman"/>
                <w:szCs w:val="20"/>
                <w:lang w:val="en-GB"/>
              </w:rPr>
              <w:t>ms</w:t>
            </w:r>
            <w:proofErr w:type="spellEnd"/>
            <w:r w:rsidRPr="00066A3D">
              <w:rPr>
                <w:rFonts w:eastAsia="Calibri" w:cs="Times New Roman"/>
                <w:szCs w:val="20"/>
                <w:lang w:val="en-GB"/>
              </w:rPr>
              <w:t>)</w:t>
            </w:r>
          </w:p>
        </w:tc>
        <w:tc>
          <w:tcPr>
            <w:tcW w:w="2126" w:type="dxa"/>
          </w:tcPr>
          <w:p w14:paraId="041D701D" w14:textId="77777777" w:rsidR="007F4E74" w:rsidRPr="00066A3D" w:rsidRDefault="007F4E74" w:rsidP="00434450">
            <w:pPr>
              <w:ind w:right="-22"/>
              <w:rPr>
                <w:rFonts w:eastAsia="Calibri" w:cs="Times New Roman"/>
                <w:szCs w:val="20"/>
                <w:lang w:val="en-GB"/>
              </w:rPr>
            </w:pPr>
            <w:r w:rsidRPr="00066A3D">
              <w:rPr>
                <w:rFonts w:eastAsia="Calibri" w:cs="Times New Roman"/>
                <w:szCs w:val="20"/>
                <w:lang w:val="en-GB"/>
              </w:rPr>
              <w:t>Measurement Gap Repetition Period</w:t>
            </w:r>
          </w:p>
          <w:p w14:paraId="7862BFFB" w14:textId="77777777" w:rsidR="007F4E74" w:rsidRDefault="007F4E74" w:rsidP="00434450">
            <w:pPr>
              <w:ind w:right="-22"/>
              <w:rPr>
                <w:rFonts w:eastAsia="Calibri" w:cs="Times New Roman"/>
                <w:szCs w:val="20"/>
                <w:lang w:val="en-GB"/>
              </w:rPr>
            </w:pPr>
            <w:r w:rsidRPr="00066A3D">
              <w:rPr>
                <w:rFonts w:eastAsia="Calibri" w:cs="Times New Roman"/>
                <w:szCs w:val="20"/>
                <w:lang w:val="en-GB"/>
              </w:rPr>
              <w:t xml:space="preserve">(MGRP, </w:t>
            </w:r>
            <w:proofErr w:type="spellStart"/>
            <w:r w:rsidRPr="00066A3D">
              <w:rPr>
                <w:rFonts w:eastAsia="Calibri" w:cs="Times New Roman"/>
                <w:szCs w:val="20"/>
                <w:lang w:val="en-GB"/>
              </w:rPr>
              <w:t>ms</w:t>
            </w:r>
            <w:proofErr w:type="spellEnd"/>
            <w:r w:rsidRPr="00066A3D">
              <w:rPr>
                <w:rFonts w:eastAsia="Calibri" w:cs="Times New Roman"/>
                <w:szCs w:val="20"/>
                <w:lang w:val="en-GB"/>
              </w:rPr>
              <w:t>)</w:t>
            </w:r>
          </w:p>
        </w:tc>
      </w:tr>
      <w:tr w:rsidR="007F4E74" w14:paraId="4E9ECBEB" w14:textId="77777777" w:rsidTr="00434450">
        <w:tc>
          <w:tcPr>
            <w:tcW w:w="1792" w:type="dxa"/>
          </w:tcPr>
          <w:p w14:paraId="69F94E82" w14:textId="77777777" w:rsidR="007F4E74" w:rsidRDefault="007F4E74" w:rsidP="00434450">
            <w:pPr>
              <w:ind w:right="-22"/>
              <w:jc w:val="center"/>
              <w:rPr>
                <w:rFonts w:eastAsia="Calibri" w:cs="Times New Roman"/>
                <w:szCs w:val="20"/>
                <w:lang w:val="en-GB"/>
              </w:rPr>
            </w:pPr>
            <w:r>
              <w:rPr>
                <w:rFonts w:eastAsia="Calibri" w:cs="Times New Roman"/>
                <w:szCs w:val="20"/>
                <w:lang w:val="en-GB"/>
              </w:rPr>
              <w:t>12</w:t>
            </w:r>
          </w:p>
        </w:tc>
        <w:tc>
          <w:tcPr>
            <w:tcW w:w="2035" w:type="dxa"/>
          </w:tcPr>
          <w:p w14:paraId="1C45BA5A" w14:textId="77777777" w:rsidR="007F4E74" w:rsidRDefault="007F4E74" w:rsidP="00434450">
            <w:pPr>
              <w:ind w:right="-22"/>
              <w:jc w:val="center"/>
              <w:rPr>
                <w:rFonts w:eastAsia="Calibri" w:cs="Times New Roman"/>
                <w:szCs w:val="20"/>
                <w:lang w:val="en-GB"/>
              </w:rPr>
            </w:pPr>
            <w:r>
              <w:rPr>
                <w:rFonts w:eastAsia="Calibri" w:cs="Times New Roman"/>
                <w:szCs w:val="20"/>
                <w:lang w:val="en-GB"/>
              </w:rPr>
              <w:t>5.5</w:t>
            </w:r>
          </w:p>
        </w:tc>
        <w:tc>
          <w:tcPr>
            <w:tcW w:w="2126" w:type="dxa"/>
          </w:tcPr>
          <w:p w14:paraId="3A0AE277" w14:textId="77777777" w:rsidR="007F4E74" w:rsidRDefault="007F4E74" w:rsidP="00434450">
            <w:pPr>
              <w:ind w:right="-22"/>
              <w:jc w:val="center"/>
              <w:rPr>
                <w:rFonts w:eastAsia="Calibri" w:cs="Times New Roman"/>
                <w:szCs w:val="20"/>
                <w:lang w:val="en-GB"/>
              </w:rPr>
            </w:pPr>
            <w:r>
              <w:rPr>
                <w:rFonts w:eastAsia="Calibri" w:cs="Times New Roman"/>
                <w:szCs w:val="20"/>
                <w:lang w:val="en-GB"/>
              </w:rPr>
              <w:t>20</w:t>
            </w:r>
          </w:p>
        </w:tc>
      </w:tr>
      <w:tr w:rsidR="007F4E74" w14:paraId="09FCAC6B" w14:textId="77777777" w:rsidTr="00434450">
        <w:tc>
          <w:tcPr>
            <w:tcW w:w="1792" w:type="dxa"/>
          </w:tcPr>
          <w:p w14:paraId="3D01C44C" w14:textId="77777777" w:rsidR="007F4E74" w:rsidRDefault="007F4E74" w:rsidP="00434450">
            <w:pPr>
              <w:ind w:right="-22"/>
              <w:jc w:val="center"/>
              <w:rPr>
                <w:rFonts w:eastAsia="Calibri" w:cs="Times New Roman"/>
                <w:szCs w:val="20"/>
                <w:lang w:val="en-GB"/>
              </w:rPr>
            </w:pPr>
            <w:r>
              <w:rPr>
                <w:rFonts w:eastAsia="Calibri" w:cs="Times New Roman"/>
                <w:szCs w:val="20"/>
                <w:lang w:val="en-GB"/>
              </w:rPr>
              <w:t>13</w:t>
            </w:r>
          </w:p>
        </w:tc>
        <w:tc>
          <w:tcPr>
            <w:tcW w:w="2035" w:type="dxa"/>
          </w:tcPr>
          <w:p w14:paraId="07D46DDB" w14:textId="77777777" w:rsidR="007F4E74" w:rsidRDefault="007F4E74" w:rsidP="00434450">
            <w:pPr>
              <w:ind w:right="-22"/>
              <w:jc w:val="center"/>
              <w:rPr>
                <w:rFonts w:eastAsia="Calibri" w:cs="Times New Roman"/>
                <w:szCs w:val="20"/>
                <w:lang w:val="en-GB"/>
              </w:rPr>
            </w:pPr>
            <w:r>
              <w:rPr>
                <w:rFonts w:eastAsia="Calibri" w:cs="Times New Roman"/>
                <w:szCs w:val="20"/>
                <w:lang w:val="en-GB"/>
              </w:rPr>
              <w:t>5.5</w:t>
            </w:r>
          </w:p>
        </w:tc>
        <w:tc>
          <w:tcPr>
            <w:tcW w:w="2126" w:type="dxa"/>
          </w:tcPr>
          <w:p w14:paraId="7B8720A7" w14:textId="77777777" w:rsidR="007F4E74" w:rsidRDefault="007F4E74" w:rsidP="00434450">
            <w:pPr>
              <w:ind w:right="-22"/>
              <w:jc w:val="center"/>
              <w:rPr>
                <w:rFonts w:eastAsia="Calibri" w:cs="Times New Roman"/>
                <w:szCs w:val="20"/>
                <w:lang w:val="en-GB"/>
              </w:rPr>
            </w:pPr>
            <w:r>
              <w:rPr>
                <w:rFonts w:eastAsia="Calibri" w:cs="Times New Roman"/>
                <w:szCs w:val="20"/>
                <w:lang w:val="en-GB"/>
              </w:rPr>
              <w:t>40</w:t>
            </w:r>
          </w:p>
        </w:tc>
      </w:tr>
      <w:tr w:rsidR="007F4E74" w14:paraId="0FE6D558" w14:textId="77777777" w:rsidTr="00434450">
        <w:tc>
          <w:tcPr>
            <w:tcW w:w="1792" w:type="dxa"/>
          </w:tcPr>
          <w:p w14:paraId="3D6F4130" w14:textId="77777777" w:rsidR="007F4E74" w:rsidRDefault="007F4E74" w:rsidP="00434450">
            <w:pPr>
              <w:ind w:right="-22"/>
              <w:jc w:val="center"/>
              <w:rPr>
                <w:rFonts w:eastAsia="Calibri" w:cs="Times New Roman"/>
                <w:szCs w:val="20"/>
                <w:lang w:val="en-GB"/>
              </w:rPr>
            </w:pPr>
            <w:r>
              <w:rPr>
                <w:rFonts w:eastAsia="Calibri" w:cs="Times New Roman"/>
                <w:szCs w:val="20"/>
                <w:lang w:val="en-GB"/>
              </w:rPr>
              <w:t>14</w:t>
            </w:r>
          </w:p>
        </w:tc>
        <w:tc>
          <w:tcPr>
            <w:tcW w:w="2035" w:type="dxa"/>
          </w:tcPr>
          <w:p w14:paraId="7024B0BE" w14:textId="77777777" w:rsidR="007F4E74" w:rsidRDefault="007F4E74" w:rsidP="00434450">
            <w:pPr>
              <w:ind w:right="-22"/>
              <w:jc w:val="center"/>
              <w:rPr>
                <w:rFonts w:eastAsia="Calibri" w:cs="Times New Roman"/>
                <w:szCs w:val="20"/>
                <w:lang w:val="en-GB"/>
              </w:rPr>
            </w:pPr>
            <w:r>
              <w:rPr>
                <w:rFonts w:eastAsia="Calibri" w:cs="Times New Roman"/>
                <w:szCs w:val="20"/>
                <w:lang w:val="en-GB"/>
              </w:rPr>
              <w:t>5.5</w:t>
            </w:r>
          </w:p>
        </w:tc>
        <w:tc>
          <w:tcPr>
            <w:tcW w:w="2126" w:type="dxa"/>
          </w:tcPr>
          <w:p w14:paraId="4A9D4EDA" w14:textId="77777777" w:rsidR="007F4E74" w:rsidRDefault="007F4E74" w:rsidP="00434450">
            <w:pPr>
              <w:ind w:right="-22"/>
              <w:jc w:val="center"/>
              <w:rPr>
                <w:rFonts w:eastAsia="Calibri" w:cs="Times New Roman"/>
                <w:szCs w:val="20"/>
                <w:lang w:val="en-GB"/>
              </w:rPr>
            </w:pPr>
            <w:r>
              <w:rPr>
                <w:rFonts w:eastAsia="Calibri" w:cs="Times New Roman"/>
                <w:szCs w:val="20"/>
                <w:lang w:val="en-GB"/>
              </w:rPr>
              <w:t>80</w:t>
            </w:r>
          </w:p>
        </w:tc>
      </w:tr>
      <w:tr w:rsidR="007F4E74" w14:paraId="43CDD000" w14:textId="77777777" w:rsidTr="00434450">
        <w:tc>
          <w:tcPr>
            <w:tcW w:w="1792" w:type="dxa"/>
          </w:tcPr>
          <w:p w14:paraId="259343C6" w14:textId="77777777" w:rsidR="007F4E74" w:rsidRDefault="007F4E74" w:rsidP="00434450">
            <w:pPr>
              <w:ind w:right="-22"/>
              <w:jc w:val="center"/>
              <w:rPr>
                <w:rFonts w:eastAsia="Calibri" w:cs="Times New Roman"/>
                <w:szCs w:val="20"/>
                <w:lang w:val="en-GB"/>
              </w:rPr>
            </w:pPr>
            <w:r>
              <w:rPr>
                <w:rFonts w:eastAsia="Calibri" w:cs="Times New Roman"/>
                <w:szCs w:val="20"/>
                <w:lang w:val="en-GB"/>
              </w:rPr>
              <w:t>15</w:t>
            </w:r>
          </w:p>
        </w:tc>
        <w:tc>
          <w:tcPr>
            <w:tcW w:w="2035" w:type="dxa"/>
          </w:tcPr>
          <w:p w14:paraId="1D9BBC41" w14:textId="77777777" w:rsidR="007F4E74" w:rsidRDefault="007F4E74" w:rsidP="00434450">
            <w:pPr>
              <w:ind w:right="-22"/>
              <w:jc w:val="center"/>
              <w:rPr>
                <w:rFonts w:eastAsia="Calibri" w:cs="Times New Roman"/>
                <w:szCs w:val="20"/>
                <w:lang w:val="en-GB"/>
              </w:rPr>
            </w:pPr>
            <w:r>
              <w:rPr>
                <w:rFonts w:eastAsia="Calibri" w:cs="Times New Roman"/>
                <w:szCs w:val="20"/>
                <w:lang w:val="en-GB"/>
              </w:rPr>
              <w:t>5.5</w:t>
            </w:r>
          </w:p>
        </w:tc>
        <w:tc>
          <w:tcPr>
            <w:tcW w:w="2126" w:type="dxa"/>
          </w:tcPr>
          <w:p w14:paraId="7A91BB5D" w14:textId="77777777" w:rsidR="007F4E74" w:rsidRDefault="007F4E74" w:rsidP="00434450">
            <w:pPr>
              <w:ind w:right="-22"/>
              <w:jc w:val="center"/>
              <w:rPr>
                <w:rFonts w:eastAsia="Calibri" w:cs="Times New Roman"/>
                <w:szCs w:val="20"/>
                <w:lang w:val="en-GB"/>
              </w:rPr>
            </w:pPr>
            <w:r>
              <w:rPr>
                <w:rFonts w:eastAsia="Calibri" w:cs="Times New Roman"/>
                <w:szCs w:val="20"/>
                <w:lang w:val="en-GB"/>
              </w:rPr>
              <w:t>160</w:t>
            </w:r>
          </w:p>
        </w:tc>
      </w:tr>
      <w:tr w:rsidR="007F4E74" w14:paraId="3BE334A7" w14:textId="77777777" w:rsidTr="00434450">
        <w:tc>
          <w:tcPr>
            <w:tcW w:w="1792" w:type="dxa"/>
          </w:tcPr>
          <w:p w14:paraId="49B17B86" w14:textId="77777777" w:rsidR="007F4E74" w:rsidRDefault="007F4E74" w:rsidP="00434450">
            <w:pPr>
              <w:ind w:right="-22"/>
              <w:jc w:val="center"/>
              <w:rPr>
                <w:rFonts w:eastAsia="Calibri" w:cs="Times New Roman"/>
                <w:szCs w:val="20"/>
                <w:lang w:val="en-GB"/>
              </w:rPr>
            </w:pPr>
            <w:r>
              <w:rPr>
                <w:rFonts w:eastAsia="Calibri" w:cs="Times New Roman"/>
                <w:szCs w:val="20"/>
                <w:lang w:val="en-GB"/>
              </w:rPr>
              <w:t>16</w:t>
            </w:r>
          </w:p>
        </w:tc>
        <w:tc>
          <w:tcPr>
            <w:tcW w:w="2035" w:type="dxa"/>
          </w:tcPr>
          <w:p w14:paraId="38DC9042" w14:textId="77777777" w:rsidR="007F4E74" w:rsidRDefault="007F4E74" w:rsidP="00434450">
            <w:pPr>
              <w:ind w:right="-22"/>
              <w:jc w:val="center"/>
              <w:rPr>
                <w:rFonts w:eastAsia="Calibri" w:cs="Times New Roman"/>
                <w:szCs w:val="20"/>
                <w:lang w:val="en-GB"/>
              </w:rPr>
            </w:pPr>
            <w:r>
              <w:rPr>
                <w:rFonts w:eastAsia="Calibri" w:cs="Times New Roman"/>
                <w:szCs w:val="20"/>
                <w:lang w:val="en-GB"/>
              </w:rPr>
              <w:t>3.5</w:t>
            </w:r>
          </w:p>
        </w:tc>
        <w:tc>
          <w:tcPr>
            <w:tcW w:w="2126" w:type="dxa"/>
          </w:tcPr>
          <w:p w14:paraId="0096FFE2" w14:textId="77777777" w:rsidR="007F4E74" w:rsidRDefault="007F4E74" w:rsidP="00434450">
            <w:pPr>
              <w:ind w:right="-22"/>
              <w:jc w:val="center"/>
              <w:rPr>
                <w:rFonts w:eastAsia="Calibri" w:cs="Times New Roman"/>
                <w:szCs w:val="20"/>
                <w:lang w:val="en-GB"/>
              </w:rPr>
            </w:pPr>
            <w:r>
              <w:rPr>
                <w:rFonts w:eastAsia="Calibri" w:cs="Times New Roman"/>
                <w:szCs w:val="20"/>
                <w:lang w:val="en-GB"/>
              </w:rPr>
              <w:t>20</w:t>
            </w:r>
          </w:p>
        </w:tc>
      </w:tr>
      <w:tr w:rsidR="007F4E74" w14:paraId="1A2FE82B" w14:textId="77777777" w:rsidTr="00434450">
        <w:tc>
          <w:tcPr>
            <w:tcW w:w="1792" w:type="dxa"/>
          </w:tcPr>
          <w:p w14:paraId="1667C350" w14:textId="77777777" w:rsidR="007F4E74" w:rsidRDefault="007F4E74" w:rsidP="00434450">
            <w:pPr>
              <w:ind w:right="-22"/>
              <w:jc w:val="center"/>
              <w:rPr>
                <w:rFonts w:eastAsia="Calibri" w:cs="Times New Roman"/>
                <w:szCs w:val="20"/>
                <w:lang w:val="en-GB"/>
              </w:rPr>
            </w:pPr>
            <w:r>
              <w:rPr>
                <w:rFonts w:eastAsia="Calibri" w:cs="Times New Roman"/>
                <w:szCs w:val="20"/>
                <w:lang w:val="en-GB"/>
              </w:rPr>
              <w:t>17</w:t>
            </w:r>
          </w:p>
        </w:tc>
        <w:tc>
          <w:tcPr>
            <w:tcW w:w="2035" w:type="dxa"/>
          </w:tcPr>
          <w:p w14:paraId="25BC8E6F" w14:textId="77777777" w:rsidR="007F4E74" w:rsidRDefault="007F4E74" w:rsidP="00434450">
            <w:pPr>
              <w:ind w:right="-22"/>
              <w:jc w:val="center"/>
              <w:rPr>
                <w:rFonts w:eastAsia="Calibri" w:cs="Times New Roman"/>
                <w:szCs w:val="20"/>
                <w:lang w:val="en-GB"/>
              </w:rPr>
            </w:pPr>
            <w:r>
              <w:rPr>
                <w:rFonts w:eastAsia="Calibri" w:cs="Times New Roman"/>
                <w:szCs w:val="20"/>
                <w:lang w:val="en-GB"/>
              </w:rPr>
              <w:t>3.5</w:t>
            </w:r>
          </w:p>
        </w:tc>
        <w:tc>
          <w:tcPr>
            <w:tcW w:w="2126" w:type="dxa"/>
          </w:tcPr>
          <w:p w14:paraId="4DB0FEE8" w14:textId="77777777" w:rsidR="007F4E74" w:rsidRDefault="007F4E74" w:rsidP="00434450">
            <w:pPr>
              <w:ind w:right="-22"/>
              <w:jc w:val="center"/>
              <w:rPr>
                <w:rFonts w:eastAsia="Calibri" w:cs="Times New Roman"/>
                <w:szCs w:val="20"/>
                <w:lang w:val="en-GB"/>
              </w:rPr>
            </w:pPr>
            <w:r>
              <w:rPr>
                <w:rFonts w:eastAsia="Calibri" w:cs="Times New Roman"/>
                <w:szCs w:val="20"/>
                <w:lang w:val="en-GB"/>
              </w:rPr>
              <w:t>40</w:t>
            </w:r>
          </w:p>
        </w:tc>
      </w:tr>
      <w:tr w:rsidR="007F4E74" w14:paraId="278372EF" w14:textId="77777777" w:rsidTr="00434450">
        <w:tc>
          <w:tcPr>
            <w:tcW w:w="1792" w:type="dxa"/>
          </w:tcPr>
          <w:p w14:paraId="3AEA83F3" w14:textId="77777777" w:rsidR="007F4E74" w:rsidRDefault="007F4E74" w:rsidP="00434450">
            <w:pPr>
              <w:ind w:right="-22"/>
              <w:jc w:val="center"/>
              <w:rPr>
                <w:rFonts w:eastAsia="Calibri" w:cs="Times New Roman"/>
                <w:szCs w:val="20"/>
                <w:lang w:val="en-GB"/>
              </w:rPr>
            </w:pPr>
            <w:r>
              <w:rPr>
                <w:rFonts w:eastAsia="Calibri" w:cs="Times New Roman"/>
                <w:szCs w:val="20"/>
                <w:lang w:val="en-GB"/>
              </w:rPr>
              <w:t>18</w:t>
            </w:r>
          </w:p>
        </w:tc>
        <w:tc>
          <w:tcPr>
            <w:tcW w:w="2035" w:type="dxa"/>
          </w:tcPr>
          <w:p w14:paraId="51D4E24F" w14:textId="77777777" w:rsidR="007F4E74" w:rsidRDefault="007F4E74" w:rsidP="00434450">
            <w:pPr>
              <w:ind w:right="-22"/>
              <w:jc w:val="center"/>
              <w:rPr>
                <w:rFonts w:eastAsia="Calibri" w:cs="Times New Roman"/>
                <w:szCs w:val="20"/>
                <w:lang w:val="en-GB"/>
              </w:rPr>
            </w:pPr>
            <w:r>
              <w:rPr>
                <w:rFonts w:eastAsia="Calibri" w:cs="Times New Roman"/>
                <w:szCs w:val="20"/>
                <w:lang w:val="en-GB"/>
              </w:rPr>
              <w:t>3.5</w:t>
            </w:r>
          </w:p>
        </w:tc>
        <w:tc>
          <w:tcPr>
            <w:tcW w:w="2126" w:type="dxa"/>
          </w:tcPr>
          <w:p w14:paraId="6EFAD327" w14:textId="77777777" w:rsidR="007F4E74" w:rsidRDefault="007F4E74" w:rsidP="00434450">
            <w:pPr>
              <w:ind w:right="-22"/>
              <w:jc w:val="center"/>
              <w:rPr>
                <w:rFonts w:eastAsia="Calibri" w:cs="Times New Roman"/>
                <w:szCs w:val="20"/>
                <w:lang w:val="en-GB"/>
              </w:rPr>
            </w:pPr>
            <w:r>
              <w:rPr>
                <w:rFonts w:eastAsia="Calibri" w:cs="Times New Roman"/>
                <w:szCs w:val="20"/>
                <w:lang w:val="en-GB"/>
              </w:rPr>
              <w:t>80</w:t>
            </w:r>
          </w:p>
        </w:tc>
      </w:tr>
      <w:tr w:rsidR="007F4E74" w14:paraId="054F2D36" w14:textId="77777777" w:rsidTr="00434450">
        <w:tc>
          <w:tcPr>
            <w:tcW w:w="1792" w:type="dxa"/>
          </w:tcPr>
          <w:p w14:paraId="78DD06B9" w14:textId="77777777" w:rsidR="007F4E74" w:rsidRDefault="007F4E74" w:rsidP="00434450">
            <w:pPr>
              <w:ind w:right="-22"/>
              <w:jc w:val="center"/>
              <w:rPr>
                <w:rFonts w:eastAsia="Calibri" w:cs="Times New Roman"/>
                <w:szCs w:val="20"/>
                <w:lang w:val="en-GB"/>
              </w:rPr>
            </w:pPr>
            <w:r>
              <w:rPr>
                <w:rFonts w:eastAsia="Calibri" w:cs="Times New Roman"/>
                <w:szCs w:val="20"/>
                <w:lang w:val="en-GB"/>
              </w:rPr>
              <w:t>19</w:t>
            </w:r>
          </w:p>
        </w:tc>
        <w:tc>
          <w:tcPr>
            <w:tcW w:w="2035" w:type="dxa"/>
          </w:tcPr>
          <w:p w14:paraId="5257E77C" w14:textId="77777777" w:rsidR="007F4E74" w:rsidRDefault="007F4E74" w:rsidP="00434450">
            <w:pPr>
              <w:ind w:right="-22"/>
              <w:jc w:val="center"/>
              <w:rPr>
                <w:rFonts w:eastAsia="Calibri" w:cs="Times New Roman"/>
                <w:szCs w:val="20"/>
                <w:lang w:val="en-GB"/>
              </w:rPr>
            </w:pPr>
            <w:r>
              <w:rPr>
                <w:rFonts w:eastAsia="Calibri" w:cs="Times New Roman"/>
                <w:szCs w:val="20"/>
                <w:lang w:val="en-GB"/>
              </w:rPr>
              <w:t>3.5</w:t>
            </w:r>
          </w:p>
        </w:tc>
        <w:tc>
          <w:tcPr>
            <w:tcW w:w="2126" w:type="dxa"/>
          </w:tcPr>
          <w:p w14:paraId="115858B1" w14:textId="77777777" w:rsidR="007F4E74" w:rsidRDefault="007F4E74" w:rsidP="00434450">
            <w:pPr>
              <w:ind w:right="-22"/>
              <w:jc w:val="center"/>
              <w:rPr>
                <w:rFonts w:eastAsia="Calibri" w:cs="Times New Roman"/>
                <w:szCs w:val="20"/>
                <w:lang w:val="en-GB"/>
              </w:rPr>
            </w:pPr>
            <w:r>
              <w:rPr>
                <w:rFonts w:eastAsia="Calibri" w:cs="Times New Roman"/>
                <w:szCs w:val="20"/>
                <w:lang w:val="en-GB"/>
              </w:rPr>
              <w:t>160</w:t>
            </w:r>
          </w:p>
        </w:tc>
      </w:tr>
    </w:tbl>
    <w:p w14:paraId="4A055C10" w14:textId="5F6C2739" w:rsidR="00A367AC" w:rsidRDefault="00A367AC" w:rsidP="00EE57CC"/>
    <w:p w14:paraId="53299CBC" w14:textId="77777777" w:rsidR="0056386D" w:rsidRPr="00A367AC" w:rsidRDefault="0056386D" w:rsidP="00EE57CC"/>
    <w:p w14:paraId="3DAFBD41" w14:textId="77777777" w:rsidR="003B659E" w:rsidRPr="0095295C" w:rsidRDefault="003B659E" w:rsidP="0008612A">
      <w:pPr>
        <w:pStyle w:val="RAN4H1"/>
      </w:pPr>
      <w:r w:rsidRPr="0095295C">
        <w:t>References</w:t>
      </w:r>
    </w:p>
    <w:p w14:paraId="19FC2F12" w14:textId="28B65D1F" w:rsidR="003B659E" w:rsidRPr="00EE57CC" w:rsidRDefault="003B659E"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4" w:name="_Ref431017336"/>
      <w:r w:rsidRPr="00EE57CC">
        <w:rPr>
          <w:rFonts w:eastAsia="Times New Roman" w:cs="Times New Roman"/>
          <w:szCs w:val="20"/>
          <w:lang w:val="en-GB"/>
        </w:rPr>
        <w:t>R</w:t>
      </w:r>
      <w:r w:rsidR="00EE57CC">
        <w:rPr>
          <w:rFonts w:eastAsia="Times New Roman" w:cs="Times New Roman"/>
          <w:szCs w:val="20"/>
          <w:lang w:val="en-GB"/>
        </w:rPr>
        <w:t>AN4#90bis, Chairman’s minutes</w:t>
      </w:r>
      <w:r w:rsidRPr="00EE57CC" w:rsidDel="00C651B9">
        <w:rPr>
          <w:rFonts w:eastAsia="Times New Roman" w:cs="Times New Roman"/>
          <w:szCs w:val="20"/>
          <w:lang w:val="en-GB"/>
        </w:rPr>
        <w:t xml:space="preserve"> </w:t>
      </w:r>
      <w:bookmarkEnd w:id="4"/>
    </w:p>
    <w:p w14:paraId="7AA691D0" w14:textId="77777777" w:rsidR="003B659E" w:rsidRDefault="003B659E" w:rsidP="00841BCD">
      <w:pPr>
        <w:ind w:right="-22"/>
        <w:rPr>
          <w:lang w:val="en-GB"/>
        </w:rPr>
      </w:pPr>
    </w:p>
    <w:sectPr w:rsid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12DBE3" w14:textId="77777777" w:rsidR="0049048A" w:rsidRDefault="0049048A" w:rsidP="00001C9B">
      <w:pPr>
        <w:spacing w:after="0" w:line="240" w:lineRule="auto"/>
      </w:pPr>
      <w:r>
        <w:separator/>
      </w:r>
    </w:p>
  </w:endnote>
  <w:endnote w:type="continuationSeparator" w:id="0">
    <w:p w14:paraId="7805CA44" w14:textId="77777777" w:rsidR="0049048A" w:rsidRDefault="0049048A"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543EFB" w14:textId="77777777" w:rsidR="0049048A" w:rsidRDefault="0049048A" w:rsidP="00001C9B">
      <w:pPr>
        <w:spacing w:after="0" w:line="240" w:lineRule="auto"/>
      </w:pPr>
      <w:r>
        <w:separator/>
      </w:r>
    </w:p>
  </w:footnote>
  <w:footnote w:type="continuationSeparator" w:id="0">
    <w:p w14:paraId="49090B96" w14:textId="77777777" w:rsidR="0049048A" w:rsidRDefault="0049048A"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D3328C"/>
    <w:multiLevelType w:val="hybridMultilevel"/>
    <w:tmpl w:val="03BED404"/>
    <w:lvl w:ilvl="0" w:tplc="04090003">
      <w:start w:val="1"/>
      <w:numFmt w:val="bullet"/>
      <w:lvlText w:val=""/>
      <w:lvlJc w:val="left"/>
      <w:pPr>
        <w:ind w:left="360" w:hanging="360"/>
      </w:pPr>
      <w:rPr>
        <w:rFonts w:ascii="Wingdings" w:hAnsi="Wingdings" w:hint="default"/>
      </w:rPr>
    </w:lvl>
    <w:lvl w:ilvl="1" w:tplc="9D7C1156">
      <w:start w:val="7"/>
      <w:numFmt w:val="bullet"/>
      <w:lvlText w:val=""/>
      <w:lvlJc w:val="left"/>
      <w:pPr>
        <w:ind w:left="1080" w:hanging="360"/>
      </w:pPr>
      <w:rPr>
        <w:rFonts w:ascii="Symbol" w:eastAsia="SimSun" w:hAnsi="Symbol" w:cs="Times New Roman" w:hint="default"/>
      </w:rPr>
    </w:lvl>
    <w:lvl w:ilvl="2" w:tplc="9D7C1156">
      <w:start w:val="7"/>
      <w:numFmt w:val="bullet"/>
      <w:lvlText w:val=""/>
      <w:lvlJc w:val="left"/>
      <w:pPr>
        <w:ind w:left="1800" w:hanging="360"/>
      </w:pPr>
      <w:rPr>
        <w:rFonts w:ascii="Symbol" w:eastAsia="SimSun" w:hAnsi="Symbol"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1FA4EED"/>
    <w:multiLevelType w:val="hybridMultilevel"/>
    <w:tmpl w:val="3F74B3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8452DC"/>
    <w:multiLevelType w:val="hybridMultilevel"/>
    <w:tmpl w:val="097E880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6C861F4B"/>
    <w:multiLevelType w:val="hybridMultilevel"/>
    <w:tmpl w:val="6768A0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6"/>
  </w:num>
  <w:num w:numId="3">
    <w:abstractNumId w:val="10"/>
  </w:num>
  <w:num w:numId="4">
    <w:abstractNumId w:val="5"/>
  </w:num>
  <w:num w:numId="5">
    <w:abstractNumId w:val="12"/>
  </w:num>
  <w:num w:numId="6">
    <w:abstractNumId w:val="8"/>
  </w:num>
  <w:num w:numId="7">
    <w:abstractNumId w:val="9"/>
  </w:num>
  <w:num w:numId="8">
    <w:abstractNumId w:val="9"/>
    <w:lvlOverride w:ilvl="0">
      <w:startOverride w:val="1"/>
    </w:lvlOverride>
  </w:num>
  <w:num w:numId="9">
    <w:abstractNumId w:val="9"/>
    <w:lvlOverride w:ilvl="0">
      <w:startOverride w:val="1"/>
    </w:lvlOverride>
  </w:num>
  <w:num w:numId="10">
    <w:abstractNumId w:val="9"/>
    <w:lvlOverride w:ilvl="0">
      <w:startOverride w:val="1"/>
    </w:lvlOverride>
  </w:num>
  <w:num w:numId="11">
    <w:abstractNumId w:val="8"/>
    <w:lvlOverride w:ilvl="0">
      <w:startOverride w:val="1"/>
    </w:lvlOverride>
  </w:num>
  <w:num w:numId="12">
    <w:abstractNumId w:val="9"/>
    <w:lvlOverride w:ilvl="0">
      <w:startOverride w:val="1"/>
    </w:lvlOverride>
  </w:num>
  <w:num w:numId="13">
    <w:abstractNumId w:val="8"/>
    <w:lvlOverride w:ilvl="0">
      <w:startOverride w:val="1"/>
    </w:lvlOverride>
  </w:num>
  <w:num w:numId="14">
    <w:abstractNumId w:val="9"/>
    <w:lvlOverride w:ilvl="0">
      <w:startOverride w:val="1"/>
    </w:lvlOverride>
  </w:num>
  <w:num w:numId="15">
    <w:abstractNumId w:val="14"/>
  </w:num>
  <w:num w:numId="16">
    <w:abstractNumId w:val="4"/>
  </w:num>
  <w:num w:numId="17">
    <w:abstractNumId w:val="11"/>
  </w:num>
  <w:num w:numId="18">
    <w:abstractNumId w:val="1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
  </w:num>
  <w:num w:numId="22">
    <w:abstractNumId w:val="2"/>
  </w:num>
  <w:num w:numId="23">
    <w:abstractNumId w:val="13"/>
  </w:num>
  <w:num w:numId="24">
    <w:abstractNumId w:val="3"/>
  </w:num>
  <w:num w:numId="25">
    <w:abstractNumId w:val="8"/>
    <w:lvlOverride w:ilvl="0">
      <w:startOverride w:val="1"/>
    </w:lvlOverride>
  </w:num>
  <w:num w:numId="26">
    <w:abstractNumId w:val="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66A3D"/>
    <w:rsid w:val="00081BB3"/>
    <w:rsid w:val="0008612A"/>
    <w:rsid w:val="000B0056"/>
    <w:rsid w:val="001745F8"/>
    <w:rsid w:val="00176671"/>
    <w:rsid w:val="001838CF"/>
    <w:rsid w:val="001867AE"/>
    <w:rsid w:val="001C2F6D"/>
    <w:rsid w:val="001E30F6"/>
    <w:rsid w:val="00232CFF"/>
    <w:rsid w:val="00235F5C"/>
    <w:rsid w:val="00240DF7"/>
    <w:rsid w:val="002B4922"/>
    <w:rsid w:val="002C2D19"/>
    <w:rsid w:val="002D10FA"/>
    <w:rsid w:val="002D4C55"/>
    <w:rsid w:val="00333DDF"/>
    <w:rsid w:val="00363CF1"/>
    <w:rsid w:val="003B61A5"/>
    <w:rsid w:val="003B659E"/>
    <w:rsid w:val="00417AA0"/>
    <w:rsid w:val="00435D60"/>
    <w:rsid w:val="0043750A"/>
    <w:rsid w:val="0049048A"/>
    <w:rsid w:val="004A4AD7"/>
    <w:rsid w:val="004B7B4A"/>
    <w:rsid w:val="004E5E66"/>
    <w:rsid w:val="00503B4D"/>
    <w:rsid w:val="00504EE9"/>
    <w:rsid w:val="0054442C"/>
    <w:rsid w:val="00550285"/>
    <w:rsid w:val="0056386D"/>
    <w:rsid w:val="005836F8"/>
    <w:rsid w:val="005918FA"/>
    <w:rsid w:val="005E61A8"/>
    <w:rsid w:val="005F6419"/>
    <w:rsid w:val="00617400"/>
    <w:rsid w:val="00664950"/>
    <w:rsid w:val="00683220"/>
    <w:rsid w:val="00687FA0"/>
    <w:rsid w:val="006B7010"/>
    <w:rsid w:val="007145FF"/>
    <w:rsid w:val="00751515"/>
    <w:rsid w:val="00785232"/>
    <w:rsid w:val="00787696"/>
    <w:rsid w:val="007C3ED0"/>
    <w:rsid w:val="007F4E74"/>
    <w:rsid w:val="00806A76"/>
    <w:rsid w:val="00811C9D"/>
    <w:rsid w:val="00816C80"/>
    <w:rsid w:val="00841BCD"/>
    <w:rsid w:val="008826C1"/>
    <w:rsid w:val="008A0886"/>
    <w:rsid w:val="009042BD"/>
    <w:rsid w:val="00977E1D"/>
    <w:rsid w:val="00A14BDF"/>
    <w:rsid w:val="00A22B78"/>
    <w:rsid w:val="00A25AE5"/>
    <w:rsid w:val="00A367AC"/>
    <w:rsid w:val="00A37002"/>
    <w:rsid w:val="00A406BA"/>
    <w:rsid w:val="00A96D89"/>
    <w:rsid w:val="00AA1B0E"/>
    <w:rsid w:val="00AC5CA7"/>
    <w:rsid w:val="00AE56B1"/>
    <w:rsid w:val="00B73862"/>
    <w:rsid w:val="00BA6E48"/>
    <w:rsid w:val="00BA724E"/>
    <w:rsid w:val="00BF2218"/>
    <w:rsid w:val="00C37FC5"/>
    <w:rsid w:val="00CD7492"/>
    <w:rsid w:val="00CE3A6B"/>
    <w:rsid w:val="00D00211"/>
    <w:rsid w:val="00D06309"/>
    <w:rsid w:val="00D351EA"/>
    <w:rsid w:val="00D43403"/>
    <w:rsid w:val="00D62E71"/>
    <w:rsid w:val="00D740CA"/>
    <w:rsid w:val="00D76565"/>
    <w:rsid w:val="00D85728"/>
    <w:rsid w:val="00DD555A"/>
    <w:rsid w:val="00DF2997"/>
    <w:rsid w:val="00E015D5"/>
    <w:rsid w:val="00E53D90"/>
    <w:rsid w:val="00EC3527"/>
    <w:rsid w:val="00EC7BC3"/>
    <w:rsid w:val="00ED7600"/>
    <w:rsid w:val="00EE57CC"/>
    <w:rsid w:val="00EF2A70"/>
    <w:rsid w:val="00F1362C"/>
    <w:rsid w:val="00F824F5"/>
    <w:rsid w:val="00FB5867"/>
    <w:rsid w:val="00FC29B9"/>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32647B-BF0F-4B77-9017-6D513A993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1104</Words>
  <Characters>6299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cp:lastModifiedBy>
  <cp:revision>2</cp:revision>
  <dcterms:created xsi:type="dcterms:W3CDTF">2019-05-03T13:01:00Z</dcterms:created>
  <dcterms:modified xsi:type="dcterms:W3CDTF">2019-05-03T13:01:00Z</dcterms:modified>
</cp:coreProperties>
</file>