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1" w:rsidRPr="00207615" w:rsidRDefault="00EC4761" w:rsidP="00EC4761">
      <w:pPr>
        <w:pStyle w:val="Header"/>
        <w:tabs>
          <w:tab w:val="right" w:pos="9630"/>
          <w:tab w:val="right" w:pos="13323"/>
        </w:tabs>
        <w:rPr>
          <w:rFonts w:cs="Arial"/>
          <w:sz w:val="24"/>
          <w:szCs w:val="24"/>
          <w:lang w:eastAsia="ja-JP"/>
        </w:rPr>
      </w:pPr>
      <w:bookmarkStart w:id="0" w:name="_GoBack"/>
      <w:bookmarkEnd w:id="0"/>
      <w:r w:rsidRPr="00207615">
        <w:rPr>
          <w:rFonts w:cs="Arial"/>
          <w:sz w:val="24"/>
          <w:szCs w:val="24"/>
        </w:rPr>
        <w:t>3GPP TSG-RAN WG4 Meeting #8</w:t>
      </w:r>
      <w:r>
        <w:rPr>
          <w:rFonts w:cs="Arial"/>
          <w:sz w:val="24"/>
          <w:szCs w:val="24"/>
        </w:rPr>
        <w:t>8bis</w:t>
      </w:r>
      <w:r w:rsidRPr="00207615">
        <w:rPr>
          <w:rFonts w:cs="Arial"/>
          <w:sz w:val="24"/>
          <w:szCs w:val="24"/>
        </w:rPr>
        <w:tab/>
      </w:r>
      <w:r w:rsidRPr="004E3B8E">
        <w:rPr>
          <w:rFonts w:cs="Arial"/>
          <w:color w:val="000000"/>
          <w:sz w:val="24"/>
          <w:szCs w:val="24"/>
        </w:rPr>
        <w:t>R4-</w:t>
      </w:r>
      <w:r w:rsidR="00C630D3">
        <w:rPr>
          <w:rFonts w:cs="Arial"/>
          <w:color w:val="000000"/>
          <w:sz w:val="24"/>
          <w:szCs w:val="24"/>
        </w:rPr>
        <w:t>1812171</w:t>
      </w:r>
    </w:p>
    <w:p w:rsidR="00EC4761" w:rsidRPr="008C4D7E" w:rsidRDefault="00EC4761" w:rsidP="00EC4761">
      <w:pPr>
        <w:pStyle w:val="Header"/>
        <w:rPr>
          <w:noProof w:val="0"/>
          <w:lang w:val="en-GB"/>
        </w:rPr>
      </w:pPr>
      <w:r>
        <w:rPr>
          <w:rFonts w:eastAsia="SimSun"/>
          <w:sz w:val="24"/>
          <w:szCs w:val="24"/>
          <w:lang w:eastAsia="zh-CN"/>
        </w:rPr>
        <w:t>Chengdu</w:t>
      </w:r>
      <w:r w:rsidRPr="002E7CB7">
        <w:rPr>
          <w:rFonts w:eastAsia="SimSun"/>
          <w:sz w:val="24"/>
          <w:szCs w:val="24"/>
          <w:lang w:eastAsia="zh-CN"/>
        </w:rPr>
        <w:t xml:space="preserve">, </w:t>
      </w:r>
      <w:r>
        <w:rPr>
          <w:rFonts w:eastAsia="SimSun"/>
          <w:sz w:val="24"/>
          <w:szCs w:val="24"/>
          <w:lang w:eastAsia="zh-CN"/>
        </w:rPr>
        <w:t>China</w:t>
      </w:r>
      <w:r w:rsidRPr="002E7CB7">
        <w:rPr>
          <w:rFonts w:eastAsia="SimSun"/>
          <w:sz w:val="24"/>
          <w:szCs w:val="24"/>
          <w:lang w:eastAsia="zh-CN"/>
        </w:rPr>
        <w:t xml:space="preserve">, </w:t>
      </w:r>
      <w:r>
        <w:rPr>
          <w:rFonts w:eastAsia="SimSun"/>
          <w:sz w:val="24"/>
          <w:szCs w:val="24"/>
          <w:lang w:eastAsia="zh-CN"/>
        </w:rPr>
        <w:t>8</w:t>
      </w:r>
      <w:r>
        <w:rPr>
          <w:rFonts w:eastAsia="SimSun"/>
          <w:sz w:val="24"/>
          <w:szCs w:val="24"/>
          <w:vertAlign w:val="superscript"/>
          <w:lang w:eastAsia="zh-CN"/>
        </w:rPr>
        <w:t>th</w:t>
      </w:r>
      <w:r>
        <w:rPr>
          <w:rFonts w:eastAsia="SimSun"/>
          <w:sz w:val="24"/>
          <w:szCs w:val="24"/>
          <w:lang w:eastAsia="zh-CN"/>
        </w:rPr>
        <w:t xml:space="preserve"> – 12</w:t>
      </w:r>
      <w:r w:rsidRPr="001F55D4">
        <w:rPr>
          <w:rFonts w:eastAsia="SimSun"/>
          <w:sz w:val="24"/>
          <w:szCs w:val="24"/>
          <w:vertAlign w:val="superscript"/>
          <w:lang w:eastAsia="zh-CN"/>
        </w:rPr>
        <w:t>th</w:t>
      </w:r>
      <w:r>
        <w:rPr>
          <w:rFonts w:eastAsia="SimSun"/>
          <w:sz w:val="24"/>
          <w:szCs w:val="24"/>
          <w:lang w:eastAsia="zh-CN"/>
        </w:rPr>
        <w:t xml:space="preserve"> Oct</w:t>
      </w:r>
      <w:r w:rsidRPr="002E7CB7">
        <w:rPr>
          <w:rFonts w:eastAsia="SimSun"/>
          <w:sz w:val="24"/>
          <w:szCs w:val="24"/>
          <w:lang w:eastAsia="zh-CN"/>
        </w:rPr>
        <w:t>, 2018</w:t>
      </w:r>
    </w:p>
    <w:p w:rsidR="00EC4761" w:rsidRPr="008C4D7E" w:rsidRDefault="00EC4761" w:rsidP="00EC4761">
      <w:pPr>
        <w:pStyle w:val="Header"/>
        <w:rPr>
          <w:noProof w:val="0"/>
          <w:lang w:val="en-GB"/>
        </w:rPr>
      </w:pPr>
    </w:p>
    <w:p w:rsidR="00EC4761" w:rsidRDefault="00EC4761" w:rsidP="00EC4761">
      <w:pPr>
        <w:pStyle w:val="Footer"/>
        <w:rPr>
          <w:noProof w:val="0"/>
        </w:rPr>
      </w:pPr>
    </w:p>
    <w:p w:rsidR="00EC4761" w:rsidRPr="003F0FCA" w:rsidRDefault="00EC4761" w:rsidP="003F0FCA">
      <w:pPr>
        <w:rPr>
          <w:rStyle w:val="Strong"/>
          <w:rFonts w:ascii="Arial" w:hAnsi="Arial" w:cs="Arial"/>
          <w:sz w:val="24"/>
        </w:rPr>
      </w:pPr>
      <w:r w:rsidRPr="003F0FCA">
        <w:rPr>
          <w:rStyle w:val="Strong"/>
          <w:rFonts w:ascii="Arial" w:hAnsi="Arial" w:cs="Arial"/>
          <w:sz w:val="24"/>
        </w:rPr>
        <w:t>Agenda item:</w:t>
      </w:r>
      <w:r w:rsidRPr="003F0FCA">
        <w:rPr>
          <w:rStyle w:val="Strong"/>
          <w:rFonts w:ascii="Arial" w:hAnsi="Arial" w:cs="Arial"/>
          <w:sz w:val="24"/>
        </w:rPr>
        <w:tab/>
      </w:r>
      <w:r w:rsidR="003C6FB0" w:rsidRPr="003F0FCA">
        <w:rPr>
          <w:rStyle w:val="Strong"/>
          <w:rFonts w:ascii="Arial" w:hAnsi="Arial" w:cs="Arial"/>
          <w:sz w:val="24"/>
        </w:rPr>
        <w:t>6.6.4.2</w:t>
      </w:r>
    </w:p>
    <w:p w:rsidR="00EC4761" w:rsidRPr="003F0FCA" w:rsidRDefault="00EC4761" w:rsidP="003F0FCA">
      <w:pPr>
        <w:rPr>
          <w:rStyle w:val="Strong"/>
          <w:rFonts w:ascii="Arial" w:hAnsi="Arial" w:cs="Arial"/>
          <w:sz w:val="24"/>
        </w:rPr>
      </w:pPr>
      <w:r w:rsidRPr="003F0FCA">
        <w:rPr>
          <w:rStyle w:val="Strong"/>
          <w:rFonts w:ascii="Arial" w:hAnsi="Arial" w:cs="Arial"/>
          <w:sz w:val="24"/>
        </w:rPr>
        <w:t xml:space="preserve">Source: </w:t>
      </w:r>
      <w:r w:rsidRPr="003F0FCA">
        <w:rPr>
          <w:rStyle w:val="Strong"/>
          <w:rFonts w:ascii="Arial" w:hAnsi="Arial" w:cs="Arial"/>
          <w:sz w:val="24"/>
        </w:rPr>
        <w:tab/>
      </w:r>
      <w:r w:rsidR="003F0FCA">
        <w:rPr>
          <w:rStyle w:val="Strong"/>
          <w:rFonts w:ascii="Arial" w:hAnsi="Arial" w:cs="Arial"/>
          <w:sz w:val="24"/>
        </w:rPr>
        <w:tab/>
      </w:r>
      <w:r w:rsidRPr="003F0FCA">
        <w:rPr>
          <w:rStyle w:val="Strong"/>
          <w:rFonts w:ascii="Arial" w:hAnsi="Arial" w:cs="Arial"/>
          <w:sz w:val="24"/>
        </w:rPr>
        <w:t>Intel Corporation</w:t>
      </w:r>
    </w:p>
    <w:p w:rsidR="00EC4761" w:rsidRPr="003F0FCA" w:rsidRDefault="00EC4761" w:rsidP="003F0FCA">
      <w:pPr>
        <w:rPr>
          <w:rStyle w:val="Strong"/>
          <w:rFonts w:ascii="Arial" w:hAnsi="Arial" w:cs="Arial"/>
          <w:sz w:val="24"/>
        </w:rPr>
      </w:pPr>
      <w:r w:rsidRPr="003F0FCA">
        <w:rPr>
          <w:rStyle w:val="Strong"/>
          <w:rFonts w:ascii="Arial" w:hAnsi="Arial" w:cs="Arial"/>
          <w:sz w:val="24"/>
        </w:rPr>
        <w:t xml:space="preserve">Title: </w:t>
      </w:r>
      <w:r w:rsidRPr="003F0FCA">
        <w:rPr>
          <w:rStyle w:val="Strong"/>
          <w:rFonts w:ascii="Arial" w:hAnsi="Arial" w:cs="Arial"/>
          <w:sz w:val="24"/>
        </w:rPr>
        <w:tab/>
      </w:r>
      <w:r w:rsidR="003F0FCA">
        <w:rPr>
          <w:rStyle w:val="Strong"/>
          <w:rFonts w:ascii="Arial" w:hAnsi="Arial" w:cs="Arial"/>
          <w:sz w:val="24"/>
        </w:rPr>
        <w:tab/>
      </w:r>
      <w:r w:rsidR="003F0FCA">
        <w:rPr>
          <w:rStyle w:val="Strong"/>
          <w:rFonts w:ascii="Arial" w:hAnsi="Arial" w:cs="Arial"/>
          <w:sz w:val="24"/>
        </w:rPr>
        <w:tab/>
      </w:r>
      <w:r w:rsidR="003C6FB0" w:rsidRPr="003F0FCA">
        <w:rPr>
          <w:rStyle w:val="Strong"/>
          <w:rFonts w:ascii="Arial" w:hAnsi="Arial" w:cs="Arial"/>
          <w:sz w:val="24"/>
        </w:rPr>
        <w:t xml:space="preserve">SDR </w:t>
      </w:r>
      <w:r w:rsidRPr="003F0FCA">
        <w:rPr>
          <w:rStyle w:val="Strong"/>
          <w:rFonts w:ascii="Arial" w:hAnsi="Arial" w:cs="Arial"/>
          <w:sz w:val="24"/>
        </w:rPr>
        <w:t xml:space="preserve">Requirements with 1024QAM </w:t>
      </w:r>
    </w:p>
    <w:p w:rsidR="00EC4761" w:rsidRPr="003F0FCA" w:rsidRDefault="00EC4761" w:rsidP="003F0FCA">
      <w:pPr>
        <w:rPr>
          <w:rStyle w:val="Strong"/>
          <w:rFonts w:ascii="Arial" w:hAnsi="Arial" w:cs="Arial"/>
          <w:sz w:val="24"/>
        </w:rPr>
      </w:pPr>
      <w:r w:rsidRPr="003F0FCA">
        <w:rPr>
          <w:rStyle w:val="Strong"/>
          <w:rFonts w:ascii="Arial" w:hAnsi="Arial" w:cs="Arial"/>
          <w:sz w:val="24"/>
        </w:rPr>
        <w:t>Document for:</w:t>
      </w:r>
      <w:r w:rsidRPr="003F0FCA">
        <w:rPr>
          <w:rStyle w:val="Strong"/>
          <w:rFonts w:ascii="Arial" w:hAnsi="Arial" w:cs="Arial"/>
          <w:sz w:val="24"/>
        </w:rPr>
        <w:tab/>
        <w:t>Discussion</w:t>
      </w:r>
    </w:p>
    <w:p w:rsidR="00EC4761" w:rsidRDefault="00EC4761" w:rsidP="00EC4761">
      <w:pPr>
        <w:pStyle w:val="Heading1"/>
        <w:numPr>
          <w:ilvl w:val="0"/>
          <w:numId w:val="22"/>
        </w:numPr>
        <w:overflowPunct/>
        <w:autoSpaceDE/>
        <w:autoSpaceDN/>
        <w:adjustRightInd/>
        <w:textAlignment w:val="auto"/>
        <w:rPr>
          <w:lang w:val="en-US"/>
        </w:rPr>
      </w:pPr>
      <w:r>
        <w:rPr>
          <w:lang w:val="en-US"/>
        </w:rPr>
        <w:t>Introduction</w:t>
      </w:r>
    </w:p>
    <w:p w:rsidR="00B13CAE" w:rsidRDefault="00AD0C29" w:rsidP="003F0FCA">
      <w:r>
        <w:t xml:space="preserve">In RAN4#88 the test parameters for SDR tests with 1024QAM were agreed [1]. </w:t>
      </w:r>
    </w:p>
    <w:tbl>
      <w:tblPr>
        <w:tblStyle w:val="TableGrid"/>
        <w:tblW w:w="0" w:type="auto"/>
        <w:tblLook w:val="04A0" w:firstRow="1" w:lastRow="0" w:firstColumn="1" w:lastColumn="0" w:noHBand="0" w:noVBand="1"/>
      </w:tblPr>
      <w:tblGrid>
        <w:gridCol w:w="9350"/>
      </w:tblGrid>
      <w:tr w:rsidR="00AD0C29" w:rsidTr="00AD0C29">
        <w:tc>
          <w:tcPr>
            <w:tcW w:w="9350" w:type="dxa"/>
          </w:tcPr>
          <w:p w:rsidR="003D2A42" w:rsidRPr="00AD0C29" w:rsidRDefault="00997E30" w:rsidP="00AD0C29">
            <w:pPr>
              <w:numPr>
                <w:ilvl w:val="0"/>
                <w:numId w:val="25"/>
              </w:numPr>
              <w:tabs>
                <w:tab w:val="num" w:pos="720"/>
              </w:tabs>
              <w:rPr>
                <w:lang w:val="en-US"/>
              </w:rPr>
            </w:pPr>
            <w:r w:rsidRPr="00AD0C29">
              <w:rPr>
                <w:lang w:val="en-US"/>
              </w:rPr>
              <w:t>Transmission mode: TM3</w:t>
            </w:r>
          </w:p>
          <w:p w:rsidR="003D2A42" w:rsidRPr="00AD0C29" w:rsidRDefault="00997E30" w:rsidP="00AD0C29">
            <w:pPr>
              <w:numPr>
                <w:ilvl w:val="0"/>
                <w:numId w:val="25"/>
              </w:numPr>
              <w:tabs>
                <w:tab w:val="num" w:pos="720"/>
              </w:tabs>
              <w:rPr>
                <w:lang w:val="en-US"/>
              </w:rPr>
            </w:pPr>
            <w:r w:rsidRPr="00AD0C29">
              <w:rPr>
                <w:lang w:val="en-US"/>
              </w:rPr>
              <w:t>Bandwidth: 10MHz</w:t>
            </w:r>
          </w:p>
          <w:p w:rsidR="003D2A42" w:rsidRPr="00AD0C29" w:rsidRDefault="00997E30" w:rsidP="00AD0C29">
            <w:pPr>
              <w:numPr>
                <w:ilvl w:val="0"/>
                <w:numId w:val="25"/>
              </w:numPr>
              <w:tabs>
                <w:tab w:val="num" w:pos="720"/>
              </w:tabs>
              <w:rPr>
                <w:lang w:val="en-US"/>
              </w:rPr>
            </w:pPr>
            <w:r w:rsidRPr="00AD0C29">
              <w:rPr>
                <w:lang w:val="en-US"/>
              </w:rPr>
              <w:t>Antenna configuration: 2</w:t>
            </w:r>
            <w:r w:rsidRPr="00AD0C29">
              <w:t xml:space="preserve"> x 2 for 2-layer transmission per CC, and </w:t>
            </w:r>
            <w:r w:rsidRPr="00AD0C29">
              <w:rPr>
                <w:lang w:val="en-US"/>
              </w:rPr>
              <w:t>4</w:t>
            </w:r>
            <w:r w:rsidRPr="00AD0C29">
              <w:t xml:space="preserve"> x 4 for 4-layer transmission per CC</w:t>
            </w:r>
          </w:p>
          <w:p w:rsidR="003D2A42" w:rsidRPr="00AD0C29" w:rsidRDefault="00997E30" w:rsidP="00AD0C29">
            <w:pPr>
              <w:numPr>
                <w:ilvl w:val="0"/>
                <w:numId w:val="25"/>
              </w:numPr>
              <w:tabs>
                <w:tab w:val="num" w:pos="720"/>
              </w:tabs>
              <w:rPr>
                <w:lang w:val="en-US"/>
              </w:rPr>
            </w:pPr>
            <w:r w:rsidRPr="00AD0C29">
              <w:t>MCS 24 for 2 x 2 2-layer transmission per CC, and MCS 24 for 4 x 4 4-layer transmission per CC</w:t>
            </w:r>
          </w:p>
          <w:p w:rsidR="003D2A42" w:rsidRPr="00AD0C29" w:rsidRDefault="00997E30" w:rsidP="00AD0C29">
            <w:pPr>
              <w:numPr>
                <w:ilvl w:val="0"/>
                <w:numId w:val="25"/>
              </w:numPr>
              <w:tabs>
                <w:tab w:val="num" w:pos="720"/>
              </w:tabs>
              <w:rPr>
                <w:lang w:val="en-US"/>
              </w:rPr>
            </w:pPr>
            <w:r w:rsidRPr="00AD0C29">
              <w:rPr>
                <w:lang w:val="en-US"/>
              </w:rPr>
              <w:t>CFI = 1</w:t>
            </w:r>
          </w:p>
          <w:p w:rsidR="00AD0C29" w:rsidRDefault="00997E30" w:rsidP="00AD0C29">
            <w:pPr>
              <w:numPr>
                <w:ilvl w:val="0"/>
                <w:numId w:val="25"/>
              </w:numPr>
              <w:tabs>
                <w:tab w:val="num" w:pos="720"/>
              </w:tabs>
            </w:pPr>
            <w:r w:rsidRPr="00AD0C29">
              <w:rPr>
                <w:lang w:val="en-US"/>
              </w:rPr>
              <w:t xml:space="preserve">Tx EVM: 2% </w:t>
            </w:r>
          </w:p>
        </w:tc>
      </w:tr>
    </w:tbl>
    <w:p w:rsidR="00AD0C29" w:rsidRDefault="00AD0C29" w:rsidP="003F0FCA"/>
    <w:p w:rsidR="00AD0C29" w:rsidRDefault="00AD0C29" w:rsidP="003F0FCA">
      <w:r>
        <w:t xml:space="preserve">In this contribution we discuss SDR tests for 1024QAM. </w:t>
      </w:r>
    </w:p>
    <w:p w:rsidR="00AD0C29" w:rsidRDefault="00AD0C29" w:rsidP="00AD0C29">
      <w:pPr>
        <w:pStyle w:val="Heading1"/>
        <w:numPr>
          <w:ilvl w:val="0"/>
          <w:numId w:val="22"/>
        </w:numPr>
      </w:pPr>
      <w:r>
        <w:t>Discussion</w:t>
      </w:r>
    </w:p>
    <w:p w:rsidR="00E44113" w:rsidRDefault="00D66C03" w:rsidP="00AD0C29">
      <w:pPr>
        <w:rPr>
          <w:lang w:eastAsia="en-GB"/>
        </w:rPr>
      </w:pPr>
      <w:r>
        <w:rPr>
          <w:lang w:eastAsia="en-GB"/>
        </w:rPr>
        <w:t xml:space="preserve">The SDR requirements are derived for single carrier and multiple CCs. </w:t>
      </w:r>
      <w:r w:rsidR="00E44113">
        <w:rPr>
          <w:lang w:eastAsia="en-GB"/>
        </w:rPr>
        <w:t>For SDR requirements with 64QAM and 256QAM are defined based on UE aggregated bandwidth that depends on the MIMO layers supported and bandwidth of the CC. From TS 36.101, section 8.7.9:</w:t>
      </w:r>
    </w:p>
    <w:tbl>
      <w:tblPr>
        <w:tblStyle w:val="TableGrid"/>
        <w:tblW w:w="0" w:type="auto"/>
        <w:tblLook w:val="04A0" w:firstRow="1" w:lastRow="0" w:firstColumn="1" w:lastColumn="0" w:noHBand="0" w:noVBand="1"/>
      </w:tblPr>
      <w:tblGrid>
        <w:gridCol w:w="9350"/>
      </w:tblGrid>
      <w:tr w:rsidR="00B90E6F" w:rsidTr="00B90E6F">
        <w:tc>
          <w:tcPr>
            <w:tcW w:w="9350" w:type="dxa"/>
          </w:tcPr>
          <w:p w:rsidR="00B90E6F" w:rsidRPr="00E8548F" w:rsidRDefault="00B90E6F" w:rsidP="00B90E6F">
            <w:r w:rsidRPr="00E8548F">
              <w:t>CA configuration, bandwidth combination and MIMO layer on each CC is determined by following procedure.</w:t>
            </w:r>
          </w:p>
          <w:p w:rsidR="00B90E6F" w:rsidRPr="00E8548F" w:rsidRDefault="00B90E6F" w:rsidP="00B90E6F">
            <w:pPr>
              <w:pStyle w:val="B1"/>
            </w:pPr>
            <w:r w:rsidRPr="00E8548F">
              <w:t>-</w:t>
            </w:r>
            <w:r w:rsidRPr="00E8548F">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rsidR="00B90E6F" w:rsidRPr="00E8548F" w:rsidRDefault="00B90E6F" w:rsidP="00B90E6F">
            <w:pPr>
              <w:pStyle w:val="EQ"/>
            </w:pPr>
            <w:r w:rsidRPr="00E8548F">
              <w:tab/>
            </w:r>
            <w:r w:rsidRPr="00E8548F">
              <w:rPr>
                <w:position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5" o:title=""/>
                </v:shape>
                <o:OLEObject Type="Embed" ProgID="Equation.3" ShapeID="_x0000_i1025" DrawAspect="Content" ObjectID="_1599632740" r:id="rId6"/>
              </w:object>
            </w:r>
          </w:p>
          <w:p w:rsidR="00B90E6F" w:rsidRPr="00E8548F" w:rsidRDefault="00B90E6F" w:rsidP="00B90E6F">
            <w:pPr>
              <w:pStyle w:val="B2"/>
            </w:pPr>
            <w:proofErr w:type="gramStart"/>
            <w:r w:rsidRPr="00E8548F">
              <w:t>where</w:t>
            </w:r>
            <w:proofErr w:type="gramEnd"/>
            <w:r w:rsidRPr="00E8548F">
              <w:t xml:space="preserve"> </w:t>
            </w:r>
            <w:r w:rsidRPr="00E8548F">
              <w:rPr>
                <w:position w:val="-6"/>
              </w:rPr>
              <w:object w:dxaOrig="279" w:dyaOrig="279">
                <v:shape id="_x0000_i1026" type="#_x0000_t75" style="width:13.8pt;height:13.8pt" o:ole="">
                  <v:imagedata r:id="rId7" o:title=""/>
                </v:shape>
                <o:OLEObject Type="Embed" ProgID="Equation.3" ShapeID="_x0000_i1026" DrawAspect="Content" ObjectID="_1599632741" r:id="rId8"/>
              </w:object>
            </w:r>
            <w:r w:rsidRPr="00E8548F">
              <w:t xml:space="preserve"> is number of CCs, </w:t>
            </w:r>
            <w:r w:rsidRPr="00E8548F">
              <w:rPr>
                <w:position w:val="-12"/>
              </w:rPr>
              <w:object w:dxaOrig="999" w:dyaOrig="360">
                <v:shape id="_x0000_i1027" type="#_x0000_t75" style="width:49.55pt;height:17.85pt" o:ole="">
                  <v:imagedata r:id="rId9" o:title=""/>
                </v:shape>
                <o:OLEObject Type="Embed" ProgID="Equation.3" ShapeID="_x0000_i1027" DrawAspect="Content" ObjectID="_1599632742" r:id="rId10"/>
              </w:object>
            </w:r>
            <w:r w:rsidRPr="00E8548F">
              <w:t xml:space="preserve"> and </w:t>
            </w:r>
            <w:r w:rsidRPr="00E8548F">
              <w:rPr>
                <w:position w:val="-12"/>
              </w:rPr>
              <w:object w:dxaOrig="1660" w:dyaOrig="360">
                <v:shape id="_x0000_i1028" type="#_x0000_t75" style="width:83.5pt;height:17.85pt" o:ole="">
                  <v:imagedata r:id="rId11" o:title=""/>
                </v:shape>
                <o:OLEObject Type="Embed" ProgID="Equation.3" ShapeID="_x0000_i1028" DrawAspect="Content" ObjectID="_1599632743" r:id="rId12"/>
              </w:object>
            </w:r>
            <w:r w:rsidRPr="00E8548F">
              <w:t xml:space="preserve">is MIMO layer  and bandwidth of CC </w:t>
            </w:r>
            <w:r w:rsidRPr="00E8548F">
              <w:rPr>
                <w:position w:val="-6"/>
              </w:rPr>
              <w:object w:dxaOrig="139" w:dyaOrig="260">
                <v:shape id="_x0000_i1029" type="#_x0000_t75" style="width:7.5pt;height:13.25pt" o:ole="">
                  <v:imagedata r:id="rId13" o:title=""/>
                </v:shape>
                <o:OLEObject Type="Embed" ProgID="Equation.3" ShapeID="_x0000_i1029" DrawAspect="Content" ObjectID="_1599632744" r:id="rId14"/>
              </w:object>
            </w:r>
            <w:r w:rsidRPr="00E8548F">
              <w:t>.</w:t>
            </w:r>
          </w:p>
          <w:p w:rsidR="00B90E6F" w:rsidRDefault="00B90E6F" w:rsidP="00FC0E2A">
            <w:pPr>
              <w:pStyle w:val="B1"/>
            </w:pPr>
            <w:r w:rsidRPr="00E8548F">
              <w:t>-</w:t>
            </w:r>
            <w:r w:rsidRPr="00E8548F">
              <w:tab/>
              <w:t xml:space="preserve">When there are multiple sets of {CA configuration, bandwidth combination, MIMO layer} with same largest aggregated bandwidth, select one among sets with largest number of 4 layer CCs. </w:t>
            </w:r>
          </w:p>
        </w:tc>
      </w:tr>
    </w:tbl>
    <w:p w:rsidR="00E44113" w:rsidRDefault="00E44113" w:rsidP="00AD0C29">
      <w:pPr>
        <w:rPr>
          <w:lang w:eastAsia="en-GB"/>
        </w:rPr>
      </w:pPr>
    </w:p>
    <w:p w:rsidR="00997E30" w:rsidRDefault="00D66C03" w:rsidP="00AD0C29">
      <w:pPr>
        <w:rPr>
          <w:color w:val="000000"/>
        </w:rPr>
      </w:pPr>
      <w:r>
        <w:rPr>
          <w:lang w:eastAsia="en-GB"/>
        </w:rPr>
        <w:lastRenderedPageBreak/>
        <w:t xml:space="preserve">The </w:t>
      </w:r>
      <w:r>
        <w:rPr>
          <w:color w:val="000000"/>
        </w:rPr>
        <w:t>UE capability for support of 1024QAM is reported per band/band combination.</w:t>
      </w:r>
      <w:r w:rsidR="00E44113">
        <w:rPr>
          <w:color w:val="000000"/>
        </w:rPr>
        <w:t xml:space="preserve"> For the band combinations</w:t>
      </w:r>
      <w:r w:rsidR="00997E30">
        <w:rPr>
          <w:color w:val="000000"/>
        </w:rPr>
        <w:t xml:space="preserve"> supported by the UE</w:t>
      </w:r>
      <w:r w:rsidR="00E44113">
        <w:rPr>
          <w:color w:val="000000"/>
        </w:rPr>
        <w:t xml:space="preserve">, some bands might not </w:t>
      </w:r>
      <w:r w:rsidR="00997E30">
        <w:rPr>
          <w:color w:val="000000"/>
        </w:rPr>
        <w:t>be</w:t>
      </w:r>
      <w:r w:rsidR="00E44113">
        <w:rPr>
          <w:color w:val="000000"/>
        </w:rPr>
        <w:t xml:space="preserve"> 1024QAM </w:t>
      </w:r>
      <w:r w:rsidR="00997E30">
        <w:rPr>
          <w:color w:val="000000"/>
        </w:rPr>
        <w:t xml:space="preserve">capable </w:t>
      </w:r>
      <w:r w:rsidR="00E44113">
        <w:rPr>
          <w:color w:val="000000"/>
        </w:rPr>
        <w:t xml:space="preserve">and the UE would need to use 256QAM with maximum supported MIMO layers in order to obtain the aggregated bandwidth. </w:t>
      </w:r>
    </w:p>
    <w:p w:rsidR="00997E30" w:rsidRPr="00997E30" w:rsidRDefault="00997E30" w:rsidP="00AD0C29">
      <w:pPr>
        <w:rPr>
          <w:i/>
          <w:color w:val="000000"/>
        </w:rPr>
      </w:pPr>
      <w:r w:rsidRPr="00997E30">
        <w:rPr>
          <w:b/>
          <w:i/>
          <w:color w:val="000000"/>
        </w:rPr>
        <w:t>Observation #1:</w:t>
      </w:r>
      <w:r w:rsidRPr="00997E30">
        <w:rPr>
          <w:i/>
          <w:color w:val="000000"/>
        </w:rPr>
        <w:t xml:space="preserve"> </w:t>
      </w:r>
      <w:r w:rsidR="00B90E6F">
        <w:rPr>
          <w:i/>
          <w:color w:val="000000"/>
        </w:rPr>
        <w:t xml:space="preserve">1024QAM UE capability has per band per band combination granularity and UE is not mandated to support 1024QAM on all CCs. </w:t>
      </w:r>
      <w:r w:rsidRPr="00997E30">
        <w:rPr>
          <w:i/>
          <w:color w:val="000000"/>
        </w:rPr>
        <w:t>UE would need to use 256QAM with maximum supported MIMO layers to obtain aggregated bandwidth in bands that don’t support 1024QAM</w:t>
      </w:r>
    </w:p>
    <w:p w:rsidR="00997E30" w:rsidRDefault="00997E30" w:rsidP="00AD0C29">
      <w:pPr>
        <w:rPr>
          <w:color w:val="000000"/>
        </w:rPr>
      </w:pPr>
      <w:r>
        <w:rPr>
          <w:color w:val="000000"/>
        </w:rPr>
        <w:t xml:space="preserve">Hence, </w:t>
      </w:r>
      <w:r w:rsidR="00B90E6F">
        <w:rPr>
          <w:color w:val="000000"/>
        </w:rPr>
        <w:t xml:space="preserve">SDR testing for UEs with 1024QAM capabilities shall take into account possibility of using different modulations for different carriers. In particular, </w:t>
      </w:r>
      <w:r>
        <w:rPr>
          <w:color w:val="000000"/>
        </w:rPr>
        <w:t>t</w:t>
      </w:r>
      <w:r w:rsidR="00E44113">
        <w:rPr>
          <w:color w:val="000000"/>
        </w:rPr>
        <w:t xml:space="preserve">he equation for </w:t>
      </w:r>
      <w:r w:rsidR="00B90E6F">
        <w:rPr>
          <w:color w:val="000000"/>
        </w:rPr>
        <w:t xml:space="preserve">the </w:t>
      </w:r>
      <w:r w:rsidR="00E44113">
        <w:rPr>
          <w:color w:val="000000"/>
        </w:rPr>
        <w:t xml:space="preserve">aggregated bandwidth </w:t>
      </w:r>
      <w:r w:rsidR="00B90E6F">
        <w:rPr>
          <w:color w:val="000000"/>
        </w:rPr>
        <w:t xml:space="preserve">shall be adjusted </w:t>
      </w:r>
      <w:r w:rsidR="00E44113">
        <w:rPr>
          <w:color w:val="000000"/>
        </w:rPr>
        <w:t xml:space="preserve">to take into account the </w:t>
      </w:r>
      <w:r w:rsidR="00B90E6F">
        <w:rPr>
          <w:color w:val="000000"/>
        </w:rPr>
        <w:t xml:space="preserve">per CC </w:t>
      </w:r>
      <w:r w:rsidR="00E44113">
        <w:rPr>
          <w:color w:val="000000"/>
        </w:rPr>
        <w:t xml:space="preserve">modulation </w:t>
      </w:r>
      <w:r>
        <w:rPr>
          <w:color w:val="000000"/>
        </w:rPr>
        <w:t xml:space="preserve">along with MIMO layers and CC bandwidth. </w:t>
      </w:r>
    </w:p>
    <w:p w:rsidR="00AD0C29" w:rsidRPr="00997E30" w:rsidRDefault="00997E30" w:rsidP="00AD0C29">
      <w:pPr>
        <w:rPr>
          <w:i/>
          <w:lang w:eastAsia="en-GB"/>
        </w:rPr>
      </w:pPr>
      <w:r w:rsidRPr="00997E30">
        <w:rPr>
          <w:b/>
          <w:i/>
          <w:color w:val="000000"/>
        </w:rPr>
        <w:t>Proposal #1:</w:t>
      </w:r>
      <w:r w:rsidRPr="00997E30">
        <w:rPr>
          <w:i/>
          <w:color w:val="000000"/>
        </w:rPr>
        <w:t xml:space="preserve"> The equation for aggregated bandwidth shall take into account modulation along with MIMO layers and CC bandwidth</w:t>
      </w:r>
    </w:p>
    <w:p w:rsidR="00AD0C29" w:rsidRDefault="00AD0C29" w:rsidP="00AD0C29">
      <w:pPr>
        <w:pStyle w:val="Heading1"/>
        <w:numPr>
          <w:ilvl w:val="0"/>
          <w:numId w:val="22"/>
        </w:numPr>
      </w:pPr>
      <w:r>
        <w:t>Conclusion</w:t>
      </w:r>
    </w:p>
    <w:p w:rsidR="00AD0C29" w:rsidRDefault="00997E30" w:rsidP="003F0FCA">
      <w:r>
        <w:t>In this paper we discuss SDR requirements definition for 1024QAM and have the following observations and proposals:</w:t>
      </w:r>
    </w:p>
    <w:p w:rsidR="00997E30" w:rsidRPr="00997E30" w:rsidRDefault="00997E30" w:rsidP="00997E30">
      <w:pPr>
        <w:rPr>
          <w:i/>
          <w:color w:val="000000"/>
        </w:rPr>
      </w:pPr>
      <w:r w:rsidRPr="00997E30">
        <w:rPr>
          <w:b/>
          <w:i/>
          <w:color w:val="000000"/>
        </w:rPr>
        <w:t>Observation #1:</w:t>
      </w:r>
      <w:r w:rsidRPr="00997E30">
        <w:rPr>
          <w:i/>
          <w:color w:val="000000"/>
        </w:rPr>
        <w:t xml:space="preserve"> </w:t>
      </w:r>
      <w:r w:rsidR="00B90E6F">
        <w:rPr>
          <w:i/>
          <w:color w:val="000000"/>
        </w:rPr>
        <w:t xml:space="preserve">1024QAM UE capability has per band per band combination granularity and UE is not mandated to support 1024QAM on all CCs. </w:t>
      </w:r>
      <w:r w:rsidR="00B90E6F" w:rsidRPr="00997E30">
        <w:rPr>
          <w:i/>
          <w:color w:val="000000"/>
        </w:rPr>
        <w:t>UE would need to use 256QAM with maximum supported MIMO layers to obtain aggregated bandwidth in bands that don’t support 1024QAM</w:t>
      </w:r>
      <w:r w:rsidR="00B90E6F" w:rsidRPr="00997E30" w:rsidDel="00B90E6F">
        <w:rPr>
          <w:i/>
          <w:color w:val="000000"/>
        </w:rPr>
        <w:t xml:space="preserve"> </w:t>
      </w:r>
    </w:p>
    <w:p w:rsidR="00997E30" w:rsidRPr="00997E30" w:rsidRDefault="00997E30" w:rsidP="00997E30">
      <w:pPr>
        <w:rPr>
          <w:i/>
          <w:lang w:eastAsia="en-GB"/>
        </w:rPr>
      </w:pPr>
      <w:r w:rsidRPr="00997E30">
        <w:rPr>
          <w:b/>
          <w:i/>
          <w:color w:val="000000"/>
        </w:rPr>
        <w:t>Proposal #1:</w:t>
      </w:r>
      <w:r w:rsidRPr="00997E30">
        <w:rPr>
          <w:i/>
          <w:color w:val="000000"/>
        </w:rPr>
        <w:t xml:space="preserve"> </w:t>
      </w:r>
      <w:r w:rsidR="00B90E6F" w:rsidRPr="00997E30">
        <w:rPr>
          <w:i/>
          <w:color w:val="000000"/>
        </w:rPr>
        <w:t>The equation for aggregated bandwidth shall take into account modulation along with MIMO layers and CC bandwidth</w:t>
      </w:r>
      <w:r w:rsidR="00B90E6F" w:rsidRPr="00997E30" w:rsidDel="00B90E6F">
        <w:rPr>
          <w:i/>
          <w:color w:val="000000"/>
        </w:rPr>
        <w:t xml:space="preserve"> </w:t>
      </w:r>
    </w:p>
    <w:p w:rsidR="00997E30" w:rsidRDefault="00997E30" w:rsidP="003F0FCA"/>
    <w:p w:rsidR="00AD0C29" w:rsidRDefault="00AD0C29" w:rsidP="00AD0C29">
      <w:pPr>
        <w:pStyle w:val="Heading1"/>
        <w:numPr>
          <w:ilvl w:val="0"/>
          <w:numId w:val="22"/>
        </w:numPr>
      </w:pPr>
      <w:r>
        <w:t>References</w:t>
      </w:r>
    </w:p>
    <w:p w:rsidR="00AD0C29" w:rsidRPr="00D21AC7" w:rsidRDefault="00AD0C29" w:rsidP="00AD0C29">
      <w:pPr>
        <w:pStyle w:val="ListParagraph"/>
        <w:numPr>
          <w:ilvl w:val="0"/>
          <w:numId w:val="24"/>
        </w:numPr>
        <w:ind w:left="360"/>
        <w:rPr>
          <w:lang w:val="en-US" w:eastAsia="en-GB"/>
        </w:rPr>
      </w:pPr>
      <w:r w:rsidRPr="00D21AC7">
        <w:rPr>
          <w:lang w:val="en-US" w:eastAsia="en-GB"/>
        </w:rPr>
        <w:t>R4-1811378, “</w:t>
      </w:r>
      <w:r w:rsidRPr="00D21AC7">
        <w:rPr>
          <w:lang w:eastAsia="en-GB"/>
        </w:rPr>
        <w:t>Way forward on demodulation and CSI requirements for high capacity stationary wireless link and 1024QAM”, Huawei, HiSilicon</w:t>
      </w:r>
    </w:p>
    <w:p w:rsidR="00AD0C29" w:rsidRPr="003F0FCA" w:rsidRDefault="00AD0C29" w:rsidP="003F0FCA"/>
    <w:sectPr w:rsidR="00AD0C29" w:rsidRPr="003F0F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3D79B2"/>
    <w:multiLevelType w:val="hybridMultilevel"/>
    <w:tmpl w:val="C3C25EAC"/>
    <w:lvl w:ilvl="0" w:tplc="7E9CC884">
      <w:start w:val="1"/>
      <w:numFmt w:val="bullet"/>
      <w:lvlText w:val="•"/>
      <w:lvlJc w:val="left"/>
      <w:pPr>
        <w:tabs>
          <w:tab w:val="num" w:pos="360"/>
        </w:tabs>
        <w:ind w:left="360" w:hanging="360"/>
      </w:pPr>
      <w:rPr>
        <w:rFonts w:ascii="Arial" w:hAnsi="Arial" w:hint="default"/>
      </w:rPr>
    </w:lvl>
    <w:lvl w:ilvl="1" w:tplc="0AF4AD24" w:tentative="1">
      <w:start w:val="1"/>
      <w:numFmt w:val="bullet"/>
      <w:lvlText w:val="•"/>
      <w:lvlJc w:val="left"/>
      <w:pPr>
        <w:tabs>
          <w:tab w:val="num" w:pos="1080"/>
        </w:tabs>
        <w:ind w:left="1080" w:hanging="360"/>
      </w:pPr>
      <w:rPr>
        <w:rFonts w:ascii="Arial" w:hAnsi="Arial" w:hint="default"/>
      </w:rPr>
    </w:lvl>
    <w:lvl w:ilvl="2" w:tplc="D1BEE2A0" w:tentative="1">
      <w:start w:val="1"/>
      <w:numFmt w:val="bullet"/>
      <w:lvlText w:val="•"/>
      <w:lvlJc w:val="left"/>
      <w:pPr>
        <w:tabs>
          <w:tab w:val="num" w:pos="1800"/>
        </w:tabs>
        <w:ind w:left="1800" w:hanging="360"/>
      </w:pPr>
      <w:rPr>
        <w:rFonts w:ascii="Arial" w:hAnsi="Arial" w:hint="default"/>
      </w:rPr>
    </w:lvl>
    <w:lvl w:ilvl="3" w:tplc="C76AE354" w:tentative="1">
      <w:start w:val="1"/>
      <w:numFmt w:val="bullet"/>
      <w:lvlText w:val="•"/>
      <w:lvlJc w:val="left"/>
      <w:pPr>
        <w:tabs>
          <w:tab w:val="num" w:pos="2520"/>
        </w:tabs>
        <w:ind w:left="2520" w:hanging="360"/>
      </w:pPr>
      <w:rPr>
        <w:rFonts w:ascii="Arial" w:hAnsi="Arial" w:hint="default"/>
      </w:rPr>
    </w:lvl>
    <w:lvl w:ilvl="4" w:tplc="A4B89EB0" w:tentative="1">
      <w:start w:val="1"/>
      <w:numFmt w:val="bullet"/>
      <w:lvlText w:val="•"/>
      <w:lvlJc w:val="left"/>
      <w:pPr>
        <w:tabs>
          <w:tab w:val="num" w:pos="3240"/>
        </w:tabs>
        <w:ind w:left="3240" w:hanging="360"/>
      </w:pPr>
      <w:rPr>
        <w:rFonts w:ascii="Arial" w:hAnsi="Arial" w:hint="default"/>
      </w:rPr>
    </w:lvl>
    <w:lvl w:ilvl="5" w:tplc="64A8DE2A" w:tentative="1">
      <w:start w:val="1"/>
      <w:numFmt w:val="bullet"/>
      <w:lvlText w:val="•"/>
      <w:lvlJc w:val="left"/>
      <w:pPr>
        <w:tabs>
          <w:tab w:val="num" w:pos="3960"/>
        </w:tabs>
        <w:ind w:left="3960" w:hanging="360"/>
      </w:pPr>
      <w:rPr>
        <w:rFonts w:ascii="Arial" w:hAnsi="Arial" w:hint="default"/>
      </w:rPr>
    </w:lvl>
    <w:lvl w:ilvl="6" w:tplc="7868AE10" w:tentative="1">
      <w:start w:val="1"/>
      <w:numFmt w:val="bullet"/>
      <w:lvlText w:val="•"/>
      <w:lvlJc w:val="left"/>
      <w:pPr>
        <w:tabs>
          <w:tab w:val="num" w:pos="4680"/>
        </w:tabs>
        <w:ind w:left="4680" w:hanging="360"/>
      </w:pPr>
      <w:rPr>
        <w:rFonts w:ascii="Arial" w:hAnsi="Arial" w:hint="default"/>
      </w:rPr>
    </w:lvl>
    <w:lvl w:ilvl="7" w:tplc="38FEE8AA" w:tentative="1">
      <w:start w:val="1"/>
      <w:numFmt w:val="bullet"/>
      <w:lvlText w:val="•"/>
      <w:lvlJc w:val="left"/>
      <w:pPr>
        <w:tabs>
          <w:tab w:val="num" w:pos="5400"/>
        </w:tabs>
        <w:ind w:left="5400" w:hanging="360"/>
      </w:pPr>
      <w:rPr>
        <w:rFonts w:ascii="Arial" w:hAnsi="Arial" w:hint="default"/>
      </w:rPr>
    </w:lvl>
    <w:lvl w:ilvl="8" w:tplc="80C0B8C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66A93B02"/>
    <w:multiLevelType w:val="hybridMultilevel"/>
    <w:tmpl w:val="6EF04836"/>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0"/>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61"/>
    <w:rsid w:val="000D6425"/>
    <w:rsid w:val="00176D89"/>
    <w:rsid w:val="00265ECE"/>
    <w:rsid w:val="00314BC5"/>
    <w:rsid w:val="00390B7D"/>
    <w:rsid w:val="003C6FB0"/>
    <w:rsid w:val="003D2A42"/>
    <w:rsid w:val="003F0FCA"/>
    <w:rsid w:val="005C774C"/>
    <w:rsid w:val="006534F9"/>
    <w:rsid w:val="006F55C0"/>
    <w:rsid w:val="007267F1"/>
    <w:rsid w:val="008816F3"/>
    <w:rsid w:val="00997E30"/>
    <w:rsid w:val="00AC0D47"/>
    <w:rsid w:val="00AD0C29"/>
    <w:rsid w:val="00B13CAE"/>
    <w:rsid w:val="00B90E6F"/>
    <w:rsid w:val="00C51C71"/>
    <w:rsid w:val="00C546F9"/>
    <w:rsid w:val="00C630D3"/>
    <w:rsid w:val="00CA62D1"/>
    <w:rsid w:val="00D66C03"/>
    <w:rsid w:val="00DB24FD"/>
    <w:rsid w:val="00DC0E02"/>
    <w:rsid w:val="00E44113"/>
    <w:rsid w:val="00EC4761"/>
    <w:rsid w:val="00FC0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D2E849-0319-43AE-A9A1-4E63CCA3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FCA"/>
    <w:pPr>
      <w:spacing w:after="180"/>
      <w:jc w:val="both"/>
    </w:pPr>
    <w:rPr>
      <w:rFonts w:eastAsia="MS Mincho"/>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4761"/>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4761"/>
    <w:rPr>
      <w:rFonts w:ascii="Arial" w:eastAsia="MS Mincho" w:hAnsi="Arial"/>
      <w:b/>
      <w:noProof/>
      <w:sz w:val="18"/>
    </w:rPr>
  </w:style>
  <w:style w:type="paragraph" w:styleId="Footer">
    <w:name w:val="footer"/>
    <w:basedOn w:val="Header"/>
    <w:link w:val="FooterChar"/>
    <w:rsid w:val="00EC4761"/>
    <w:pPr>
      <w:jc w:val="center"/>
    </w:pPr>
    <w:rPr>
      <w:i/>
    </w:rPr>
  </w:style>
  <w:style w:type="character" w:customStyle="1" w:styleId="FooterChar">
    <w:name w:val="Footer Char"/>
    <w:basedOn w:val="DefaultParagraphFont"/>
    <w:link w:val="Footer"/>
    <w:rsid w:val="00EC4761"/>
    <w:rPr>
      <w:rFonts w:ascii="Arial" w:eastAsia="MS Mincho" w:hAnsi="Arial"/>
      <w:b/>
      <w:i/>
      <w:noProof/>
      <w:sz w:val="18"/>
    </w:rPr>
  </w:style>
  <w:style w:type="table" w:styleId="TableGrid">
    <w:name w:val="Table Grid"/>
    <w:basedOn w:val="TableNormal"/>
    <w:uiPriority w:val="39"/>
    <w:rsid w:val="00AD0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E44113"/>
    <w:pPr>
      <w:keepLines/>
      <w:tabs>
        <w:tab w:val="center" w:pos="4536"/>
        <w:tab w:val="right" w:pos="9072"/>
      </w:tabs>
      <w:overflowPunct w:val="0"/>
      <w:autoSpaceDE w:val="0"/>
      <w:autoSpaceDN w:val="0"/>
      <w:adjustRightInd w:val="0"/>
      <w:jc w:val="left"/>
      <w:textAlignment w:val="baseline"/>
    </w:pPr>
    <w:rPr>
      <w:rFonts w:eastAsia="Times New Roman"/>
      <w:noProof/>
      <w:lang w:eastAsia="x-none"/>
    </w:rPr>
  </w:style>
  <w:style w:type="paragraph" w:customStyle="1" w:styleId="B2">
    <w:name w:val="B2"/>
    <w:basedOn w:val="List2"/>
    <w:link w:val="B2Char"/>
    <w:rsid w:val="00E44113"/>
    <w:pPr>
      <w:overflowPunct w:val="0"/>
      <w:autoSpaceDE w:val="0"/>
      <w:autoSpaceDN w:val="0"/>
      <w:adjustRightInd w:val="0"/>
      <w:ind w:left="851" w:hanging="284"/>
      <w:contextualSpacing w:val="0"/>
      <w:jc w:val="left"/>
      <w:textAlignment w:val="baseline"/>
    </w:pPr>
    <w:rPr>
      <w:rFonts w:eastAsia="Times New Roman"/>
      <w:lang w:eastAsia="x-none"/>
    </w:rPr>
  </w:style>
  <w:style w:type="paragraph" w:customStyle="1" w:styleId="B1">
    <w:name w:val="B1"/>
    <w:basedOn w:val="List"/>
    <w:link w:val="B1Char"/>
    <w:rsid w:val="00E44113"/>
    <w:pPr>
      <w:overflowPunct w:val="0"/>
      <w:autoSpaceDE w:val="0"/>
      <w:autoSpaceDN w:val="0"/>
      <w:adjustRightInd w:val="0"/>
      <w:ind w:left="568" w:hanging="284"/>
      <w:contextualSpacing w:val="0"/>
      <w:jc w:val="left"/>
      <w:textAlignment w:val="baseline"/>
    </w:pPr>
    <w:rPr>
      <w:rFonts w:eastAsia="Times New Roman"/>
      <w:lang w:eastAsia="x-none"/>
    </w:rPr>
  </w:style>
  <w:style w:type="character" w:customStyle="1" w:styleId="B1Char">
    <w:name w:val="B1 Char"/>
    <w:link w:val="B1"/>
    <w:rsid w:val="00E44113"/>
    <w:rPr>
      <w:rFonts w:eastAsia="Times New Roman"/>
      <w:lang w:val="en-GB" w:eastAsia="x-none"/>
    </w:rPr>
  </w:style>
  <w:style w:type="character" w:customStyle="1" w:styleId="B2Char">
    <w:name w:val="B2 Char"/>
    <w:link w:val="B2"/>
    <w:rsid w:val="00E44113"/>
    <w:rPr>
      <w:rFonts w:eastAsia="Times New Roman"/>
      <w:lang w:val="en-GB" w:eastAsia="x-none"/>
    </w:rPr>
  </w:style>
  <w:style w:type="character" w:customStyle="1" w:styleId="EQChar">
    <w:name w:val="EQ Char"/>
    <w:link w:val="EQ"/>
    <w:rsid w:val="00E44113"/>
    <w:rPr>
      <w:rFonts w:eastAsia="Times New Roman"/>
      <w:noProof/>
      <w:lang w:val="en-GB" w:eastAsia="x-none"/>
    </w:rPr>
  </w:style>
  <w:style w:type="paragraph" w:styleId="List2">
    <w:name w:val="List 2"/>
    <w:basedOn w:val="Normal"/>
    <w:uiPriority w:val="99"/>
    <w:semiHidden/>
    <w:unhideWhenUsed/>
    <w:rsid w:val="00E44113"/>
    <w:pPr>
      <w:ind w:left="720" w:hanging="360"/>
      <w:contextualSpacing/>
    </w:pPr>
  </w:style>
  <w:style w:type="paragraph" w:styleId="List">
    <w:name w:val="List"/>
    <w:basedOn w:val="Normal"/>
    <w:uiPriority w:val="99"/>
    <w:semiHidden/>
    <w:unhideWhenUsed/>
    <w:rsid w:val="00E44113"/>
    <w:pPr>
      <w:ind w:left="360" w:hanging="360"/>
      <w:contextualSpacing/>
    </w:pPr>
  </w:style>
  <w:style w:type="paragraph" w:styleId="BalloonText">
    <w:name w:val="Balloon Text"/>
    <w:basedOn w:val="Normal"/>
    <w:link w:val="BalloonTextChar"/>
    <w:uiPriority w:val="99"/>
    <w:semiHidden/>
    <w:unhideWhenUsed/>
    <w:rsid w:val="00B90E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0E6F"/>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817580">
      <w:bodyDiv w:val="1"/>
      <w:marLeft w:val="0"/>
      <w:marRight w:val="0"/>
      <w:marTop w:val="0"/>
      <w:marBottom w:val="0"/>
      <w:divBdr>
        <w:top w:val="none" w:sz="0" w:space="0" w:color="auto"/>
        <w:left w:val="none" w:sz="0" w:space="0" w:color="auto"/>
        <w:bottom w:val="none" w:sz="0" w:space="0" w:color="auto"/>
        <w:right w:val="none" w:sz="0" w:space="0" w:color="auto"/>
      </w:divBdr>
      <w:divsChild>
        <w:div w:id="277639746">
          <w:marLeft w:val="547"/>
          <w:marRight w:val="0"/>
          <w:marTop w:val="0"/>
          <w:marBottom w:val="180"/>
          <w:divBdr>
            <w:top w:val="none" w:sz="0" w:space="0" w:color="auto"/>
            <w:left w:val="none" w:sz="0" w:space="0" w:color="auto"/>
            <w:bottom w:val="none" w:sz="0" w:space="0" w:color="auto"/>
            <w:right w:val="none" w:sz="0" w:space="0" w:color="auto"/>
          </w:divBdr>
        </w:div>
        <w:div w:id="342830459">
          <w:marLeft w:val="547"/>
          <w:marRight w:val="0"/>
          <w:marTop w:val="0"/>
          <w:marBottom w:val="180"/>
          <w:divBdr>
            <w:top w:val="none" w:sz="0" w:space="0" w:color="auto"/>
            <w:left w:val="none" w:sz="0" w:space="0" w:color="auto"/>
            <w:bottom w:val="none" w:sz="0" w:space="0" w:color="auto"/>
            <w:right w:val="none" w:sz="0" w:space="0" w:color="auto"/>
          </w:divBdr>
        </w:div>
        <w:div w:id="1173104924">
          <w:marLeft w:val="547"/>
          <w:marRight w:val="0"/>
          <w:marTop w:val="0"/>
          <w:marBottom w:val="180"/>
          <w:divBdr>
            <w:top w:val="none" w:sz="0" w:space="0" w:color="auto"/>
            <w:left w:val="none" w:sz="0" w:space="0" w:color="auto"/>
            <w:bottom w:val="none" w:sz="0" w:space="0" w:color="auto"/>
            <w:right w:val="none" w:sz="0" w:space="0" w:color="auto"/>
          </w:divBdr>
        </w:div>
        <w:div w:id="1728256044">
          <w:marLeft w:val="547"/>
          <w:marRight w:val="0"/>
          <w:marTop w:val="0"/>
          <w:marBottom w:val="180"/>
          <w:divBdr>
            <w:top w:val="none" w:sz="0" w:space="0" w:color="auto"/>
            <w:left w:val="none" w:sz="0" w:space="0" w:color="auto"/>
            <w:bottom w:val="none" w:sz="0" w:space="0" w:color="auto"/>
            <w:right w:val="none" w:sz="0" w:space="0" w:color="auto"/>
          </w:divBdr>
        </w:div>
        <w:div w:id="345257547">
          <w:marLeft w:val="547"/>
          <w:marRight w:val="0"/>
          <w:marTop w:val="0"/>
          <w:marBottom w:val="180"/>
          <w:divBdr>
            <w:top w:val="none" w:sz="0" w:space="0" w:color="auto"/>
            <w:left w:val="none" w:sz="0" w:space="0" w:color="auto"/>
            <w:bottom w:val="none" w:sz="0" w:space="0" w:color="auto"/>
            <w:right w:val="none" w:sz="0" w:space="0" w:color="auto"/>
          </w:divBdr>
        </w:div>
        <w:div w:id="138794781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2753</Characters>
  <Application>Microsoft Office Word</Application>
  <DocSecurity>0</DocSecurity>
  <Lines>86</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2018-09-28T16:38:00Z</dcterms:created>
  <dcterms:modified xsi:type="dcterms:W3CDTF">2018-09-28T16:38:00Z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f2808762-6d08-4700-abb8-e6500f02ca75</vt:lpwstr>
  </property>
  <property fmtid="{D5CDD505-2E9C-101B-9397-08002B2CF9AE}" pid="3" name="CTP_TimeStamp">
    <vt:lpwstr>2018-09-28 07:59:20Z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