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7C718F" w14:textId="7269169F" w:rsidR="00841BCD" w:rsidRPr="00A92AC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bookmarkStart w:id="2" w:name="_GoBack"/>
      <w:bookmarkEnd w:id="2"/>
      <w:r w:rsidRPr="00841BCD">
        <w:rPr>
          <w:rFonts w:ascii="Arial" w:eastAsia="SimSun" w:hAnsi="Arial" w:cs="Times New Roman"/>
          <w:b/>
          <w:bCs/>
          <w:sz w:val="24"/>
          <w:szCs w:val="20"/>
          <w:lang w:val="en-GB"/>
        </w:rPr>
        <w:t>3GPP T</w:t>
      </w:r>
      <w:bookmarkStart w:id="3" w:name="_Ref452454252"/>
      <w:bookmarkEnd w:id="3"/>
      <w:r w:rsidRPr="00841BCD">
        <w:rPr>
          <w:rFonts w:ascii="Arial" w:eastAsia="SimSun" w:hAnsi="Arial" w:cs="Times New Roman"/>
          <w:b/>
          <w:bCs/>
          <w:sz w:val="24"/>
          <w:szCs w:val="20"/>
          <w:lang w:val="en-GB"/>
        </w:rPr>
        <w:t xml:space="preserve">SG-RAN </w:t>
      </w:r>
      <w:r w:rsidR="00ED7600">
        <w:rPr>
          <w:rFonts w:ascii="Arial" w:eastAsia="SimSun" w:hAnsi="Arial" w:cs="Times New Roman"/>
          <w:b/>
          <w:sz w:val="24"/>
          <w:szCs w:val="20"/>
          <w:lang w:val="en-GB"/>
        </w:rPr>
        <w:t>WG4 Meeting #86</w:t>
      </w:r>
      <w:r w:rsidR="00001C9B">
        <w:rPr>
          <w:rFonts w:ascii="Arial" w:eastAsia="SimSun" w:hAnsi="Arial" w:cs="Times New Roman"/>
          <w:b/>
          <w:sz w:val="24"/>
          <w:szCs w:val="20"/>
          <w:lang w:val="en-GB"/>
        </w:rPr>
        <w:t>bis</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Pr="00841BCD">
        <w:rPr>
          <w:rFonts w:ascii="Arial" w:eastAsia="SimSun" w:hAnsi="Arial" w:cs="Times New Roman" w:hint="eastAsia"/>
          <w:b/>
          <w:bCs/>
          <w:sz w:val="24"/>
          <w:szCs w:val="20"/>
          <w:lang w:val="en-GB" w:eastAsia="ja-JP"/>
        </w:rPr>
        <w:t>R</w:t>
      </w:r>
      <w:r w:rsidRPr="00841BCD">
        <w:rPr>
          <w:rFonts w:ascii="Arial" w:eastAsia="SimSun" w:hAnsi="Arial" w:cs="Times New Roman"/>
          <w:b/>
          <w:bCs/>
          <w:sz w:val="24"/>
          <w:szCs w:val="20"/>
          <w:lang w:val="en-GB" w:eastAsia="ja-JP"/>
        </w:rPr>
        <w:t>4</w:t>
      </w:r>
      <w:r w:rsidRPr="00841BCD">
        <w:rPr>
          <w:rFonts w:ascii="Arial" w:eastAsia="SimSun" w:hAnsi="Arial" w:cs="Times New Roman" w:hint="eastAsia"/>
          <w:b/>
          <w:bCs/>
          <w:sz w:val="24"/>
          <w:szCs w:val="20"/>
          <w:lang w:val="en-GB" w:eastAsia="ja-JP"/>
        </w:rPr>
        <w:t>-</w:t>
      </w:r>
      <w:r w:rsidR="00683220">
        <w:rPr>
          <w:rFonts w:ascii="Arial" w:eastAsia="SimSun" w:hAnsi="Arial" w:cs="Times New Roman"/>
          <w:b/>
          <w:bCs/>
          <w:sz w:val="24"/>
          <w:szCs w:val="20"/>
          <w:lang w:val="en-GB" w:eastAsia="zh-CN"/>
        </w:rPr>
        <w:t>1</w:t>
      </w:r>
      <w:r w:rsidR="00235F5C">
        <w:rPr>
          <w:rFonts w:ascii="Arial" w:eastAsia="SimSun" w:hAnsi="Arial" w:cs="Times New Roman"/>
          <w:b/>
          <w:bCs/>
          <w:sz w:val="24"/>
          <w:szCs w:val="20"/>
          <w:lang w:val="en-GB" w:eastAsia="zh-CN"/>
        </w:rPr>
        <w:t>8</w:t>
      </w:r>
      <w:r w:rsidR="00A92ACB" w:rsidRPr="00A92ACB">
        <w:rPr>
          <w:rFonts w:ascii="Arial" w:eastAsia="SimSun" w:hAnsi="Arial" w:cs="Times New Roman"/>
          <w:b/>
          <w:bCs/>
          <w:sz w:val="24"/>
          <w:szCs w:val="20"/>
          <w:lang w:val="en-GB" w:eastAsia="zh-CN"/>
        </w:rPr>
        <w:t>05257</w:t>
      </w:r>
    </w:p>
    <w:p w14:paraId="451D6B31" w14:textId="77777777" w:rsidR="00841BCD" w:rsidRPr="00841BCD" w:rsidRDefault="00001C9B"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Melbourne</w:t>
      </w:r>
      <w:r w:rsidR="00811C9D">
        <w:rPr>
          <w:rFonts w:ascii="Arial" w:eastAsia="SimSun" w:hAnsi="Arial" w:cs="Times New Roman"/>
          <w:b/>
          <w:sz w:val="24"/>
          <w:szCs w:val="20"/>
          <w:lang w:val="en-GB"/>
        </w:rPr>
        <w:t xml:space="preserve">, </w:t>
      </w:r>
      <w:r>
        <w:rPr>
          <w:rFonts w:ascii="Arial" w:eastAsia="SimSun" w:hAnsi="Arial" w:cs="Times New Roman"/>
          <w:b/>
          <w:sz w:val="24"/>
          <w:szCs w:val="20"/>
          <w:lang w:val="en-GB"/>
        </w:rPr>
        <w:t>Australia</w:t>
      </w:r>
      <w:r w:rsidR="00BA6E48">
        <w:rPr>
          <w:rFonts w:ascii="Arial" w:eastAsia="SimSun" w:hAnsi="Arial" w:cs="Times New Roman"/>
          <w:b/>
          <w:sz w:val="24"/>
          <w:szCs w:val="20"/>
          <w:lang w:val="en-GB"/>
        </w:rPr>
        <w:t xml:space="preserve">, </w:t>
      </w:r>
      <w:r>
        <w:rPr>
          <w:rFonts w:ascii="Arial" w:eastAsia="SimSun" w:hAnsi="Arial" w:cs="Times New Roman"/>
          <w:b/>
          <w:sz w:val="24"/>
          <w:szCs w:val="20"/>
          <w:lang w:val="en-GB"/>
        </w:rPr>
        <w:t>April</w:t>
      </w:r>
      <w:r w:rsidR="00ED7600">
        <w:rPr>
          <w:rFonts w:ascii="Arial" w:eastAsia="SimSun" w:hAnsi="Arial" w:cs="Times New Roman"/>
          <w:b/>
          <w:sz w:val="24"/>
          <w:szCs w:val="20"/>
          <w:lang w:val="en-GB"/>
        </w:rPr>
        <w:t xml:space="preserve"> </w:t>
      </w:r>
      <w:r>
        <w:rPr>
          <w:rFonts w:ascii="Arial" w:eastAsia="SimSun" w:hAnsi="Arial" w:cs="Times New Roman"/>
          <w:b/>
          <w:sz w:val="24"/>
          <w:szCs w:val="20"/>
          <w:lang w:val="en-GB"/>
        </w:rPr>
        <w:t>1</w:t>
      </w:r>
      <w:r w:rsidR="00ED7600">
        <w:rPr>
          <w:rFonts w:ascii="Arial" w:eastAsia="SimSun" w:hAnsi="Arial" w:cs="Times New Roman"/>
          <w:b/>
          <w:sz w:val="24"/>
          <w:szCs w:val="20"/>
          <w:lang w:val="en-GB"/>
        </w:rPr>
        <w:t>6</w:t>
      </w:r>
      <w:r w:rsidR="00ED7600" w:rsidRPr="00ED7600">
        <w:rPr>
          <w:rFonts w:ascii="Arial" w:eastAsia="SimSun" w:hAnsi="Arial" w:cs="Times New Roman"/>
          <w:b/>
          <w:sz w:val="24"/>
          <w:szCs w:val="20"/>
          <w:vertAlign w:val="superscript"/>
          <w:lang w:val="en-GB"/>
        </w:rPr>
        <w:t>th</w:t>
      </w:r>
      <w:r w:rsidR="00ED7600">
        <w:rPr>
          <w:rFonts w:ascii="Arial" w:eastAsia="SimSun" w:hAnsi="Arial" w:cs="Times New Roman"/>
          <w:b/>
          <w:sz w:val="24"/>
          <w:szCs w:val="20"/>
          <w:lang w:val="en-GB"/>
        </w:rPr>
        <w:t xml:space="preserve"> </w:t>
      </w:r>
      <w:r w:rsidR="00811C9D">
        <w:rPr>
          <w:rFonts w:ascii="Arial" w:eastAsia="SimSun" w:hAnsi="Arial" w:cs="Times New Roman"/>
          <w:b/>
          <w:sz w:val="24"/>
          <w:szCs w:val="20"/>
          <w:lang w:val="en-GB"/>
        </w:rPr>
        <w:t xml:space="preserve">– </w:t>
      </w:r>
      <w:r>
        <w:rPr>
          <w:rFonts w:ascii="Arial" w:eastAsia="SimSun" w:hAnsi="Arial" w:cs="Times New Roman"/>
          <w:b/>
          <w:sz w:val="24"/>
          <w:szCs w:val="20"/>
          <w:lang w:val="en-GB"/>
        </w:rPr>
        <w:t>20</w:t>
      </w:r>
      <w:r w:rsidRPr="00001C9B">
        <w:rPr>
          <w:rFonts w:ascii="Arial" w:eastAsia="SimSun" w:hAnsi="Arial" w:cs="Times New Roman"/>
          <w:b/>
          <w:sz w:val="24"/>
          <w:szCs w:val="20"/>
          <w:vertAlign w:val="superscript"/>
          <w:lang w:val="en-GB"/>
        </w:rPr>
        <w:t>th</w:t>
      </w:r>
      <w:r>
        <w:rPr>
          <w:rFonts w:ascii="Arial" w:eastAsia="SimSun" w:hAnsi="Arial" w:cs="Times New Roman"/>
          <w:b/>
          <w:sz w:val="24"/>
          <w:szCs w:val="20"/>
          <w:lang w:val="en-GB"/>
        </w:rPr>
        <w:t xml:space="preserve"> </w:t>
      </w:r>
      <w:r w:rsidR="00841BCD" w:rsidRPr="00841BCD">
        <w:rPr>
          <w:rFonts w:ascii="Arial" w:eastAsia="SimSun" w:hAnsi="Arial" w:cs="Times New Roman"/>
          <w:b/>
          <w:bCs/>
          <w:noProof/>
          <w:sz w:val="24"/>
          <w:szCs w:val="20"/>
          <w:lang w:eastAsia="zh-CN"/>
        </w:rPr>
        <w:t>201</w:t>
      </w:r>
      <w:r w:rsidR="00235F5C">
        <w:rPr>
          <w:rFonts w:ascii="Arial" w:eastAsia="SimSun" w:hAnsi="Arial" w:cs="Times New Roman"/>
          <w:b/>
          <w:bCs/>
          <w:noProof/>
          <w:sz w:val="24"/>
          <w:szCs w:val="20"/>
          <w:lang w:eastAsia="zh-CN"/>
        </w:rPr>
        <w:t>8</w:t>
      </w:r>
    </w:p>
    <w:bookmarkEnd w:id="0"/>
    <w:bookmarkEnd w:id="1"/>
    <w:p w14:paraId="14A61464"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4268EEC9"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4E9D602C" w14:textId="532F7DAC"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bookmarkStart w:id="4" w:name="_Hlk510089454"/>
      <w:r w:rsidR="00451FCD">
        <w:rPr>
          <w:rFonts w:ascii="Arial" w:eastAsia="Calibri" w:hAnsi="Arial" w:cs="Arial"/>
          <w:b/>
          <w:bCs/>
          <w:sz w:val="24"/>
          <w:lang w:val="en-GB"/>
        </w:rPr>
        <w:t xml:space="preserve">Idle </w:t>
      </w:r>
      <w:r w:rsidR="00F34074">
        <w:rPr>
          <w:rFonts w:ascii="Arial" w:eastAsia="Calibri" w:hAnsi="Arial" w:cs="Arial"/>
          <w:b/>
          <w:bCs/>
          <w:sz w:val="24"/>
          <w:lang w:val="en-GB"/>
        </w:rPr>
        <w:t xml:space="preserve">mode </w:t>
      </w:r>
      <w:r w:rsidR="00451FCD">
        <w:rPr>
          <w:rFonts w:ascii="Arial" w:eastAsia="Calibri" w:hAnsi="Arial" w:cs="Arial"/>
          <w:b/>
          <w:bCs/>
          <w:sz w:val="24"/>
          <w:lang w:val="en-GB"/>
        </w:rPr>
        <w:t xml:space="preserve">measurement for </w:t>
      </w:r>
      <w:r w:rsidR="00451FCD" w:rsidRPr="00F34074">
        <w:rPr>
          <w:rFonts w:ascii="Arial" w:eastAsia="Calibri" w:hAnsi="Arial" w:cs="Arial"/>
          <w:b/>
          <w:bCs/>
          <w:sz w:val="24"/>
          <w:lang w:val="en-GB"/>
        </w:rPr>
        <w:t>euCA</w:t>
      </w:r>
      <w:bookmarkEnd w:id="4"/>
      <w:r w:rsidRPr="00841BCD" w:rsidDel="000A742C">
        <w:rPr>
          <w:rFonts w:ascii="Arial" w:eastAsia="Calibri" w:hAnsi="Arial" w:cs="Arial"/>
          <w:b/>
          <w:bCs/>
          <w:sz w:val="24"/>
          <w:lang w:val="en-GB"/>
        </w:rPr>
        <w:t xml:space="preserve"> </w:t>
      </w:r>
    </w:p>
    <w:p w14:paraId="067F58F2" w14:textId="29D544E0" w:rsidR="00841BCD" w:rsidRPr="00F34074"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F34074" w:rsidRPr="00F34074">
        <w:rPr>
          <w:rFonts w:ascii="Arial" w:eastAsia="MS Mincho" w:hAnsi="Arial" w:cs="Arial"/>
          <w:b/>
          <w:bCs/>
          <w:sz w:val="24"/>
          <w:szCs w:val="20"/>
          <w:lang w:val="en-GB"/>
        </w:rPr>
        <w:t>6</w:t>
      </w:r>
      <w:r w:rsidRPr="00F34074">
        <w:rPr>
          <w:rFonts w:ascii="Arial" w:eastAsia="MS Mincho" w:hAnsi="Arial" w:cs="Arial"/>
          <w:b/>
          <w:bCs/>
          <w:sz w:val="24"/>
          <w:szCs w:val="20"/>
          <w:lang w:val="en-GB"/>
        </w:rPr>
        <w:t>.</w:t>
      </w:r>
      <w:r w:rsidR="00F34074" w:rsidRPr="00F34074">
        <w:rPr>
          <w:rFonts w:ascii="Arial" w:eastAsia="MS Mincho" w:hAnsi="Arial" w:cs="Arial"/>
          <w:b/>
          <w:bCs/>
          <w:sz w:val="24"/>
          <w:szCs w:val="20"/>
          <w:lang w:val="en-GB"/>
        </w:rPr>
        <w:t>24</w:t>
      </w:r>
      <w:r w:rsidR="006B7010" w:rsidRPr="00F34074">
        <w:rPr>
          <w:rFonts w:ascii="Arial" w:eastAsia="MS Mincho" w:hAnsi="Arial" w:cs="Arial"/>
          <w:b/>
          <w:bCs/>
          <w:sz w:val="24"/>
          <w:szCs w:val="20"/>
          <w:lang w:val="en-GB"/>
        </w:rPr>
        <w:t>.2</w:t>
      </w:r>
    </w:p>
    <w:p w14:paraId="5E83F109" w14:textId="77777777" w:rsidR="00841BCD" w:rsidRPr="00841BCD" w:rsidRDefault="00841BCD" w:rsidP="00841BCD">
      <w:pPr>
        <w:tabs>
          <w:tab w:val="left" w:pos="1985"/>
        </w:tabs>
        <w:rPr>
          <w:rFonts w:ascii="Arial" w:eastAsia="Calibri" w:hAnsi="Arial" w:cs="Arial"/>
          <w:b/>
          <w:bCs/>
          <w:sz w:val="24"/>
          <w:lang w:val="en-GB"/>
        </w:rPr>
      </w:pPr>
      <w:r w:rsidRPr="00F34074">
        <w:rPr>
          <w:rFonts w:ascii="Arial" w:eastAsia="Calibri" w:hAnsi="Arial" w:cs="Arial"/>
          <w:b/>
          <w:bCs/>
          <w:sz w:val="24"/>
          <w:lang w:val="en-GB"/>
        </w:rPr>
        <w:t>Document for:</w:t>
      </w:r>
      <w:r w:rsidRPr="00F34074">
        <w:rPr>
          <w:rFonts w:ascii="Arial" w:eastAsia="Calibri" w:hAnsi="Arial" w:cs="Arial"/>
          <w:b/>
          <w:bCs/>
          <w:sz w:val="24"/>
          <w:lang w:val="en-GB"/>
        </w:rPr>
        <w:tab/>
        <w:t>Discussion</w:t>
      </w:r>
    </w:p>
    <w:p w14:paraId="06C2DE29" w14:textId="77777777" w:rsidR="00841BCD" w:rsidRPr="00841BCD" w:rsidRDefault="00841BCD" w:rsidP="00841BC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lang w:val="en-GB"/>
        </w:rPr>
      </w:pPr>
      <w:r w:rsidRPr="00841BCD">
        <w:rPr>
          <w:rFonts w:ascii="Arial" w:eastAsia="SimSun" w:hAnsi="Arial" w:cs="Times New Roman"/>
          <w:sz w:val="36"/>
          <w:szCs w:val="20"/>
          <w:lang w:val="en-GB"/>
        </w:rPr>
        <w:t>1</w:t>
      </w:r>
      <w:r w:rsidRPr="00841BCD">
        <w:rPr>
          <w:rFonts w:ascii="Arial" w:eastAsia="SimSun" w:hAnsi="Arial" w:cs="Times New Roman"/>
          <w:sz w:val="36"/>
          <w:szCs w:val="20"/>
          <w:lang w:val="en-GB"/>
        </w:rPr>
        <w:tab/>
        <w:t>Intro</w:t>
      </w:r>
      <w:r w:rsidRPr="0008612A">
        <w:rPr>
          <w:rStyle w:val="RAN4H1Char"/>
        </w:rPr>
        <w:t>ductio</w:t>
      </w:r>
      <w:r w:rsidRPr="00841BCD">
        <w:rPr>
          <w:rFonts w:ascii="Arial" w:eastAsia="SimSun" w:hAnsi="Arial" w:cs="Times New Roman"/>
          <w:sz w:val="36"/>
          <w:szCs w:val="20"/>
          <w:lang w:val="en-GB"/>
        </w:rPr>
        <w:t>n</w:t>
      </w:r>
    </w:p>
    <w:p w14:paraId="7CD16FFB" w14:textId="261E0F98" w:rsidR="00A22B78" w:rsidRDefault="00451FCD" w:rsidP="00841BCD">
      <w:pPr>
        <w:ind w:right="-22"/>
        <w:rPr>
          <w:rFonts w:eastAsia="Calibri" w:cs="Times New Roman"/>
          <w:szCs w:val="20"/>
          <w:lang w:val="en-GB"/>
        </w:rPr>
      </w:pPr>
      <w:r>
        <w:rPr>
          <w:rFonts w:eastAsia="Calibri" w:cs="Times New Roman"/>
          <w:szCs w:val="20"/>
          <w:lang w:val="en-GB"/>
        </w:rPr>
        <w:t>In last meeting a number of companies contributed to the discussion on how to measure and provide idle mode measurements to the network in an early stage of connection establishment in order to enable fast SCell setup [</w:t>
      </w:r>
      <w:r w:rsidR="00A92ACB">
        <w:rPr>
          <w:rFonts w:eastAsia="Calibri" w:cs="Times New Roman"/>
          <w:szCs w:val="20"/>
          <w:lang w:val="en-GB"/>
        </w:rPr>
        <w:t>1 - 4</w:t>
      </w:r>
      <w:r>
        <w:rPr>
          <w:rFonts w:eastAsia="Calibri" w:cs="Times New Roman"/>
          <w:szCs w:val="20"/>
          <w:lang w:val="en-GB"/>
        </w:rPr>
        <w:t xml:space="preserve">]. </w:t>
      </w:r>
      <w:r w:rsidR="005440D8">
        <w:rPr>
          <w:rFonts w:eastAsia="Calibri" w:cs="Times New Roman"/>
          <w:szCs w:val="20"/>
          <w:lang w:val="en-GB"/>
        </w:rPr>
        <w:t>Based on the discussion a WF was agreed in [</w:t>
      </w:r>
      <w:r w:rsidR="00A92ACB">
        <w:rPr>
          <w:rFonts w:eastAsia="Calibri" w:cs="Times New Roman"/>
          <w:szCs w:val="20"/>
          <w:lang w:val="en-GB"/>
        </w:rPr>
        <w:t>5</w:t>
      </w:r>
      <w:r w:rsidR="005440D8">
        <w:rPr>
          <w:rFonts w:eastAsia="Calibri" w:cs="Times New Roman"/>
          <w:szCs w:val="20"/>
          <w:lang w:val="en-GB"/>
        </w:rPr>
        <w:t>].</w:t>
      </w:r>
    </w:p>
    <w:p w14:paraId="09C1ED05" w14:textId="146CBA96" w:rsidR="005440D8" w:rsidRDefault="005440D8" w:rsidP="00841BCD">
      <w:pPr>
        <w:ind w:right="-22"/>
        <w:rPr>
          <w:rFonts w:eastAsia="Calibri" w:cs="Times New Roman"/>
          <w:szCs w:val="20"/>
          <w:lang w:val="en-GB"/>
        </w:rPr>
      </w:pPr>
      <w:r>
        <w:rPr>
          <w:rFonts w:eastAsia="Calibri" w:cs="Times New Roman"/>
          <w:szCs w:val="20"/>
          <w:lang w:val="en-GB"/>
        </w:rPr>
        <w:t>Additionally, RAN2 has sent LS to RAN4 in [</w:t>
      </w:r>
      <w:r w:rsidR="00A92ACB">
        <w:rPr>
          <w:rFonts w:eastAsia="Calibri" w:cs="Times New Roman"/>
          <w:szCs w:val="20"/>
          <w:lang w:val="en-GB"/>
        </w:rPr>
        <w:t>6</w:t>
      </w:r>
      <w:r>
        <w:rPr>
          <w:rFonts w:eastAsia="Calibri" w:cs="Times New Roman"/>
          <w:szCs w:val="20"/>
          <w:lang w:val="en-GB"/>
        </w:rPr>
        <w:t xml:space="preserve">] including agreements impacting the ongoing RAN4 discussion related to </w:t>
      </w:r>
      <w:r w:rsidRPr="005440D8">
        <w:rPr>
          <w:rFonts w:eastAsia="Calibri" w:cs="Times New Roman"/>
          <w:szCs w:val="20"/>
          <w:lang w:val="en-GB"/>
        </w:rPr>
        <w:t>Measurements for fast CA setup</w:t>
      </w:r>
      <w:r>
        <w:rPr>
          <w:rFonts w:eastAsia="Calibri" w:cs="Times New Roman"/>
          <w:szCs w:val="20"/>
          <w:lang w:val="en-GB"/>
        </w:rPr>
        <w:t>.</w:t>
      </w:r>
    </w:p>
    <w:p w14:paraId="6FAE7D9B" w14:textId="77777777" w:rsidR="002C2D19" w:rsidRDefault="005440D8" w:rsidP="00841BCD">
      <w:pPr>
        <w:ind w:right="-22"/>
        <w:rPr>
          <w:rFonts w:eastAsia="Calibri" w:cs="Times New Roman"/>
          <w:szCs w:val="20"/>
          <w:lang w:val="en-GB"/>
        </w:rPr>
      </w:pPr>
      <w:r>
        <w:rPr>
          <w:rFonts w:eastAsia="Calibri" w:cs="Times New Roman"/>
          <w:szCs w:val="20"/>
          <w:lang w:val="en-GB"/>
        </w:rPr>
        <w:t>In this paper we continue the discussion related UE measurements and measurement reporting to enable fast CA setup.</w:t>
      </w:r>
    </w:p>
    <w:p w14:paraId="14158445" w14:textId="77777777" w:rsidR="005440D8" w:rsidRDefault="005440D8" w:rsidP="00841BCD">
      <w:pPr>
        <w:ind w:right="-22"/>
        <w:rPr>
          <w:rFonts w:eastAsia="Calibri" w:cs="Times New Roman"/>
          <w:szCs w:val="20"/>
          <w:lang w:val="en-GB"/>
        </w:rPr>
      </w:pPr>
    </w:p>
    <w:p w14:paraId="18800058" w14:textId="77777777" w:rsidR="003B659E" w:rsidRPr="00841BCD" w:rsidRDefault="003B659E" w:rsidP="0008612A">
      <w:pPr>
        <w:pStyle w:val="RAN4H1"/>
      </w:pPr>
      <w:r>
        <w:t>2</w:t>
      </w:r>
      <w:r w:rsidRPr="00841BCD">
        <w:tab/>
      </w:r>
      <w:r>
        <w:t>Discussion</w:t>
      </w:r>
    </w:p>
    <w:p w14:paraId="0199E911" w14:textId="77777777" w:rsidR="006D5893" w:rsidRDefault="005440D8" w:rsidP="002C2D19">
      <w:pPr>
        <w:ind w:right="-22"/>
        <w:rPr>
          <w:rFonts w:eastAsia="Calibri" w:cs="Times New Roman"/>
          <w:szCs w:val="20"/>
          <w:lang w:val="en-GB"/>
        </w:rPr>
      </w:pPr>
      <w:r>
        <w:rPr>
          <w:rFonts w:eastAsia="Calibri" w:cs="Times New Roman"/>
          <w:szCs w:val="20"/>
          <w:lang w:val="en-GB"/>
        </w:rPr>
        <w:t xml:space="preserve">The RAN2 LS contains following agreements </w:t>
      </w:r>
      <w:r w:rsidR="006D5893">
        <w:rPr>
          <w:rFonts w:eastAsia="Calibri" w:cs="Times New Roman"/>
          <w:szCs w:val="20"/>
          <w:lang w:val="en-GB"/>
        </w:rPr>
        <w:t>related to idle mode measurements for fast CA setup:</w:t>
      </w:r>
    </w:p>
    <w:p w14:paraId="088EF464" w14:textId="77777777" w:rsidR="006D5893" w:rsidRDefault="006D5893" w:rsidP="006D5893">
      <w:r>
        <w:t>For the IDLE mode measurements, RAN2 has agreed the following:</w:t>
      </w:r>
    </w:p>
    <w:p w14:paraId="6F42512E"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bookmarkStart w:id="5" w:name="_Hlk510464645"/>
      <w:r w:rsidRPr="006D5893">
        <w:rPr>
          <w:i/>
        </w:rPr>
        <w:t>A validity timer T331 will be defined for IDLE mode measurements only  for the dedicated configuration given in RRCConnectionRelease, i.e. only for dedicated configuration of IDLE mode measurements. The timer T331 starts upon RRC Connection release message reception by UE</w:t>
      </w:r>
      <w:bookmarkEnd w:id="5"/>
      <w:r w:rsidRPr="006D5893">
        <w:rPr>
          <w:i/>
        </w:rPr>
        <w:t>.</w:t>
      </w:r>
    </w:p>
    <w:p w14:paraId="5E314789"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The number of carriers for IDLE measurements that can be broadcast in SIB5 will be limited to at most 3 inter-frequencies and at most N cells per carrier frequency. Value of N is FFS.</w:t>
      </w:r>
    </w:p>
    <w:p w14:paraId="239231B5"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The dedicated IDLE mode measurement configuration provided in RRCConnectionRelease can be different from (common) SIB5 configuration, and overrides any SIB5 configurations. It is FFS whether the dedicated configuration is still valid after cell reselection, but UE may continue performance IDLE measurements after cell reselection.</w:t>
      </w:r>
    </w:p>
    <w:p w14:paraId="3A89A58D"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A minimum SCell Signal Quality threshold for reporting may be configured by eNB for the IDLE mode measurements</w:t>
      </w:r>
    </w:p>
    <w:p w14:paraId="4DA0DFEC"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Only CRS-based measurements (RSRP/RSRQ/RS-SINR) are supported for IDLE mode measurements. Network can indicate which measurement quantities UE should report.</w:t>
      </w:r>
    </w:p>
    <w:p w14:paraId="2FBB4870"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 xml:space="preserve">If the ongoing IDLE state measurement is configured only via SIB5 in source cell: </w:t>
      </w:r>
    </w:p>
    <w:p w14:paraId="3ED6B326" w14:textId="77777777" w:rsidR="006D5893" w:rsidRPr="006D5893" w:rsidRDefault="006D5893" w:rsidP="006D5893">
      <w:pPr>
        <w:numPr>
          <w:ilvl w:val="1"/>
          <w:numId w:val="15"/>
        </w:numPr>
        <w:overflowPunct w:val="0"/>
        <w:autoSpaceDE w:val="0"/>
        <w:autoSpaceDN w:val="0"/>
        <w:adjustRightInd w:val="0"/>
        <w:spacing w:after="120" w:line="240" w:lineRule="auto"/>
        <w:jc w:val="both"/>
        <w:textAlignment w:val="baseline"/>
        <w:rPr>
          <w:i/>
        </w:rPr>
      </w:pPr>
      <w:r w:rsidRPr="006D5893">
        <w:rPr>
          <w:i/>
        </w:rPr>
        <w:t>After cell reselection, if the SIB5 of the target cell includes the IDLE state measurement configuration, UE continues performing IDLE state measurement and updated the configuration according to the SIB5 of the target cell.</w:t>
      </w:r>
    </w:p>
    <w:p w14:paraId="4DA39710" w14:textId="77777777" w:rsidR="006D5893" w:rsidRPr="006D5893" w:rsidRDefault="006D5893" w:rsidP="006D5893">
      <w:pPr>
        <w:numPr>
          <w:ilvl w:val="1"/>
          <w:numId w:val="15"/>
        </w:numPr>
        <w:overflowPunct w:val="0"/>
        <w:autoSpaceDE w:val="0"/>
        <w:autoSpaceDN w:val="0"/>
        <w:adjustRightInd w:val="0"/>
        <w:spacing w:after="120" w:line="240" w:lineRule="auto"/>
        <w:jc w:val="both"/>
        <w:textAlignment w:val="baseline"/>
        <w:rPr>
          <w:i/>
        </w:rPr>
      </w:pPr>
      <w:r w:rsidRPr="006D5893">
        <w:rPr>
          <w:i/>
        </w:rPr>
        <w:t>After cell reselection, if the SIB5 of the target cell includes no configuration for the IDLE state measurement, UE stops performing IDLE state measurement</w:t>
      </w:r>
    </w:p>
    <w:p w14:paraId="17E72DFC" w14:textId="77777777" w:rsidR="006D5893" w:rsidRPr="006D5893" w:rsidRDefault="006D5893" w:rsidP="006D5893">
      <w:pPr>
        <w:numPr>
          <w:ilvl w:val="1"/>
          <w:numId w:val="15"/>
        </w:numPr>
        <w:overflowPunct w:val="0"/>
        <w:autoSpaceDE w:val="0"/>
        <w:autoSpaceDN w:val="0"/>
        <w:adjustRightInd w:val="0"/>
        <w:spacing w:after="120" w:line="240" w:lineRule="auto"/>
        <w:jc w:val="both"/>
        <w:textAlignment w:val="baseline"/>
        <w:rPr>
          <w:i/>
        </w:rPr>
      </w:pPr>
      <w:r w:rsidRPr="006D5893">
        <w:rPr>
          <w:i/>
        </w:rPr>
        <w:t>How UE performs the IDLE state measurements to meet RAN4 performance requirements is left up to UE implementation</w:t>
      </w:r>
    </w:p>
    <w:p w14:paraId="1ADBE8FA" w14:textId="77777777" w:rsidR="006D5893" w:rsidRPr="006D5893" w:rsidRDefault="006D5893" w:rsidP="006D5893">
      <w:pPr>
        <w:numPr>
          <w:ilvl w:val="0"/>
          <w:numId w:val="15"/>
        </w:numPr>
        <w:overflowPunct w:val="0"/>
        <w:autoSpaceDE w:val="0"/>
        <w:autoSpaceDN w:val="0"/>
        <w:adjustRightInd w:val="0"/>
        <w:spacing w:after="120" w:line="240" w:lineRule="auto"/>
        <w:jc w:val="both"/>
        <w:textAlignment w:val="baseline"/>
        <w:rPr>
          <w:i/>
        </w:rPr>
      </w:pPr>
      <w:r w:rsidRPr="006D5893">
        <w:rPr>
          <w:i/>
        </w:rPr>
        <w:t>When UE moves to RRC_CONNECTED, the eNB indicates to UE whether the IDLE measurements should be reported. The measurements should be reported after security establishment.</w:t>
      </w:r>
    </w:p>
    <w:p w14:paraId="01857CCA" w14:textId="77777777" w:rsidR="00FE0DE1" w:rsidRPr="008826C1" w:rsidRDefault="00FE0DE1" w:rsidP="00FE0DE1">
      <w:pPr>
        <w:pStyle w:val="Heading2"/>
        <w:rPr>
          <w:lang w:val="en-US"/>
        </w:rPr>
      </w:pPr>
      <w:r>
        <w:rPr>
          <w:lang w:val="en-US"/>
        </w:rPr>
        <w:lastRenderedPageBreak/>
        <w:t>2.1</w:t>
      </w:r>
      <w:r>
        <w:rPr>
          <w:lang w:val="en-US"/>
        </w:rPr>
        <w:tab/>
      </w:r>
      <w:r w:rsidRPr="00FE0DE1">
        <w:rPr>
          <w:lang w:val="en-US"/>
        </w:rPr>
        <w:t>Measurement Requirements</w:t>
      </w:r>
    </w:p>
    <w:p w14:paraId="79110D2C" w14:textId="4673C674" w:rsidR="00C17B7F" w:rsidRDefault="00C17B7F" w:rsidP="002C2D19">
      <w:pPr>
        <w:ind w:right="-22"/>
        <w:rPr>
          <w:rFonts w:eastAsia="Calibri" w:cs="Times New Roman"/>
          <w:szCs w:val="20"/>
          <w:lang w:val="en-GB"/>
        </w:rPr>
      </w:pPr>
      <w:r>
        <w:rPr>
          <w:rFonts w:eastAsia="Calibri" w:cs="Times New Roman"/>
          <w:szCs w:val="20"/>
          <w:lang w:val="en-GB"/>
        </w:rPr>
        <w:t>In the WF [</w:t>
      </w:r>
      <w:r w:rsidR="00A92ACB">
        <w:rPr>
          <w:rFonts w:eastAsia="Calibri" w:cs="Times New Roman"/>
          <w:szCs w:val="20"/>
          <w:lang w:val="en-GB"/>
        </w:rPr>
        <w:t>5</w:t>
      </w:r>
      <w:r>
        <w:rPr>
          <w:rFonts w:eastAsia="Calibri" w:cs="Times New Roman"/>
          <w:szCs w:val="20"/>
          <w:lang w:val="en-GB"/>
        </w:rPr>
        <w:t>] a number of open issues for further discussion were listed. Some of these are addressed by the LS</w:t>
      </w:r>
      <w:r w:rsidR="003B627D">
        <w:rPr>
          <w:rFonts w:eastAsia="Calibri" w:cs="Times New Roman"/>
          <w:szCs w:val="20"/>
          <w:lang w:val="en-GB"/>
        </w:rPr>
        <w:t>,</w:t>
      </w:r>
      <w:r>
        <w:rPr>
          <w:rFonts w:eastAsia="Calibri" w:cs="Times New Roman"/>
          <w:szCs w:val="20"/>
          <w:lang w:val="en-GB"/>
        </w:rPr>
        <w:t xml:space="preserve"> as RAN2 has agreed that t</w:t>
      </w:r>
      <w:r w:rsidRPr="00C17B7F">
        <w:rPr>
          <w:rFonts w:eastAsia="Calibri" w:cs="Times New Roman"/>
          <w:szCs w:val="20"/>
          <w:lang w:val="en-GB"/>
        </w:rPr>
        <w:t>he number of carriers for IDLE measurements that can be broadcast in SIB5 will be limited to at most 3 inter-frequencies</w:t>
      </w:r>
      <w:r>
        <w:rPr>
          <w:rFonts w:eastAsia="Calibri" w:cs="Times New Roman"/>
          <w:szCs w:val="20"/>
          <w:lang w:val="en-GB"/>
        </w:rPr>
        <w:t>. The number of carriers that can be configured during the connection release is still open.</w:t>
      </w:r>
    </w:p>
    <w:p w14:paraId="1E334F3E" w14:textId="77777777" w:rsidR="006D5893" w:rsidRDefault="00C17B7F" w:rsidP="00C17B7F">
      <w:pPr>
        <w:pStyle w:val="RAN4Observation"/>
      </w:pPr>
      <w:r>
        <w:t>N</w:t>
      </w:r>
      <w:r w:rsidR="00851E7C">
        <w:t>umber of carrier</w:t>
      </w:r>
      <w:r w:rsidR="00483DB1">
        <w:t>s</w:t>
      </w:r>
      <w:r w:rsidR="00851E7C">
        <w:t xml:space="preserve"> </w:t>
      </w:r>
      <w:r w:rsidR="00483DB1">
        <w:t>for idle measurements for fast CA setup is limited to 3.</w:t>
      </w:r>
    </w:p>
    <w:p w14:paraId="3173BF16" w14:textId="77777777" w:rsidR="00851E7C" w:rsidRDefault="00483DB1" w:rsidP="00851E7C">
      <w:r>
        <w:t>The number of</w:t>
      </w:r>
      <w:r w:rsidR="00851E7C" w:rsidRPr="00851E7C">
        <w:t xml:space="preserve"> </w:t>
      </w:r>
      <w:r w:rsidR="005B3AC9">
        <w:t xml:space="preserve">extra </w:t>
      </w:r>
      <w:r w:rsidR="00851E7C" w:rsidRPr="00851E7C">
        <w:t>inter-frequency candidate layers to be measured for reporting</w:t>
      </w:r>
      <w:r>
        <w:t xml:space="preserve"> is still left open but it s</w:t>
      </w:r>
      <w:r w:rsidR="005B3AC9">
        <w:t>eems reasonable to propose that the current number of carriers is enough and there is no need to increase.</w:t>
      </w:r>
    </w:p>
    <w:p w14:paraId="4076865C" w14:textId="77777777" w:rsidR="005B3AC9" w:rsidRDefault="005B3AC9" w:rsidP="005B3AC9">
      <w:pPr>
        <w:pStyle w:val="RAN4proposal"/>
      </w:pPr>
      <w:r>
        <w:t>No new UE requirements introduced concerning number of inter-frequency carriers to be measured</w:t>
      </w:r>
      <w:r w:rsidRPr="0008612A">
        <w:t>.</w:t>
      </w:r>
    </w:p>
    <w:p w14:paraId="1E0D4952" w14:textId="337BE6BC" w:rsidR="005B3AC9" w:rsidRDefault="005B3AC9" w:rsidP="00851E7C">
      <w:r>
        <w:t xml:space="preserve">Additionally, it could be seen reasonable that the number of inter-frequency candidate layers to be monitored for reporting, that can be configured during connection release, would </w:t>
      </w:r>
      <w:r w:rsidR="003B627D">
        <w:t xml:space="preserve">also </w:t>
      </w:r>
      <w:r>
        <w:t>be limited to 3.</w:t>
      </w:r>
    </w:p>
    <w:p w14:paraId="7EC296B7" w14:textId="77777777" w:rsidR="005B3AC9" w:rsidRDefault="005B3AC9" w:rsidP="005B3AC9">
      <w:pPr>
        <w:pStyle w:val="RAN4proposal"/>
      </w:pPr>
      <w:r>
        <w:t>The number of inter-frequency candidate layers to be monitored for reporting, that can be configured during connection release, would be limited to 3.</w:t>
      </w:r>
    </w:p>
    <w:p w14:paraId="0A1CF913" w14:textId="77777777" w:rsidR="005B3AC9" w:rsidRDefault="005B3AC9" w:rsidP="00851E7C">
      <w:r>
        <w:t xml:space="preserve">A second issue left open in RAN4#86 meeting was the measurement time limitation. </w:t>
      </w:r>
      <w:r w:rsidR="00C26103">
        <w:t xml:space="preserve">RAN has agreed to introduce a </w:t>
      </w:r>
      <w:r w:rsidR="00C26103" w:rsidRPr="00C26103">
        <w:t xml:space="preserve">validity timer T331 </w:t>
      </w:r>
      <w:r w:rsidR="00C26103">
        <w:t xml:space="preserve">which </w:t>
      </w:r>
      <w:r w:rsidR="00C26103" w:rsidRPr="00C26103">
        <w:t>will be defined for IDLE mode measurements</w:t>
      </w:r>
      <w:r w:rsidR="00C26103">
        <w:t>. However, this timer</w:t>
      </w:r>
      <w:r w:rsidR="00C26103" w:rsidRPr="00C26103">
        <w:t xml:space="preserve"> only </w:t>
      </w:r>
      <w:r w:rsidR="00C26103">
        <w:t>applies</w:t>
      </w:r>
      <w:r w:rsidR="00C26103" w:rsidRPr="00C26103">
        <w:t xml:space="preserve"> for the dedicated configuration given in</w:t>
      </w:r>
      <w:r w:rsidR="00C26103">
        <w:t xml:space="preserve"> the RRCConnectionRelease. I</w:t>
      </w:r>
      <w:r w:rsidR="00C26103" w:rsidRPr="00C26103">
        <w:t xml:space="preserve">.e. </w:t>
      </w:r>
      <w:r w:rsidR="00C26103">
        <w:t xml:space="preserve">the timer applies </w:t>
      </w:r>
      <w:r w:rsidR="00C26103" w:rsidRPr="00C26103">
        <w:t>only for dedicated configuration of IDLE mode measurements. The timer T331 starts upon RRC Connection release message reception by UE</w:t>
      </w:r>
    </w:p>
    <w:p w14:paraId="148BF47E" w14:textId="77777777" w:rsidR="00C26103" w:rsidRDefault="00C26103" w:rsidP="00C26103">
      <w:pPr>
        <w:pStyle w:val="RAN4Observation"/>
      </w:pPr>
      <w:r>
        <w:t>A validity timer, T331, for idle mode measurements has been introduced</w:t>
      </w:r>
    </w:p>
    <w:p w14:paraId="582F4E27" w14:textId="77777777" w:rsidR="00C26103" w:rsidRDefault="00C26103" w:rsidP="00C26103">
      <w:pPr>
        <w:pStyle w:val="RAN4Observation"/>
      </w:pPr>
      <w:r>
        <w:t>T331 only applies for the dedicated configuration given in the RRCConnectionRelease</w:t>
      </w:r>
    </w:p>
    <w:p w14:paraId="29D619D7" w14:textId="77777777" w:rsidR="00C26103" w:rsidRDefault="00C26103" w:rsidP="00C26103">
      <w:pPr>
        <w:rPr>
          <w:lang w:val="en-GB"/>
        </w:rPr>
      </w:pPr>
      <w:r>
        <w:rPr>
          <w:lang w:val="en-GB"/>
        </w:rPr>
        <w:t>RAN4 should further discuss the need for limiting also idle mode measurements for reporting when such measurements are performed based on SIB5 information.</w:t>
      </w:r>
    </w:p>
    <w:p w14:paraId="15AA279F" w14:textId="77777777" w:rsidR="00C26103" w:rsidRPr="00164A79" w:rsidRDefault="00C26103" w:rsidP="00C26103">
      <w:pPr>
        <w:pStyle w:val="RAN4proposal"/>
      </w:pPr>
      <w:r w:rsidRPr="00164A79">
        <w:rPr>
          <w:lang w:val="en-GB"/>
        </w:rPr>
        <w:t xml:space="preserve">RAN4 should further discuss </w:t>
      </w:r>
      <w:r w:rsidR="008D3DCB" w:rsidRPr="00164A79">
        <w:rPr>
          <w:lang w:val="en-GB"/>
        </w:rPr>
        <w:t>how to</w:t>
      </w:r>
      <w:r w:rsidRPr="00164A79">
        <w:rPr>
          <w:lang w:val="en-GB"/>
        </w:rPr>
        <w:t xml:space="preserve"> limi</w:t>
      </w:r>
      <w:r w:rsidR="008D3DCB" w:rsidRPr="00164A79">
        <w:rPr>
          <w:lang w:val="en-GB"/>
        </w:rPr>
        <w:t>t</w:t>
      </w:r>
      <w:r w:rsidRPr="00164A79">
        <w:rPr>
          <w:lang w:val="en-GB"/>
        </w:rPr>
        <w:t xml:space="preserve"> </w:t>
      </w:r>
      <w:r w:rsidR="00F3277E" w:rsidRPr="00164A79">
        <w:rPr>
          <w:lang w:val="en-GB"/>
        </w:rPr>
        <w:t xml:space="preserve">the </w:t>
      </w:r>
      <w:r w:rsidRPr="00164A79">
        <w:rPr>
          <w:lang w:val="en-GB"/>
        </w:rPr>
        <w:t>SIB5 based idle mode measurements</w:t>
      </w:r>
      <w:r w:rsidRPr="00164A79">
        <w:t>.</w:t>
      </w:r>
    </w:p>
    <w:p w14:paraId="3BBEC26C" w14:textId="77777777" w:rsidR="00C26103" w:rsidRDefault="00FE0DE1" w:rsidP="00C26103">
      <w:r>
        <w:t xml:space="preserve">It seems reasonable to ensure UE power consumption </w:t>
      </w:r>
      <w:r w:rsidR="00F3277E">
        <w:t xml:space="preserve">savings </w:t>
      </w:r>
      <w:r>
        <w:t xml:space="preserve">by introduction of </w:t>
      </w:r>
      <w:r w:rsidR="00F3277E">
        <w:t>some sort of</w:t>
      </w:r>
      <w:r>
        <w:t xml:space="preserve"> measurement limitation also for idle mode measurements based on SIB5 information.</w:t>
      </w:r>
    </w:p>
    <w:p w14:paraId="4011E027" w14:textId="77777777" w:rsidR="00FE5FD0" w:rsidRPr="00C26103" w:rsidRDefault="00FE5FD0" w:rsidP="00C26103"/>
    <w:p w14:paraId="08D10A98" w14:textId="77777777" w:rsidR="00FE0DE1" w:rsidRPr="008826C1" w:rsidRDefault="00FE0DE1" w:rsidP="00FE0DE1">
      <w:pPr>
        <w:pStyle w:val="Heading2"/>
        <w:rPr>
          <w:lang w:val="en-US"/>
        </w:rPr>
      </w:pPr>
      <w:r>
        <w:rPr>
          <w:lang w:val="en-US"/>
        </w:rPr>
        <w:t>2.2</w:t>
      </w:r>
      <w:r>
        <w:rPr>
          <w:lang w:val="en-US"/>
        </w:rPr>
        <w:tab/>
      </w:r>
      <w:r w:rsidRPr="00FE0DE1">
        <w:rPr>
          <w:lang w:val="en-US"/>
        </w:rPr>
        <w:t>Measurement accuracy</w:t>
      </w:r>
    </w:p>
    <w:p w14:paraId="56901533" w14:textId="77777777" w:rsidR="00345B9E" w:rsidRPr="00C26103" w:rsidRDefault="006A7013" w:rsidP="00C26103">
      <w:pPr>
        <w:rPr>
          <w:lang w:val="en-GB"/>
        </w:rPr>
      </w:pPr>
      <w:r>
        <w:rPr>
          <w:lang w:val="en-GB"/>
        </w:rPr>
        <w:t>Based on the company contributions in Athens meetings</w:t>
      </w:r>
      <w:r w:rsidR="00345B9E">
        <w:rPr>
          <w:lang w:val="en-GB"/>
        </w:rPr>
        <w:t xml:space="preserve"> it seems all companies finds it feasible to introduce accuracy requirements for the reported idle mode measurements.</w:t>
      </w:r>
      <w:r w:rsidR="003B46C4">
        <w:rPr>
          <w:lang w:val="en-GB"/>
        </w:rPr>
        <w:t xml:space="preserve"> A number of different proposals how to ensure the measurements accuracy were listed.</w:t>
      </w:r>
      <w:r w:rsidR="00345B9E">
        <w:rPr>
          <w:lang w:val="en-GB"/>
        </w:rPr>
        <w:t xml:space="preserve"> </w:t>
      </w:r>
    </w:p>
    <w:p w14:paraId="708A3744" w14:textId="75E9F989" w:rsidR="00EF122A" w:rsidRDefault="00EF122A" w:rsidP="00851E7C">
      <w:r>
        <w:t>The reasoning behind reporting the idle mode measurements during an early stage of th</w:t>
      </w:r>
      <w:r w:rsidR="00C10E84">
        <w:t>e</w:t>
      </w:r>
      <w:r>
        <w:t xml:space="preserve"> connection setup, is to </w:t>
      </w:r>
      <w:r w:rsidR="00973DF9">
        <w:t xml:space="preserve">enable the network to </w:t>
      </w:r>
      <w:r>
        <w:t>utilize the reported measurements for early configuration and setup of CA. By configuring CA earlier than currently possible enables better utilization of the configured SCell</w:t>
      </w:r>
      <w:r w:rsidR="00973DF9">
        <w:t>(</w:t>
      </w:r>
      <w:r>
        <w:t>s</w:t>
      </w:r>
      <w:r w:rsidR="00973DF9">
        <w:t>)</w:t>
      </w:r>
      <w:r>
        <w:t xml:space="preserve"> which again enables higher user TP and lower latencies [</w:t>
      </w:r>
      <w:r w:rsidR="00A92ACB">
        <w:t>4</w:t>
      </w:r>
      <w:r>
        <w:t>]</w:t>
      </w:r>
      <w:r w:rsidR="00973DF9">
        <w:t>, i.e. better overall user experience</w:t>
      </w:r>
      <w:r>
        <w:t xml:space="preserve">. </w:t>
      </w:r>
    </w:p>
    <w:p w14:paraId="01772192" w14:textId="370A31EC" w:rsidR="00C26103" w:rsidRDefault="00EF122A" w:rsidP="00851E7C">
      <w:r>
        <w:t>One argument against introducing new idle mode accuracy requirements through additional measurements was the potential impact on the UE power consumption. However, as shown in [</w:t>
      </w:r>
      <w:r w:rsidR="00A92ACB">
        <w:t>4</w:t>
      </w:r>
      <w:r>
        <w:t>]</w:t>
      </w:r>
      <w:r w:rsidR="00973DF9">
        <w:t>,</w:t>
      </w:r>
      <w:r>
        <w:t xml:space="preserve"> when looking at the overall </w:t>
      </w:r>
      <w:r w:rsidR="00973DF9">
        <w:t xml:space="preserve">lifetime </w:t>
      </w:r>
      <w:r>
        <w:t xml:space="preserve">UE power consumption, there is opportunity to perform idle mode measurements for a period of time before </w:t>
      </w:r>
      <w:r w:rsidR="00973DF9">
        <w:t>such measurements</w:t>
      </w:r>
      <w:r>
        <w:t xml:space="preserve"> will have an</w:t>
      </w:r>
      <w:r w:rsidR="00973DF9">
        <w:t>y</w:t>
      </w:r>
      <w:r>
        <w:t xml:space="preserve"> negative impact on the </w:t>
      </w:r>
      <w:r w:rsidR="00973DF9">
        <w:t xml:space="preserve">overall lifetime </w:t>
      </w:r>
      <w:r>
        <w:t>UE power consumption. One reason behind this</w:t>
      </w:r>
      <w:r w:rsidR="00973DF9">
        <w:t>,</w:t>
      </w:r>
      <w:r>
        <w:t xml:space="preserve"> is the reduc</w:t>
      </w:r>
      <w:r w:rsidR="00973DF9">
        <w:t>e</w:t>
      </w:r>
      <w:r>
        <w:t xml:space="preserve">d time the UE </w:t>
      </w:r>
      <w:r w:rsidR="00973DF9">
        <w:t xml:space="preserve">has to </w:t>
      </w:r>
      <w:r>
        <w:t>spend in connected mode</w:t>
      </w:r>
      <w:r w:rsidR="00973DF9">
        <w:t>,</w:t>
      </w:r>
      <w:r>
        <w:t xml:space="preserve"> due to the higher user TP enabled by the </w:t>
      </w:r>
      <w:r w:rsidR="00973DF9">
        <w:t xml:space="preserve">faster </w:t>
      </w:r>
      <w:r>
        <w:t xml:space="preserve">CA </w:t>
      </w:r>
      <w:r w:rsidR="00973DF9">
        <w:t>setup</w:t>
      </w:r>
      <w:r>
        <w:t>.</w:t>
      </w:r>
      <w:r w:rsidR="00973DF9">
        <w:t xml:space="preserve"> Shorter time in connected mode has positive impact on the overall power consumption, freeing some power for idle mode measurements.</w:t>
      </w:r>
    </w:p>
    <w:p w14:paraId="524F86E0" w14:textId="0CB5806E" w:rsidR="00C97253" w:rsidRDefault="00C97253" w:rsidP="00851E7C">
      <w:r>
        <w:t xml:space="preserve">This can also be observed from the </w:t>
      </w:r>
      <w:r w:rsidR="00806116">
        <w:t xml:space="preserve">simulation results illustrated in the </w:t>
      </w:r>
      <w:r>
        <w:t xml:space="preserve">following two </w:t>
      </w:r>
      <w:r w:rsidR="00806116">
        <w:t>figures. Figure 1 illustrates a macro only scenario w</w:t>
      </w:r>
      <w:r w:rsidR="00C10E84">
        <w:t>h</w:t>
      </w:r>
      <w:r w:rsidR="00806116">
        <w:t xml:space="preserve">ere we compare the </w:t>
      </w:r>
      <w:r w:rsidR="00CA2188">
        <w:t xml:space="preserve">user TP and the UE power consumption for a Rel-14 UE without euCA </w:t>
      </w:r>
      <w:r w:rsidR="00C10E84">
        <w:t xml:space="preserve">(red results) </w:t>
      </w:r>
      <w:r w:rsidR="00CA2188">
        <w:t>and a UE supporting euCA</w:t>
      </w:r>
      <w:r w:rsidR="00C10E84">
        <w:t xml:space="preserve"> (blue results)</w:t>
      </w:r>
      <w:r w:rsidR="00CA2188">
        <w:t xml:space="preserve">. As can be </w:t>
      </w:r>
      <w:r w:rsidR="00973DF9">
        <w:t>observed from the results,</w:t>
      </w:r>
      <w:r w:rsidR="00CA2188">
        <w:t xml:space="preserve"> the impact from euCA is from performing extra measurement on potential SCell during </w:t>
      </w:r>
      <w:r w:rsidR="00C10E84">
        <w:t>idle mode.</w:t>
      </w:r>
    </w:p>
    <w:p w14:paraId="4FF618FD" w14:textId="77777777" w:rsidR="00C10E84" w:rsidRDefault="00C10E84" w:rsidP="00C10E84">
      <w:pPr>
        <w:keepNext/>
      </w:pPr>
      <w:r>
        <w:rPr>
          <w:noProof/>
        </w:rPr>
        <w:drawing>
          <wp:inline distT="0" distB="0" distL="0" distR="0" wp14:anchorId="19EF6280" wp14:editId="0FA27BD4">
            <wp:extent cx="6137381" cy="27336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68099" cy="2747359"/>
                    </a:xfrm>
                    <a:prstGeom prst="rect">
                      <a:avLst/>
                    </a:prstGeom>
                    <a:noFill/>
                  </pic:spPr>
                </pic:pic>
              </a:graphicData>
            </a:graphic>
          </wp:inline>
        </w:drawing>
      </w:r>
    </w:p>
    <w:p w14:paraId="2F299081" w14:textId="77777777" w:rsidR="00C10E84" w:rsidRDefault="00C10E84" w:rsidP="00A801D0">
      <w:pPr>
        <w:pStyle w:val="Caption"/>
      </w:pPr>
      <w:r>
        <w:t xml:space="preserve">Figure </w:t>
      </w:r>
      <w:fldSimple w:instr=" SEQ Figure \* ARABIC ">
        <w:r w:rsidR="00A801D0">
          <w:rPr>
            <w:noProof/>
          </w:rPr>
          <w:t>1</w:t>
        </w:r>
      </w:fldSimple>
      <w:r>
        <w:t xml:space="preserve"> Illustration....</w:t>
      </w:r>
    </w:p>
    <w:p w14:paraId="68998299" w14:textId="6434A7D3" w:rsidR="00C10E84" w:rsidRDefault="00C10E84" w:rsidP="00851E7C">
      <w:r>
        <w:t>Figure 2 illustrates the same scenario. In this simulation the UE’s are under condition</w:t>
      </w:r>
      <w:r w:rsidR="003C6E56">
        <w:t>s</w:t>
      </w:r>
      <w:r>
        <w:t xml:space="preserve"> </w:t>
      </w:r>
      <w:r w:rsidR="003C6E56">
        <w:t>where</w:t>
      </w:r>
      <w:r>
        <w:t xml:space="preserve"> the network can configure the UE with CA. Also here we have two UE’s – one that does not support euCA (Rel-14 UE – in red) and a UE supporting euCA (in blue).</w:t>
      </w:r>
    </w:p>
    <w:p w14:paraId="64340A56" w14:textId="77777777" w:rsidR="00A801D0" w:rsidRDefault="00C10E84" w:rsidP="00A801D0">
      <w:pPr>
        <w:keepNext/>
      </w:pPr>
      <w:r>
        <w:rPr>
          <w:noProof/>
        </w:rPr>
        <w:drawing>
          <wp:inline distT="0" distB="0" distL="0" distR="0" wp14:anchorId="677537C0" wp14:editId="16E8A262">
            <wp:extent cx="6011994" cy="2659015"/>
            <wp:effectExtent l="0" t="0" r="825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0071" cy="2675856"/>
                    </a:xfrm>
                    <a:prstGeom prst="rect">
                      <a:avLst/>
                    </a:prstGeom>
                    <a:noFill/>
                  </pic:spPr>
                </pic:pic>
              </a:graphicData>
            </a:graphic>
          </wp:inline>
        </w:drawing>
      </w:r>
    </w:p>
    <w:p w14:paraId="3B7D6E84" w14:textId="77777777" w:rsidR="00C97253" w:rsidRDefault="00A801D0" w:rsidP="00A801D0">
      <w:pPr>
        <w:pStyle w:val="Caption"/>
      </w:pPr>
      <w:r>
        <w:t xml:space="preserve">Figure </w:t>
      </w:r>
      <w:fldSimple w:instr=" SEQ Figure \* ARABIC ">
        <w:r>
          <w:rPr>
            <w:noProof/>
          </w:rPr>
          <w:t>2</w:t>
        </w:r>
      </w:fldSimple>
      <w:r>
        <w:t xml:space="preserve"> Illustration.....</w:t>
      </w:r>
    </w:p>
    <w:p w14:paraId="56059FA9" w14:textId="4EFE824A" w:rsidR="00EF122A" w:rsidRDefault="00DF61D8" w:rsidP="00851E7C">
      <w:r>
        <w:t xml:space="preserve">From the results it is </w:t>
      </w:r>
      <w:r w:rsidR="003C6E56">
        <w:t>observed</w:t>
      </w:r>
      <w:r>
        <w:t xml:space="preserve"> that the UE supporting the euCA feature are in connected mode for</w:t>
      </w:r>
      <w:r w:rsidR="003C6E56">
        <w:t xml:space="preserve"> a</w:t>
      </w:r>
      <w:r>
        <w:t xml:space="preserve"> shorter period of time </w:t>
      </w:r>
      <w:r w:rsidR="003C6E56">
        <w:t>than the Rel-14 UE, and</w:t>
      </w:r>
      <w:r>
        <w:t xml:space="preserve"> it has high TP almost immediately after entering </w:t>
      </w:r>
      <w:r w:rsidR="003C6E56">
        <w:t xml:space="preserve">the </w:t>
      </w:r>
      <w:r>
        <w:t>connected mode compared to the UE not supporting euCA</w:t>
      </w:r>
      <w:r w:rsidR="003C6E56">
        <w:t xml:space="preserve"> with longer CA setup delay</w:t>
      </w:r>
      <w:r>
        <w:t>. Th</w:t>
      </w:r>
      <w:r w:rsidR="003C6E56">
        <w:t>e Rel-14</w:t>
      </w:r>
      <w:r>
        <w:t xml:space="preserve"> UE has a longer period in connected mode with a </w:t>
      </w:r>
      <w:r w:rsidR="003C6E56">
        <w:t xml:space="preserve">longer </w:t>
      </w:r>
      <w:r>
        <w:t>period with relatively low TP due to not being configured with the SCell.</w:t>
      </w:r>
    </w:p>
    <w:p w14:paraId="30CAEAD7" w14:textId="0C9D1A75" w:rsidR="004832CD" w:rsidRDefault="00FB04D5" w:rsidP="00851E7C">
      <w:r>
        <w:t xml:space="preserve">Looking at the </w:t>
      </w:r>
      <w:r w:rsidR="004832CD">
        <w:t xml:space="preserve">results we can observe that UE power consumption increases due to </w:t>
      </w:r>
      <w:r w:rsidR="003C6E56">
        <w:t xml:space="preserve">the </w:t>
      </w:r>
      <w:r w:rsidR="004832CD">
        <w:t>idle mode measurements for early reporting</w:t>
      </w:r>
      <w:r w:rsidR="003C6E56">
        <w:t xml:space="preserve"> (based on the assumed UE measurements once per DRX)</w:t>
      </w:r>
      <w:r w:rsidR="004832CD">
        <w:t xml:space="preserve">. However, the results also clearly show the benefit from early reporting, enable faster SCell configuration, which results in increased UE TP over time, which means that the UE would need to be in connected mode for a shorter period leading to reduced </w:t>
      </w:r>
      <w:r>
        <w:t>UE power consumption</w:t>
      </w:r>
      <w:r w:rsidR="004832CD">
        <w:t xml:space="preserve">. </w:t>
      </w:r>
    </w:p>
    <w:p w14:paraId="73A008C7" w14:textId="291B2F9A" w:rsidR="00906507" w:rsidRDefault="00906507" w:rsidP="00851E7C">
      <w:r>
        <w:t xml:space="preserve">As the reported results are </w:t>
      </w:r>
      <w:r w:rsidR="003C6E56">
        <w:t xml:space="preserve">to be </w:t>
      </w:r>
      <w:r>
        <w:t>used for connected mode configuration and possible SCell setup</w:t>
      </w:r>
      <w:r w:rsidR="003C6E56">
        <w:t>,</w:t>
      </w:r>
      <w:r>
        <w:t xml:space="preserve"> it is important that the reported measurements have a minimum accuracy. If the reported measurements do not have any minimum accuracy both performing the measurements. reportin</w:t>
      </w:r>
      <w:r w:rsidR="002A6056">
        <w:t>g</w:t>
      </w:r>
      <w:r>
        <w:t xml:space="preserve"> the measurement and using the measurement for possible </w:t>
      </w:r>
      <w:r w:rsidR="003C6E56">
        <w:t>S</w:t>
      </w:r>
      <w:r>
        <w:t>Cell configuration</w:t>
      </w:r>
      <w:r w:rsidR="003C6E56">
        <w:t>s</w:t>
      </w:r>
      <w:r>
        <w:t xml:space="preserve"> could all</w:t>
      </w:r>
      <w:r w:rsidR="003C6E56">
        <w:t>,</w:t>
      </w:r>
      <w:r>
        <w:t xml:space="preserve"> in best case be useless</w:t>
      </w:r>
      <w:r w:rsidR="003C6E56">
        <w:t xml:space="preserve"> and wasted effort,</w:t>
      </w:r>
      <w:r>
        <w:t xml:space="preserve"> and in worst case increase latencies. </w:t>
      </w:r>
    </w:p>
    <w:p w14:paraId="5D7DAFDB" w14:textId="77777777" w:rsidR="0012315E" w:rsidRDefault="0012315E" w:rsidP="0012315E">
      <w:pPr>
        <w:pStyle w:val="RAN4proposal"/>
      </w:pPr>
      <w:r>
        <w:t>Introduce minimum accuracy requirements for reported idle mode measurements</w:t>
      </w:r>
      <w:r w:rsidRPr="0008612A">
        <w:t>.</w:t>
      </w:r>
    </w:p>
    <w:p w14:paraId="04F0E0FD" w14:textId="12FDE97C" w:rsidR="00906507" w:rsidRDefault="00906507" w:rsidP="00851E7C">
      <w:r>
        <w:t>What is</w:t>
      </w:r>
      <w:r w:rsidR="00FB04D5">
        <w:t xml:space="preserve"> </w:t>
      </w:r>
      <w:r>
        <w:t>more important</w:t>
      </w:r>
      <w:r w:rsidR="003C6E56">
        <w:t>,</w:t>
      </w:r>
      <w:r>
        <w:t xml:space="preserve"> is to be able to define what such minimum accuracy requirements would be – not exactly how the UE ensures the accuracy or what the assumed UE measurement behavior would be.</w:t>
      </w:r>
      <w:r w:rsidR="002A6056">
        <w:t xml:space="preserve"> In last meeting one proposal was to re-use the existing inter-frequency accuracy requirements from connected mode.</w:t>
      </w:r>
    </w:p>
    <w:p w14:paraId="27F4052E" w14:textId="1A383CA9" w:rsidR="003015A1" w:rsidRDefault="003015A1" w:rsidP="00851E7C">
      <w:r>
        <w:t xml:space="preserve">Re-using inter-frequency measurement accuracy requirements would mean that the early reported idle mode measurement results would have same accuracy as what </w:t>
      </w:r>
      <w:r w:rsidR="003C6E56">
        <w:t xml:space="preserve">the </w:t>
      </w:r>
      <w:r>
        <w:t>network is currently expecting when configuring an SCell</w:t>
      </w:r>
      <w:r w:rsidR="003C6E56">
        <w:t xml:space="preserve"> (which is done based on reported inter-frequency measurement results from the UE)</w:t>
      </w:r>
      <w:r>
        <w:t>. This would mean that the network could rely on the same accuracy and decision procedure</w:t>
      </w:r>
      <w:r w:rsidR="003C6E56">
        <w:t>s</w:t>
      </w:r>
      <w:r>
        <w:t xml:space="preserve"> for early SCell configuration as is used currently</w:t>
      </w:r>
      <w:r w:rsidR="002E5C76">
        <w:t xml:space="preserve"> for SCell configuration</w:t>
      </w:r>
      <w:r>
        <w:t>.</w:t>
      </w:r>
    </w:p>
    <w:p w14:paraId="57778330" w14:textId="77777777" w:rsidR="003015A1" w:rsidRDefault="0012315E" w:rsidP="003015A1">
      <w:pPr>
        <w:pStyle w:val="RAN4proposal"/>
      </w:pPr>
      <w:r>
        <w:t>Re-use existing inter-frequency measurement accuracy requirements for reported idle mode measurements</w:t>
      </w:r>
      <w:r w:rsidR="003015A1" w:rsidRPr="0008612A">
        <w:t>.</w:t>
      </w:r>
    </w:p>
    <w:p w14:paraId="1EF09B3C" w14:textId="7A0854A0" w:rsidR="003015A1" w:rsidRDefault="0012315E" w:rsidP="00851E7C">
      <w:r>
        <w:t xml:space="preserve">Exactly how the UE performs the measurements and ensures that the reported results </w:t>
      </w:r>
      <w:r w:rsidR="002E5C76">
        <w:t>are</w:t>
      </w:r>
      <w:r>
        <w:t xml:space="preserve"> fulfilling the requirements, would be up to UE implementation.</w:t>
      </w:r>
    </w:p>
    <w:p w14:paraId="0F801BA0" w14:textId="77777777" w:rsidR="0012315E" w:rsidRDefault="0012315E" w:rsidP="00851E7C"/>
    <w:p w14:paraId="40B07FE6" w14:textId="77777777" w:rsidR="000E36B3" w:rsidRDefault="000E36B3" w:rsidP="000E36B3">
      <w:pPr>
        <w:pStyle w:val="RAN4H2"/>
      </w:pPr>
      <w:r>
        <w:t>2.2</w:t>
      </w:r>
      <w:r>
        <w:tab/>
      </w:r>
      <w:r w:rsidRPr="000E36B3">
        <w:t>Side conditions</w:t>
      </w:r>
    </w:p>
    <w:p w14:paraId="229B6B96" w14:textId="77777777" w:rsidR="007803F7" w:rsidRDefault="000E36B3" w:rsidP="00851E7C">
      <w:r>
        <w:t xml:space="preserve">In last meeting it was proposed to introduce a new condition concerning known cells when UE is moving between Connected mode and idle mode. It was proposed that a cell which is known in Connected would remain known also in idle mode assuming same conditions – i.e. </w:t>
      </w:r>
      <w:r w:rsidR="007803F7">
        <w:t xml:space="preserve">the cell has been </w:t>
      </w:r>
      <w:r>
        <w:t xml:space="preserve">measured within the last 5 seconds. </w:t>
      </w:r>
    </w:p>
    <w:p w14:paraId="4E276BED" w14:textId="2EED16E5" w:rsidR="00FB04D5" w:rsidRDefault="000E36B3" w:rsidP="00851E7C">
      <w:r>
        <w:t xml:space="preserve">Such an approach would ensure that it can be assumed that there would not always be a need for cell detection for known cells when transitioning to idle mode. </w:t>
      </w:r>
      <w:r w:rsidR="007803F7">
        <w:t xml:space="preserve">Such assumption would help in significantly reduce the expected UE latency. </w:t>
      </w:r>
      <w:r>
        <w:t xml:space="preserve">As such assumption is already necessary for cells when moving from Idle </w:t>
      </w:r>
      <w:r w:rsidR="007803F7">
        <w:t>to Connected mode, we see having</w:t>
      </w:r>
      <w:r>
        <w:t xml:space="preserve"> similar assumption for connected to idle transition would be </w:t>
      </w:r>
      <w:r w:rsidR="00842335">
        <w:t>useful.</w:t>
      </w:r>
    </w:p>
    <w:p w14:paraId="596446FA" w14:textId="21EF8B99" w:rsidR="00842335" w:rsidRDefault="00842335" w:rsidP="00842335">
      <w:pPr>
        <w:pStyle w:val="RAN4proposal"/>
      </w:pPr>
      <w:r>
        <w:t xml:space="preserve">A known cell in Connected mode is assumed to be a known/detected cell </w:t>
      </w:r>
      <w:r w:rsidR="007803F7">
        <w:t xml:space="preserve">also </w:t>
      </w:r>
      <w:r>
        <w:t>after UE transitioning to Idle mode</w:t>
      </w:r>
      <w:r w:rsidRPr="0008612A">
        <w:t>.</w:t>
      </w:r>
    </w:p>
    <w:p w14:paraId="7703C387" w14:textId="77777777" w:rsidR="002C2D19" w:rsidRDefault="002C2D19" w:rsidP="003B659E">
      <w:pPr>
        <w:ind w:right="-22"/>
        <w:rPr>
          <w:rFonts w:cs="Times New Roman"/>
        </w:rPr>
      </w:pPr>
    </w:p>
    <w:p w14:paraId="667102A8" w14:textId="326FE01A" w:rsidR="00CD7492" w:rsidRDefault="00CD7492" w:rsidP="0008612A">
      <w:pPr>
        <w:pStyle w:val="RAN4H1"/>
      </w:pPr>
      <w:r>
        <w:t>3</w:t>
      </w:r>
      <w:r>
        <w:tab/>
        <w:t>Conclusion</w:t>
      </w:r>
    </w:p>
    <w:p w14:paraId="08F52069" w14:textId="2A66801C" w:rsidR="005D539B" w:rsidRDefault="005D539B" w:rsidP="005D539B">
      <w:pPr>
        <w:rPr>
          <w:rFonts w:eastAsia="Calibri" w:cs="Times New Roman"/>
          <w:szCs w:val="20"/>
          <w:lang w:val="en-GB"/>
        </w:rPr>
      </w:pPr>
      <w:r>
        <w:rPr>
          <w:rFonts w:eastAsia="Calibri" w:cs="Times New Roman"/>
          <w:szCs w:val="20"/>
          <w:lang w:val="en-GB"/>
        </w:rPr>
        <w:t>In this paper we continued the euCA discussion related the UE measurements and measurement reporting to enable fast CA setup. From the discussions we conclude following:</w:t>
      </w:r>
    </w:p>
    <w:p w14:paraId="6D2A559D" w14:textId="0626FD0A" w:rsidR="005D539B" w:rsidRDefault="005D539B" w:rsidP="005D539B">
      <w:pPr>
        <w:pStyle w:val="RAN4Observation"/>
        <w:numPr>
          <w:ilvl w:val="0"/>
          <w:numId w:val="16"/>
        </w:numPr>
      </w:pPr>
      <w:r>
        <w:t>Number of carriers for idle measurements for fast CA setup is limited to 3.</w:t>
      </w:r>
    </w:p>
    <w:p w14:paraId="16D1E7B5" w14:textId="77777777" w:rsidR="005D539B" w:rsidRDefault="005D539B" w:rsidP="005D539B">
      <w:pPr>
        <w:pStyle w:val="RAN4proposal"/>
        <w:numPr>
          <w:ilvl w:val="0"/>
          <w:numId w:val="17"/>
        </w:numPr>
      </w:pPr>
      <w:r>
        <w:t>No new UE requirements introduced concerning number of inter-frequency carriers to be measured</w:t>
      </w:r>
      <w:r w:rsidRPr="0008612A">
        <w:t>.</w:t>
      </w:r>
    </w:p>
    <w:p w14:paraId="3596F012" w14:textId="77777777" w:rsidR="005D539B" w:rsidRDefault="005D539B" w:rsidP="005D539B">
      <w:pPr>
        <w:pStyle w:val="RAN4proposal"/>
        <w:numPr>
          <w:ilvl w:val="0"/>
          <w:numId w:val="17"/>
        </w:numPr>
      </w:pPr>
      <w:r>
        <w:t>The number of inter-frequency candidate layers to be monitored for reporting, that can be configured during connection release, would be limited to 3.</w:t>
      </w:r>
    </w:p>
    <w:p w14:paraId="61BA5BBD" w14:textId="77777777" w:rsidR="005D539B" w:rsidRDefault="005D539B" w:rsidP="005D539B">
      <w:pPr>
        <w:pStyle w:val="RAN4Observation"/>
        <w:numPr>
          <w:ilvl w:val="0"/>
          <w:numId w:val="16"/>
        </w:numPr>
      </w:pPr>
      <w:r>
        <w:t>A validity timer, T331, for idle mode measurements has been introduced</w:t>
      </w:r>
    </w:p>
    <w:p w14:paraId="63DC1C53" w14:textId="77777777" w:rsidR="005D539B" w:rsidRDefault="005D539B" w:rsidP="005D539B">
      <w:pPr>
        <w:pStyle w:val="RAN4Observation"/>
        <w:numPr>
          <w:ilvl w:val="0"/>
          <w:numId w:val="16"/>
        </w:numPr>
      </w:pPr>
      <w:r>
        <w:t>T331 only applies for the dedicated configuration given in the RRCConnectionRelease</w:t>
      </w:r>
    </w:p>
    <w:p w14:paraId="3B9D851B" w14:textId="77777777" w:rsidR="00104F7A" w:rsidRPr="007803F7" w:rsidRDefault="00104F7A" w:rsidP="00104F7A">
      <w:pPr>
        <w:pStyle w:val="RAN4proposal"/>
      </w:pPr>
      <w:r w:rsidRPr="007803F7">
        <w:rPr>
          <w:lang w:val="en-GB"/>
        </w:rPr>
        <w:t>RAN4 should further discuss how to limit the SIB5 based idle mode measurements</w:t>
      </w:r>
      <w:r w:rsidRPr="007803F7">
        <w:t>.</w:t>
      </w:r>
    </w:p>
    <w:p w14:paraId="10D90B97" w14:textId="77777777" w:rsidR="00104F7A" w:rsidRDefault="00104F7A" w:rsidP="00104F7A">
      <w:pPr>
        <w:pStyle w:val="RAN4proposal"/>
      </w:pPr>
      <w:r>
        <w:t>Introduce minimum accuracy requirements for reported idle mode measurements</w:t>
      </w:r>
      <w:r w:rsidRPr="0008612A">
        <w:t>.</w:t>
      </w:r>
    </w:p>
    <w:p w14:paraId="620C8B42" w14:textId="77777777" w:rsidR="00104F7A" w:rsidRDefault="00104F7A" w:rsidP="00104F7A">
      <w:pPr>
        <w:pStyle w:val="RAN4proposal"/>
      </w:pPr>
      <w:r>
        <w:t>Re-use existing inter-frequency measurement accuracy requirements for reported idle mode measurements</w:t>
      </w:r>
      <w:r w:rsidRPr="0008612A">
        <w:t>.</w:t>
      </w:r>
    </w:p>
    <w:p w14:paraId="49DD4298" w14:textId="18C1D6EB" w:rsidR="00104F7A" w:rsidRDefault="00104F7A" w:rsidP="00104F7A">
      <w:pPr>
        <w:pStyle w:val="RAN4proposal"/>
      </w:pPr>
      <w:r>
        <w:t xml:space="preserve">A known cell in Connected mode is assumed to be a known/detected cell </w:t>
      </w:r>
      <w:r w:rsidR="007803F7">
        <w:t xml:space="preserve">also </w:t>
      </w:r>
      <w:r>
        <w:t>after UE transitioning to Idle mode</w:t>
      </w:r>
      <w:r w:rsidRPr="0008612A">
        <w:t>.</w:t>
      </w:r>
    </w:p>
    <w:p w14:paraId="1A95D93B" w14:textId="77777777" w:rsidR="00104F7A" w:rsidRPr="0095295C" w:rsidRDefault="00104F7A" w:rsidP="005D539B"/>
    <w:p w14:paraId="6AD60E8B" w14:textId="77777777" w:rsidR="003B659E" w:rsidRPr="00A92ACB" w:rsidRDefault="003B659E" w:rsidP="0008612A">
      <w:pPr>
        <w:pStyle w:val="RAN4H1"/>
      </w:pPr>
      <w:r w:rsidRPr="00A92ACB">
        <w:t>References</w:t>
      </w:r>
    </w:p>
    <w:p w14:paraId="30F8E0A9" w14:textId="7F836954" w:rsidR="003B659E" w:rsidRPr="00A92ACB" w:rsidRDefault="00A92ACB" w:rsidP="00A92ACB">
      <w:pPr>
        <w:numPr>
          <w:ilvl w:val="0"/>
          <w:numId w:val="1"/>
        </w:numPr>
        <w:overflowPunct w:val="0"/>
        <w:autoSpaceDE w:val="0"/>
        <w:autoSpaceDN w:val="0"/>
        <w:adjustRightInd w:val="0"/>
        <w:spacing w:after="120" w:line="240" w:lineRule="auto"/>
        <w:jc w:val="both"/>
        <w:textAlignment w:val="baseline"/>
        <w:rPr>
          <w:rFonts w:eastAsia="Times New Roman" w:cs="Times New Roman"/>
          <w:szCs w:val="20"/>
          <w:lang w:val="en-GB"/>
        </w:rPr>
      </w:pPr>
      <w:bookmarkStart w:id="6" w:name="_Ref431017336"/>
      <w:r w:rsidRPr="00A92ACB">
        <w:t>R4-1801965</w:t>
      </w:r>
      <w:r w:rsidR="003B659E" w:rsidRPr="00A92ACB">
        <w:rPr>
          <w:rFonts w:eastAsia="Times New Roman" w:cs="Times New Roman"/>
          <w:szCs w:val="20"/>
          <w:lang w:val="en-GB"/>
        </w:rPr>
        <w:t xml:space="preserve">, </w:t>
      </w:r>
      <w:r w:rsidRPr="00A92ACB">
        <w:rPr>
          <w:rFonts w:eastAsia="Times New Roman" w:cs="Times New Roman"/>
          <w:bCs/>
          <w:szCs w:val="20"/>
          <w:lang w:val="en-GB"/>
        </w:rPr>
        <w:t>On idle mode Scell candidate measurement</w:t>
      </w:r>
      <w:r w:rsidR="003B659E" w:rsidRPr="00A92ACB">
        <w:rPr>
          <w:rFonts w:eastAsia="Times New Roman" w:cs="Times New Roman"/>
          <w:szCs w:val="20"/>
          <w:lang w:val="en-GB"/>
        </w:rPr>
        <w:t xml:space="preserve">, </w:t>
      </w:r>
      <w:r w:rsidRPr="00A92ACB">
        <w:rPr>
          <w:rFonts w:eastAsia="Times New Roman" w:cs="Times New Roman"/>
          <w:szCs w:val="20"/>
          <w:lang w:val="en-GB"/>
        </w:rPr>
        <w:t>Qualcomm</w:t>
      </w:r>
      <w:r w:rsidR="003B659E" w:rsidRPr="00A92ACB" w:rsidDel="00C651B9">
        <w:rPr>
          <w:rFonts w:eastAsia="Times New Roman" w:cs="Times New Roman"/>
          <w:szCs w:val="20"/>
          <w:lang w:val="en-GB"/>
        </w:rPr>
        <w:t xml:space="preserve"> </w:t>
      </w:r>
      <w:bookmarkEnd w:id="6"/>
    </w:p>
    <w:p w14:paraId="6641E528" w14:textId="208EF958" w:rsidR="00A92ACB" w:rsidRPr="00A92ACB" w:rsidRDefault="00A92ACB" w:rsidP="00A92ACB">
      <w:pPr>
        <w:numPr>
          <w:ilvl w:val="0"/>
          <w:numId w:val="1"/>
        </w:numPr>
        <w:overflowPunct w:val="0"/>
        <w:autoSpaceDE w:val="0"/>
        <w:autoSpaceDN w:val="0"/>
        <w:adjustRightInd w:val="0"/>
        <w:spacing w:after="120" w:line="240" w:lineRule="auto"/>
        <w:jc w:val="both"/>
        <w:textAlignment w:val="baseline"/>
        <w:rPr>
          <w:rFonts w:eastAsia="Times New Roman" w:cs="Times New Roman"/>
          <w:szCs w:val="20"/>
          <w:lang w:val="en-GB"/>
        </w:rPr>
      </w:pPr>
      <w:r w:rsidRPr="00A92ACB">
        <w:t>R4-1802100, Inter-frequency measurements of potential SCells during IDLE mode, Ericsson</w:t>
      </w:r>
    </w:p>
    <w:p w14:paraId="694C13C0" w14:textId="0A4D65F3" w:rsidR="00A92ACB" w:rsidRPr="00A92ACB" w:rsidRDefault="00A92ACB" w:rsidP="00A92ACB">
      <w:pPr>
        <w:numPr>
          <w:ilvl w:val="0"/>
          <w:numId w:val="1"/>
        </w:numPr>
        <w:overflowPunct w:val="0"/>
        <w:autoSpaceDE w:val="0"/>
        <w:autoSpaceDN w:val="0"/>
        <w:adjustRightInd w:val="0"/>
        <w:spacing w:after="120" w:line="240" w:lineRule="auto"/>
        <w:jc w:val="both"/>
        <w:textAlignment w:val="baseline"/>
        <w:rPr>
          <w:rFonts w:eastAsia="Times New Roman" w:cs="Times New Roman"/>
          <w:szCs w:val="20"/>
          <w:lang w:val="en-GB"/>
        </w:rPr>
      </w:pPr>
      <w:r w:rsidRPr="00A92ACB">
        <w:t>R4-1802631, Discussion on inter-frequency measurements in idle mode for euCA, Huawei, HiSilicon</w:t>
      </w:r>
    </w:p>
    <w:p w14:paraId="458330D5" w14:textId="161A456C" w:rsidR="00A92ACB" w:rsidRPr="00A92ACB" w:rsidRDefault="00A92ACB" w:rsidP="00A92ACB">
      <w:pPr>
        <w:numPr>
          <w:ilvl w:val="0"/>
          <w:numId w:val="1"/>
        </w:numPr>
        <w:overflowPunct w:val="0"/>
        <w:autoSpaceDE w:val="0"/>
        <w:autoSpaceDN w:val="0"/>
        <w:adjustRightInd w:val="0"/>
        <w:spacing w:after="120" w:line="240" w:lineRule="auto"/>
        <w:jc w:val="both"/>
        <w:textAlignment w:val="baseline"/>
        <w:rPr>
          <w:rFonts w:eastAsia="Times New Roman" w:cs="Times New Roman"/>
          <w:szCs w:val="20"/>
          <w:lang w:val="en-GB"/>
        </w:rPr>
      </w:pPr>
      <w:r w:rsidRPr="00A92ACB">
        <w:t>R4-1802789, Enhanced idle mode measurements for CA setup, Nokia, Nokia Shanghai Bell</w:t>
      </w:r>
    </w:p>
    <w:p w14:paraId="773336B6" w14:textId="77777777" w:rsidR="00A92ACB" w:rsidRPr="00A92ACB" w:rsidRDefault="00A92ACB" w:rsidP="00A92ACB">
      <w:pPr>
        <w:numPr>
          <w:ilvl w:val="0"/>
          <w:numId w:val="1"/>
        </w:numPr>
        <w:overflowPunct w:val="0"/>
        <w:autoSpaceDE w:val="0"/>
        <w:autoSpaceDN w:val="0"/>
        <w:adjustRightInd w:val="0"/>
        <w:spacing w:after="120"/>
        <w:jc w:val="both"/>
        <w:textAlignment w:val="baseline"/>
        <w:rPr>
          <w:bCs/>
          <w:szCs w:val="20"/>
          <w:lang w:val="en-GB"/>
        </w:rPr>
      </w:pPr>
      <w:r w:rsidRPr="00A92ACB">
        <w:rPr>
          <w:rFonts w:eastAsia="Times New Roman" w:cs="Times New Roman"/>
          <w:bCs/>
          <w:szCs w:val="20"/>
          <w:lang w:val="en-GB"/>
        </w:rPr>
        <w:t xml:space="preserve">R4-1803104, Way forward on euCA RRM requirements, </w:t>
      </w:r>
      <w:r w:rsidRPr="00A92ACB">
        <w:rPr>
          <w:rFonts w:eastAsia="Times New Roman"/>
          <w:bCs/>
          <w:szCs w:val="20"/>
          <w:lang w:val="en-GB"/>
        </w:rPr>
        <w:t>Nokia, Nokia Shanghai Bell</w:t>
      </w:r>
    </w:p>
    <w:p w14:paraId="08E5FD3B" w14:textId="64D4FFF7" w:rsidR="00A92ACB" w:rsidRPr="00A92ACB" w:rsidRDefault="00A92ACB" w:rsidP="00A92ACB">
      <w:pPr>
        <w:numPr>
          <w:ilvl w:val="0"/>
          <w:numId w:val="1"/>
        </w:numPr>
        <w:overflowPunct w:val="0"/>
        <w:autoSpaceDE w:val="0"/>
        <w:autoSpaceDN w:val="0"/>
        <w:adjustRightInd w:val="0"/>
        <w:spacing w:after="120" w:line="240" w:lineRule="auto"/>
        <w:jc w:val="both"/>
        <w:textAlignment w:val="baseline"/>
        <w:rPr>
          <w:rFonts w:eastAsia="Times New Roman" w:cs="Times New Roman"/>
          <w:szCs w:val="20"/>
          <w:lang w:val="en-GB"/>
        </w:rPr>
      </w:pPr>
      <w:r w:rsidRPr="00A92ACB">
        <w:rPr>
          <w:rFonts w:eastAsia="Times New Roman" w:cs="Times New Roman"/>
          <w:szCs w:val="20"/>
          <w:lang w:val="en-GB"/>
        </w:rPr>
        <w:t>R2-1804137</w:t>
      </w:r>
      <w:r>
        <w:rPr>
          <w:rFonts w:eastAsia="Times New Roman" w:cs="Times New Roman"/>
          <w:szCs w:val="20"/>
          <w:lang w:val="en-GB"/>
        </w:rPr>
        <w:t xml:space="preserve">, </w:t>
      </w:r>
      <w:r w:rsidRPr="00A92ACB">
        <w:rPr>
          <w:rFonts w:eastAsia="Times New Roman" w:cs="Times New Roman"/>
          <w:bCs/>
          <w:szCs w:val="20"/>
          <w:lang w:val="en-GB"/>
        </w:rPr>
        <w:t>LS on RAN2 agreements for euCA</w:t>
      </w:r>
      <w:r>
        <w:rPr>
          <w:rFonts w:eastAsia="Times New Roman" w:cs="Times New Roman"/>
          <w:bCs/>
          <w:szCs w:val="20"/>
          <w:lang w:val="en-GB"/>
        </w:rPr>
        <w:t>, RAN2</w:t>
      </w:r>
    </w:p>
    <w:p w14:paraId="56CF781A" w14:textId="77777777" w:rsidR="003B659E" w:rsidRDefault="003B659E" w:rsidP="00841BCD">
      <w:pPr>
        <w:ind w:right="-22"/>
        <w:rPr>
          <w:lang w:val="en-GB"/>
        </w:rPr>
      </w:pPr>
    </w:p>
    <w:p w14:paraId="703F6CF0" w14:textId="77777777" w:rsidR="00504EE9" w:rsidRDefault="00504EE9" w:rsidP="00841BCD">
      <w:pPr>
        <w:ind w:right="-22"/>
        <w:rPr>
          <w:lang w:val="en-GB"/>
        </w:rPr>
      </w:pPr>
    </w:p>
    <w:p w14:paraId="4C4317D1" w14:textId="2765C6B9" w:rsidR="00504EE9" w:rsidRPr="00841BCD" w:rsidRDefault="00504EE9" w:rsidP="00504EE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lang w:val="en-GB"/>
        </w:rPr>
      </w:pPr>
      <w:r>
        <w:rPr>
          <w:rFonts w:ascii="Arial" w:eastAsia="SimSun" w:hAnsi="Arial" w:cs="Times New Roman"/>
          <w:sz w:val="36"/>
          <w:szCs w:val="20"/>
          <w:lang w:val="en-GB"/>
        </w:rPr>
        <w:t>A</w:t>
      </w:r>
      <w:r w:rsidRPr="00841BCD">
        <w:rPr>
          <w:rFonts w:ascii="Arial" w:eastAsia="SimSun" w:hAnsi="Arial" w:cs="Times New Roman"/>
          <w:sz w:val="36"/>
          <w:szCs w:val="20"/>
          <w:lang w:val="en-GB"/>
        </w:rPr>
        <w:tab/>
      </w:r>
      <w:r w:rsidR="007803F7">
        <w:rPr>
          <w:rFonts w:ascii="Arial" w:eastAsia="SimSun" w:hAnsi="Arial" w:cs="Times New Roman"/>
          <w:sz w:val="36"/>
          <w:szCs w:val="20"/>
          <w:lang w:val="en-GB"/>
        </w:rPr>
        <w:t>Simulation Assumptions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B762A9" w:rsidRPr="005D3FC8" w14:paraId="0E14127B" w14:textId="77777777" w:rsidTr="008A0CAC">
        <w:trPr>
          <w:tblHeader/>
          <w:jc w:val="center"/>
        </w:trPr>
        <w:tc>
          <w:tcPr>
            <w:tcW w:w="2629" w:type="dxa"/>
            <w:tcBorders>
              <w:bottom w:val="single" w:sz="4" w:space="0" w:color="auto"/>
            </w:tcBorders>
            <w:shd w:val="clear" w:color="auto" w:fill="C0C0C0"/>
            <w:vAlign w:val="center"/>
          </w:tcPr>
          <w:p w14:paraId="24D3B04C" w14:textId="77777777" w:rsidR="00B762A9" w:rsidRPr="005D3FC8" w:rsidRDefault="00B762A9" w:rsidP="008A0CAC">
            <w:pPr>
              <w:pStyle w:val="a0"/>
              <w:jc w:val="both"/>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681F267A" w14:textId="77777777" w:rsidR="00B762A9" w:rsidRPr="005D3FC8" w:rsidRDefault="00B762A9" w:rsidP="008A0CAC">
            <w:pPr>
              <w:pStyle w:val="a0"/>
              <w:jc w:val="both"/>
              <w:rPr>
                <w:sz w:val="18"/>
                <w:szCs w:val="18"/>
              </w:rPr>
            </w:pPr>
            <w:r>
              <w:rPr>
                <w:rFonts w:hint="eastAsia"/>
                <w:sz w:val="18"/>
                <w:szCs w:val="18"/>
              </w:rPr>
              <w:t>Assumption</w:t>
            </w:r>
          </w:p>
        </w:tc>
      </w:tr>
      <w:tr w:rsidR="00B762A9" w:rsidRPr="004F6816" w14:paraId="74837144" w14:textId="77777777" w:rsidTr="008A0CAC">
        <w:trPr>
          <w:cantSplit/>
          <w:jc w:val="center"/>
        </w:trPr>
        <w:tc>
          <w:tcPr>
            <w:tcW w:w="2629" w:type="dxa"/>
            <w:shd w:val="clear" w:color="auto" w:fill="auto"/>
            <w:vAlign w:val="center"/>
          </w:tcPr>
          <w:p w14:paraId="3315AB56" w14:textId="77777777" w:rsidR="00B762A9" w:rsidRPr="004956E6" w:rsidRDefault="00B762A9" w:rsidP="008A0CAC">
            <w:pPr>
              <w:pStyle w:val="a"/>
              <w:jc w:val="both"/>
              <w:rPr>
                <w:b w:val="0"/>
              </w:rPr>
            </w:pPr>
            <w:r w:rsidRPr="004956E6">
              <w:rPr>
                <w:rFonts w:hint="eastAsia"/>
                <w:b w:val="0"/>
              </w:rPr>
              <w:t>System bandwidth</w:t>
            </w:r>
            <w:r>
              <w:rPr>
                <w:b w:val="0"/>
              </w:rPr>
              <w:t xml:space="preserve"> - macro</w:t>
            </w:r>
          </w:p>
        </w:tc>
        <w:tc>
          <w:tcPr>
            <w:tcW w:w="4898" w:type="dxa"/>
            <w:shd w:val="clear" w:color="auto" w:fill="auto"/>
            <w:vAlign w:val="center"/>
          </w:tcPr>
          <w:p w14:paraId="615AD3FD" w14:textId="77777777" w:rsidR="00B762A9" w:rsidRPr="004956E6" w:rsidRDefault="00B762A9" w:rsidP="008A0CAC">
            <w:pPr>
              <w:pStyle w:val="a"/>
              <w:jc w:val="both"/>
              <w:rPr>
                <w:b w:val="0"/>
              </w:rPr>
            </w:pPr>
            <w:r>
              <w:rPr>
                <w:b w:val="0"/>
              </w:rPr>
              <w:t>1</w:t>
            </w:r>
            <w:r w:rsidRPr="004956E6">
              <w:rPr>
                <w:rFonts w:hint="eastAsia"/>
                <w:b w:val="0"/>
              </w:rPr>
              <w:t>0 MHz</w:t>
            </w:r>
          </w:p>
        </w:tc>
      </w:tr>
      <w:tr w:rsidR="00B762A9" w:rsidRPr="004F6816" w14:paraId="635672EF" w14:textId="77777777" w:rsidTr="008A0CAC">
        <w:trPr>
          <w:cantSplit/>
          <w:jc w:val="center"/>
        </w:trPr>
        <w:tc>
          <w:tcPr>
            <w:tcW w:w="2629" w:type="dxa"/>
            <w:shd w:val="clear" w:color="auto" w:fill="auto"/>
            <w:vAlign w:val="center"/>
          </w:tcPr>
          <w:p w14:paraId="719D2E2B" w14:textId="77777777" w:rsidR="00B762A9" w:rsidRPr="004956E6" w:rsidRDefault="00B762A9" w:rsidP="008A0CAC">
            <w:pPr>
              <w:pStyle w:val="a"/>
              <w:jc w:val="both"/>
              <w:rPr>
                <w:b w:val="0"/>
              </w:rPr>
            </w:pPr>
            <w:r>
              <w:rPr>
                <w:b w:val="0"/>
              </w:rPr>
              <w:t>System bandwidth - small cell</w:t>
            </w:r>
          </w:p>
        </w:tc>
        <w:tc>
          <w:tcPr>
            <w:tcW w:w="4898" w:type="dxa"/>
            <w:shd w:val="clear" w:color="auto" w:fill="auto"/>
            <w:vAlign w:val="center"/>
          </w:tcPr>
          <w:p w14:paraId="36011A30" w14:textId="030BC88D" w:rsidR="00B762A9" w:rsidRDefault="00B762A9" w:rsidP="008A0CAC">
            <w:pPr>
              <w:pStyle w:val="a"/>
              <w:jc w:val="both"/>
              <w:rPr>
                <w:b w:val="0"/>
              </w:rPr>
            </w:pPr>
            <w:r>
              <w:rPr>
                <w:b w:val="0"/>
              </w:rPr>
              <w:t>20 + 20 MHz</w:t>
            </w:r>
          </w:p>
        </w:tc>
      </w:tr>
      <w:tr w:rsidR="00B762A9" w:rsidRPr="005D3FC8" w14:paraId="271EEA02" w14:textId="77777777" w:rsidTr="008A0CAC">
        <w:trPr>
          <w:cantSplit/>
          <w:jc w:val="center"/>
        </w:trPr>
        <w:tc>
          <w:tcPr>
            <w:tcW w:w="2629" w:type="dxa"/>
            <w:shd w:val="clear" w:color="auto" w:fill="auto"/>
            <w:vAlign w:val="center"/>
          </w:tcPr>
          <w:p w14:paraId="06843051" w14:textId="77777777" w:rsidR="00B762A9" w:rsidRPr="004956E6" w:rsidRDefault="00B762A9" w:rsidP="008A0CAC">
            <w:pPr>
              <w:pStyle w:val="a"/>
              <w:jc w:val="both"/>
              <w:rPr>
                <w:b w:val="0"/>
              </w:rPr>
            </w:pPr>
            <w:r>
              <w:rPr>
                <w:b w:val="0"/>
              </w:rPr>
              <w:t>Frequency layer - macro</w:t>
            </w:r>
          </w:p>
        </w:tc>
        <w:tc>
          <w:tcPr>
            <w:tcW w:w="4898" w:type="dxa"/>
            <w:shd w:val="clear" w:color="auto" w:fill="auto"/>
            <w:vAlign w:val="center"/>
          </w:tcPr>
          <w:p w14:paraId="183E3FB6" w14:textId="77777777" w:rsidR="00B762A9" w:rsidRPr="004956E6" w:rsidRDefault="00B762A9" w:rsidP="008A0CAC">
            <w:pPr>
              <w:pStyle w:val="a"/>
              <w:jc w:val="both"/>
              <w:rPr>
                <w:b w:val="0"/>
              </w:rPr>
            </w:pPr>
            <w:r>
              <w:rPr>
                <w:b w:val="0"/>
              </w:rPr>
              <w:t>2.0 GHz</w:t>
            </w:r>
          </w:p>
        </w:tc>
      </w:tr>
      <w:tr w:rsidR="00B762A9" w:rsidRPr="005D3FC8" w14:paraId="75C25EDC" w14:textId="77777777" w:rsidTr="008A0CAC">
        <w:trPr>
          <w:cantSplit/>
          <w:jc w:val="center"/>
        </w:trPr>
        <w:tc>
          <w:tcPr>
            <w:tcW w:w="2629" w:type="dxa"/>
            <w:shd w:val="clear" w:color="auto" w:fill="auto"/>
            <w:vAlign w:val="center"/>
          </w:tcPr>
          <w:p w14:paraId="68040DBD" w14:textId="77777777" w:rsidR="00B762A9" w:rsidRDefault="00B762A9" w:rsidP="008A0CAC">
            <w:pPr>
              <w:pStyle w:val="a"/>
              <w:jc w:val="both"/>
              <w:rPr>
                <w:b w:val="0"/>
              </w:rPr>
            </w:pPr>
            <w:r>
              <w:rPr>
                <w:b w:val="0"/>
              </w:rPr>
              <w:t>Frequency layer - small cell</w:t>
            </w:r>
          </w:p>
        </w:tc>
        <w:tc>
          <w:tcPr>
            <w:tcW w:w="4898" w:type="dxa"/>
            <w:shd w:val="clear" w:color="auto" w:fill="auto"/>
            <w:vAlign w:val="center"/>
          </w:tcPr>
          <w:p w14:paraId="7E9002A5" w14:textId="77777777" w:rsidR="00B762A9" w:rsidRDefault="00B762A9" w:rsidP="008A0CAC">
            <w:pPr>
              <w:pStyle w:val="a"/>
              <w:jc w:val="both"/>
              <w:rPr>
                <w:b w:val="0"/>
              </w:rPr>
            </w:pPr>
            <w:r>
              <w:rPr>
                <w:b w:val="0"/>
              </w:rPr>
              <w:t xml:space="preserve">3.5 GHz </w:t>
            </w:r>
          </w:p>
        </w:tc>
      </w:tr>
      <w:tr w:rsidR="00B762A9" w14:paraId="49D5B880" w14:textId="77777777" w:rsidTr="008A0CAC">
        <w:trPr>
          <w:cantSplit/>
          <w:jc w:val="center"/>
        </w:trPr>
        <w:tc>
          <w:tcPr>
            <w:tcW w:w="2629" w:type="dxa"/>
            <w:shd w:val="clear" w:color="auto" w:fill="auto"/>
            <w:vAlign w:val="center"/>
          </w:tcPr>
          <w:p w14:paraId="3CBE25EB" w14:textId="77777777" w:rsidR="00B762A9" w:rsidRPr="004956E6" w:rsidRDefault="00B762A9" w:rsidP="008A0CAC">
            <w:pPr>
              <w:pStyle w:val="a"/>
              <w:jc w:val="both"/>
              <w:rPr>
                <w:b w:val="0"/>
              </w:rPr>
            </w:pPr>
            <w:r w:rsidRPr="004956E6">
              <w:rPr>
                <w:rFonts w:hint="eastAsia"/>
                <w:b w:val="0"/>
              </w:rPr>
              <w:t>Cell layout</w:t>
            </w:r>
          </w:p>
        </w:tc>
        <w:tc>
          <w:tcPr>
            <w:tcW w:w="4898" w:type="dxa"/>
            <w:shd w:val="clear" w:color="auto" w:fill="auto"/>
            <w:vAlign w:val="center"/>
          </w:tcPr>
          <w:p w14:paraId="65C175EB" w14:textId="359EDE98" w:rsidR="00B762A9" w:rsidRPr="004956E6" w:rsidRDefault="00B762A9" w:rsidP="008A0CAC">
            <w:pPr>
              <w:pStyle w:val="a"/>
              <w:jc w:val="both"/>
              <w:rPr>
                <w:b w:val="0"/>
              </w:rPr>
            </w:pPr>
            <w:r>
              <w:rPr>
                <w:b w:val="0"/>
              </w:rPr>
              <w:t>1 macro</w:t>
            </w:r>
            <w:r w:rsidRPr="004956E6">
              <w:rPr>
                <w:b w:val="0"/>
              </w:rPr>
              <w:t xml:space="preserve"> </w:t>
            </w:r>
            <w:r>
              <w:rPr>
                <w:rFonts w:hint="eastAsia"/>
                <w:b w:val="0"/>
              </w:rPr>
              <w:t>site, 3</w:t>
            </w:r>
            <w:r w:rsidRPr="004956E6">
              <w:rPr>
                <w:rFonts w:hint="eastAsia"/>
                <w:b w:val="0"/>
              </w:rPr>
              <w:t xml:space="preserve"> cells per site, with wrap-around</w:t>
            </w:r>
          </w:p>
        </w:tc>
      </w:tr>
      <w:tr w:rsidR="00B762A9" w:rsidRPr="004F6816" w14:paraId="41695E45" w14:textId="77777777" w:rsidTr="008A0CAC">
        <w:trPr>
          <w:cantSplit/>
          <w:jc w:val="center"/>
        </w:trPr>
        <w:tc>
          <w:tcPr>
            <w:tcW w:w="2629" w:type="dxa"/>
            <w:shd w:val="clear" w:color="auto" w:fill="auto"/>
            <w:vAlign w:val="center"/>
          </w:tcPr>
          <w:p w14:paraId="2713D135" w14:textId="77777777" w:rsidR="00B762A9" w:rsidRPr="004956E6" w:rsidRDefault="00B762A9" w:rsidP="008A0CAC">
            <w:pPr>
              <w:pStyle w:val="a"/>
              <w:jc w:val="both"/>
              <w:rPr>
                <w:b w:val="0"/>
              </w:rPr>
            </w:pPr>
            <w:r>
              <w:rPr>
                <w:b w:val="0"/>
              </w:rPr>
              <w:t>Small cells</w:t>
            </w:r>
          </w:p>
        </w:tc>
        <w:tc>
          <w:tcPr>
            <w:tcW w:w="4898" w:type="dxa"/>
            <w:shd w:val="clear" w:color="auto" w:fill="auto"/>
            <w:vAlign w:val="center"/>
          </w:tcPr>
          <w:p w14:paraId="3E4D9567" w14:textId="3BC626DF" w:rsidR="00B762A9" w:rsidRPr="004956E6" w:rsidRDefault="00B762A9" w:rsidP="008A0CAC">
            <w:pPr>
              <w:pStyle w:val="a"/>
              <w:jc w:val="both"/>
              <w:rPr>
                <w:b w:val="0"/>
              </w:rPr>
            </w:pPr>
            <w:r>
              <w:rPr>
                <w:b w:val="0"/>
              </w:rPr>
              <w:t>3 small cells per macro</w:t>
            </w:r>
          </w:p>
        </w:tc>
      </w:tr>
      <w:tr w:rsidR="00B762A9" w:rsidRPr="004F6816" w14:paraId="14F3BE74" w14:textId="77777777" w:rsidTr="008A0CAC">
        <w:trPr>
          <w:cantSplit/>
          <w:jc w:val="center"/>
        </w:trPr>
        <w:tc>
          <w:tcPr>
            <w:tcW w:w="2629" w:type="dxa"/>
            <w:shd w:val="clear" w:color="auto" w:fill="auto"/>
            <w:vAlign w:val="center"/>
          </w:tcPr>
          <w:p w14:paraId="02524C58" w14:textId="77777777" w:rsidR="00B762A9" w:rsidRDefault="00B762A9" w:rsidP="008A0CAC">
            <w:pPr>
              <w:pStyle w:val="a"/>
              <w:jc w:val="both"/>
              <w:rPr>
                <w:b w:val="0"/>
              </w:rPr>
            </w:pPr>
            <w:r>
              <w:rPr>
                <w:b w:val="0"/>
              </w:rPr>
              <w:t>UE mobility</w:t>
            </w:r>
          </w:p>
        </w:tc>
        <w:tc>
          <w:tcPr>
            <w:tcW w:w="4898" w:type="dxa"/>
            <w:shd w:val="clear" w:color="auto" w:fill="auto"/>
            <w:vAlign w:val="center"/>
          </w:tcPr>
          <w:p w14:paraId="2A478631" w14:textId="5F4ABBD5" w:rsidR="00B762A9" w:rsidRDefault="00B762A9" w:rsidP="008A0CAC">
            <w:pPr>
              <w:pStyle w:val="a"/>
              <w:jc w:val="both"/>
              <w:rPr>
                <w:b w:val="0"/>
              </w:rPr>
            </w:pPr>
            <w:r>
              <w:rPr>
                <w:b w:val="0"/>
              </w:rPr>
              <w:t>30 km/h</w:t>
            </w:r>
          </w:p>
        </w:tc>
      </w:tr>
      <w:tr w:rsidR="00B762A9" w:rsidRPr="005D3FC8" w14:paraId="1346D744" w14:textId="77777777" w:rsidTr="008A0CAC">
        <w:trPr>
          <w:cantSplit/>
          <w:jc w:val="center"/>
        </w:trPr>
        <w:tc>
          <w:tcPr>
            <w:tcW w:w="2629" w:type="dxa"/>
            <w:shd w:val="clear" w:color="auto" w:fill="auto"/>
            <w:vAlign w:val="center"/>
          </w:tcPr>
          <w:p w14:paraId="7D185D5F" w14:textId="77777777" w:rsidR="00B762A9" w:rsidRPr="004956E6" w:rsidRDefault="00B762A9" w:rsidP="008A0CAC">
            <w:pPr>
              <w:pStyle w:val="a"/>
              <w:jc w:val="both"/>
              <w:rPr>
                <w:b w:val="0"/>
              </w:rPr>
            </w:pPr>
            <w:r>
              <w:rPr>
                <w:b w:val="0"/>
              </w:rPr>
              <w:t>Macro i</w:t>
            </w:r>
            <w:r w:rsidRPr="004956E6">
              <w:rPr>
                <w:rFonts w:hint="eastAsia"/>
                <w:b w:val="0"/>
              </w:rPr>
              <w:t>nter-site distance</w:t>
            </w:r>
          </w:p>
        </w:tc>
        <w:tc>
          <w:tcPr>
            <w:tcW w:w="4898" w:type="dxa"/>
            <w:shd w:val="clear" w:color="auto" w:fill="auto"/>
            <w:vAlign w:val="center"/>
          </w:tcPr>
          <w:p w14:paraId="2AC2EE90" w14:textId="77777777" w:rsidR="00B762A9" w:rsidRPr="004956E6" w:rsidRDefault="00B762A9" w:rsidP="008A0CAC">
            <w:pPr>
              <w:pStyle w:val="a"/>
              <w:jc w:val="both"/>
              <w:rPr>
                <w:b w:val="0"/>
              </w:rPr>
            </w:pPr>
            <w:r>
              <w:rPr>
                <w:b w:val="0"/>
              </w:rPr>
              <w:t>500 m</w:t>
            </w:r>
          </w:p>
        </w:tc>
      </w:tr>
      <w:tr w:rsidR="00B762A9" w:rsidRPr="004F43C7" w14:paraId="41AD457C" w14:textId="77777777" w:rsidTr="008A0CAC">
        <w:trPr>
          <w:cantSplit/>
          <w:jc w:val="center"/>
        </w:trPr>
        <w:tc>
          <w:tcPr>
            <w:tcW w:w="2629" w:type="dxa"/>
            <w:shd w:val="clear" w:color="auto" w:fill="auto"/>
            <w:vAlign w:val="center"/>
          </w:tcPr>
          <w:p w14:paraId="1FBD1416" w14:textId="77777777" w:rsidR="00B762A9" w:rsidRPr="004956E6" w:rsidRDefault="00B762A9" w:rsidP="008A0CAC">
            <w:pPr>
              <w:pStyle w:val="a"/>
              <w:jc w:val="both"/>
              <w:rPr>
                <w:b w:val="0"/>
              </w:rPr>
            </w:pPr>
            <w:r>
              <w:rPr>
                <w:b w:val="0"/>
              </w:rPr>
              <w:t xml:space="preserve">DL </w:t>
            </w:r>
            <w:r w:rsidRPr="004956E6">
              <w:rPr>
                <w:b w:val="0"/>
              </w:rPr>
              <w:t>Antenna configuration</w:t>
            </w:r>
          </w:p>
        </w:tc>
        <w:tc>
          <w:tcPr>
            <w:tcW w:w="4898" w:type="dxa"/>
            <w:shd w:val="clear" w:color="auto" w:fill="auto"/>
            <w:vAlign w:val="center"/>
          </w:tcPr>
          <w:p w14:paraId="33B8554D" w14:textId="444A6CB6" w:rsidR="00B762A9" w:rsidRPr="004956E6" w:rsidRDefault="00B762A9" w:rsidP="008A0CAC">
            <w:pPr>
              <w:pStyle w:val="a"/>
              <w:jc w:val="both"/>
              <w:rPr>
                <w:b w:val="0"/>
              </w:rPr>
            </w:pPr>
            <w:r>
              <w:rPr>
                <w:b w:val="0"/>
              </w:rPr>
              <w:t>2x2</w:t>
            </w:r>
          </w:p>
        </w:tc>
      </w:tr>
      <w:tr w:rsidR="00B762A9" w:rsidRPr="00FE6D90" w14:paraId="1170E57E" w14:textId="77777777" w:rsidTr="008A0CAC">
        <w:trPr>
          <w:cantSplit/>
          <w:jc w:val="center"/>
        </w:trPr>
        <w:tc>
          <w:tcPr>
            <w:tcW w:w="2629" w:type="dxa"/>
            <w:shd w:val="clear" w:color="auto" w:fill="auto"/>
            <w:vAlign w:val="center"/>
          </w:tcPr>
          <w:p w14:paraId="2F4F9012" w14:textId="77777777" w:rsidR="00B762A9" w:rsidRPr="004956E6" w:rsidRDefault="00B762A9" w:rsidP="008A0CAC">
            <w:pPr>
              <w:pStyle w:val="a"/>
              <w:jc w:val="both"/>
              <w:rPr>
                <w:b w:val="0"/>
              </w:rPr>
            </w:pPr>
            <w:r>
              <w:rPr>
                <w:b w:val="0"/>
              </w:rPr>
              <w:t>Macro BS</w:t>
            </w:r>
            <w:r w:rsidRPr="004956E6">
              <w:rPr>
                <w:b w:val="0"/>
              </w:rPr>
              <w:t xml:space="preserve"> T</w:t>
            </w:r>
            <w:r>
              <w:rPr>
                <w:b w:val="0"/>
              </w:rPr>
              <w:t>x</w:t>
            </w:r>
            <w:r w:rsidRPr="004956E6">
              <w:rPr>
                <w:b w:val="0"/>
              </w:rPr>
              <w:t xml:space="preserve"> power</w:t>
            </w:r>
          </w:p>
        </w:tc>
        <w:tc>
          <w:tcPr>
            <w:tcW w:w="4898" w:type="dxa"/>
            <w:shd w:val="clear" w:color="auto" w:fill="auto"/>
            <w:vAlign w:val="center"/>
          </w:tcPr>
          <w:p w14:paraId="1A56DD34" w14:textId="77777777" w:rsidR="00B762A9" w:rsidRPr="004956E6" w:rsidRDefault="00B762A9" w:rsidP="008A0CAC">
            <w:pPr>
              <w:pStyle w:val="a"/>
              <w:jc w:val="both"/>
              <w:rPr>
                <w:b w:val="0"/>
              </w:rPr>
            </w:pPr>
            <w:r>
              <w:rPr>
                <w:b w:val="0"/>
              </w:rPr>
              <w:t>46</w:t>
            </w:r>
            <w:r w:rsidRPr="004956E6">
              <w:rPr>
                <w:rFonts w:hint="eastAsia"/>
                <w:b w:val="0"/>
              </w:rPr>
              <w:t xml:space="preserve"> </w:t>
            </w:r>
            <w:r w:rsidRPr="004956E6">
              <w:rPr>
                <w:b w:val="0"/>
              </w:rPr>
              <w:t>dBm</w:t>
            </w:r>
          </w:p>
        </w:tc>
      </w:tr>
      <w:tr w:rsidR="00B762A9" w:rsidRPr="00FE6D90" w14:paraId="317281F3" w14:textId="77777777" w:rsidTr="008A0CAC">
        <w:trPr>
          <w:cantSplit/>
          <w:jc w:val="center"/>
        </w:trPr>
        <w:tc>
          <w:tcPr>
            <w:tcW w:w="2629" w:type="dxa"/>
            <w:shd w:val="clear" w:color="auto" w:fill="auto"/>
            <w:vAlign w:val="center"/>
          </w:tcPr>
          <w:p w14:paraId="3320BED5" w14:textId="77777777" w:rsidR="00B762A9" w:rsidRDefault="00B762A9" w:rsidP="008A0CAC">
            <w:pPr>
              <w:pStyle w:val="a"/>
              <w:jc w:val="both"/>
              <w:rPr>
                <w:b w:val="0"/>
              </w:rPr>
            </w:pPr>
            <w:r>
              <w:rPr>
                <w:b w:val="0"/>
              </w:rPr>
              <w:t>Small cell Tx power</w:t>
            </w:r>
          </w:p>
        </w:tc>
        <w:tc>
          <w:tcPr>
            <w:tcW w:w="4898" w:type="dxa"/>
            <w:shd w:val="clear" w:color="auto" w:fill="auto"/>
            <w:vAlign w:val="center"/>
          </w:tcPr>
          <w:p w14:paraId="0A45C3BB" w14:textId="77777777" w:rsidR="00B762A9" w:rsidRPr="004956E6" w:rsidRDefault="00B762A9" w:rsidP="008A0CAC">
            <w:pPr>
              <w:pStyle w:val="a"/>
              <w:jc w:val="both"/>
              <w:rPr>
                <w:b w:val="0"/>
              </w:rPr>
            </w:pPr>
            <w:r>
              <w:rPr>
                <w:b w:val="0"/>
              </w:rPr>
              <w:t>30 dBm</w:t>
            </w:r>
          </w:p>
        </w:tc>
      </w:tr>
      <w:tr w:rsidR="00B762A9" w:rsidRPr="00FE6D90" w14:paraId="443E9E84" w14:textId="77777777" w:rsidTr="008A0CAC">
        <w:trPr>
          <w:cantSplit/>
          <w:jc w:val="center"/>
        </w:trPr>
        <w:tc>
          <w:tcPr>
            <w:tcW w:w="2629" w:type="dxa"/>
            <w:shd w:val="clear" w:color="auto" w:fill="auto"/>
            <w:vAlign w:val="center"/>
          </w:tcPr>
          <w:p w14:paraId="10F016C8" w14:textId="77777777" w:rsidR="00B762A9" w:rsidRPr="004956E6" w:rsidRDefault="00B762A9" w:rsidP="008A0CAC">
            <w:pPr>
              <w:pStyle w:val="a"/>
              <w:jc w:val="both"/>
              <w:rPr>
                <w:b w:val="0"/>
              </w:rPr>
            </w:pPr>
            <w:r w:rsidRPr="004956E6">
              <w:rPr>
                <w:b w:val="0"/>
              </w:rPr>
              <w:t xml:space="preserve">UE </w:t>
            </w:r>
            <w:r>
              <w:rPr>
                <w:b w:val="0"/>
              </w:rPr>
              <w:t xml:space="preserve">maximum </w:t>
            </w:r>
            <w:r w:rsidRPr="004956E6">
              <w:rPr>
                <w:b w:val="0"/>
              </w:rPr>
              <w:t>Tx power</w:t>
            </w:r>
          </w:p>
        </w:tc>
        <w:tc>
          <w:tcPr>
            <w:tcW w:w="4898" w:type="dxa"/>
            <w:shd w:val="clear" w:color="auto" w:fill="auto"/>
            <w:vAlign w:val="center"/>
          </w:tcPr>
          <w:p w14:paraId="65A69F6A" w14:textId="77777777" w:rsidR="00B762A9" w:rsidRPr="004956E6" w:rsidRDefault="00B762A9" w:rsidP="008A0CAC">
            <w:pPr>
              <w:pStyle w:val="a"/>
              <w:jc w:val="both"/>
              <w:rPr>
                <w:b w:val="0"/>
              </w:rPr>
            </w:pPr>
            <w:r w:rsidRPr="004956E6">
              <w:rPr>
                <w:b w:val="0"/>
              </w:rPr>
              <w:t>23</w:t>
            </w:r>
            <w:r>
              <w:rPr>
                <w:b w:val="0"/>
              </w:rPr>
              <w:t xml:space="preserve"> </w:t>
            </w:r>
            <w:r w:rsidRPr="004956E6">
              <w:rPr>
                <w:b w:val="0"/>
              </w:rPr>
              <w:t>dBm</w:t>
            </w:r>
          </w:p>
        </w:tc>
      </w:tr>
      <w:tr w:rsidR="00B762A9" w:rsidRPr="00A67B3A" w14:paraId="7D4094B0" w14:textId="77777777" w:rsidTr="008A0CAC">
        <w:trPr>
          <w:cantSplit/>
          <w:jc w:val="center"/>
        </w:trPr>
        <w:tc>
          <w:tcPr>
            <w:tcW w:w="2629" w:type="dxa"/>
            <w:shd w:val="clear" w:color="auto" w:fill="auto"/>
            <w:vAlign w:val="center"/>
          </w:tcPr>
          <w:p w14:paraId="31541535" w14:textId="77777777" w:rsidR="00B762A9" w:rsidRPr="004956E6" w:rsidRDefault="00B762A9" w:rsidP="008A0CAC">
            <w:pPr>
              <w:pStyle w:val="a"/>
              <w:jc w:val="both"/>
              <w:rPr>
                <w:b w:val="0"/>
              </w:rPr>
            </w:pPr>
            <w:r>
              <w:rPr>
                <w:b w:val="0"/>
              </w:rPr>
              <w:t>P</w:t>
            </w:r>
            <w:r w:rsidRPr="004956E6">
              <w:rPr>
                <w:b w:val="0"/>
              </w:rPr>
              <w:t>athloss model</w:t>
            </w:r>
            <w:r>
              <w:rPr>
                <w:b w:val="0"/>
              </w:rPr>
              <w:t xml:space="preserve"> - macro</w:t>
            </w:r>
          </w:p>
        </w:tc>
        <w:tc>
          <w:tcPr>
            <w:tcW w:w="4898" w:type="dxa"/>
            <w:shd w:val="clear" w:color="auto" w:fill="auto"/>
            <w:vAlign w:val="center"/>
          </w:tcPr>
          <w:p w14:paraId="01BE5146" w14:textId="77777777" w:rsidR="00B762A9" w:rsidRPr="004956E6" w:rsidRDefault="00B762A9" w:rsidP="008A0CAC">
            <w:pPr>
              <w:pStyle w:val="a"/>
              <w:jc w:val="both"/>
              <w:rPr>
                <w:b w:val="0"/>
              </w:rPr>
            </w:pPr>
            <w:r>
              <w:rPr>
                <w:b w:val="0"/>
              </w:rPr>
              <w:t>UMa [2]</w:t>
            </w:r>
          </w:p>
        </w:tc>
      </w:tr>
      <w:tr w:rsidR="00B762A9" w:rsidRPr="00A67B3A" w14:paraId="37CD807D" w14:textId="77777777" w:rsidTr="008A0CAC">
        <w:trPr>
          <w:cantSplit/>
          <w:jc w:val="center"/>
        </w:trPr>
        <w:tc>
          <w:tcPr>
            <w:tcW w:w="2629" w:type="dxa"/>
            <w:shd w:val="clear" w:color="auto" w:fill="auto"/>
            <w:vAlign w:val="center"/>
          </w:tcPr>
          <w:p w14:paraId="31950EDD" w14:textId="77777777" w:rsidR="00B762A9" w:rsidRDefault="00B762A9" w:rsidP="008A0CAC">
            <w:pPr>
              <w:pStyle w:val="a"/>
              <w:jc w:val="both"/>
              <w:rPr>
                <w:b w:val="0"/>
              </w:rPr>
            </w:pPr>
            <w:r>
              <w:rPr>
                <w:b w:val="0"/>
              </w:rPr>
              <w:t>Pathloss model - small cell</w:t>
            </w:r>
          </w:p>
        </w:tc>
        <w:tc>
          <w:tcPr>
            <w:tcW w:w="4898" w:type="dxa"/>
            <w:shd w:val="clear" w:color="auto" w:fill="auto"/>
            <w:vAlign w:val="center"/>
          </w:tcPr>
          <w:p w14:paraId="3E68067B" w14:textId="77777777" w:rsidR="00B762A9" w:rsidRDefault="00B762A9" w:rsidP="008A0CAC">
            <w:pPr>
              <w:pStyle w:val="a"/>
              <w:jc w:val="both"/>
              <w:rPr>
                <w:b w:val="0"/>
              </w:rPr>
            </w:pPr>
            <w:r>
              <w:rPr>
                <w:b w:val="0"/>
              </w:rPr>
              <w:t>UMi [2]</w:t>
            </w:r>
          </w:p>
        </w:tc>
      </w:tr>
      <w:tr w:rsidR="00B762A9" w:rsidRPr="00FE6D90" w14:paraId="20E0E730" w14:textId="77777777" w:rsidTr="008A0CAC">
        <w:trPr>
          <w:cantSplit/>
          <w:trHeight w:val="80"/>
          <w:jc w:val="center"/>
        </w:trPr>
        <w:tc>
          <w:tcPr>
            <w:tcW w:w="2629" w:type="dxa"/>
            <w:shd w:val="clear" w:color="auto" w:fill="auto"/>
            <w:vAlign w:val="center"/>
          </w:tcPr>
          <w:p w14:paraId="61C71326" w14:textId="77777777" w:rsidR="00B762A9" w:rsidRPr="001F61E1" w:rsidRDefault="00B762A9" w:rsidP="008A0CAC">
            <w:pPr>
              <w:pStyle w:val="a"/>
              <w:jc w:val="both"/>
              <w:rPr>
                <w:b w:val="0"/>
              </w:rPr>
            </w:pPr>
            <w:r w:rsidRPr="001F61E1">
              <w:rPr>
                <w:b w:val="0"/>
              </w:rPr>
              <w:t>Traffic</w:t>
            </w:r>
          </w:p>
        </w:tc>
        <w:tc>
          <w:tcPr>
            <w:tcW w:w="4898" w:type="dxa"/>
            <w:shd w:val="clear" w:color="auto" w:fill="auto"/>
            <w:vAlign w:val="center"/>
          </w:tcPr>
          <w:p w14:paraId="2D368D8B" w14:textId="77777777" w:rsidR="00B762A9" w:rsidRPr="001F61E1" w:rsidRDefault="00B762A9" w:rsidP="008A0CAC">
            <w:pPr>
              <w:pStyle w:val="a"/>
              <w:jc w:val="both"/>
              <w:rPr>
                <w:b w:val="0"/>
              </w:rPr>
            </w:pPr>
            <w:r w:rsidRPr="001F61E1">
              <w:rPr>
                <w:b w:val="0"/>
              </w:rPr>
              <w:t xml:space="preserve">FTP model 3 as per </w:t>
            </w:r>
            <w:hyperlink r:id="rId10" w:history="1">
              <w:r w:rsidRPr="001F61E1">
                <w:rPr>
                  <w:rStyle w:val="Hyperlink"/>
                  <w:b w:val="0"/>
                </w:rPr>
                <w:t>TR 36.814</w:t>
              </w:r>
            </w:hyperlink>
            <w:r>
              <w:rPr>
                <w:b w:val="0"/>
              </w:rPr>
              <w:t xml:space="preserve"> </w:t>
            </w:r>
            <w:r>
              <w:rPr>
                <w:b w:val="0"/>
              </w:rPr>
              <w:fldChar w:fldCharType="begin"/>
            </w:r>
            <w:r>
              <w:rPr>
                <w:b w:val="0"/>
              </w:rPr>
              <w:instrText xml:space="preserve"> REF _Ref465695879 \r \h </w:instrText>
            </w:r>
            <w:r>
              <w:rPr>
                <w:b w:val="0"/>
              </w:rPr>
            </w:r>
            <w:r>
              <w:rPr>
                <w:b w:val="0"/>
              </w:rPr>
              <w:fldChar w:fldCharType="separate"/>
            </w:r>
            <w:r>
              <w:rPr>
                <w:b w:val="0"/>
              </w:rPr>
              <w:t>[2]</w:t>
            </w:r>
            <w:r>
              <w:rPr>
                <w:b w:val="0"/>
              </w:rPr>
              <w:fldChar w:fldCharType="end"/>
            </w:r>
          </w:p>
        </w:tc>
      </w:tr>
      <w:tr w:rsidR="00B762A9" w:rsidRPr="00FE6D90" w14:paraId="5C964FF3" w14:textId="77777777" w:rsidTr="008A0CAC">
        <w:trPr>
          <w:cantSplit/>
          <w:trHeight w:val="80"/>
          <w:jc w:val="center"/>
        </w:trPr>
        <w:tc>
          <w:tcPr>
            <w:tcW w:w="2629" w:type="dxa"/>
            <w:shd w:val="clear" w:color="auto" w:fill="auto"/>
            <w:vAlign w:val="center"/>
          </w:tcPr>
          <w:p w14:paraId="6F11E02C" w14:textId="77777777" w:rsidR="00B762A9" w:rsidRPr="001F61E1" w:rsidRDefault="00B762A9" w:rsidP="008A0CAC">
            <w:pPr>
              <w:pStyle w:val="a"/>
              <w:jc w:val="both"/>
              <w:rPr>
                <w:b w:val="0"/>
              </w:rPr>
            </w:pPr>
            <w:r w:rsidRPr="001F61E1">
              <w:rPr>
                <w:b w:val="0"/>
              </w:rPr>
              <w:t>FTP file s</w:t>
            </w:r>
            <w:r w:rsidRPr="001F61E1">
              <w:rPr>
                <w:rFonts w:hint="eastAsia"/>
                <w:b w:val="0"/>
              </w:rPr>
              <w:t>ize</w:t>
            </w:r>
          </w:p>
        </w:tc>
        <w:tc>
          <w:tcPr>
            <w:tcW w:w="4898" w:type="dxa"/>
            <w:shd w:val="clear" w:color="auto" w:fill="auto"/>
            <w:vAlign w:val="center"/>
          </w:tcPr>
          <w:p w14:paraId="1BD1D99E" w14:textId="53784702" w:rsidR="00B762A9" w:rsidRPr="001F61E1" w:rsidRDefault="00B762A9" w:rsidP="008A0CAC">
            <w:pPr>
              <w:pStyle w:val="a"/>
              <w:jc w:val="both"/>
              <w:rPr>
                <w:b w:val="0"/>
              </w:rPr>
            </w:pPr>
            <w:r>
              <w:rPr>
                <w:b w:val="0"/>
              </w:rPr>
              <w:t>2.0</w:t>
            </w:r>
            <w:r w:rsidRPr="001F61E1">
              <w:rPr>
                <w:b w:val="0"/>
              </w:rPr>
              <w:t xml:space="preserve"> MB</w:t>
            </w:r>
          </w:p>
        </w:tc>
      </w:tr>
      <w:tr w:rsidR="00B762A9" w:rsidRPr="00FE6D90" w14:paraId="6ADD987E" w14:textId="77777777" w:rsidTr="008A0CAC">
        <w:trPr>
          <w:cantSplit/>
          <w:trHeight w:val="65"/>
          <w:jc w:val="center"/>
        </w:trPr>
        <w:tc>
          <w:tcPr>
            <w:tcW w:w="2629" w:type="dxa"/>
            <w:shd w:val="clear" w:color="auto" w:fill="auto"/>
            <w:vAlign w:val="center"/>
          </w:tcPr>
          <w:p w14:paraId="2631CA06" w14:textId="77777777" w:rsidR="00B762A9" w:rsidRPr="001F61E1" w:rsidRDefault="00B762A9" w:rsidP="008A0CAC">
            <w:pPr>
              <w:pStyle w:val="a"/>
              <w:jc w:val="left"/>
              <w:rPr>
                <w:b w:val="0"/>
              </w:rPr>
            </w:pPr>
            <w:r w:rsidRPr="001F61E1">
              <w:rPr>
                <w:b w:val="0"/>
              </w:rPr>
              <w:t>SCell detection + measurement + configuration delay + SCell activation delay</w:t>
            </w:r>
          </w:p>
        </w:tc>
        <w:tc>
          <w:tcPr>
            <w:tcW w:w="4898" w:type="dxa"/>
            <w:shd w:val="clear" w:color="auto" w:fill="auto"/>
            <w:vAlign w:val="center"/>
          </w:tcPr>
          <w:p w14:paraId="5F2007F1" w14:textId="6EFA47AE" w:rsidR="00B762A9" w:rsidRPr="001F61E1" w:rsidRDefault="00B762A9" w:rsidP="008A0CAC">
            <w:pPr>
              <w:pStyle w:val="a"/>
              <w:jc w:val="both"/>
              <w:rPr>
                <w:b w:val="0"/>
              </w:rPr>
            </w:pPr>
            <w:r>
              <w:rPr>
                <w:b w:val="0"/>
              </w:rPr>
              <w:t>1</w:t>
            </w:r>
            <w:r w:rsidRPr="001F61E1">
              <w:rPr>
                <w:b w:val="0"/>
              </w:rPr>
              <w:t>0</w:t>
            </w:r>
            <w:r>
              <w:rPr>
                <w:b w:val="0"/>
              </w:rPr>
              <w:t>0</w:t>
            </w:r>
            <w:r w:rsidRPr="001F61E1">
              <w:rPr>
                <w:b w:val="0"/>
              </w:rPr>
              <w:t>, 100</w:t>
            </w:r>
            <w:r>
              <w:rPr>
                <w:b w:val="0"/>
              </w:rPr>
              <w:t>0 ms</w:t>
            </w:r>
          </w:p>
        </w:tc>
      </w:tr>
      <w:tr w:rsidR="00B762A9" w:rsidRPr="00FE6D90" w14:paraId="6FBE333D" w14:textId="77777777" w:rsidTr="008A0CAC">
        <w:trPr>
          <w:cantSplit/>
          <w:trHeight w:val="80"/>
          <w:jc w:val="center"/>
        </w:trPr>
        <w:tc>
          <w:tcPr>
            <w:tcW w:w="2629" w:type="dxa"/>
            <w:shd w:val="clear" w:color="auto" w:fill="auto"/>
            <w:vAlign w:val="center"/>
          </w:tcPr>
          <w:p w14:paraId="523001D9" w14:textId="77777777" w:rsidR="00B762A9" w:rsidRPr="001F61E1" w:rsidRDefault="00B762A9" w:rsidP="008A0CAC">
            <w:pPr>
              <w:pStyle w:val="a"/>
              <w:jc w:val="both"/>
              <w:rPr>
                <w:b w:val="0"/>
              </w:rPr>
            </w:pPr>
            <w:r w:rsidRPr="001F61E1">
              <w:rPr>
                <w:b w:val="0"/>
              </w:rPr>
              <w:t xml:space="preserve">SCell configuration </w:t>
            </w:r>
          </w:p>
        </w:tc>
        <w:tc>
          <w:tcPr>
            <w:tcW w:w="4898" w:type="dxa"/>
            <w:shd w:val="clear" w:color="auto" w:fill="auto"/>
            <w:vAlign w:val="center"/>
          </w:tcPr>
          <w:p w14:paraId="16C3C736" w14:textId="433E8F8D" w:rsidR="00B762A9" w:rsidRPr="00A055A6" w:rsidRDefault="00B762A9" w:rsidP="008A0CAC">
            <w:pPr>
              <w:pStyle w:val="a"/>
              <w:jc w:val="both"/>
              <w:rPr>
                <w:b w:val="0"/>
              </w:rPr>
            </w:pPr>
            <w:r>
              <w:rPr>
                <w:b w:val="0"/>
              </w:rPr>
              <w:t>A4, RSRP</w:t>
            </w:r>
            <w:r w:rsidRPr="00592A6A">
              <w:rPr>
                <w:b w:val="0"/>
              </w:rPr>
              <w:t xml:space="preserve"> threshold -1</w:t>
            </w:r>
            <w:r>
              <w:rPr>
                <w:b w:val="0"/>
              </w:rPr>
              <w:t>10</w:t>
            </w:r>
            <w:r w:rsidRPr="001D4CB8">
              <w:rPr>
                <w:b w:val="0"/>
              </w:rPr>
              <w:t xml:space="preserve"> dB</w:t>
            </w:r>
            <w:r>
              <w:rPr>
                <w:b w:val="0"/>
              </w:rPr>
              <w:t>m</w:t>
            </w:r>
          </w:p>
        </w:tc>
      </w:tr>
      <w:tr w:rsidR="00B762A9" w:rsidRPr="00FE6D90" w14:paraId="71E42D34" w14:textId="77777777" w:rsidTr="008A0CAC">
        <w:trPr>
          <w:cantSplit/>
          <w:trHeight w:val="80"/>
          <w:jc w:val="center"/>
        </w:trPr>
        <w:tc>
          <w:tcPr>
            <w:tcW w:w="2629" w:type="dxa"/>
            <w:shd w:val="clear" w:color="auto" w:fill="auto"/>
            <w:vAlign w:val="center"/>
          </w:tcPr>
          <w:p w14:paraId="727E9303" w14:textId="77777777" w:rsidR="00B762A9" w:rsidRPr="001F61E1" w:rsidRDefault="00B762A9" w:rsidP="008A0CAC">
            <w:pPr>
              <w:pStyle w:val="a"/>
              <w:jc w:val="both"/>
              <w:rPr>
                <w:b w:val="0"/>
              </w:rPr>
            </w:pPr>
            <w:r w:rsidRPr="001F61E1">
              <w:rPr>
                <w:b w:val="0"/>
              </w:rPr>
              <w:t>RRC Release timer</w:t>
            </w:r>
          </w:p>
        </w:tc>
        <w:tc>
          <w:tcPr>
            <w:tcW w:w="4898" w:type="dxa"/>
            <w:shd w:val="clear" w:color="auto" w:fill="auto"/>
            <w:vAlign w:val="center"/>
          </w:tcPr>
          <w:p w14:paraId="7CDAD32C" w14:textId="4848F995" w:rsidR="00B762A9" w:rsidRPr="001F61E1" w:rsidRDefault="00B762A9" w:rsidP="008A0CAC">
            <w:pPr>
              <w:pStyle w:val="a"/>
              <w:jc w:val="both"/>
              <w:rPr>
                <w:b w:val="0"/>
              </w:rPr>
            </w:pPr>
            <w:r w:rsidRPr="001F61E1">
              <w:rPr>
                <w:b w:val="0"/>
              </w:rPr>
              <w:t>50</w:t>
            </w:r>
            <w:r>
              <w:rPr>
                <w:b w:val="0"/>
              </w:rPr>
              <w:t>0</w:t>
            </w:r>
            <w:r w:rsidRPr="001F61E1">
              <w:rPr>
                <w:b w:val="0"/>
              </w:rPr>
              <w:t xml:space="preserve"> ms</w:t>
            </w:r>
          </w:p>
        </w:tc>
      </w:tr>
    </w:tbl>
    <w:p w14:paraId="44F584AB" w14:textId="77777777" w:rsidR="00687FA0" w:rsidRPr="003B659E" w:rsidRDefault="00687FA0" w:rsidP="00841BCD">
      <w:pPr>
        <w:ind w:right="-22"/>
        <w:rPr>
          <w:lang w:val="en-GB"/>
        </w:rPr>
      </w:pPr>
    </w:p>
    <w:sectPr w:rsidR="00687FA0" w:rsidRPr="003B659E"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03DD45" w14:textId="77777777" w:rsidR="00CD30EF" w:rsidRDefault="00CD30EF" w:rsidP="00001C9B">
      <w:pPr>
        <w:spacing w:after="0" w:line="240" w:lineRule="auto"/>
      </w:pPr>
      <w:r>
        <w:separator/>
      </w:r>
    </w:p>
  </w:endnote>
  <w:endnote w:type="continuationSeparator" w:id="0">
    <w:p w14:paraId="2BD83B5D" w14:textId="77777777" w:rsidR="00CD30EF" w:rsidRDefault="00CD30EF"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1F87AD" w14:textId="77777777" w:rsidR="00CD30EF" w:rsidRDefault="00CD30EF" w:rsidP="00001C9B">
      <w:pPr>
        <w:spacing w:after="0" w:line="240" w:lineRule="auto"/>
      </w:pPr>
      <w:r>
        <w:separator/>
      </w:r>
    </w:p>
  </w:footnote>
  <w:footnote w:type="continuationSeparator" w:id="0">
    <w:p w14:paraId="608F26D5" w14:textId="77777777" w:rsidR="00CD30EF" w:rsidRDefault="00CD30EF"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54C1E4C"/>
    <w:multiLevelType w:val="hybridMultilevel"/>
    <w:tmpl w:val="DA96319C"/>
    <w:lvl w:ilvl="0" w:tplc="382443A8">
      <w:start w:val="1"/>
      <w:numFmt w:val="bullet"/>
      <w:lvlText w:val="-"/>
      <w:lvlJc w:val="left"/>
      <w:pPr>
        <w:ind w:left="720" w:hanging="360"/>
      </w:pPr>
      <w:rPr>
        <w:rFonts w:ascii="Arial" w:eastAsia="Times New Roman"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3"/>
  </w:num>
  <w:num w:numId="3">
    <w:abstractNumId w:val="6"/>
  </w:num>
  <w:num w:numId="4">
    <w:abstractNumId w:val="1"/>
  </w:num>
  <w:num w:numId="5">
    <w:abstractNumId w:val="7"/>
  </w:num>
  <w:num w:numId="6">
    <w:abstractNumId w:val="4"/>
  </w:num>
  <w:num w:numId="7">
    <w:abstractNumId w:val="5"/>
  </w:num>
  <w:num w:numId="8">
    <w:abstractNumId w:val="5"/>
    <w:lvlOverride w:ilvl="0">
      <w:startOverride w:val="1"/>
    </w:lvlOverride>
  </w:num>
  <w:num w:numId="9">
    <w:abstractNumId w:val="5"/>
    <w:lvlOverride w:ilvl="0">
      <w:startOverride w:val="1"/>
    </w:lvlOverride>
  </w:num>
  <w:num w:numId="10">
    <w:abstractNumId w:val="5"/>
    <w:lvlOverride w:ilvl="0">
      <w:startOverride w:val="1"/>
    </w:lvlOverride>
  </w:num>
  <w:num w:numId="11">
    <w:abstractNumId w:val="4"/>
    <w:lvlOverride w:ilvl="0">
      <w:startOverride w:val="1"/>
    </w:lvlOverride>
  </w:num>
  <w:num w:numId="12">
    <w:abstractNumId w:val="5"/>
    <w:lvlOverride w:ilvl="0">
      <w:startOverride w:val="1"/>
    </w:lvlOverride>
  </w:num>
  <w:num w:numId="13">
    <w:abstractNumId w:val="4"/>
    <w:lvlOverride w:ilvl="0">
      <w:startOverride w:val="1"/>
    </w:lvlOverride>
  </w:num>
  <w:num w:numId="14">
    <w:abstractNumId w:val="5"/>
    <w:lvlOverride w:ilvl="0">
      <w:startOverride w:val="1"/>
    </w:lvlOverride>
  </w:num>
  <w:num w:numId="15">
    <w:abstractNumId w:val="2"/>
  </w:num>
  <w:num w:numId="16">
    <w:abstractNumId w:val="4"/>
    <w:lvlOverride w:ilvl="0">
      <w:startOverride w:val="1"/>
    </w:lvlOverride>
  </w:num>
  <w:num w:numId="17">
    <w:abstractNumId w:val="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trackRevisions/>
  <w:defaultTabStop w:val="720"/>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1BCD"/>
    <w:rsid w:val="00001C9B"/>
    <w:rsid w:val="0008612A"/>
    <w:rsid w:val="000B0056"/>
    <w:rsid w:val="000E36B3"/>
    <w:rsid w:val="00104F7A"/>
    <w:rsid w:val="0012315E"/>
    <w:rsid w:val="00164A79"/>
    <w:rsid w:val="001745F8"/>
    <w:rsid w:val="001838CF"/>
    <w:rsid w:val="001E30F6"/>
    <w:rsid w:val="00235F5C"/>
    <w:rsid w:val="002A6056"/>
    <w:rsid w:val="002B4922"/>
    <w:rsid w:val="002C2D19"/>
    <w:rsid w:val="002C5562"/>
    <w:rsid w:val="002D10FA"/>
    <w:rsid w:val="002D4C55"/>
    <w:rsid w:val="002E5C76"/>
    <w:rsid w:val="003015A1"/>
    <w:rsid w:val="00335444"/>
    <w:rsid w:val="00345B9E"/>
    <w:rsid w:val="003B46C4"/>
    <w:rsid w:val="003B627D"/>
    <w:rsid w:val="003B659E"/>
    <w:rsid w:val="003C6E56"/>
    <w:rsid w:val="003F53E1"/>
    <w:rsid w:val="0043750A"/>
    <w:rsid w:val="00451FCD"/>
    <w:rsid w:val="004832CD"/>
    <w:rsid w:val="00483DB1"/>
    <w:rsid w:val="004B79B4"/>
    <w:rsid w:val="004E5E66"/>
    <w:rsid w:val="00503B4D"/>
    <w:rsid w:val="00504EE9"/>
    <w:rsid w:val="005440D8"/>
    <w:rsid w:val="0054442C"/>
    <w:rsid w:val="00550285"/>
    <w:rsid w:val="005836F8"/>
    <w:rsid w:val="005B3AC9"/>
    <w:rsid w:val="005D539B"/>
    <w:rsid w:val="005E61A8"/>
    <w:rsid w:val="005F6419"/>
    <w:rsid w:val="00602C26"/>
    <w:rsid w:val="00617400"/>
    <w:rsid w:val="00664950"/>
    <w:rsid w:val="00683220"/>
    <w:rsid w:val="00687FA0"/>
    <w:rsid w:val="006A7013"/>
    <w:rsid w:val="006B7010"/>
    <w:rsid w:val="006D5893"/>
    <w:rsid w:val="007145FF"/>
    <w:rsid w:val="00751515"/>
    <w:rsid w:val="00766326"/>
    <w:rsid w:val="007803F7"/>
    <w:rsid w:val="00785232"/>
    <w:rsid w:val="007C3ED0"/>
    <w:rsid w:val="00806116"/>
    <w:rsid w:val="00806A76"/>
    <w:rsid w:val="00811C9D"/>
    <w:rsid w:val="00816C80"/>
    <w:rsid w:val="00841BCD"/>
    <w:rsid w:val="00842335"/>
    <w:rsid w:val="00851E7C"/>
    <w:rsid w:val="008826C1"/>
    <w:rsid w:val="008C1B73"/>
    <w:rsid w:val="008D3DCB"/>
    <w:rsid w:val="009042BD"/>
    <w:rsid w:val="00906507"/>
    <w:rsid w:val="00925512"/>
    <w:rsid w:val="00973DF9"/>
    <w:rsid w:val="00977E1D"/>
    <w:rsid w:val="009C5DB5"/>
    <w:rsid w:val="00A22B78"/>
    <w:rsid w:val="00A25AE5"/>
    <w:rsid w:val="00A801D0"/>
    <w:rsid w:val="00A92ACB"/>
    <w:rsid w:val="00AA1B0E"/>
    <w:rsid w:val="00AC5CA7"/>
    <w:rsid w:val="00B762A9"/>
    <w:rsid w:val="00BA6E48"/>
    <w:rsid w:val="00BF2218"/>
    <w:rsid w:val="00C10E84"/>
    <w:rsid w:val="00C17B7F"/>
    <w:rsid w:val="00C26103"/>
    <w:rsid w:val="00C45833"/>
    <w:rsid w:val="00C97253"/>
    <w:rsid w:val="00CA2188"/>
    <w:rsid w:val="00CD30EF"/>
    <w:rsid w:val="00CD7492"/>
    <w:rsid w:val="00CE3A6B"/>
    <w:rsid w:val="00D00211"/>
    <w:rsid w:val="00D06309"/>
    <w:rsid w:val="00D351EA"/>
    <w:rsid w:val="00D43403"/>
    <w:rsid w:val="00D62E71"/>
    <w:rsid w:val="00D740CA"/>
    <w:rsid w:val="00D85728"/>
    <w:rsid w:val="00DF2997"/>
    <w:rsid w:val="00DF3461"/>
    <w:rsid w:val="00DF61D8"/>
    <w:rsid w:val="00EC7BC3"/>
    <w:rsid w:val="00ED7600"/>
    <w:rsid w:val="00EF122A"/>
    <w:rsid w:val="00F1362C"/>
    <w:rsid w:val="00F3277E"/>
    <w:rsid w:val="00F34074"/>
    <w:rsid w:val="00F824F5"/>
    <w:rsid w:val="00FB04D5"/>
    <w:rsid w:val="00FC29B9"/>
    <w:rsid w:val="00FC6FD3"/>
    <w:rsid w:val="00FE0DE1"/>
    <w:rsid w:val="00FE5F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6E67E73"/>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08612A"/>
    <w:rPr>
      <w:lang w:val="en-US"/>
    </w:rPr>
  </w:style>
  <w:style w:type="paragraph" w:customStyle="1" w:styleId="RAN4H1">
    <w:name w:val="RAN4 H1"/>
    <w:basedOn w:val="Normal"/>
    <w:link w:val="RAN4H1Char"/>
    <w:qFormat/>
    <w:rsid w:val="0008612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08612A"/>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08612A"/>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character" w:styleId="CommentReference">
    <w:name w:val="annotation reference"/>
    <w:basedOn w:val="DefaultParagraphFont"/>
    <w:uiPriority w:val="99"/>
    <w:semiHidden/>
    <w:unhideWhenUsed/>
    <w:rsid w:val="00F3277E"/>
    <w:rPr>
      <w:sz w:val="16"/>
      <w:szCs w:val="16"/>
    </w:rPr>
  </w:style>
  <w:style w:type="paragraph" w:styleId="CommentText">
    <w:name w:val="annotation text"/>
    <w:basedOn w:val="Normal"/>
    <w:link w:val="CommentTextChar"/>
    <w:uiPriority w:val="99"/>
    <w:semiHidden/>
    <w:unhideWhenUsed/>
    <w:rsid w:val="00F3277E"/>
    <w:pPr>
      <w:spacing w:line="240" w:lineRule="auto"/>
    </w:pPr>
    <w:rPr>
      <w:szCs w:val="20"/>
    </w:rPr>
  </w:style>
  <w:style w:type="character" w:customStyle="1" w:styleId="CommentTextChar">
    <w:name w:val="Comment Text Char"/>
    <w:basedOn w:val="DefaultParagraphFont"/>
    <w:link w:val="CommentText"/>
    <w:uiPriority w:val="99"/>
    <w:semiHidden/>
    <w:rsid w:val="00F3277E"/>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F3277E"/>
    <w:rPr>
      <w:b/>
      <w:bCs/>
    </w:rPr>
  </w:style>
  <w:style w:type="character" w:customStyle="1" w:styleId="CommentSubjectChar">
    <w:name w:val="Comment Subject Char"/>
    <w:basedOn w:val="CommentTextChar"/>
    <w:link w:val="CommentSubject"/>
    <w:uiPriority w:val="99"/>
    <w:semiHidden/>
    <w:rsid w:val="00F3277E"/>
    <w:rPr>
      <w:rFonts w:ascii="Times New Roman" w:hAnsi="Times New Roman"/>
      <w:b/>
      <w:bCs/>
      <w:sz w:val="20"/>
      <w:szCs w:val="20"/>
    </w:rPr>
  </w:style>
  <w:style w:type="paragraph" w:styleId="BalloonText">
    <w:name w:val="Balloon Text"/>
    <w:basedOn w:val="Normal"/>
    <w:link w:val="BalloonTextChar"/>
    <w:uiPriority w:val="99"/>
    <w:semiHidden/>
    <w:unhideWhenUsed/>
    <w:rsid w:val="00F327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3277E"/>
    <w:rPr>
      <w:rFonts w:ascii="Segoe UI" w:hAnsi="Segoe UI" w:cs="Segoe UI"/>
      <w:sz w:val="18"/>
      <w:szCs w:val="18"/>
    </w:rPr>
  </w:style>
  <w:style w:type="paragraph" w:customStyle="1" w:styleId="a">
    <w:name w:val="表格文字"/>
    <w:basedOn w:val="Normal"/>
    <w:autoRedefine/>
    <w:rsid w:val="00B762A9"/>
    <w:pPr>
      <w:widowControl w:val="0"/>
      <w:overflowPunct w:val="0"/>
      <w:autoSpaceDE w:val="0"/>
      <w:autoSpaceDN w:val="0"/>
      <w:adjustRightInd w:val="0"/>
      <w:spacing w:after="0" w:line="240" w:lineRule="auto"/>
      <w:jc w:val="center"/>
      <w:textAlignment w:val="baseline"/>
    </w:pPr>
    <w:rPr>
      <w:rFonts w:eastAsia="SimSun" w:cs="Times New Roman"/>
      <w:b/>
      <w:bCs/>
      <w:kern w:val="2"/>
      <w:sz w:val="18"/>
      <w:szCs w:val="18"/>
      <w:lang w:eastAsia="zh-CN"/>
    </w:rPr>
  </w:style>
  <w:style w:type="paragraph" w:customStyle="1" w:styleId="a0">
    <w:name w:val="表格标题行"/>
    <w:basedOn w:val="Normal"/>
    <w:rsid w:val="00B762A9"/>
    <w:pPr>
      <w:widowControl w:val="0"/>
      <w:overflowPunct w:val="0"/>
      <w:autoSpaceDE w:val="0"/>
      <w:autoSpaceDN w:val="0"/>
      <w:adjustRightInd w:val="0"/>
      <w:spacing w:after="0" w:line="240" w:lineRule="auto"/>
      <w:jc w:val="center"/>
      <w:textAlignment w:val="baseline"/>
    </w:pPr>
    <w:rPr>
      <w:rFonts w:ascii="Arial" w:eastAsia="SimSun" w:hAnsi="Arial" w:cs="SimSun"/>
      <w:b/>
      <w:bCs/>
      <w:kern w:val="2"/>
      <w:sz w:val="21"/>
      <w:szCs w:val="21"/>
      <w:lang w:eastAsia="zh-CN"/>
    </w:rPr>
  </w:style>
  <w:style w:type="paragraph" w:styleId="NormalWeb">
    <w:name w:val="Normal (Web)"/>
    <w:basedOn w:val="Normal"/>
    <w:uiPriority w:val="99"/>
    <w:semiHidden/>
    <w:unhideWhenUsed/>
    <w:rsid w:val="00A92ACB"/>
    <w:pPr>
      <w:spacing w:before="100" w:beforeAutospacing="1" w:after="100" w:afterAutospacing="1" w:line="240" w:lineRule="auto"/>
    </w:pPr>
    <w:rPr>
      <w:rFonts w:eastAsia="Times New Roman" w:cs="Times New Roman"/>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039613">
      <w:bodyDiv w:val="1"/>
      <w:marLeft w:val="0"/>
      <w:marRight w:val="0"/>
      <w:marTop w:val="0"/>
      <w:marBottom w:val="0"/>
      <w:divBdr>
        <w:top w:val="none" w:sz="0" w:space="0" w:color="auto"/>
        <w:left w:val="none" w:sz="0" w:space="0" w:color="auto"/>
        <w:bottom w:val="none" w:sz="0" w:space="0" w:color="auto"/>
        <w:right w:val="none" w:sz="0" w:space="0" w:color="auto"/>
      </w:divBdr>
    </w:div>
    <w:div w:id="979110576">
      <w:bodyDiv w:val="1"/>
      <w:marLeft w:val="0"/>
      <w:marRight w:val="0"/>
      <w:marTop w:val="0"/>
      <w:marBottom w:val="0"/>
      <w:divBdr>
        <w:top w:val="none" w:sz="0" w:space="0" w:color="auto"/>
        <w:left w:val="none" w:sz="0" w:space="0" w:color="auto"/>
        <w:bottom w:val="none" w:sz="0" w:space="0" w:color="auto"/>
        <w:right w:val="none" w:sz="0" w:space="0" w:color="auto"/>
      </w:divBdr>
      <w:divsChild>
        <w:div w:id="946081834">
          <w:marLeft w:val="360"/>
          <w:marRight w:val="0"/>
          <w:marTop w:val="200"/>
          <w:marBottom w:val="0"/>
          <w:divBdr>
            <w:top w:val="none" w:sz="0" w:space="0" w:color="auto"/>
            <w:left w:val="none" w:sz="0" w:space="0" w:color="auto"/>
            <w:bottom w:val="none" w:sz="0" w:space="0" w:color="auto"/>
            <w:right w:val="none" w:sz="0" w:space="0" w:color="auto"/>
          </w:divBdr>
        </w:div>
      </w:divsChild>
    </w:div>
    <w:div w:id="1693605481">
      <w:bodyDiv w:val="1"/>
      <w:marLeft w:val="0"/>
      <w:marRight w:val="0"/>
      <w:marTop w:val="0"/>
      <w:marBottom w:val="0"/>
      <w:divBdr>
        <w:top w:val="none" w:sz="0" w:space="0" w:color="auto"/>
        <w:left w:val="none" w:sz="0" w:space="0" w:color="auto"/>
        <w:bottom w:val="none" w:sz="0" w:space="0" w:color="auto"/>
        <w:right w:val="none" w:sz="0" w:space="0" w:color="auto"/>
      </w:divBdr>
      <w:divsChild>
        <w:div w:id="428357478">
          <w:marLeft w:val="1080"/>
          <w:marRight w:val="0"/>
          <w:marTop w:val="100"/>
          <w:marBottom w:val="0"/>
          <w:divBdr>
            <w:top w:val="none" w:sz="0" w:space="0" w:color="auto"/>
            <w:left w:val="none" w:sz="0" w:space="0" w:color="auto"/>
            <w:bottom w:val="none" w:sz="0" w:space="0" w:color="auto"/>
            <w:right w:val="none" w:sz="0" w:space="0" w:color="auto"/>
          </w:divBdr>
        </w:div>
      </w:divsChild>
    </w:div>
    <w:div w:id="1733695011">
      <w:bodyDiv w:val="1"/>
      <w:marLeft w:val="0"/>
      <w:marRight w:val="0"/>
      <w:marTop w:val="0"/>
      <w:marBottom w:val="0"/>
      <w:divBdr>
        <w:top w:val="none" w:sz="0" w:space="0" w:color="auto"/>
        <w:left w:val="none" w:sz="0" w:space="0" w:color="auto"/>
        <w:bottom w:val="none" w:sz="0" w:space="0" w:color="auto"/>
        <w:right w:val="none" w:sz="0" w:space="0" w:color="auto"/>
      </w:divBdr>
      <w:divsChild>
        <w:div w:id="56048079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3gpp.org/DynaReport/36814.htm"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60B4C5-2F2F-4A10-B904-2FD67AACC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1394</Words>
  <Characters>11294</Characters>
  <Application>Microsoft Office Word</Application>
  <DocSecurity>0</DocSecurity>
  <Lines>94</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Rapporteur</cp:lastModifiedBy>
  <cp:revision>2</cp:revision>
  <dcterms:created xsi:type="dcterms:W3CDTF">2018-04-06T20:29:00Z</dcterms:created>
  <dcterms:modified xsi:type="dcterms:W3CDTF">2018-04-06T20:29:00Z</dcterms:modified>
</cp:coreProperties>
</file>