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F31C6" w14:textId="4E0352CF"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ED7600">
        <w:rPr>
          <w:rFonts w:ascii="Arial" w:eastAsia="宋体" w:hAnsi="Arial" w:cs="Times New Roman"/>
          <w:b/>
          <w:sz w:val="24"/>
          <w:szCs w:val="20"/>
          <w:lang w:val="en-GB"/>
        </w:rPr>
        <w:t>WG4 Meeting #86</w:t>
      </w:r>
      <w:r w:rsidR="00001C9B">
        <w:rPr>
          <w:rFonts w:ascii="Arial" w:eastAsia="宋体" w:hAnsi="Arial" w:cs="Times New Roman"/>
          <w:b/>
          <w:sz w:val="24"/>
          <w:szCs w:val="20"/>
          <w:lang w:val="en-GB"/>
        </w:rPr>
        <w:t>bis</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Pr="00841BCD">
        <w:rPr>
          <w:rFonts w:ascii="Arial" w:eastAsia="宋体" w:hAnsi="Arial" w:cs="Times New Roman" w:hint="eastAsia"/>
          <w:b/>
          <w:bCs/>
          <w:sz w:val="24"/>
          <w:szCs w:val="20"/>
          <w:lang w:val="en-GB" w:eastAsia="ja-JP"/>
        </w:rPr>
        <w:t>R</w:t>
      </w:r>
      <w:r w:rsidRPr="00841BCD">
        <w:rPr>
          <w:rFonts w:ascii="Arial" w:eastAsia="宋体" w:hAnsi="Arial" w:cs="Times New Roman"/>
          <w:b/>
          <w:bCs/>
          <w:sz w:val="24"/>
          <w:szCs w:val="20"/>
          <w:lang w:val="en-GB" w:eastAsia="ja-JP"/>
        </w:rPr>
        <w:t>4</w:t>
      </w:r>
      <w:r w:rsidRPr="00841BCD">
        <w:rPr>
          <w:rFonts w:ascii="Arial" w:eastAsia="宋体" w:hAnsi="Arial" w:cs="Times New Roman" w:hint="eastAsia"/>
          <w:b/>
          <w:bCs/>
          <w:sz w:val="24"/>
          <w:szCs w:val="20"/>
          <w:lang w:val="en-GB" w:eastAsia="ja-JP"/>
        </w:rPr>
        <w:t>-</w:t>
      </w:r>
      <w:r w:rsidR="00CF12CC" w:rsidRPr="00CF12CC">
        <w:rPr>
          <w:rFonts w:ascii="Arial" w:eastAsia="宋体" w:hAnsi="Arial" w:cs="Times New Roman"/>
          <w:b/>
          <w:bCs/>
          <w:sz w:val="24"/>
          <w:szCs w:val="20"/>
          <w:lang w:val="en-GB" w:eastAsia="zh-CN"/>
        </w:rPr>
        <w:t>1805141</w:t>
      </w:r>
    </w:p>
    <w:p w14:paraId="5B152044" w14:textId="77777777" w:rsidR="00841BCD" w:rsidRPr="00841BCD" w:rsidRDefault="00001C9B"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Melbourne</w:t>
      </w:r>
      <w:r w:rsidR="00811C9D">
        <w:rPr>
          <w:rFonts w:ascii="Arial" w:eastAsia="宋体" w:hAnsi="Arial" w:cs="Times New Roman"/>
          <w:b/>
          <w:sz w:val="24"/>
          <w:szCs w:val="20"/>
          <w:lang w:val="en-GB"/>
        </w:rPr>
        <w:t xml:space="preserve">, </w:t>
      </w:r>
      <w:r>
        <w:rPr>
          <w:rFonts w:ascii="Arial" w:eastAsia="宋体" w:hAnsi="Arial" w:cs="Times New Roman"/>
          <w:b/>
          <w:sz w:val="24"/>
          <w:szCs w:val="20"/>
          <w:lang w:val="en-GB"/>
        </w:rPr>
        <w:t>Australia</w:t>
      </w:r>
      <w:r w:rsidR="00BA6E48">
        <w:rPr>
          <w:rFonts w:ascii="Arial" w:eastAsia="宋体" w:hAnsi="Arial" w:cs="Times New Roman"/>
          <w:b/>
          <w:sz w:val="24"/>
          <w:szCs w:val="20"/>
          <w:lang w:val="en-GB"/>
        </w:rPr>
        <w:t xml:space="preserve">, </w:t>
      </w:r>
      <w:r>
        <w:rPr>
          <w:rFonts w:ascii="Arial" w:eastAsia="宋体" w:hAnsi="Arial" w:cs="Times New Roman"/>
          <w:b/>
          <w:sz w:val="24"/>
          <w:szCs w:val="20"/>
          <w:lang w:val="en-GB"/>
        </w:rPr>
        <w:t>April</w:t>
      </w:r>
      <w:r w:rsidR="00ED7600">
        <w:rPr>
          <w:rFonts w:ascii="Arial" w:eastAsia="宋体" w:hAnsi="Arial" w:cs="Times New Roman"/>
          <w:b/>
          <w:sz w:val="24"/>
          <w:szCs w:val="20"/>
          <w:lang w:val="en-GB"/>
        </w:rPr>
        <w:t xml:space="preserve"> </w:t>
      </w:r>
      <w:r>
        <w:rPr>
          <w:rFonts w:ascii="Arial" w:eastAsia="宋体" w:hAnsi="Arial" w:cs="Times New Roman"/>
          <w:b/>
          <w:sz w:val="24"/>
          <w:szCs w:val="20"/>
          <w:lang w:val="en-GB"/>
        </w:rPr>
        <w:t>1</w:t>
      </w:r>
      <w:r w:rsidR="00ED7600">
        <w:rPr>
          <w:rFonts w:ascii="Arial" w:eastAsia="宋体" w:hAnsi="Arial" w:cs="Times New Roman"/>
          <w:b/>
          <w:sz w:val="24"/>
          <w:szCs w:val="20"/>
          <w:lang w:val="en-GB"/>
        </w:rPr>
        <w:t>6</w:t>
      </w:r>
      <w:r w:rsidR="00ED7600" w:rsidRPr="00ED7600">
        <w:rPr>
          <w:rFonts w:ascii="Arial" w:eastAsia="宋体" w:hAnsi="Arial" w:cs="Times New Roman"/>
          <w:b/>
          <w:sz w:val="24"/>
          <w:szCs w:val="20"/>
          <w:vertAlign w:val="superscript"/>
          <w:lang w:val="en-GB"/>
        </w:rPr>
        <w:t>th</w:t>
      </w:r>
      <w:r w:rsidR="00ED7600">
        <w:rPr>
          <w:rFonts w:ascii="Arial" w:eastAsia="宋体" w:hAnsi="Arial" w:cs="Times New Roman"/>
          <w:b/>
          <w:sz w:val="24"/>
          <w:szCs w:val="20"/>
          <w:lang w:val="en-GB"/>
        </w:rPr>
        <w:t xml:space="preserve"> </w:t>
      </w:r>
      <w:r w:rsidR="00811C9D">
        <w:rPr>
          <w:rFonts w:ascii="Arial" w:eastAsia="宋体" w:hAnsi="Arial" w:cs="Times New Roman"/>
          <w:b/>
          <w:sz w:val="24"/>
          <w:szCs w:val="20"/>
          <w:lang w:val="en-GB"/>
        </w:rPr>
        <w:t xml:space="preserve">– </w:t>
      </w:r>
      <w:r>
        <w:rPr>
          <w:rFonts w:ascii="Arial" w:eastAsia="宋体" w:hAnsi="Arial" w:cs="Times New Roman"/>
          <w:b/>
          <w:sz w:val="24"/>
          <w:szCs w:val="20"/>
          <w:lang w:val="en-GB"/>
        </w:rPr>
        <w:t>20</w:t>
      </w:r>
      <w:r w:rsidRPr="00001C9B">
        <w:rPr>
          <w:rFonts w:ascii="Arial" w:eastAsia="宋体" w:hAnsi="Arial" w:cs="Times New Roman"/>
          <w:b/>
          <w:sz w:val="24"/>
          <w:szCs w:val="20"/>
          <w:vertAlign w:val="superscript"/>
          <w:lang w:val="en-GB"/>
        </w:rPr>
        <w:t>th</w:t>
      </w:r>
      <w:r>
        <w:rPr>
          <w:rFonts w:ascii="Arial" w:eastAsia="宋体" w:hAnsi="Arial" w:cs="Times New Roman"/>
          <w:b/>
          <w:sz w:val="24"/>
          <w:szCs w:val="20"/>
          <w:lang w:val="en-GB"/>
        </w:rPr>
        <w:t xml:space="preserve"> </w:t>
      </w:r>
      <w:r w:rsidR="00841BCD" w:rsidRPr="00841BCD">
        <w:rPr>
          <w:rFonts w:ascii="Arial" w:eastAsia="宋体" w:hAnsi="Arial" w:cs="Times New Roman"/>
          <w:b/>
          <w:bCs/>
          <w:noProof/>
          <w:sz w:val="24"/>
          <w:szCs w:val="20"/>
          <w:lang w:eastAsia="zh-CN"/>
        </w:rPr>
        <w:t>201</w:t>
      </w:r>
      <w:r w:rsidR="00235F5C">
        <w:rPr>
          <w:rFonts w:ascii="Arial" w:eastAsia="宋体" w:hAnsi="Arial" w:cs="Times New Roman"/>
          <w:b/>
          <w:bCs/>
          <w:noProof/>
          <w:sz w:val="24"/>
          <w:szCs w:val="20"/>
          <w:lang w:eastAsia="zh-CN"/>
        </w:rPr>
        <w:t>8</w:t>
      </w:r>
    </w:p>
    <w:bookmarkEnd w:id="0"/>
    <w:bookmarkEnd w:id="1"/>
    <w:p w14:paraId="5483B867"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14:paraId="5C46303E"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0BB598C9" w14:textId="77777777"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4F0C43">
        <w:rPr>
          <w:rFonts w:ascii="Arial" w:eastAsia="Calibri" w:hAnsi="Arial" w:cs="Arial"/>
          <w:b/>
          <w:bCs/>
          <w:sz w:val="24"/>
          <w:lang w:val="en-GB"/>
        </w:rPr>
        <w:t>Discussion on NR SCell activation delay</w:t>
      </w:r>
      <w:r w:rsidRPr="00841BCD" w:rsidDel="000A742C">
        <w:rPr>
          <w:rFonts w:ascii="Arial" w:eastAsia="Calibri" w:hAnsi="Arial" w:cs="Arial"/>
          <w:b/>
          <w:bCs/>
          <w:sz w:val="24"/>
          <w:lang w:val="en-GB"/>
        </w:rPr>
        <w:t xml:space="preserve"> </w:t>
      </w:r>
    </w:p>
    <w:p w14:paraId="50B31DD3" w14:textId="77777777"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4F0C43">
        <w:rPr>
          <w:rFonts w:ascii="Arial" w:eastAsia="MS Mincho" w:hAnsi="Arial" w:cs="Arial"/>
          <w:b/>
          <w:bCs/>
          <w:sz w:val="24"/>
          <w:szCs w:val="20"/>
          <w:lang w:val="en-GB"/>
        </w:rPr>
        <w:t>7.9.10.3</w:t>
      </w:r>
    </w:p>
    <w:p w14:paraId="028C1A72"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4F0C43">
        <w:rPr>
          <w:rFonts w:ascii="Arial" w:eastAsia="Calibri" w:hAnsi="Arial" w:cs="Arial"/>
          <w:b/>
          <w:bCs/>
          <w:sz w:val="24"/>
          <w:lang w:val="en-GB"/>
        </w:rPr>
        <w:t>Discussion</w:t>
      </w:r>
    </w:p>
    <w:p w14:paraId="53DF4561" w14:textId="77777777"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宋体" w:hAnsi="Arial" w:cs="Times New Roman"/>
          <w:sz w:val="36"/>
          <w:szCs w:val="20"/>
          <w:lang w:val="en-GB"/>
        </w:rPr>
      </w:pPr>
      <w:r w:rsidRPr="00841BCD">
        <w:rPr>
          <w:rFonts w:ascii="Arial" w:eastAsia="宋体" w:hAnsi="Arial" w:cs="Times New Roman"/>
          <w:sz w:val="36"/>
          <w:szCs w:val="20"/>
          <w:lang w:val="en-GB"/>
        </w:rPr>
        <w:t>1</w:t>
      </w:r>
      <w:r w:rsidRPr="00841BCD">
        <w:rPr>
          <w:rFonts w:ascii="Arial" w:eastAsia="宋体" w:hAnsi="Arial" w:cs="Times New Roman"/>
          <w:sz w:val="36"/>
          <w:szCs w:val="20"/>
          <w:lang w:val="en-GB"/>
        </w:rPr>
        <w:tab/>
        <w:t>Intro</w:t>
      </w:r>
      <w:r w:rsidRPr="0008612A">
        <w:rPr>
          <w:rStyle w:val="RAN4H1Char"/>
        </w:rPr>
        <w:t>ductio</w:t>
      </w:r>
      <w:r w:rsidRPr="00841BCD">
        <w:rPr>
          <w:rFonts w:ascii="Arial" w:eastAsia="宋体" w:hAnsi="Arial" w:cs="Times New Roman"/>
          <w:sz w:val="36"/>
          <w:szCs w:val="20"/>
          <w:lang w:val="en-GB"/>
        </w:rPr>
        <w:t>n</w:t>
      </w:r>
    </w:p>
    <w:p w14:paraId="37757C66" w14:textId="77777777" w:rsidR="00220751" w:rsidRDefault="00D01E5A" w:rsidP="00220751">
      <w:pPr>
        <w:ind w:right="-22"/>
        <w:rPr>
          <w:rFonts w:eastAsia="Calibri" w:cs="Times New Roman"/>
          <w:szCs w:val="20"/>
          <w:lang w:val="en-GB"/>
        </w:rPr>
      </w:pPr>
      <w:r>
        <w:rPr>
          <w:rFonts w:cs="Times New Roman" w:hint="eastAsia"/>
          <w:szCs w:val="20"/>
          <w:lang w:val="en-GB" w:eastAsia="zh-CN"/>
        </w:rPr>
        <w:t>In RAN4</w:t>
      </w:r>
      <w:r>
        <w:rPr>
          <w:rFonts w:cs="Times New Roman"/>
          <w:szCs w:val="20"/>
          <w:lang w:val="en-GB" w:eastAsia="zh-CN"/>
        </w:rPr>
        <w:t xml:space="preserve"> #86 meeting, </w:t>
      </w:r>
      <w:r w:rsidRPr="00D01E5A">
        <w:rPr>
          <w:rFonts w:cs="Times New Roman"/>
          <w:szCs w:val="20"/>
          <w:lang w:val="en-GB" w:eastAsia="zh-CN"/>
        </w:rPr>
        <w:t>Way forward on PSCell addition delay and SCell activation delay</w:t>
      </w:r>
      <w:r>
        <w:rPr>
          <w:rFonts w:cs="Times New Roman"/>
          <w:szCs w:val="20"/>
          <w:lang w:val="en-GB" w:eastAsia="zh-CN"/>
        </w:rPr>
        <w:t xml:space="preserve"> [1] was agreed. </w:t>
      </w:r>
      <w:r w:rsidR="00220751">
        <w:rPr>
          <w:rFonts w:eastAsia="Calibri" w:cs="Times New Roman"/>
          <w:szCs w:val="20"/>
          <w:lang w:val="en-GB"/>
        </w:rPr>
        <w:t xml:space="preserve">SCell activation delay was agreed as below: </w:t>
      </w:r>
    </w:p>
    <w:tbl>
      <w:tblPr>
        <w:tblStyle w:val="TableGrid"/>
        <w:tblW w:w="0" w:type="auto"/>
        <w:tblLook w:val="04A0" w:firstRow="1" w:lastRow="0" w:firstColumn="1" w:lastColumn="0" w:noHBand="0" w:noVBand="1"/>
      </w:tblPr>
      <w:tblGrid>
        <w:gridCol w:w="9617"/>
      </w:tblGrid>
      <w:tr w:rsidR="00220751" w14:paraId="0D7FB259" w14:textId="77777777" w:rsidTr="001254D8">
        <w:tc>
          <w:tcPr>
            <w:tcW w:w="9617" w:type="dxa"/>
          </w:tcPr>
          <w:p w14:paraId="31321D96" w14:textId="77777777" w:rsidR="00220751" w:rsidRPr="000D7EF0" w:rsidRDefault="00220751" w:rsidP="001254D8">
            <w:pPr>
              <w:numPr>
                <w:ilvl w:val="0"/>
                <w:numId w:val="15"/>
              </w:numPr>
              <w:ind w:right="-22"/>
              <w:rPr>
                <w:rFonts w:cs="Times New Roman"/>
                <w:szCs w:val="20"/>
                <w:lang w:eastAsia="zh-CN"/>
              </w:rPr>
            </w:pPr>
            <w:r w:rsidRPr="000D7EF0">
              <w:rPr>
                <w:rFonts w:cs="Times New Roman"/>
                <w:szCs w:val="20"/>
                <w:lang w:val="en-GB" w:eastAsia="zh-CN"/>
              </w:rPr>
              <w:t>Activation delay requirement will be different for case whether UE has to decode PBCH</w:t>
            </w:r>
          </w:p>
          <w:p w14:paraId="6AA5D6BC" w14:textId="77777777" w:rsidR="00220751" w:rsidRPr="000D7EF0" w:rsidRDefault="00220751" w:rsidP="001254D8">
            <w:pPr>
              <w:numPr>
                <w:ilvl w:val="0"/>
                <w:numId w:val="15"/>
              </w:numPr>
              <w:ind w:right="-22"/>
              <w:rPr>
                <w:rFonts w:cs="Times New Roman"/>
                <w:szCs w:val="20"/>
                <w:lang w:eastAsia="zh-CN"/>
              </w:rPr>
            </w:pPr>
            <w:r w:rsidRPr="000D7EF0">
              <w:rPr>
                <w:rFonts w:cs="Times New Roman"/>
                <w:szCs w:val="20"/>
                <w:lang w:eastAsia="zh-CN"/>
              </w:rPr>
              <w:t>Further study SSB based activation delay requirement T</w:t>
            </w:r>
            <w:r w:rsidRPr="000D7EF0">
              <w:rPr>
                <w:rFonts w:cs="Times New Roman"/>
                <w:szCs w:val="20"/>
                <w:vertAlign w:val="subscript"/>
                <w:lang w:eastAsia="zh-CN"/>
              </w:rPr>
              <w:t>activation_time</w:t>
            </w:r>
            <w:r w:rsidRPr="000D7EF0">
              <w:rPr>
                <w:rFonts w:cs="Times New Roman"/>
                <w:szCs w:val="20"/>
                <w:lang w:eastAsia="zh-CN"/>
              </w:rPr>
              <w:t xml:space="preserve"> </w:t>
            </w:r>
          </w:p>
          <w:p w14:paraId="772BE2EE" w14:textId="77777777" w:rsidR="00220751" w:rsidRPr="000D7EF0" w:rsidRDefault="00220751" w:rsidP="001254D8">
            <w:pPr>
              <w:numPr>
                <w:ilvl w:val="1"/>
                <w:numId w:val="15"/>
              </w:numPr>
              <w:ind w:right="-22"/>
              <w:rPr>
                <w:rFonts w:cs="Times New Roman"/>
                <w:szCs w:val="20"/>
                <w:lang w:eastAsia="zh-CN"/>
              </w:rPr>
            </w:pPr>
            <w:r w:rsidRPr="000D7EF0">
              <w:rPr>
                <w:rFonts w:cs="Times New Roman"/>
                <w:szCs w:val="20"/>
                <w:lang w:eastAsia="zh-CN"/>
              </w:rPr>
              <w:t>T</w:t>
            </w:r>
            <w:r w:rsidRPr="000D7EF0">
              <w:rPr>
                <w:rFonts w:cs="Times New Roman"/>
                <w:szCs w:val="20"/>
                <w:vertAlign w:val="subscript"/>
                <w:lang w:eastAsia="zh-CN"/>
              </w:rPr>
              <w:t xml:space="preserve">activation_time </w:t>
            </w:r>
            <w:r w:rsidRPr="000D7EF0">
              <w:rPr>
                <w:rFonts w:cs="Times New Roman"/>
                <w:szCs w:val="20"/>
                <w:lang w:eastAsia="zh-CN"/>
              </w:rPr>
              <w:t xml:space="preserve">is consisted of </w:t>
            </w:r>
          </w:p>
          <w:p w14:paraId="69ADAF3B" w14:textId="77777777" w:rsidR="00220751" w:rsidRPr="000D7EF0" w:rsidRDefault="00220751" w:rsidP="001254D8">
            <w:pPr>
              <w:numPr>
                <w:ilvl w:val="2"/>
                <w:numId w:val="15"/>
              </w:numPr>
              <w:ind w:right="-22"/>
              <w:rPr>
                <w:rFonts w:cs="Times New Roman"/>
                <w:szCs w:val="20"/>
                <w:lang w:eastAsia="zh-CN"/>
              </w:rPr>
            </w:pPr>
            <w:r w:rsidRPr="000D7EF0">
              <w:rPr>
                <w:rFonts w:cs="Times New Roman"/>
                <w:szCs w:val="20"/>
                <w:lang w:eastAsia="zh-CN"/>
              </w:rPr>
              <w:t>RF warm up excluding AGC settling: TBD and independent of SCS</w:t>
            </w:r>
          </w:p>
          <w:p w14:paraId="4728647E" w14:textId="77777777" w:rsidR="00220751" w:rsidRPr="000D7EF0" w:rsidRDefault="00220751" w:rsidP="001254D8">
            <w:pPr>
              <w:numPr>
                <w:ilvl w:val="2"/>
                <w:numId w:val="15"/>
              </w:numPr>
              <w:ind w:right="-22"/>
              <w:rPr>
                <w:rFonts w:cs="Times New Roman"/>
                <w:szCs w:val="20"/>
                <w:lang w:eastAsia="zh-CN"/>
              </w:rPr>
            </w:pPr>
            <w:r w:rsidRPr="000D7EF0">
              <w:rPr>
                <w:rFonts w:cs="Times New Roman"/>
                <w:szCs w:val="20"/>
                <w:lang w:eastAsia="zh-CN"/>
              </w:rPr>
              <w:t>AGC settling: N1(*) SMTC periods for known and N2 SMTC periods for unknown cells</w:t>
            </w:r>
          </w:p>
          <w:p w14:paraId="73A40B7D" w14:textId="77777777" w:rsidR="00220751" w:rsidRPr="000D7EF0" w:rsidRDefault="00220751" w:rsidP="001254D8">
            <w:pPr>
              <w:numPr>
                <w:ilvl w:val="2"/>
                <w:numId w:val="15"/>
              </w:numPr>
              <w:ind w:right="-22"/>
              <w:rPr>
                <w:rFonts w:cs="Times New Roman"/>
                <w:szCs w:val="20"/>
                <w:lang w:eastAsia="zh-CN"/>
              </w:rPr>
            </w:pPr>
            <w:r w:rsidRPr="000D7EF0">
              <w:rPr>
                <w:rFonts w:cs="Times New Roman"/>
                <w:szCs w:val="20"/>
                <w:lang w:eastAsia="zh-CN"/>
              </w:rPr>
              <w:t xml:space="preserve">PSS/SSS and SSB index acquiring: </w:t>
            </w:r>
          </w:p>
          <w:p w14:paraId="7759B2D1" w14:textId="77777777" w:rsidR="00220751" w:rsidRPr="000D7EF0" w:rsidRDefault="00220751" w:rsidP="001254D8">
            <w:pPr>
              <w:numPr>
                <w:ilvl w:val="3"/>
                <w:numId w:val="15"/>
              </w:numPr>
              <w:ind w:right="-22"/>
              <w:rPr>
                <w:rFonts w:cs="Times New Roman"/>
                <w:szCs w:val="20"/>
                <w:lang w:eastAsia="zh-CN"/>
              </w:rPr>
            </w:pPr>
            <w:r w:rsidRPr="000D7EF0">
              <w:rPr>
                <w:rFonts w:cs="Times New Roman"/>
                <w:szCs w:val="20"/>
                <w:lang w:eastAsia="zh-CN"/>
              </w:rPr>
              <w:t>X1 SMTC periods for known cell provided that PSS/SSS detection and MIB reading are not needed</w:t>
            </w:r>
          </w:p>
          <w:p w14:paraId="472DF83B" w14:textId="77777777" w:rsidR="00220751" w:rsidRPr="000D7EF0" w:rsidRDefault="00220751" w:rsidP="001254D8">
            <w:pPr>
              <w:numPr>
                <w:ilvl w:val="3"/>
                <w:numId w:val="15"/>
              </w:numPr>
              <w:ind w:right="-22"/>
              <w:rPr>
                <w:rFonts w:cs="Times New Roman"/>
                <w:szCs w:val="20"/>
                <w:lang w:eastAsia="zh-CN"/>
              </w:rPr>
            </w:pPr>
            <w:r w:rsidRPr="000D7EF0">
              <w:rPr>
                <w:rFonts w:cs="Times New Roman"/>
                <w:szCs w:val="20"/>
                <w:lang w:eastAsia="zh-CN"/>
              </w:rPr>
              <w:t>X2 SMTC period for known cell provided that MIB reading is needed</w:t>
            </w:r>
          </w:p>
          <w:p w14:paraId="4998D676" w14:textId="77777777" w:rsidR="00220751" w:rsidRPr="000D7EF0" w:rsidRDefault="00220751" w:rsidP="001254D8">
            <w:pPr>
              <w:numPr>
                <w:ilvl w:val="3"/>
                <w:numId w:val="15"/>
              </w:numPr>
              <w:ind w:right="-22"/>
              <w:rPr>
                <w:rFonts w:cs="Times New Roman"/>
                <w:szCs w:val="20"/>
                <w:lang w:eastAsia="zh-CN"/>
              </w:rPr>
            </w:pPr>
            <w:r w:rsidRPr="000D7EF0">
              <w:rPr>
                <w:rFonts w:cs="Times New Roman"/>
                <w:szCs w:val="20"/>
                <w:lang w:eastAsia="zh-CN"/>
              </w:rPr>
              <w:t>X3 SMTC period for unknown cell provided that PSS/SSS detection and MIB reading are needed</w:t>
            </w:r>
          </w:p>
          <w:p w14:paraId="07683D58" w14:textId="77777777" w:rsidR="00220751" w:rsidRPr="000D7EF0" w:rsidRDefault="00220751" w:rsidP="001254D8">
            <w:pPr>
              <w:numPr>
                <w:ilvl w:val="3"/>
                <w:numId w:val="15"/>
              </w:numPr>
              <w:ind w:right="-22"/>
              <w:rPr>
                <w:rFonts w:cs="Times New Roman"/>
                <w:szCs w:val="20"/>
                <w:lang w:eastAsia="zh-CN"/>
              </w:rPr>
            </w:pPr>
            <w:r w:rsidRPr="000D7EF0">
              <w:rPr>
                <w:rFonts w:cs="Times New Roman"/>
                <w:szCs w:val="20"/>
                <w:lang w:eastAsia="zh-CN"/>
              </w:rPr>
              <w:t>X1, X2 and X3 will be decided by RAN4#86bis</w:t>
            </w:r>
          </w:p>
          <w:p w14:paraId="45060F97" w14:textId="77777777" w:rsidR="00220751" w:rsidRPr="000D7EF0" w:rsidRDefault="00220751" w:rsidP="001254D8">
            <w:pPr>
              <w:numPr>
                <w:ilvl w:val="0"/>
                <w:numId w:val="15"/>
              </w:numPr>
              <w:ind w:right="-22"/>
              <w:rPr>
                <w:rFonts w:cs="Times New Roman"/>
                <w:szCs w:val="20"/>
                <w:lang w:eastAsia="zh-CN"/>
              </w:rPr>
            </w:pPr>
            <w:r w:rsidRPr="000D7EF0">
              <w:rPr>
                <w:rFonts w:cs="Times New Roman"/>
                <w:szCs w:val="20"/>
                <w:lang w:eastAsia="zh-CN"/>
              </w:rPr>
              <w:t xml:space="preserve">RAN4 to study the improvement on </w:t>
            </w:r>
            <w:r w:rsidRPr="000D7EF0">
              <w:rPr>
                <w:rFonts w:cs="Times New Roman"/>
                <w:szCs w:val="20"/>
                <w:lang w:val="en-GB" w:eastAsia="zh-CN"/>
              </w:rPr>
              <w:t>T</w:t>
            </w:r>
            <w:r w:rsidRPr="000D7EF0">
              <w:rPr>
                <w:rFonts w:cs="Times New Roman"/>
                <w:szCs w:val="20"/>
                <w:vertAlign w:val="subscript"/>
                <w:lang w:val="en-GB" w:eastAsia="zh-CN"/>
              </w:rPr>
              <w:t xml:space="preserve">activation_time  </w:t>
            </w:r>
            <w:r w:rsidRPr="000D7EF0">
              <w:rPr>
                <w:rFonts w:cs="Times New Roman"/>
                <w:szCs w:val="20"/>
                <w:lang w:val="en-GB" w:eastAsia="zh-CN"/>
              </w:rPr>
              <w:t xml:space="preserve">delay </w:t>
            </w:r>
            <w:r w:rsidRPr="000D7EF0">
              <w:rPr>
                <w:rFonts w:cs="Times New Roman"/>
                <w:szCs w:val="20"/>
                <w:lang w:eastAsia="zh-CN"/>
              </w:rPr>
              <w:t xml:space="preserve">if network configure additional reference signals e.g. </w:t>
            </w:r>
            <w:r w:rsidRPr="000D7EF0">
              <w:rPr>
                <w:rFonts w:cs="Times New Roman"/>
                <w:szCs w:val="20"/>
                <w:lang w:val="en-GB" w:eastAsia="zh-CN"/>
              </w:rPr>
              <w:t>TRS</w:t>
            </w:r>
          </w:p>
          <w:p w14:paraId="1490FDA8" w14:textId="77777777" w:rsidR="00220751" w:rsidRPr="000D7EF0" w:rsidRDefault="00220751" w:rsidP="001254D8">
            <w:pPr>
              <w:ind w:right="-22"/>
              <w:rPr>
                <w:rFonts w:cs="Times New Roman"/>
                <w:szCs w:val="20"/>
                <w:lang w:eastAsia="zh-CN"/>
              </w:rPr>
            </w:pPr>
            <w:r w:rsidRPr="000D7EF0">
              <w:rPr>
                <w:rFonts w:cs="Times New Roman"/>
                <w:szCs w:val="20"/>
                <w:lang w:val="en-GB" w:eastAsia="zh-CN"/>
              </w:rPr>
              <w:t>(*) Different N1 values depending on quality of gain state information is to be investigated.</w:t>
            </w:r>
          </w:p>
          <w:p w14:paraId="195FDBCB" w14:textId="77777777" w:rsidR="00220751" w:rsidRDefault="00220751" w:rsidP="001254D8">
            <w:pPr>
              <w:ind w:right="-22"/>
              <w:rPr>
                <w:rFonts w:eastAsia="Calibri" w:cs="Times New Roman"/>
                <w:szCs w:val="20"/>
                <w:lang w:val="en-GB"/>
              </w:rPr>
            </w:pPr>
          </w:p>
        </w:tc>
      </w:tr>
    </w:tbl>
    <w:p w14:paraId="76E9AB43" w14:textId="77777777" w:rsidR="00220751" w:rsidRDefault="00220751" w:rsidP="00841BCD">
      <w:pPr>
        <w:ind w:right="-22"/>
        <w:rPr>
          <w:rFonts w:cs="Times New Roman"/>
          <w:szCs w:val="20"/>
          <w:lang w:val="en-GB" w:eastAsia="zh-CN"/>
        </w:rPr>
      </w:pPr>
    </w:p>
    <w:p w14:paraId="7D5C2C9C" w14:textId="78C1F2B6" w:rsidR="00D01E5A" w:rsidRPr="00D01E5A" w:rsidRDefault="00D01E5A" w:rsidP="00841BCD">
      <w:pPr>
        <w:ind w:right="-22"/>
        <w:rPr>
          <w:rFonts w:cs="Times New Roman"/>
          <w:szCs w:val="20"/>
          <w:lang w:val="en-GB" w:eastAsia="zh-CN"/>
        </w:rPr>
      </w:pPr>
      <w:r>
        <w:rPr>
          <w:rFonts w:cs="Times New Roman" w:hint="eastAsia"/>
          <w:szCs w:val="20"/>
          <w:lang w:val="en-GB" w:eastAsia="zh-CN"/>
        </w:rPr>
        <w:t xml:space="preserve">In this </w:t>
      </w:r>
      <w:r w:rsidR="0050456C">
        <w:rPr>
          <w:rFonts w:cs="Times New Roman"/>
          <w:szCs w:val="20"/>
          <w:lang w:val="en-GB" w:eastAsia="zh-CN"/>
        </w:rPr>
        <w:t>contribution</w:t>
      </w:r>
      <w:r>
        <w:rPr>
          <w:rFonts w:cs="Times New Roman" w:hint="eastAsia"/>
          <w:szCs w:val="20"/>
          <w:lang w:val="en-GB" w:eastAsia="zh-CN"/>
        </w:rPr>
        <w:t xml:space="preserve">, we will provide our view </w:t>
      </w:r>
      <w:r w:rsidR="005649A9">
        <w:rPr>
          <w:rFonts w:cs="Times New Roman"/>
          <w:szCs w:val="20"/>
          <w:lang w:val="en-GB" w:eastAsia="zh-CN"/>
        </w:rPr>
        <w:t>on</w:t>
      </w:r>
      <w:r w:rsidR="0071058F">
        <w:rPr>
          <w:rFonts w:cs="Times New Roman"/>
          <w:szCs w:val="20"/>
          <w:lang w:val="en-GB" w:eastAsia="zh-CN"/>
        </w:rPr>
        <w:t xml:space="preserve"> the requirement of</w:t>
      </w:r>
      <w:r w:rsidR="000D7EF0">
        <w:rPr>
          <w:rFonts w:cs="Times New Roman"/>
          <w:szCs w:val="20"/>
          <w:lang w:val="en-GB" w:eastAsia="zh-CN"/>
        </w:rPr>
        <w:t xml:space="preserve"> NR SCell activation delay.</w:t>
      </w:r>
    </w:p>
    <w:p w14:paraId="542865DD" w14:textId="77777777" w:rsidR="003B659E" w:rsidRPr="00841BCD" w:rsidRDefault="003B659E" w:rsidP="0008612A">
      <w:pPr>
        <w:pStyle w:val="RAN4H1"/>
      </w:pPr>
      <w:r>
        <w:t>2</w:t>
      </w:r>
      <w:r w:rsidRPr="00841BCD">
        <w:tab/>
      </w:r>
      <w:r>
        <w:t>Discussion</w:t>
      </w:r>
    </w:p>
    <w:p w14:paraId="2CD8BF9B" w14:textId="77777777" w:rsidR="0053351B" w:rsidRDefault="00B0066E" w:rsidP="0008612A">
      <w:r>
        <w:rPr>
          <w:rFonts w:hint="eastAsia"/>
        </w:rPr>
        <w:t xml:space="preserve">In this paper, </w:t>
      </w:r>
      <w:r>
        <w:t xml:space="preserve">known SCell and unknown SCell may have different </w:t>
      </w:r>
      <w:r w:rsidR="00EC69D1">
        <w:t>view</w:t>
      </w:r>
      <w:r>
        <w:t xml:space="preserve">, </w:t>
      </w:r>
      <w:r>
        <w:rPr>
          <w:rFonts w:hint="eastAsia"/>
        </w:rPr>
        <w:t>we will split into two cases to discuss:</w:t>
      </w:r>
    </w:p>
    <w:p w14:paraId="123B5B81" w14:textId="77777777" w:rsidR="00B0066E" w:rsidRDefault="00B0066E" w:rsidP="00B0066E">
      <w:pPr>
        <w:pStyle w:val="ListParagraph"/>
        <w:numPr>
          <w:ilvl w:val="0"/>
          <w:numId w:val="18"/>
        </w:numPr>
      </w:pPr>
      <w:r>
        <w:t>K</w:t>
      </w:r>
      <w:r>
        <w:rPr>
          <w:rFonts w:hint="eastAsia"/>
        </w:rPr>
        <w:t xml:space="preserve">nown </w:t>
      </w:r>
      <w:r>
        <w:t>SCell</w:t>
      </w:r>
    </w:p>
    <w:p w14:paraId="0A320E34" w14:textId="77777777" w:rsidR="00B0066E" w:rsidRDefault="00B0066E" w:rsidP="00B0066E">
      <w:pPr>
        <w:pStyle w:val="ListParagraph"/>
        <w:numPr>
          <w:ilvl w:val="0"/>
          <w:numId w:val="18"/>
        </w:numPr>
      </w:pPr>
      <w:r>
        <w:t>Unknown SCell</w:t>
      </w:r>
    </w:p>
    <w:p w14:paraId="3D57860E" w14:textId="77777777" w:rsidR="0053351B" w:rsidRDefault="0053351B" w:rsidP="0053351B">
      <w:pPr>
        <w:rPr>
          <w:sz w:val="22"/>
          <w:lang w:val="en-GB"/>
        </w:rPr>
      </w:pPr>
      <w:r w:rsidRPr="00720701">
        <w:rPr>
          <w:szCs w:val="20"/>
          <w:lang w:val="en-GB"/>
        </w:rPr>
        <w:t>First of all:</w:t>
      </w:r>
      <w:r>
        <w:rPr>
          <w:sz w:val="22"/>
          <w:lang w:val="en-GB"/>
        </w:rPr>
        <w:t xml:space="preserve"> </w:t>
      </w:r>
      <w:r w:rsidRPr="00720701">
        <w:rPr>
          <w:i/>
          <w:sz w:val="22"/>
          <w:lang w:val="en-GB"/>
        </w:rPr>
        <w:t>‘</w:t>
      </w:r>
      <w:r w:rsidRPr="00720701">
        <w:rPr>
          <w:i/>
          <w:lang w:val="en-GB"/>
        </w:rPr>
        <w:t>Activation delay requirement will be different for case whether UE has to decode PBCH</w:t>
      </w:r>
      <w:r w:rsidRPr="00720701">
        <w:rPr>
          <w:i/>
          <w:sz w:val="22"/>
          <w:lang w:val="en-GB"/>
        </w:rPr>
        <w:t>’</w:t>
      </w:r>
    </w:p>
    <w:p w14:paraId="61BEA485" w14:textId="77777777" w:rsidR="0053351B" w:rsidRDefault="00B0066E" w:rsidP="0053351B">
      <w:pPr>
        <w:rPr>
          <w:sz w:val="22"/>
          <w:lang w:val="en-GB"/>
        </w:rPr>
      </w:pPr>
      <w:r>
        <w:t xml:space="preserve">It is not clear why the UE would need to receive PBCH when activating an SCell. It needs to be completely clear why this is needed before introducing any requirements. </w:t>
      </w:r>
    </w:p>
    <w:p w14:paraId="69BA6F8F" w14:textId="77777777" w:rsidR="0053351B" w:rsidRPr="0008612A" w:rsidRDefault="0053351B" w:rsidP="0008612A"/>
    <w:p w14:paraId="3056BAB5" w14:textId="77777777" w:rsidR="008826C1" w:rsidRPr="008826C1" w:rsidRDefault="00D351EA" w:rsidP="008826C1">
      <w:pPr>
        <w:pStyle w:val="Heading2"/>
        <w:rPr>
          <w:lang w:val="en-US"/>
        </w:rPr>
      </w:pPr>
      <w:r>
        <w:rPr>
          <w:lang w:val="en-US"/>
        </w:rPr>
        <w:t>2.1</w:t>
      </w:r>
      <w:r>
        <w:rPr>
          <w:lang w:val="en-US"/>
        </w:rPr>
        <w:tab/>
      </w:r>
      <w:r w:rsidR="00220751">
        <w:rPr>
          <w:lang w:val="en-US"/>
        </w:rPr>
        <w:t>Known SCell</w:t>
      </w:r>
    </w:p>
    <w:p w14:paraId="0A4591F7" w14:textId="77777777" w:rsidR="0089106C" w:rsidRPr="000D7EF0" w:rsidRDefault="00816C80" w:rsidP="0089106C">
      <w:pPr>
        <w:ind w:right="-22"/>
        <w:rPr>
          <w:rFonts w:cs="Times New Roman"/>
          <w:szCs w:val="20"/>
          <w:lang w:eastAsia="zh-CN"/>
        </w:rPr>
      </w:pPr>
      <w:r>
        <w:rPr>
          <w:rFonts w:cs="Times New Roman"/>
        </w:rPr>
        <w:t>In</w:t>
      </w:r>
      <w:r w:rsidR="00220751">
        <w:rPr>
          <w:rFonts w:cs="Times New Roman"/>
        </w:rPr>
        <w:t xml:space="preserve"> </w:t>
      </w:r>
      <w:r w:rsidR="00461D77">
        <w:rPr>
          <w:rFonts w:cs="Times New Roman"/>
        </w:rPr>
        <w:t xml:space="preserve">the way forward [1], </w:t>
      </w:r>
      <w:r w:rsidR="00226B4E" w:rsidRPr="00226B4E">
        <w:rPr>
          <w:rFonts w:cs="Times New Roman"/>
        </w:rPr>
        <w:t xml:space="preserve">Further study </w:t>
      </w:r>
      <w:r w:rsidR="00461D77">
        <w:rPr>
          <w:rFonts w:cs="Times New Roman"/>
        </w:rPr>
        <w:t>SSB based activation delay for known cell is consisted of</w:t>
      </w:r>
      <w:r w:rsidR="0089106C">
        <w:rPr>
          <w:rFonts w:cs="Times New Roman"/>
        </w:rPr>
        <w:t xml:space="preserve"> three parts</w:t>
      </w:r>
      <w:r w:rsidR="00461D77">
        <w:rPr>
          <w:rFonts w:cs="Times New Roman"/>
        </w:rPr>
        <w:t>:</w:t>
      </w:r>
      <w:r w:rsidR="0089106C">
        <w:rPr>
          <w:rFonts w:cs="Times New Roman"/>
        </w:rPr>
        <w:t xml:space="preserve"> </w:t>
      </w:r>
      <w:r w:rsidR="0089106C" w:rsidRPr="0089106C">
        <w:rPr>
          <w:rFonts w:cs="Times New Roman"/>
          <w:szCs w:val="20"/>
          <w:lang w:eastAsia="zh-CN"/>
        </w:rPr>
        <w:t>RF warm up excluding AGC settling</w:t>
      </w:r>
      <w:r w:rsidR="0089106C">
        <w:rPr>
          <w:rFonts w:cs="Times New Roman"/>
          <w:szCs w:val="20"/>
          <w:lang w:eastAsia="zh-CN"/>
        </w:rPr>
        <w:t xml:space="preserve">, </w:t>
      </w:r>
      <w:r w:rsidR="0089106C" w:rsidRPr="000D7EF0">
        <w:rPr>
          <w:rFonts w:cs="Times New Roman"/>
          <w:szCs w:val="20"/>
          <w:lang w:eastAsia="zh-CN"/>
        </w:rPr>
        <w:t>AGC settling</w:t>
      </w:r>
      <w:r w:rsidR="0089106C">
        <w:rPr>
          <w:rFonts w:cs="Times New Roman"/>
          <w:szCs w:val="20"/>
          <w:lang w:eastAsia="zh-CN"/>
        </w:rPr>
        <w:t xml:space="preserve">, and </w:t>
      </w:r>
      <w:r w:rsidR="0089106C" w:rsidRPr="000D7EF0">
        <w:rPr>
          <w:rFonts w:cs="Times New Roman"/>
          <w:szCs w:val="20"/>
          <w:lang w:eastAsia="zh-CN"/>
        </w:rPr>
        <w:t>P</w:t>
      </w:r>
      <w:r w:rsidR="0089106C">
        <w:rPr>
          <w:rFonts w:cs="Times New Roman"/>
          <w:szCs w:val="20"/>
          <w:lang w:eastAsia="zh-CN"/>
        </w:rPr>
        <w:t xml:space="preserve">SS/SSS and SSB index acquiring. </w:t>
      </w:r>
    </w:p>
    <w:p w14:paraId="29FD6CE6" w14:textId="77777777" w:rsidR="0089106C" w:rsidRPr="00720701" w:rsidRDefault="0089106C" w:rsidP="00880324">
      <w:pPr>
        <w:ind w:right="-22"/>
        <w:rPr>
          <w:rFonts w:cs="Times New Roman"/>
          <w:i/>
          <w:szCs w:val="20"/>
          <w:lang w:eastAsia="zh-CN"/>
        </w:rPr>
      </w:pPr>
      <w:r w:rsidRPr="00720701">
        <w:rPr>
          <w:rFonts w:cs="Times New Roman" w:hint="eastAsia"/>
          <w:i/>
        </w:rPr>
        <w:t>•</w:t>
      </w:r>
      <w:r w:rsidRPr="00720701">
        <w:rPr>
          <w:rFonts w:cs="Times New Roman"/>
          <w:i/>
        </w:rPr>
        <w:t xml:space="preserve"> RF warm up excluding AGC settling: TBD and independent of SCS</w:t>
      </w:r>
    </w:p>
    <w:p w14:paraId="7AC2FBE0" w14:textId="365A1CEF" w:rsidR="00EB746C" w:rsidRDefault="00EB746C" w:rsidP="006B5EDD">
      <w:pPr>
        <w:spacing w:after="0" w:line="240" w:lineRule="auto"/>
        <w:ind w:right="-22"/>
        <w:rPr>
          <w:rFonts w:cs="Times New Roman"/>
          <w:szCs w:val="20"/>
          <w:lang w:eastAsia="zh-CN"/>
        </w:rPr>
      </w:pPr>
      <w:r w:rsidRPr="00EB746C">
        <w:rPr>
          <w:rFonts w:cs="Times New Roman"/>
          <w:szCs w:val="20"/>
          <w:lang w:eastAsia="zh-CN"/>
        </w:rPr>
        <w:t>In SCell activation requirements, it is defined that “The PSCell interruption specified in section 8.2 shall not occur before slot n+[THARQ] and not occur after the timing as defined in section TBD of [3] (timing for secondary Cell activation/deactivation).“</w:t>
      </w:r>
      <w:r w:rsidR="002346B1">
        <w:rPr>
          <w:rFonts w:cs="Times New Roman" w:hint="eastAsia"/>
          <w:szCs w:val="20"/>
          <w:lang w:eastAsia="zh-CN"/>
        </w:rPr>
        <w:t xml:space="preserve"> </w:t>
      </w:r>
      <w:r w:rsidRPr="00EB746C">
        <w:rPr>
          <w:rFonts w:cs="Times New Roman"/>
          <w:szCs w:val="20"/>
          <w:lang w:eastAsia="zh-CN"/>
        </w:rPr>
        <w:t xml:space="preserve">In our view, when UE requires interruptions, RF warm up time should be covered by the </w:t>
      </w:r>
      <w:r w:rsidRPr="00EB746C">
        <w:rPr>
          <w:rFonts w:cs="Times New Roman"/>
          <w:szCs w:val="20"/>
          <w:lang w:eastAsia="zh-CN"/>
        </w:rPr>
        <w:lastRenderedPageBreak/>
        <w:t xml:space="preserve">interruption discussion and thus the time gap where UE is allowed to interrupt. For this reason, there is no need to add RF warm up time to the activation delay as otherwise RF warm up will be counted twice. </w:t>
      </w:r>
      <w:r w:rsidR="00122F7C">
        <w:rPr>
          <w:rFonts w:cs="Times New Roman"/>
          <w:szCs w:val="20"/>
          <w:lang w:eastAsia="zh-CN"/>
        </w:rPr>
        <w:t>I</w:t>
      </w:r>
      <w:r w:rsidRPr="00EB746C">
        <w:rPr>
          <w:rFonts w:cs="Times New Roman"/>
          <w:szCs w:val="20"/>
          <w:lang w:eastAsia="zh-CN"/>
        </w:rPr>
        <w:t>f UE does not require interruptions, RF warm up should be covered by this time</w:t>
      </w:r>
      <w:r w:rsidR="00122F7C">
        <w:rPr>
          <w:rFonts w:cs="Times New Roman"/>
          <w:szCs w:val="20"/>
          <w:lang w:eastAsia="zh-CN"/>
        </w:rPr>
        <w:t xml:space="preserve"> gap also</w:t>
      </w:r>
      <w:r w:rsidRPr="00EB746C">
        <w:rPr>
          <w:rFonts w:cs="Times New Roman"/>
          <w:szCs w:val="20"/>
          <w:lang w:eastAsia="zh-CN"/>
        </w:rPr>
        <w:t>.</w:t>
      </w:r>
    </w:p>
    <w:p w14:paraId="253656CE" w14:textId="77777777" w:rsidR="0089106C" w:rsidRDefault="0089106C" w:rsidP="0089106C">
      <w:pPr>
        <w:spacing w:after="0" w:line="240" w:lineRule="auto"/>
        <w:ind w:right="-22"/>
        <w:rPr>
          <w:rFonts w:cs="Times New Roman"/>
          <w:szCs w:val="20"/>
          <w:lang w:eastAsia="zh-CN"/>
        </w:rPr>
      </w:pPr>
    </w:p>
    <w:p w14:paraId="30ACF03B" w14:textId="77777777" w:rsidR="00461D77" w:rsidRPr="00720701" w:rsidRDefault="00461D77" w:rsidP="00461D77">
      <w:pPr>
        <w:ind w:right="-22"/>
        <w:rPr>
          <w:rFonts w:cs="Times New Roman"/>
          <w:i/>
        </w:rPr>
      </w:pPr>
      <w:r w:rsidRPr="00720701">
        <w:rPr>
          <w:rFonts w:cs="Times New Roman" w:hint="eastAsia"/>
          <w:i/>
        </w:rPr>
        <w:t>•</w:t>
      </w:r>
      <w:r w:rsidR="0089106C" w:rsidRPr="00720701">
        <w:rPr>
          <w:rFonts w:cs="Times New Roman"/>
          <w:i/>
        </w:rPr>
        <w:t xml:space="preserve"> </w:t>
      </w:r>
      <w:r w:rsidRPr="00720701">
        <w:rPr>
          <w:rFonts w:cs="Times New Roman"/>
          <w:i/>
        </w:rPr>
        <w:t>AGC settling: N1(*) SMTC periods for known SCell</w:t>
      </w:r>
    </w:p>
    <w:p w14:paraId="7588E7A3" w14:textId="77777777" w:rsidR="00461D77" w:rsidRPr="00461D77" w:rsidRDefault="00880324" w:rsidP="00461D77">
      <w:pPr>
        <w:ind w:right="-22"/>
        <w:rPr>
          <w:rFonts w:cs="Times New Roman"/>
        </w:rPr>
      </w:pPr>
      <w:r>
        <w:rPr>
          <w:rFonts w:cs="Times New Roman"/>
        </w:rPr>
        <w:t>Since it is k</w:t>
      </w:r>
      <w:r w:rsidR="00461D77" w:rsidRPr="00461D77">
        <w:rPr>
          <w:rFonts w:cs="Times New Roman"/>
        </w:rPr>
        <w:t xml:space="preserve">nown SCell and the UE has already measured the SCell. </w:t>
      </w:r>
      <w:r>
        <w:rPr>
          <w:rFonts w:cs="Times New Roman"/>
        </w:rPr>
        <w:t>There is n</w:t>
      </w:r>
      <w:r w:rsidR="00461D77" w:rsidRPr="00461D77">
        <w:rPr>
          <w:rFonts w:cs="Times New Roman"/>
        </w:rPr>
        <w:t>o need for additional SMTC round/delay for AGC</w:t>
      </w:r>
    </w:p>
    <w:p w14:paraId="202B611C" w14:textId="77777777" w:rsidR="00C74188" w:rsidRPr="00720701" w:rsidRDefault="00C74188" w:rsidP="00C74188">
      <w:pPr>
        <w:spacing w:after="0" w:line="240" w:lineRule="auto"/>
        <w:ind w:right="-22"/>
        <w:rPr>
          <w:rFonts w:cs="Times New Roman"/>
          <w:i/>
          <w:szCs w:val="20"/>
          <w:lang w:eastAsia="zh-CN"/>
        </w:rPr>
      </w:pPr>
      <w:r w:rsidRPr="00720701">
        <w:rPr>
          <w:rFonts w:cs="Times New Roman" w:hint="eastAsia"/>
          <w:i/>
        </w:rPr>
        <w:t>•</w:t>
      </w:r>
      <w:r w:rsidRPr="00720701">
        <w:rPr>
          <w:rFonts w:cs="Times New Roman"/>
          <w:i/>
        </w:rPr>
        <w:t xml:space="preserve"> </w:t>
      </w:r>
      <w:r w:rsidRPr="00720701">
        <w:rPr>
          <w:rFonts w:cs="Times New Roman"/>
          <w:i/>
          <w:szCs w:val="20"/>
          <w:lang w:eastAsia="zh-CN"/>
        </w:rPr>
        <w:t xml:space="preserve">PSS/SSS and SSB index acquiring: </w:t>
      </w:r>
    </w:p>
    <w:p w14:paraId="3B39439E" w14:textId="77777777" w:rsidR="00C74188" w:rsidRPr="00720701" w:rsidRDefault="00C74188" w:rsidP="00C74188">
      <w:pPr>
        <w:spacing w:after="0" w:line="240" w:lineRule="auto"/>
        <w:ind w:right="-22" w:firstLine="720"/>
        <w:rPr>
          <w:rFonts w:cs="Times New Roman"/>
          <w:i/>
          <w:szCs w:val="20"/>
          <w:lang w:eastAsia="zh-CN"/>
        </w:rPr>
      </w:pPr>
      <w:r w:rsidRPr="00720701">
        <w:rPr>
          <w:rFonts w:cs="Times New Roman" w:hint="eastAsia"/>
          <w:i/>
        </w:rPr>
        <w:t>•</w:t>
      </w:r>
      <w:r w:rsidRPr="00720701">
        <w:rPr>
          <w:rFonts w:cs="Times New Roman"/>
          <w:i/>
        </w:rPr>
        <w:t xml:space="preserve"> </w:t>
      </w:r>
      <w:r w:rsidRPr="00720701">
        <w:rPr>
          <w:rFonts w:cs="Times New Roman"/>
          <w:i/>
          <w:szCs w:val="20"/>
          <w:lang w:eastAsia="zh-CN"/>
        </w:rPr>
        <w:t>X1 SMTC periods for known cell provided that PSS/SSS detection and MIB reading are not needed</w:t>
      </w:r>
    </w:p>
    <w:p w14:paraId="1EE3D313" w14:textId="77777777" w:rsidR="00C74188" w:rsidRPr="00720701" w:rsidRDefault="00C74188" w:rsidP="00C74188">
      <w:pPr>
        <w:ind w:right="-22" w:firstLine="720"/>
        <w:rPr>
          <w:rFonts w:cs="Times New Roman"/>
          <w:i/>
        </w:rPr>
      </w:pPr>
      <w:r w:rsidRPr="00720701">
        <w:rPr>
          <w:rFonts w:cs="Times New Roman" w:hint="eastAsia"/>
          <w:i/>
        </w:rPr>
        <w:t>•</w:t>
      </w:r>
      <w:r w:rsidRPr="00720701">
        <w:rPr>
          <w:rFonts w:cs="Times New Roman"/>
          <w:i/>
        </w:rPr>
        <w:t xml:space="preserve"> X2 SMTC period for known cell provided that MIB reading is needed</w:t>
      </w:r>
    </w:p>
    <w:p w14:paraId="4FD444E5" w14:textId="3284C72A" w:rsidR="003A7E5A" w:rsidRDefault="0002741F" w:rsidP="00CD0E4D">
      <w:pPr>
        <w:ind w:right="-22"/>
        <w:rPr>
          <w:rFonts w:cs="Times New Roman"/>
        </w:rPr>
      </w:pPr>
      <w:r>
        <w:rPr>
          <w:rFonts w:cs="Times New Roman"/>
        </w:rPr>
        <w:t xml:space="preserve">Known </w:t>
      </w:r>
      <w:r w:rsidR="003A7E5A">
        <w:rPr>
          <w:rFonts w:cs="Times New Roman"/>
        </w:rPr>
        <w:t>c</w:t>
      </w:r>
      <w:r>
        <w:rPr>
          <w:rFonts w:cs="Times New Roman"/>
        </w:rPr>
        <w:t>ell is</w:t>
      </w:r>
      <w:r w:rsidRPr="001B663B">
        <w:rPr>
          <w:rFonts w:cs="Times New Roman"/>
        </w:rPr>
        <w:t xml:space="preserve"> already detected, measured and reported</w:t>
      </w:r>
      <w:r>
        <w:rPr>
          <w:rFonts w:cs="Times New Roman"/>
        </w:rPr>
        <w:t xml:space="preserve">, there is </w:t>
      </w:r>
      <w:r w:rsidR="003A7E5A">
        <w:rPr>
          <w:rFonts w:cs="Times New Roman"/>
        </w:rPr>
        <w:t>no need to read PSS/SSS or PBCH for known cell. We agree with X1.</w:t>
      </w:r>
    </w:p>
    <w:p w14:paraId="23587210" w14:textId="77777777" w:rsidR="00461D77" w:rsidRPr="00461D77" w:rsidRDefault="00CD0E4D" w:rsidP="00CD0E4D">
      <w:pPr>
        <w:ind w:right="-22"/>
        <w:rPr>
          <w:rFonts w:cs="Times New Roman"/>
        </w:rPr>
      </w:pPr>
      <w:r>
        <w:rPr>
          <w:rFonts w:cs="Times New Roman"/>
        </w:rPr>
        <w:t xml:space="preserve">For X2, </w:t>
      </w:r>
      <w:r w:rsidR="0004405D">
        <w:rPr>
          <w:rFonts w:cs="Times New Roman"/>
        </w:rPr>
        <w:t>i</w:t>
      </w:r>
      <w:r w:rsidR="00461D77" w:rsidRPr="00461D77">
        <w:rPr>
          <w:rFonts w:cs="Times New Roman"/>
        </w:rPr>
        <w:t xml:space="preserve">t is not clear why or when PBCH reading would be needed during the SCell activation procedure. </w:t>
      </w:r>
      <w:r w:rsidR="0004405D">
        <w:rPr>
          <w:rFonts w:cs="Times New Roman"/>
        </w:rPr>
        <w:t>This n</w:t>
      </w:r>
      <w:r w:rsidR="00461D77" w:rsidRPr="00461D77">
        <w:rPr>
          <w:rFonts w:cs="Times New Roman"/>
        </w:rPr>
        <w:t>eeds to be clarified.</w:t>
      </w:r>
    </w:p>
    <w:p w14:paraId="131C8C95" w14:textId="7948AEDE" w:rsidR="00461D77" w:rsidRDefault="00610F97" w:rsidP="00461D77">
      <w:pPr>
        <w:ind w:right="-22"/>
        <w:rPr>
          <w:rFonts w:cs="Times New Roman"/>
        </w:rPr>
      </w:pPr>
      <w:r>
        <w:rPr>
          <w:rFonts w:cs="Times New Roman"/>
        </w:rPr>
        <w:t>Our view f</w:t>
      </w:r>
      <w:r w:rsidR="00461D77" w:rsidRPr="00461D77">
        <w:rPr>
          <w:rFonts w:cs="Times New Roman"/>
        </w:rPr>
        <w:t>or activation delay for known cell is that X1 is needed. Whether X2 is needed is open and depends on why/when PBCH reading would be needed when an SCell is activated</w:t>
      </w:r>
      <w:r w:rsidR="004D2DDF">
        <w:rPr>
          <w:rFonts w:cs="Times New Roman"/>
        </w:rPr>
        <w:t xml:space="preserve">. </w:t>
      </w:r>
    </w:p>
    <w:p w14:paraId="035BB6BC" w14:textId="3114693C" w:rsidR="00E85435" w:rsidRDefault="007E0177" w:rsidP="00122F7C">
      <w:pPr>
        <w:ind w:right="-22"/>
        <w:rPr>
          <w:rFonts w:cs="Times New Roman"/>
        </w:rPr>
      </w:pPr>
      <w:r>
        <w:rPr>
          <w:rFonts w:cs="Times New Roman"/>
        </w:rPr>
        <w:t xml:space="preserve">Based on this discussion, we think </w:t>
      </w:r>
      <w:r w:rsidR="001B663B" w:rsidRPr="001B663B">
        <w:rPr>
          <w:rFonts w:cs="Times New Roman"/>
        </w:rPr>
        <w:t>1 SSB should be enough for final time and frequency fine tuning. Known SCell is per definition already detected, measured and reported</w:t>
      </w:r>
      <w:r w:rsidR="001B663B">
        <w:rPr>
          <w:rFonts w:cs="Times New Roman"/>
        </w:rPr>
        <w:t xml:space="preserve">, </w:t>
      </w:r>
      <w:r w:rsidR="001B663B" w:rsidRPr="001B663B">
        <w:rPr>
          <w:rFonts w:cs="Times New Roman"/>
        </w:rPr>
        <w:t>and as side conditions are good (-3dB)</w:t>
      </w:r>
      <w:r w:rsidR="0004405D">
        <w:rPr>
          <w:rFonts w:cs="Times New Roman"/>
        </w:rPr>
        <w:t>,</w:t>
      </w:r>
      <w:r w:rsidR="001B663B" w:rsidRPr="001B663B">
        <w:rPr>
          <w:rFonts w:cs="Times New Roman"/>
        </w:rPr>
        <w:t xml:space="preserve"> 1 SSB should be enough</w:t>
      </w:r>
      <w:r w:rsidR="001B663B">
        <w:rPr>
          <w:rFonts w:cs="Times New Roman"/>
        </w:rPr>
        <w:t xml:space="preserve"> for SCell activation delay.</w:t>
      </w:r>
    </w:p>
    <w:p w14:paraId="34768E6B" w14:textId="3D3C9D6C" w:rsidR="00CD0E4D" w:rsidRDefault="00CD0E4D" w:rsidP="00CD0E4D">
      <w:pPr>
        <w:pStyle w:val="RAN4proposal"/>
      </w:pPr>
      <w:r>
        <w:t>SCell activation delay for known cell could be 1 SSB</w:t>
      </w:r>
    </w:p>
    <w:p w14:paraId="43427530" w14:textId="77777777" w:rsidR="002C2D19" w:rsidRDefault="002C2D19" w:rsidP="003B659E">
      <w:pPr>
        <w:ind w:right="-22"/>
        <w:rPr>
          <w:rFonts w:cs="Times New Roman"/>
        </w:rPr>
      </w:pPr>
    </w:p>
    <w:p w14:paraId="679695DE" w14:textId="77777777" w:rsidR="00C74188" w:rsidRPr="008826C1" w:rsidRDefault="00C74188" w:rsidP="00C74188">
      <w:pPr>
        <w:pStyle w:val="Heading2"/>
        <w:rPr>
          <w:lang w:val="en-US"/>
        </w:rPr>
      </w:pPr>
      <w:r>
        <w:rPr>
          <w:lang w:val="en-US"/>
        </w:rPr>
        <w:t>2.2</w:t>
      </w:r>
      <w:r>
        <w:rPr>
          <w:lang w:val="en-US"/>
        </w:rPr>
        <w:tab/>
        <w:t>Unknown SCell</w:t>
      </w:r>
    </w:p>
    <w:p w14:paraId="170040EA" w14:textId="77777777" w:rsidR="00C74188" w:rsidRPr="000D7EF0" w:rsidRDefault="00C74188" w:rsidP="00C74188">
      <w:pPr>
        <w:ind w:right="-22"/>
        <w:rPr>
          <w:rFonts w:cs="Times New Roman"/>
          <w:szCs w:val="20"/>
          <w:lang w:eastAsia="zh-CN"/>
        </w:rPr>
      </w:pPr>
      <w:r>
        <w:rPr>
          <w:rFonts w:cs="Times New Roman"/>
        </w:rPr>
        <w:t xml:space="preserve">In the way forward [1], </w:t>
      </w:r>
      <w:r w:rsidRPr="00226B4E">
        <w:rPr>
          <w:rFonts w:cs="Times New Roman"/>
        </w:rPr>
        <w:t xml:space="preserve">Further study </w:t>
      </w:r>
      <w:r>
        <w:rPr>
          <w:rFonts w:cs="Times New Roman"/>
        </w:rPr>
        <w:t xml:space="preserve">SSB based activation delay for known cell is consisted of three parts: </w:t>
      </w:r>
      <w:r w:rsidRPr="0089106C">
        <w:rPr>
          <w:rFonts w:cs="Times New Roman"/>
          <w:szCs w:val="20"/>
          <w:lang w:eastAsia="zh-CN"/>
        </w:rPr>
        <w:t>RF warm up excluding AGC settling</w:t>
      </w:r>
      <w:r>
        <w:rPr>
          <w:rFonts w:cs="Times New Roman"/>
          <w:szCs w:val="20"/>
          <w:lang w:eastAsia="zh-CN"/>
        </w:rPr>
        <w:t xml:space="preserve">, </w:t>
      </w:r>
      <w:r w:rsidRPr="000D7EF0">
        <w:rPr>
          <w:rFonts w:cs="Times New Roman"/>
          <w:szCs w:val="20"/>
          <w:lang w:eastAsia="zh-CN"/>
        </w:rPr>
        <w:t>AGC settling</w:t>
      </w:r>
      <w:r>
        <w:rPr>
          <w:rFonts w:cs="Times New Roman"/>
          <w:szCs w:val="20"/>
          <w:lang w:eastAsia="zh-CN"/>
        </w:rPr>
        <w:t xml:space="preserve">, and </w:t>
      </w:r>
      <w:r w:rsidRPr="000D7EF0">
        <w:rPr>
          <w:rFonts w:cs="Times New Roman"/>
          <w:szCs w:val="20"/>
          <w:lang w:eastAsia="zh-CN"/>
        </w:rPr>
        <w:t>P</w:t>
      </w:r>
      <w:r>
        <w:rPr>
          <w:rFonts w:cs="Times New Roman"/>
          <w:szCs w:val="20"/>
          <w:lang w:eastAsia="zh-CN"/>
        </w:rPr>
        <w:t xml:space="preserve">SS/SSS and SSB index acquiring. </w:t>
      </w:r>
    </w:p>
    <w:p w14:paraId="7FC70D9F" w14:textId="77777777" w:rsidR="004D2DDF" w:rsidRPr="00720701" w:rsidRDefault="004D2DDF" w:rsidP="004D2DDF">
      <w:pPr>
        <w:ind w:right="-22"/>
        <w:rPr>
          <w:rFonts w:cs="Times New Roman"/>
          <w:i/>
          <w:szCs w:val="20"/>
          <w:lang w:eastAsia="zh-CN"/>
        </w:rPr>
      </w:pPr>
      <w:r w:rsidRPr="00720701">
        <w:rPr>
          <w:rFonts w:cs="Times New Roman" w:hint="eastAsia"/>
          <w:i/>
        </w:rPr>
        <w:t>•</w:t>
      </w:r>
      <w:r w:rsidRPr="00720701">
        <w:rPr>
          <w:rFonts w:cs="Times New Roman"/>
          <w:i/>
        </w:rPr>
        <w:t xml:space="preserve"> RF warm up excluding AGC settling: TBD and independent of SCS</w:t>
      </w:r>
    </w:p>
    <w:p w14:paraId="12628AF2" w14:textId="1C4E111D" w:rsidR="004D2DDF" w:rsidRDefault="004D2DDF" w:rsidP="004D2DDF">
      <w:pPr>
        <w:spacing w:after="0" w:line="240" w:lineRule="auto"/>
        <w:ind w:right="-22"/>
        <w:rPr>
          <w:rFonts w:cs="Times New Roman"/>
          <w:szCs w:val="20"/>
          <w:lang w:eastAsia="zh-CN"/>
        </w:rPr>
      </w:pPr>
      <w:r>
        <w:rPr>
          <w:rFonts w:cs="Times New Roman"/>
          <w:szCs w:val="20"/>
          <w:lang w:eastAsia="zh-CN"/>
        </w:rPr>
        <w:t>It</w:t>
      </w:r>
      <w:r>
        <w:rPr>
          <w:rFonts w:cs="Times New Roman" w:hint="eastAsia"/>
          <w:szCs w:val="20"/>
          <w:lang w:eastAsia="zh-CN"/>
        </w:rPr>
        <w:t xml:space="preserve"> is covered by interruption discussion. </w:t>
      </w:r>
      <w:r>
        <w:rPr>
          <w:rFonts w:cs="Times New Roman"/>
          <w:szCs w:val="20"/>
          <w:lang w:eastAsia="zh-CN"/>
        </w:rPr>
        <w:t>The RF impact will be accounted in the interruption requirements and we should not include this delay in the activation delay, otherwise, it will be counted twice.</w:t>
      </w:r>
    </w:p>
    <w:p w14:paraId="697914E4" w14:textId="77777777" w:rsidR="004D2DDF" w:rsidRDefault="004D2DDF" w:rsidP="004D2DDF">
      <w:pPr>
        <w:spacing w:after="0" w:line="240" w:lineRule="auto"/>
        <w:ind w:right="-22"/>
        <w:rPr>
          <w:rFonts w:cs="Times New Roman"/>
          <w:szCs w:val="20"/>
          <w:lang w:eastAsia="zh-CN"/>
        </w:rPr>
      </w:pPr>
    </w:p>
    <w:p w14:paraId="65236AC2" w14:textId="77777777" w:rsidR="004D2DDF" w:rsidRPr="00720701" w:rsidRDefault="004D2DDF" w:rsidP="004D2DDF">
      <w:pPr>
        <w:ind w:right="-22"/>
        <w:rPr>
          <w:rFonts w:cs="Times New Roman"/>
          <w:i/>
        </w:rPr>
      </w:pPr>
      <w:r w:rsidRPr="00720701">
        <w:rPr>
          <w:rFonts w:cs="Times New Roman" w:hint="eastAsia"/>
          <w:i/>
        </w:rPr>
        <w:t>•</w:t>
      </w:r>
      <w:r w:rsidRPr="00720701">
        <w:rPr>
          <w:rFonts w:cs="Times New Roman"/>
          <w:i/>
        </w:rPr>
        <w:t xml:space="preserve"> AGC settling: N1(*) SMTC periods for unknown SCell</w:t>
      </w:r>
    </w:p>
    <w:p w14:paraId="1AC37EF4" w14:textId="77777777" w:rsidR="004D2DDF" w:rsidRPr="00461D77" w:rsidRDefault="007E0177" w:rsidP="004D2DDF">
      <w:pPr>
        <w:ind w:right="-22"/>
        <w:rPr>
          <w:rFonts w:cs="Times New Roman"/>
        </w:rPr>
      </w:pPr>
      <w:r>
        <w:t xml:space="preserve">For the unknown SCell addition, AGC is </w:t>
      </w:r>
      <w:r w:rsidR="00B91973">
        <w:t>needed but after the cell has been detected.</w:t>
      </w:r>
    </w:p>
    <w:p w14:paraId="58EA0E63" w14:textId="77777777" w:rsidR="004D2DDF" w:rsidRPr="00720701" w:rsidRDefault="004D2DDF" w:rsidP="00B91973">
      <w:pPr>
        <w:spacing w:after="0" w:line="240" w:lineRule="auto"/>
        <w:ind w:right="-22"/>
        <w:rPr>
          <w:rFonts w:cs="Times New Roman"/>
          <w:i/>
          <w:szCs w:val="20"/>
          <w:lang w:eastAsia="zh-CN"/>
        </w:rPr>
      </w:pPr>
      <w:r w:rsidRPr="00720701">
        <w:rPr>
          <w:rFonts w:cs="Times New Roman" w:hint="eastAsia"/>
          <w:i/>
        </w:rPr>
        <w:t>•</w:t>
      </w:r>
      <w:r w:rsidRPr="00720701">
        <w:rPr>
          <w:rFonts w:cs="Times New Roman"/>
          <w:i/>
        </w:rPr>
        <w:t xml:space="preserve"> </w:t>
      </w:r>
      <w:r w:rsidRPr="00720701">
        <w:rPr>
          <w:rFonts w:cs="Times New Roman"/>
          <w:i/>
          <w:szCs w:val="20"/>
          <w:lang w:eastAsia="zh-CN"/>
        </w:rPr>
        <w:t xml:space="preserve">PSS/SSS and SSB index acquiring: </w:t>
      </w:r>
    </w:p>
    <w:p w14:paraId="2636CB33" w14:textId="77777777" w:rsidR="004D2DDF" w:rsidRPr="00720701" w:rsidRDefault="004D2DDF" w:rsidP="004D2DDF">
      <w:pPr>
        <w:ind w:right="-22" w:firstLine="720"/>
        <w:rPr>
          <w:rFonts w:cs="Times New Roman"/>
          <w:i/>
        </w:rPr>
      </w:pPr>
      <w:r w:rsidRPr="00720701">
        <w:rPr>
          <w:rFonts w:cs="Times New Roman" w:hint="eastAsia"/>
          <w:i/>
        </w:rPr>
        <w:t>•</w:t>
      </w:r>
      <w:r w:rsidRPr="00720701">
        <w:rPr>
          <w:rFonts w:cs="Times New Roman"/>
          <w:i/>
        </w:rPr>
        <w:t xml:space="preserve"> </w:t>
      </w:r>
      <w:r w:rsidR="00B91973" w:rsidRPr="00720701">
        <w:rPr>
          <w:i/>
        </w:rPr>
        <w:t>X3 SMTC period for unknown cell provided that PSS/SSS detection and MIB reading are needed</w:t>
      </w:r>
    </w:p>
    <w:p w14:paraId="1F048F02" w14:textId="27838D0A" w:rsidR="00A43339" w:rsidRPr="00A43339" w:rsidRDefault="00B91973" w:rsidP="004D2DDF">
      <w:pPr>
        <w:ind w:right="-22"/>
      </w:pPr>
      <w:r>
        <w:t xml:space="preserve">For unknown SCell, cell detection is needed. We can simply re-use cell detection requirements </w:t>
      </w:r>
      <w:r w:rsidR="00935413">
        <w:t>in 9.2.5.1</w:t>
      </w:r>
      <w:r w:rsidR="008F5A64">
        <w:t xml:space="preserve"> </w:t>
      </w:r>
      <w:r w:rsidR="008F5A64" w:rsidRPr="008F5A64">
        <w:t>Intrafrequency cell identification</w:t>
      </w:r>
      <w:r>
        <w:t xml:space="preserve">. </w:t>
      </w:r>
      <w:r w:rsidR="008F5A64">
        <w:t xml:space="preserve">An open issue is that </w:t>
      </w:r>
      <w:r w:rsidR="007E0177">
        <w:t xml:space="preserve">whether </w:t>
      </w:r>
      <w:r>
        <w:t>Index reading and/or PBCH reading is needed for SCell activation</w:t>
      </w:r>
      <w:r w:rsidR="008F5A64">
        <w:t xml:space="preserve">. </w:t>
      </w:r>
      <w:r w:rsidR="00FD7251">
        <w:t xml:space="preserve">As defined in 9.2.5.1, 5 or 6 SSBs for </w:t>
      </w:r>
      <w:r w:rsidR="00DF016A">
        <w:t>normal cell detection,</w:t>
      </w:r>
      <w:r w:rsidR="00935413">
        <w:t xml:space="preserve"> SCell activation delay for unknown cell could be 5 or 6 SSBs if the cell can be detected on the first attempt.</w:t>
      </w:r>
    </w:p>
    <w:p w14:paraId="655EB9BE" w14:textId="77777777" w:rsidR="002D7E30" w:rsidRDefault="004D2DDF" w:rsidP="008C2CBF">
      <w:pPr>
        <w:pStyle w:val="RAN4proposal"/>
      </w:pPr>
      <w:r>
        <w:t xml:space="preserve">SCell activation delay for </w:t>
      </w:r>
      <w:r w:rsidR="005D36C0">
        <w:t>un</w:t>
      </w:r>
      <w:r>
        <w:t xml:space="preserve">known cell could be </w:t>
      </w:r>
      <w:r w:rsidR="00F95977">
        <w:t>[</w:t>
      </w:r>
      <w:r w:rsidR="009264FF">
        <w:t xml:space="preserve">5 or </w:t>
      </w:r>
      <w:r w:rsidR="005D36C0">
        <w:t>6</w:t>
      </w:r>
      <w:r w:rsidR="00F95977">
        <w:t>]</w:t>
      </w:r>
      <w:r>
        <w:t xml:space="preserve"> SSB</w:t>
      </w:r>
      <w:r w:rsidR="00FD7251">
        <w:t>s</w:t>
      </w:r>
      <w:r w:rsidR="00B91973">
        <w:t xml:space="preserve"> for FR1 and </w:t>
      </w:r>
      <w:r w:rsidR="005D36C0">
        <w:t>[5</w:t>
      </w:r>
      <w:r w:rsidR="009264FF">
        <w:t xml:space="preserve"> or </w:t>
      </w:r>
      <w:r w:rsidR="005D36C0">
        <w:t>6] * N1 SSB</w:t>
      </w:r>
      <w:r w:rsidR="00FD7251">
        <w:t>s</w:t>
      </w:r>
      <w:r w:rsidR="005D36C0">
        <w:t xml:space="preserve"> for </w:t>
      </w:r>
      <w:r w:rsidR="00B91973">
        <w:t>FR2</w:t>
      </w:r>
    </w:p>
    <w:p w14:paraId="7E089738" w14:textId="77777777" w:rsidR="00EC69D1" w:rsidRDefault="00EC69D1" w:rsidP="002D7E30">
      <w:pPr>
        <w:rPr>
          <w:sz w:val="22"/>
        </w:rPr>
      </w:pPr>
    </w:p>
    <w:p w14:paraId="2A9E4072" w14:textId="77777777" w:rsidR="002D7E30" w:rsidRDefault="002D7E30" w:rsidP="002D7E30">
      <w:pPr>
        <w:rPr>
          <w:sz w:val="22"/>
        </w:rPr>
      </w:pPr>
      <w:r w:rsidRPr="00720701">
        <w:rPr>
          <w:szCs w:val="20"/>
        </w:rPr>
        <w:t>Finally:</w:t>
      </w:r>
      <w:r w:rsidR="00EC69D1">
        <w:rPr>
          <w:sz w:val="22"/>
        </w:rPr>
        <w:t xml:space="preserve"> </w:t>
      </w:r>
      <w:r w:rsidR="00EC69D1" w:rsidRPr="00720701">
        <w:rPr>
          <w:i/>
          <w:sz w:val="22"/>
        </w:rPr>
        <w:t>’</w:t>
      </w:r>
      <w:r w:rsidRPr="00720701">
        <w:rPr>
          <w:i/>
        </w:rPr>
        <w:t xml:space="preserve">RAN4 to study the improvement on </w:t>
      </w:r>
      <w:r w:rsidRPr="00720701">
        <w:rPr>
          <w:i/>
          <w:lang w:val="en-GB"/>
        </w:rPr>
        <w:t>T</w:t>
      </w:r>
      <w:r w:rsidRPr="00720701">
        <w:rPr>
          <w:i/>
          <w:vertAlign w:val="subscript"/>
          <w:lang w:val="en-GB"/>
        </w:rPr>
        <w:t xml:space="preserve">activation_time  </w:t>
      </w:r>
      <w:r w:rsidRPr="00720701">
        <w:rPr>
          <w:i/>
          <w:lang w:val="en-GB"/>
        </w:rPr>
        <w:t xml:space="preserve">delay </w:t>
      </w:r>
      <w:r w:rsidRPr="00720701">
        <w:rPr>
          <w:i/>
        </w:rPr>
        <w:t xml:space="preserve">if network configure additional reference signals e.g. </w:t>
      </w:r>
      <w:r w:rsidRPr="00720701">
        <w:rPr>
          <w:i/>
          <w:lang w:val="en-GB"/>
        </w:rPr>
        <w:t>TRS</w:t>
      </w:r>
      <w:r w:rsidR="00EC69D1" w:rsidRPr="00720701">
        <w:rPr>
          <w:i/>
          <w:lang w:val="en-GB"/>
        </w:rPr>
        <w:t>’</w:t>
      </w:r>
    </w:p>
    <w:p w14:paraId="141B2E0F" w14:textId="77777777" w:rsidR="002C2D19" w:rsidRPr="00720701" w:rsidRDefault="00EC69D1" w:rsidP="008C2CBF">
      <w:pPr>
        <w:rPr>
          <w:szCs w:val="20"/>
          <w:lang w:val="en-GB"/>
        </w:rPr>
      </w:pPr>
      <w:r w:rsidRPr="00720701">
        <w:rPr>
          <w:szCs w:val="20"/>
          <w:lang w:val="en-GB"/>
        </w:rPr>
        <w:t xml:space="preserve">We </w:t>
      </w:r>
      <w:r w:rsidR="002D7E30" w:rsidRPr="00720701">
        <w:rPr>
          <w:szCs w:val="20"/>
          <w:lang w:val="en-GB"/>
        </w:rPr>
        <w:t>need to check plenary priority and discuss whether this is essential for Rel-15</w:t>
      </w:r>
      <w:r w:rsidRPr="00720701">
        <w:rPr>
          <w:szCs w:val="20"/>
          <w:lang w:val="en-GB"/>
        </w:rPr>
        <w:t>.</w:t>
      </w:r>
    </w:p>
    <w:p w14:paraId="71C2A45A" w14:textId="77777777" w:rsidR="002C2D19" w:rsidRDefault="002C2D19" w:rsidP="003B659E">
      <w:pPr>
        <w:ind w:right="-22"/>
        <w:rPr>
          <w:rFonts w:cs="Times New Roman"/>
        </w:rPr>
      </w:pPr>
    </w:p>
    <w:p w14:paraId="532805A8" w14:textId="7BA764CD" w:rsidR="00CD7492" w:rsidRDefault="00CD7492" w:rsidP="0008612A">
      <w:pPr>
        <w:pStyle w:val="RAN4H1"/>
      </w:pPr>
      <w:r>
        <w:lastRenderedPageBreak/>
        <w:t>3</w:t>
      </w:r>
      <w:r>
        <w:tab/>
        <w:t>Conclusion</w:t>
      </w:r>
    </w:p>
    <w:p w14:paraId="5FD30794" w14:textId="4A93B7F2" w:rsidR="00297601" w:rsidRPr="00297601" w:rsidRDefault="00297601" w:rsidP="00297601">
      <w:pPr>
        <w:ind w:right="-22"/>
        <w:rPr>
          <w:lang w:val="en-GB"/>
        </w:rPr>
      </w:pPr>
      <w:r>
        <w:rPr>
          <w:rFonts w:cs="Times New Roman" w:hint="eastAsia"/>
          <w:szCs w:val="20"/>
          <w:lang w:val="en-GB" w:eastAsia="zh-CN"/>
        </w:rPr>
        <w:t xml:space="preserve">In this </w:t>
      </w:r>
      <w:r>
        <w:rPr>
          <w:rFonts w:cs="Times New Roman"/>
          <w:szCs w:val="20"/>
          <w:lang w:val="en-GB" w:eastAsia="zh-CN"/>
        </w:rPr>
        <w:t>contribution</w:t>
      </w:r>
      <w:r>
        <w:rPr>
          <w:rFonts w:cs="Times New Roman" w:hint="eastAsia"/>
          <w:szCs w:val="20"/>
          <w:lang w:val="en-GB" w:eastAsia="zh-CN"/>
        </w:rPr>
        <w:t xml:space="preserve">, </w:t>
      </w:r>
      <w:r w:rsidR="004E0B6D" w:rsidRPr="000071F9">
        <w:rPr>
          <w:lang w:eastAsia="zh-CN"/>
        </w:rPr>
        <w:t xml:space="preserve">we have discussed </w:t>
      </w:r>
      <w:r w:rsidR="004E0B6D">
        <w:rPr>
          <w:lang w:eastAsia="zh-CN"/>
        </w:rPr>
        <w:t>NR SCell activation delay</w:t>
      </w:r>
      <w:r w:rsidR="004E0B6D" w:rsidRPr="000071F9">
        <w:rPr>
          <w:lang w:eastAsia="zh-CN"/>
        </w:rPr>
        <w:t>. We have made the following proposals</w:t>
      </w:r>
      <w:r w:rsidR="004E0B6D">
        <w:rPr>
          <w:lang w:eastAsia="zh-CN"/>
        </w:rPr>
        <w:t>.</w:t>
      </w:r>
      <w:r w:rsidRPr="00297601">
        <w:t xml:space="preserve"> </w:t>
      </w:r>
    </w:p>
    <w:p w14:paraId="416DECB3" w14:textId="77777777" w:rsidR="002B4922" w:rsidRDefault="008C2CBF" w:rsidP="002B4922">
      <w:pPr>
        <w:pStyle w:val="RAN4proposal"/>
        <w:numPr>
          <w:ilvl w:val="0"/>
          <w:numId w:val="14"/>
        </w:numPr>
      </w:pPr>
      <w:r>
        <w:t>SCell activation delay for known cell could be 1 SSB</w:t>
      </w:r>
    </w:p>
    <w:p w14:paraId="311E73BB" w14:textId="77777777" w:rsidR="008C2CBF" w:rsidRDefault="008C2CBF" w:rsidP="008C2CBF">
      <w:pPr>
        <w:pStyle w:val="RAN4proposal"/>
        <w:numPr>
          <w:ilvl w:val="0"/>
          <w:numId w:val="14"/>
        </w:numPr>
      </w:pPr>
      <w:r>
        <w:t>SCell activation delay for unknown cell could be [5 or 6] SSB for FR1 and [5 or 6] * N1 SSB for FR2</w:t>
      </w:r>
    </w:p>
    <w:p w14:paraId="784AAB91" w14:textId="77777777" w:rsidR="008C2CBF" w:rsidRPr="008C2CBF" w:rsidRDefault="008C2CBF" w:rsidP="008C2CBF"/>
    <w:p w14:paraId="63A4C353" w14:textId="77777777" w:rsidR="003B659E" w:rsidRPr="0095295C" w:rsidRDefault="003B659E" w:rsidP="0008612A">
      <w:pPr>
        <w:pStyle w:val="RAN4H1"/>
      </w:pPr>
      <w:r w:rsidRPr="0095295C">
        <w:t>References</w:t>
      </w:r>
    </w:p>
    <w:p w14:paraId="42E6257D" w14:textId="2A17C5BE" w:rsidR="003B659E" w:rsidRDefault="00D01E5A" w:rsidP="00D01E5A">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3" w:name="_Ref431017336"/>
      <w:r w:rsidRPr="00D01E5A">
        <w:rPr>
          <w:rFonts w:eastAsia="Times New Roman" w:cs="Times New Roman"/>
          <w:szCs w:val="20"/>
          <w:lang w:val="en-GB"/>
        </w:rPr>
        <w:t>R4-1803505 Way forward on PSCell addition delay and SCell activation delay v2, CATT</w:t>
      </w:r>
      <w:r w:rsidR="003B659E" w:rsidRPr="00D01E5A" w:rsidDel="00C651B9">
        <w:rPr>
          <w:rFonts w:eastAsia="Times New Roman" w:cs="Times New Roman"/>
          <w:szCs w:val="20"/>
          <w:lang w:val="en-GB"/>
        </w:rPr>
        <w:t xml:space="preserve"> </w:t>
      </w:r>
      <w:bookmarkEnd w:id="3"/>
    </w:p>
    <w:p w14:paraId="6D09D613" w14:textId="2D667EC1" w:rsidR="00CF12CC" w:rsidRDefault="00CF12CC" w:rsidP="00CF12CC">
      <w:pPr>
        <w:overflowPunct w:val="0"/>
        <w:autoSpaceDE w:val="0"/>
        <w:autoSpaceDN w:val="0"/>
        <w:adjustRightInd w:val="0"/>
        <w:spacing w:after="120" w:line="240" w:lineRule="auto"/>
        <w:jc w:val="both"/>
        <w:textAlignment w:val="baseline"/>
        <w:rPr>
          <w:rFonts w:eastAsia="Times New Roman" w:cs="Times New Roman"/>
          <w:szCs w:val="20"/>
          <w:lang w:val="en-GB"/>
        </w:rPr>
      </w:pPr>
    </w:p>
    <w:p w14:paraId="51EDEA34" w14:textId="77777777" w:rsidR="00687FA0" w:rsidRPr="003B659E" w:rsidRDefault="00687FA0" w:rsidP="004E114C">
      <w:pPr>
        <w:pStyle w:val="TOCHeading"/>
        <w:rPr>
          <w:lang w:val="en-GB"/>
        </w:rPr>
      </w:pPr>
      <w:bookmarkStart w:id="4" w:name="_GoBack"/>
      <w:bookmarkEnd w:id="4"/>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6E847F" w14:textId="77777777" w:rsidR="00BF7E1F" w:rsidRDefault="00BF7E1F" w:rsidP="00001C9B">
      <w:pPr>
        <w:spacing w:after="0" w:line="240" w:lineRule="auto"/>
      </w:pPr>
      <w:r>
        <w:separator/>
      </w:r>
    </w:p>
  </w:endnote>
  <w:endnote w:type="continuationSeparator" w:id="0">
    <w:p w14:paraId="4AE523CD" w14:textId="77777777" w:rsidR="00BF7E1F" w:rsidRDefault="00BF7E1F"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1D3DC" w14:textId="77777777" w:rsidR="00BF7E1F" w:rsidRDefault="00BF7E1F" w:rsidP="00001C9B">
      <w:pPr>
        <w:spacing w:after="0" w:line="240" w:lineRule="auto"/>
      </w:pPr>
      <w:r>
        <w:separator/>
      </w:r>
    </w:p>
  </w:footnote>
  <w:footnote w:type="continuationSeparator" w:id="0">
    <w:p w14:paraId="46959510" w14:textId="77777777" w:rsidR="00BF7E1F" w:rsidRDefault="00BF7E1F"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B08E4"/>
    <w:multiLevelType w:val="hybridMultilevel"/>
    <w:tmpl w:val="7F66DF34"/>
    <w:lvl w:ilvl="0" w:tplc="6D64F6BA">
      <w:start w:val="1"/>
      <w:numFmt w:val="bullet"/>
      <w:lvlText w:val="•"/>
      <w:lvlJc w:val="left"/>
      <w:pPr>
        <w:tabs>
          <w:tab w:val="num" w:pos="720"/>
        </w:tabs>
        <w:ind w:left="720" w:hanging="360"/>
      </w:pPr>
      <w:rPr>
        <w:rFonts w:ascii="Arial" w:hAnsi="Arial" w:cs="Times New Roman" w:hint="default"/>
      </w:rPr>
    </w:lvl>
    <w:lvl w:ilvl="1" w:tplc="C8E6B3FA">
      <w:numFmt w:val="bullet"/>
      <w:lvlText w:val="•"/>
      <w:lvlJc w:val="left"/>
      <w:pPr>
        <w:tabs>
          <w:tab w:val="num" w:pos="1440"/>
        </w:tabs>
        <w:ind w:left="1440" w:hanging="360"/>
      </w:pPr>
      <w:rPr>
        <w:rFonts w:ascii="Arial" w:hAnsi="Arial" w:cs="Times New Roman" w:hint="default"/>
      </w:rPr>
    </w:lvl>
    <w:lvl w:ilvl="2" w:tplc="1290A460">
      <w:numFmt w:val="bullet"/>
      <w:lvlText w:val="•"/>
      <w:lvlJc w:val="left"/>
      <w:pPr>
        <w:tabs>
          <w:tab w:val="num" w:pos="2160"/>
        </w:tabs>
        <w:ind w:left="2160" w:hanging="360"/>
      </w:pPr>
      <w:rPr>
        <w:rFonts w:ascii="Arial" w:hAnsi="Arial" w:cs="Times New Roman" w:hint="default"/>
      </w:rPr>
    </w:lvl>
    <w:lvl w:ilvl="3" w:tplc="8B780AD8">
      <w:numFmt w:val="bullet"/>
      <w:lvlText w:val="•"/>
      <w:lvlJc w:val="left"/>
      <w:pPr>
        <w:tabs>
          <w:tab w:val="num" w:pos="2880"/>
        </w:tabs>
        <w:ind w:left="2880" w:hanging="360"/>
      </w:pPr>
      <w:rPr>
        <w:rFonts w:ascii="Arial" w:hAnsi="Arial" w:cs="Times New Roman" w:hint="default"/>
      </w:rPr>
    </w:lvl>
    <w:lvl w:ilvl="4" w:tplc="60806406">
      <w:start w:val="1"/>
      <w:numFmt w:val="bullet"/>
      <w:lvlText w:val="•"/>
      <w:lvlJc w:val="left"/>
      <w:pPr>
        <w:tabs>
          <w:tab w:val="num" w:pos="3600"/>
        </w:tabs>
        <w:ind w:left="3600" w:hanging="360"/>
      </w:pPr>
      <w:rPr>
        <w:rFonts w:ascii="Arial" w:hAnsi="Arial" w:cs="Times New Roman" w:hint="default"/>
      </w:rPr>
    </w:lvl>
    <w:lvl w:ilvl="5" w:tplc="C5BEB236">
      <w:start w:val="1"/>
      <w:numFmt w:val="bullet"/>
      <w:lvlText w:val="•"/>
      <w:lvlJc w:val="left"/>
      <w:pPr>
        <w:tabs>
          <w:tab w:val="num" w:pos="4320"/>
        </w:tabs>
        <w:ind w:left="4320" w:hanging="360"/>
      </w:pPr>
      <w:rPr>
        <w:rFonts w:ascii="Arial" w:hAnsi="Arial" w:cs="Times New Roman" w:hint="default"/>
      </w:rPr>
    </w:lvl>
    <w:lvl w:ilvl="6" w:tplc="31EA680A">
      <w:start w:val="1"/>
      <w:numFmt w:val="bullet"/>
      <w:lvlText w:val="•"/>
      <w:lvlJc w:val="left"/>
      <w:pPr>
        <w:tabs>
          <w:tab w:val="num" w:pos="5040"/>
        </w:tabs>
        <w:ind w:left="5040" w:hanging="360"/>
      </w:pPr>
      <w:rPr>
        <w:rFonts w:ascii="Arial" w:hAnsi="Arial" w:cs="Times New Roman" w:hint="default"/>
      </w:rPr>
    </w:lvl>
    <w:lvl w:ilvl="7" w:tplc="C3981B2C">
      <w:start w:val="1"/>
      <w:numFmt w:val="bullet"/>
      <w:lvlText w:val="•"/>
      <w:lvlJc w:val="left"/>
      <w:pPr>
        <w:tabs>
          <w:tab w:val="num" w:pos="5760"/>
        </w:tabs>
        <w:ind w:left="5760" w:hanging="360"/>
      </w:pPr>
      <w:rPr>
        <w:rFonts w:ascii="Arial" w:hAnsi="Arial" w:cs="Times New Roman" w:hint="default"/>
      </w:rPr>
    </w:lvl>
    <w:lvl w:ilvl="8" w:tplc="ED28D4A6">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56190C"/>
    <w:multiLevelType w:val="hybridMultilevel"/>
    <w:tmpl w:val="29AE62D0"/>
    <w:lvl w:ilvl="0" w:tplc="3970EAC0">
      <w:numFmt w:val="bullet"/>
      <w:lvlText w:val="•"/>
      <w:lvlJc w:val="left"/>
      <w:pPr>
        <w:ind w:left="420" w:hanging="420"/>
      </w:pPr>
      <w:rPr>
        <w:rFonts w:ascii="Nokia Pure Text Light" w:hAnsi="Nokia Pure Text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5625D9"/>
    <w:multiLevelType w:val="hybridMultilevel"/>
    <w:tmpl w:val="4BA2F082"/>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6" w15:restartNumberingAfterBreak="0">
    <w:nsid w:val="41FF0C30"/>
    <w:multiLevelType w:val="hybridMultilevel"/>
    <w:tmpl w:val="55FC29D6"/>
    <w:lvl w:ilvl="0" w:tplc="2450603C">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15:restartNumberingAfterBreak="0">
    <w:nsid w:val="46B43B9D"/>
    <w:multiLevelType w:val="hybridMultilevel"/>
    <w:tmpl w:val="DC3A5E8A"/>
    <w:lvl w:ilvl="0" w:tplc="821CE58C">
      <w:start w:val="1"/>
      <w:numFmt w:val="decimal"/>
      <w:pStyle w:val="RAN4Observation"/>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E086FF80"/>
    <w:lvl w:ilvl="0" w:tplc="64A805C0">
      <w:start w:val="1"/>
      <w:numFmt w:val="decimal"/>
      <w:pStyle w:val="RAN4proposal"/>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9F47945"/>
    <w:multiLevelType w:val="hybridMultilevel"/>
    <w:tmpl w:val="22347E3E"/>
    <w:lvl w:ilvl="0" w:tplc="AC12E270">
      <w:start w:val="1"/>
      <w:numFmt w:val="bullet"/>
      <w:lvlText w:val="•"/>
      <w:lvlJc w:val="left"/>
      <w:pPr>
        <w:tabs>
          <w:tab w:val="num" w:pos="720"/>
        </w:tabs>
        <w:ind w:left="720" w:hanging="360"/>
      </w:pPr>
      <w:rPr>
        <w:rFonts w:ascii="Arial" w:hAnsi="Arial" w:hint="default"/>
      </w:rPr>
    </w:lvl>
    <w:lvl w:ilvl="1" w:tplc="8106492C">
      <w:numFmt w:val="bullet"/>
      <w:lvlText w:val="•"/>
      <w:lvlJc w:val="left"/>
      <w:pPr>
        <w:tabs>
          <w:tab w:val="num" w:pos="1440"/>
        </w:tabs>
        <w:ind w:left="1440" w:hanging="360"/>
      </w:pPr>
      <w:rPr>
        <w:rFonts w:ascii="Arial" w:hAnsi="Arial" w:hint="default"/>
      </w:rPr>
    </w:lvl>
    <w:lvl w:ilvl="2" w:tplc="9CD07B12">
      <w:numFmt w:val="bullet"/>
      <w:lvlText w:val="•"/>
      <w:lvlJc w:val="left"/>
      <w:pPr>
        <w:tabs>
          <w:tab w:val="num" w:pos="2160"/>
        </w:tabs>
        <w:ind w:left="2160" w:hanging="360"/>
      </w:pPr>
      <w:rPr>
        <w:rFonts w:ascii="Arial" w:hAnsi="Arial" w:hint="default"/>
      </w:rPr>
    </w:lvl>
    <w:lvl w:ilvl="3" w:tplc="E8DE1E98">
      <w:numFmt w:val="bullet"/>
      <w:lvlText w:val="•"/>
      <w:lvlJc w:val="left"/>
      <w:pPr>
        <w:tabs>
          <w:tab w:val="num" w:pos="2880"/>
        </w:tabs>
        <w:ind w:left="2880" w:hanging="360"/>
      </w:pPr>
      <w:rPr>
        <w:rFonts w:ascii="Arial" w:hAnsi="Arial" w:hint="default"/>
      </w:rPr>
    </w:lvl>
    <w:lvl w:ilvl="4" w:tplc="F660611C" w:tentative="1">
      <w:start w:val="1"/>
      <w:numFmt w:val="bullet"/>
      <w:lvlText w:val="•"/>
      <w:lvlJc w:val="left"/>
      <w:pPr>
        <w:tabs>
          <w:tab w:val="num" w:pos="3600"/>
        </w:tabs>
        <w:ind w:left="3600" w:hanging="360"/>
      </w:pPr>
      <w:rPr>
        <w:rFonts w:ascii="Arial" w:hAnsi="Arial" w:hint="default"/>
      </w:rPr>
    </w:lvl>
    <w:lvl w:ilvl="5" w:tplc="F3BAC27C" w:tentative="1">
      <w:start w:val="1"/>
      <w:numFmt w:val="bullet"/>
      <w:lvlText w:val="•"/>
      <w:lvlJc w:val="left"/>
      <w:pPr>
        <w:tabs>
          <w:tab w:val="num" w:pos="4320"/>
        </w:tabs>
        <w:ind w:left="4320" w:hanging="360"/>
      </w:pPr>
      <w:rPr>
        <w:rFonts w:ascii="Arial" w:hAnsi="Arial" w:hint="default"/>
      </w:rPr>
    </w:lvl>
    <w:lvl w:ilvl="6" w:tplc="8878C41E" w:tentative="1">
      <w:start w:val="1"/>
      <w:numFmt w:val="bullet"/>
      <w:lvlText w:val="•"/>
      <w:lvlJc w:val="left"/>
      <w:pPr>
        <w:tabs>
          <w:tab w:val="num" w:pos="5040"/>
        </w:tabs>
        <w:ind w:left="5040" w:hanging="360"/>
      </w:pPr>
      <w:rPr>
        <w:rFonts w:ascii="Arial" w:hAnsi="Arial" w:hint="default"/>
      </w:rPr>
    </w:lvl>
    <w:lvl w:ilvl="7" w:tplc="496C0A1C" w:tentative="1">
      <w:start w:val="1"/>
      <w:numFmt w:val="bullet"/>
      <w:lvlText w:val="•"/>
      <w:lvlJc w:val="left"/>
      <w:pPr>
        <w:tabs>
          <w:tab w:val="num" w:pos="5760"/>
        </w:tabs>
        <w:ind w:left="5760" w:hanging="360"/>
      </w:pPr>
      <w:rPr>
        <w:rFonts w:ascii="Arial" w:hAnsi="Arial" w:hint="default"/>
      </w:rPr>
    </w:lvl>
    <w:lvl w:ilvl="8" w:tplc="50600BC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9"/>
  </w:num>
  <w:num w:numId="4">
    <w:abstractNumId w:val="3"/>
  </w:num>
  <w:num w:numId="5">
    <w:abstractNumId w:val="10"/>
  </w:num>
  <w:num w:numId="6">
    <w:abstractNumId w:val="7"/>
  </w:num>
  <w:num w:numId="7">
    <w:abstractNumId w:val="8"/>
  </w:num>
  <w:num w:numId="8">
    <w:abstractNumId w:val="8"/>
    <w:lvlOverride w:ilvl="0">
      <w:startOverride w:val="1"/>
    </w:lvlOverride>
  </w:num>
  <w:num w:numId="9">
    <w:abstractNumId w:val="8"/>
    <w:lvlOverride w:ilvl="0">
      <w:startOverride w:val="1"/>
    </w:lvlOverride>
  </w:num>
  <w:num w:numId="10">
    <w:abstractNumId w:val="8"/>
    <w:lvlOverride w:ilvl="0">
      <w:startOverride w:val="1"/>
    </w:lvlOverride>
  </w:num>
  <w:num w:numId="11">
    <w:abstractNumId w:val="7"/>
    <w:lvlOverride w:ilvl="0">
      <w:startOverride w:val="1"/>
    </w:lvlOverride>
  </w:num>
  <w:num w:numId="12">
    <w:abstractNumId w:val="8"/>
    <w:lvlOverride w:ilvl="0">
      <w:startOverride w:val="1"/>
    </w:lvlOverride>
  </w:num>
  <w:num w:numId="13">
    <w:abstractNumId w:val="7"/>
    <w:lvlOverride w:ilvl="0">
      <w:startOverride w:val="1"/>
    </w:lvlOverride>
  </w:num>
  <w:num w:numId="14">
    <w:abstractNumId w:val="8"/>
    <w:lvlOverride w:ilvl="0">
      <w:startOverride w:val="1"/>
    </w:lvlOverride>
  </w:num>
  <w:num w:numId="15">
    <w:abstractNumId w:val="11"/>
  </w:num>
  <w:num w:numId="16">
    <w:abstractNumId w:val="0"/>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0351C"/>
    <w:rsid w:val="0002741F"/>
    <w:rsid w:val="0004405D"/>
    <w:rsid w:val="0008612A"/>
    <w:rsid w:val="00091AB7"/>
    <w:rsid w:val="000D7EF0"/>
    <w:rsid w:val="000E0EE5"/>
    <w:rsid w:val="00122F7C"/>
    <w:rsid w:val="0016419C"/>
    <w:rsid w:val="0017630F"/>
    <w:rsid w:val="001838CF"/>
    <w:rsid w:val="00193679"/>
    <w:rsid w:val="0019616B"/>
    <w:rsid w:val="001B663B"/>
    <w:rsid w:val="001D64B4"/>
    <w:rsid w:val="001E30F6"/>
    <w:rsid w:val="001F4128"/>
    <w:rsid w:val="00220751"/>
    <w:rsid w:val="00226B4E"/>
    <w:rsid w:val="002346B1"/>
    <w:rsid w:val="00234F9D"/>
    <w:rsid w:val="00235F5C"/>
    <w:rsid w:val="00297601"/>
    <w:rsid w:val="002B4922"/>
    <w:rsid w:val="002C2D19"/>
    <w:rsid w:val="002D10FA"/>
    <w:rsid w:val="002D4C55"/>
    <w:rsid w:val="002D7E30"/>
    <w:rsid w:val="003A7E5A"/>
    <w:rsid w:val="003B659E"/>
    <w:rsid w:val="003D72CB"/>
    <w:rsid w:val="00420096"/>
    <w:rsid w:val="0043750A"/>
    <w:rsid w:val="00451B4E"/>
    <w:rsid w:val="00461D77"/>
    <w:rsid w:val="004D2DDF"/>
    <w:rsid w:val="004D6582"/>
    <w:rsid w:val="004E0B6D"/>
    <w:rsid w:val="004E114C"/>
    <w:rsid w:val="004E5E66"/>
    <w:rsid w:val="004F0C43"/>
    <w:rsid w:val="00503B4D"/>
    <w:rsid w:val="0050456C"/>
    <w:rsid w:val="00504EE9"/>
    <w:rsid w:val="0053351B"/>
    <w:rsid w:val="0054442C"/>
    <w:rsid w:val="00550285"/>
    <w:rsid w:val="005649A9"/>
    <w:rsid w:val="0056663B"/>
    <w:rsid w:val="00573FF4"/>
    <w:rsid w:val="005836F8"/>
    <w:rsid w:val="005B216E"/>
    <w:rsid w:val="005D36C0"/>
    <w:rsid w:val="005E61A8"/>
    <w:rsid w:val="005F6419"/>
    <w:rsid w:val="00610F97"/>
    <w:rsid w:val="00617400"/>
    <w:rsid w:val="00664950"/>
    <w:rsid w:val="00683220"/>
    <w:rsid w:val="00687FA0"/>
    <w:rsid w:val="00692A17"/>
    <w:rsid w:val="006B1C4D"/>
    <w:rsid w:val="006B5EDD"/>
    <w:rsid w:val="006B7010"/>
    <w:rsid w:val="0071058F"/>
    <w:rsid w:val="007145FF"/>
    <w:rsid w:val="00720701"/>
    <w:rsid w:val="00751515"/>
    <w:rsid w:val="00785232"/>
    <w:rsid w:val="0079393F"/>
    <w:rsid w:val="007C3ED0"/>
    <w:rsid w:val="007E0177"/>
    <w:rsid w:val="007F18EC"/>
    <w:rsid w:val="00806A76"/>
    <w:rsid w:val="00811C9D"/>
    <w:rsid w:val="00816C80"/>
    <w:rsid w:val="00841BCD"/>
    <w:rsid w:val="008609EF"/>
    <w:rsid w:val="00863DE7"/>
    <w:rsid w:val="00880324"/>
    <w:rsid w:val="008826C1"/>
    <w:rsid w:val="0089106C"/>
    <w:rsid w:val="008C2CBF"/>
    <w:rsid w:val="008F5A64"/>
    <w:rsid w:val="009042BD"/>
    <w:rsid w:val="00906C64"/>
    <w:rsid w:val="009264FF"/>
    <w:rsid w:val="00935413"/>
    <w:rsid w:val="00977E1D"/>
    <w:rsid w:val="009F742A"/>
    <w:rsid w:val="00A22B78"/>
    <w:rsid w:val="00A25AE5"/>
    <w:rsid w:val="00A43339"/>
    <w:rsid w:val="00A8738F"/>
    <w:rsid w:val="00AA1B0E"/>
    <w:rsid w:val="00AC5CA7"/>
    <w:rsid w:val="00B0066E"/>
    <w:rsid w:val="00B91973"/>
    <w:rsid w:val="00BA6E48"/>
    <w:rsid w:val="00BA7166"/>
    <w:rsid w:val="00BF2218"/>
    <w:rsid w:val="00BF7E1F"/>
    <w:rsid w:val="00C74188"/>
    <w:rsid w:val="00CA4B81"/>
    <w:rsid w:val="00CD0E4D"/>
    <w:rsid w:val="00CD7492"/>
    <w:rsid w:val="00CE3A6B"/>
    <w:rsid w:val="00CF12CC"/>
    <w:rsid w:val="00D00211"/>
    <w:rsid w:val="00D01E5A"/>
    <w:rsid w:val="00D06309"/>
    <w:rsid w:val="00D351EA"/>
    <w:rsid w:val="00D43403"/>
    <w:rsid w:val="00D62E71"/>
    <w:rsid w:val="00D740CA"/>
    <w:rsid w:val="00D85728"/>
    <w:rsid w:val="00DD4B1C"/>
    <w:rsid w:val="00DF016A"/>
    <w:rsid w:val="00DF2997"/>
    <w:rsid w:val="00E85435"/>
    <w:rsid w:val="00EB746C"/>
    <w:rsid w:val="00EC69D1"/>
    <w:rsid w:val="00EC7BC3"/>
    <w:rsid w:val="00ED4AC4"/>
    <w:rsid w:val="00ED7600"/>
    <w:rsid w:val="00F1362C"/>
    <w:rsid w:val="00F824F5"/>
    <w:rsid w:val="00F87A17"/>
    <w:rsid w:val="00F95977"/>
    <w:rsid w:val="00FC29B9"/>
    <w:rsid w:val="00FC6FD3"/>
    <w:rsid w:val="00FD7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19FE75"/>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2B4922"/>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2B4922"/>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styleId="BalloonText">
    <w:name w:val="Balloon Text"/>
    <w:basedOn w:val="Normal"/>
    <w:link w:val="BalloonTextChar"/>
    <w:uiPriority w:val="99"/>
    <w:semiHidden/>
    <w:unhideWhenUsed/>
    <w:rsid w:val="000440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405D"/>
    <w:rPr>
      <w:rFonts w:ascii="Segoe UI" w:hAnsi="Segoe UI" w:cs="Segoe UI"/>
      <w:sz w:val="18"/>
      <w:szCs w:val="18"/>
    </w:rPr>
  </w:style>
  <w:style w:type="character" w:styleId="CommentReference">
    <w:name w:val="annotation reference"/>
    <w:basedOn w:val="DefaultParagraphFont"/>
    <w:uiPriority w:val="99"/>
    <w:semiHidden/>
    <w:unhideWhenUsed/>
    <w:rsid w:val="007E0177"/>
    <w:rPr>
      <w:sz w:val="16"/>
      <w:szCs w:val="16"/>
    </w:rPr>
  </w:style>
  <w:style w:type="paragraph" w:styleId="CommentText">
    <w:name w:val="annotation text"/>
    <w:basedOn w:val="Normal"/>
    <w:link w:val="CommentTextChar"/>
    <w:uiPriority w:val="99"/>
    <w:semiHidden/>
    <w:unhideWhenUsed/>
    <w:rsid w:val="007E0177"/>
    <w:pPr>
      <w:spacing w:line="240" w:lineRule="auto"/>
    </w:pPr>
    <w:rPr>
      <w:szCs w:val="20"/>
    </w:rPr>
  </w:style>
  <w:style w:type="character" w:customStyle="1" w:styleId="CommentTextChar">
    <w:name w:val="Comment Text Char"/>
    <w:basedOn w:val="DefaultParagraphFont"/>
    <w:link w:val="CommentText"/>
    <w:uiPriority w:val="99"/>
    <w:semiHidden/>
    <w:rsid w:val="007E017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7E0177"/>
    <w:rPr>
      <w:b/>
      <w:bCs/>
    </w:rPr>
  </w:style>
  <w:style w:type="character" w:customStyle="1" w:styleId="CommentSubjectChar">
    <w:name w:val="Comment Subject Char"/>
    <w:basedOn w:val="CommentTextChar"/>
    <w:link w:val="CommentSubject"/>
    <w:uiPriority w:val="99"/>
    <w:semiHidden/>
    <w:rsid w:val="007E0177"/>
    <w:rPr>
      <w:rFonts w:ascii="Times New Roman" w:hAnsi="Times New Roman"/>
      <w:b/>
      <w:bCs/>
      <w:sz w:val="20"/>
      <w:szCs w:val="20"/>
    </w:rPr>
  </w:style>
  <w:style w:type="paragraph" w:styleId="Header">
    <w:name w:val="header"/>
    <w:basedOn w:val="Normal"/>
    <w:link w:val="HeaderChar"/>
    <w:uiPriority w:val="99"/>
    <w:unhideWhenUsed/>
    <w:rsid w:val="00ED4AC4"/>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ED4AC4"/>
    <w:rPr>
      <w:rFonts w:ascii="Times New Roman" w:hAnsi="Times New Roman"/>
      <w:sz w:val="18"/>
      <w:szCs w:val="18"/>
    </w:rPr>
  </w:style>
  <w:style w:type="paragraph" w:styleId="Footer">
    <w:name w:val="footer"/>
    <w:basedOn w:val="Normal"/>
    <w:link w:val="FooterChar"/>
    <w:uiPriority w:val="99"/>
    <w:unhideWhenUsed/>
    <w:rsid w:val="00ED4AC4"/>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ED4AC4"/>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733172">
      <w:bodyDiv w:val="1"/>
      <w:marLeft w:val="0"/>
      <w:marRight w:val="0"/>
      <w:marTop w:val="0"/>
      <w:marBottom w:val="0"/>
      <w:divBdr>
        <w:top w:val="none" w:sz="0" w:space="0" w:color="auto"/>
        <w:left w:val="none" w:sz="0" w:space="0" w:color="auto"/>
        <w:bottom w:val="none" w:sz="0" w:space="0" w:color="auto"/>
        <w:right w:val="none" w:sz="0" w:space="0" w:color="auto"/>
      </w:divBdr>
    </w:div>
    <w:div w:id="882592625">
      <w:bodyDiv w:val="1"/>
      <w:marLeft w:val="0"/>
      <w:marRight w:val="0"/>
      <w:marTop w:val="0"/>
      <w:marBottom w:val="0"/>
      <w:divBdr>
        <w:top w:val="none" w:sz="0" w:space="0" w:color="auto"/>
        <w:left w:val="none" w:sz="0" w:space="0" w:color="auto"/>
        <w:bottom w:val="none" w:sz="0" w:space="0" w:color="auto"/>
        <w:right w:val="none" w:sz="0" w:space="0" w:color="auto"/>
      </w:divBdr>
      <w:divsChild>
        <w:div w:id="734014368">
          <w:marLeft w:val="360"/>
          <w:marRight w:val="0"/>
          <w:marTop w:val="200"/>
          <w:marBottom w:val="0"/>
          <w:divBdr>
            <w:top w:val="none" w:sz="0" w:space="0" w:color="auto"/>
            <w:left w:val="none" w:sz="0" w:space="0" w:color="auto"/>
            <w:bottom w:val="none" w:sz="0" w:space="0" w:color="auto"/>
            <w:right w:val="none" w:sz="0" w:space="0" w:color="auto"/>
          </w:divBdr>
        </w:div>
        <w:div w:id="703791221">
          <w:marLeft w:val="360"/>
          <w:marRight w:val="0"/>
          <w:marTop w:val="200"/>
          <w:marBottom w:val="0"/>
          <w:divBdr>
            <w:top w:val="none" w:sz="0" w:space="0" w:color="auto"/>
            <w:left w:val="none" w:sz="0" w:space="0" w:color="auto"/>
            <w:bottom w:val="none" w:sz="0" w:space="0" w:color="auto"/>
            <w:right w:val="none" w:sz="0" w:space="0" w:color="auto"/>
          </w:divBdr>
        </w:div>
        <w:div w:id="1244535906">
          <w:marLeft w:val="1080"/>
          <w:marRight w:val="0"/>
          <w:marTop w:val="100"/>
          <w:marBottom w:val="0"/>
          <w:divBdr>
            <w:top w:val="none" w:sz="0" w:space="0" w:color="auto"/>
            <w:left w:val="none" w:sz="0" w:space="0" w:color="auto"/>
            <w:bottom w:val="none" w:sz="0" w:space="0" w:color="auto"/>
            <w:right w:val="none" w:sz="0" w:space="0" w:color="auto"/>
          </w:divBdr>
        </w:div>
        <w:div w:id="2016611710">
          <w:marLeft w:val="1800"/>
          <w:marRight w:val="0"/>
          <w:marTop w:val="100"/>
          <w:marBottom w:val="0"/>
          <w:divBdr>
            <w:top w:val="none" w:sz="0" w:space="0" w:color="auto"/>
            <w:left w:val="none" w:sz="0" w:space="0" w:color="auto"/>
            <w:bottom w:val="none" w:sz="0" w:space="0" w:color="auto"/>
            <w:right w:val="none" w:sz="0" w:space="0" w:color="auto"/>
          </w:divBdr>
        </w:div>
        <w:div w:id="1417558940">
          <w:marLeft w:val="1800"/>
          <w:marRight w:val="0"/>
          <w:marTop w:val="100"/>
          <w:marBottom w:val="0"/>
          <w:divBdr>
            <w:top w:val="none" w:sz="0" w:space="0" w:color="auto"/>
            <w:left w:val="none" w:sz="0" w:space="0" w:color="auto"/>
            <w:bottom w:val="none" w:sz="0" w:space="0" w:color="auto"/>
            <w:right w:val="none" w:sz="0" w:space="0" w:color="auto"/>
          </w:divBdr>
        </w:div>
        <w:div w:id="13850553">
          <w:marLeft w:val="1800"/>
          <w:marRight w:val="0"/>
          <w:marTop w:val="100"/>
          <w:marBottom w:val="0"/>
          <w:divBdr>
            <w:top w:val="none" w:sz="0" w:space="0" w:color="auto"/>
            <w:left w:val="none" w:sz="0" w:space="0" w:color="auto"/>
            <w:bottom w:val="none" w:sz="0" w:space="0" w:color="auto"/>
            <w:right w:val="none" w:sz="0" w:space="0" w:color="auto"/>
          </w:divBdr>
        </w:div>
        <w:div w:id="1247760940">
          <w:marLeft w:val="2520"/>
          <w:marRight w:val="0"/>
          <w:marTop w:val="100"/>
          <w:marBottom w:val="0"/>
          <w:divBdr>
            <w:top w:val="none" w:sz="0" w:space="0" w:color="auto"/>
            <w:left w:val="none" w:sz="0" w:space="0" w:color="auto"/>
            <w:bottom w:val="none" w:sz="0" w:space="0" w:color="auto"/>
            <w:right w:val="none" w:sz="0" w:space="0" w:color="auto"/>
          </w:divBdr>
        </w:div>
        <w:div w:id="1700086087">
          <w:marLeft w:val="2520"/>
          <w:marRight w:val="0"/>
          <w:marTop w:val="100"/>
          <w:marBottom w:val="0"/>
          <w:divBdr>
            <w:top w:val="none" w:sz="0" w:space="0" w:color="auto"/>
            <w:left w:val="none" w:sz="0" w:space="0" w:color="auto"/>
            <w:bottom w:val="none" w:sz="0" w:space="0" w:color="auto"/>
            <w:right w:val="none" w:sz="0" w:space="0" w:color="auto"/>
          </w:divBdr>
        </w:div>
        <w:div w:id="264730015">
          <w:marLeft w:val="2520"/>
          <w:marRight w:val="0"/>
          <w:marTop w:val="100"/>
          <w:marBottom w:val="0"/>
          <w:divBdr>
            <w:top w:val="none" w:sz="0" w:space="0" w:color="auto"/>
            <w:left w:val="none" w:sz="0" w:space="0" w:color="auto"/>
            <w:bottom w:val="none" w:sz="0" w:space="0" w:color="auto"/>
            <w:right w:val="none" w:sz="0" w:space="0" w:color="auto"/>
          </w:divBdr>
        </w:div>
        <w:div w:id="136260743">
          <w:marLeft w:val="2520"/>
          <w:marRight w:val="0"/>
          <w:marTop w:val="100"/>
          <w:marBottom w:val="0"/>
          <w:divBdr>
            <w:top w:val="none" w:sz="0" w:space="0" w:color="auto"/>
            <w:left w:val="none" w:sz="0" w:space="0" w:color="auto"/>
            <w:bottom w:val="none" w:sz="0" w:space="0" w:color="auto"/>
            <w:right w:val="none" w:sz="0" w:space="0" w:color="auto"/>
          </w:divBdr>
        </w:div>
        <w:div w:id="179246813">
          <w:marLeft w:val="360"/>
          <w:marRight w:val="0"/>
          <w:marTop w:val="200"/>
          <w:marBottom w:val="0"/>
          <w:divBdr>
            <w:top w:val="none" w:sz="0" w:space="0" w:color="auto"/>
            <w:left w:val="none" w:sz="0" w:space="0" w:color="auto"/>
            <w:bottom w:val="none" w:sz="0" w:space="0" w:color="auto"/>
            <w:right w:val="none" w:sz="0" w:space="0" w:color="auto"/>
          </w:divBdr>
        </w:div>
      </w:divsChild>
    </w:div>
    <w:div w:id="1008410844">
      <w:bodyDiv w:val="1"/>
      <w:marLeft w:val="0"/>
      <w:marRight w:val="0"/>
      <w:marTop w:val="0"/>
      <w:marBottom w:val="0"/>
      <w:divBdr>
        <w:top w:val="none" w:sz="0" w:space="0" w:color="auto"/>
        <w:left w:val="none" w:sz="0" w:space="0" w:color="auto"/>
        <w:bottom w:val="none" w:sz="0" w:space="0" w:color="auto"/>
        <w:right w:val="none" w:sz="0" w:space="0" w:color="auto"/>
      </w:divBdr>
    </w:div>
    <w:div w:id="1145732711">
      <w:bodyDiv w:val="1"/>
      <w:marLeft w:val="0"/>
      <w:marRight w:val="0"/>
      <w:marTop w:val="0"/>
      <w:marBottom w:val="0"/>
      <w:divBdr>
        <w:top w:val="none" w:sz="0" w:space="0" w:color="auto"/>
        <w:left w:val="none" w:sz="0" w:space="0" w:color="auto"/>
        <w:bottom w:val="none" w:sz="0" w:space="0" w:color="auto"/>
        <w:right w:val="none" w:sz="0" w:space="0" w:color="auto"/>
      </w:divBdr>
      <w:divsChild>
        <w:div w:id="1118452777">
          <w:marLeft w:val="0"/>
          <w:marRight w:val="0"/>
          <w:marTop w:val="0"/>
          <w:marBottom w:val="0"/>
          <w:divBdr>
            <w:top w:val="none" w:sz="0" w:space="0" w:color="auto"/>
            <w:left w:val="none" w:sz="0" w:space="0" w:color="auto"/>
            <w:bottom w:val="none" w:sz="0" w:space="0" w:color="auto"/>
            <w:right w:val="none" w:sz="0" w:space="0" w:color="auto"/>
          </w:divBdr>
          <w:divsChild>
            <w:div w:id="749933766">
              <w:marLeft w:val="0"/>
              <w:marRight w:val="0"/>
              <w:marTop w:val="0"/>
              <w:marBottom w:val="0"/>
              <w:divBdr>
                <w:top w:val="none" w:sz="0" w:space="0" w:color="auto"/>
                <w:left w:val="none" w:sz="0" w:space="0" w:color="auto"/>
                <w:bottom w:val="none" w:sz="0" w:space="0" w:color="auto"/>
                <w:right w:val="none" w:sz="0" w:space="0" w:color="auto"/>
              </w:divBdr>
              <w:divsChild>
                <w:div w:id="1760445065">
                  <w:marLeft w:val="0"/>
                  <w:marRight w:val="0"/>
                  <w:marTop w:val="0"/>
                  <w:marBottom w:val="0"/>
                  <w:divBdr>
                    <w:top w:val="none" w:sz="0" w:space="0" w:color="auto"/>
                    <w:left w:val="none" w:sz="0" w:space="0" w:color="auto"/>
                    <w:bottom w:val="none" w:sz="0" w:space="0" w:color="auto"/>
                    <w:right w:val="none" w:sz="0" w:space="0" w:color="auto"/>
                  </w:divBdr>
                </w:div>
              </w:divsChild>
            </w:div>
            <w:div w:id="2133010270">
              <w:marLeft w:val="0"/>
              <w:marRight w:val="0"/>
              <w:marTop w:val="0"/>
              <w:marBottom w:val="0"/>
              <w:divBdr>
                <w:top w:val="none" w:sz="0" w:space="0" w:color="auto"/>
                <w:left w:val="none" w:sz="0" w:space="0" w:color="auto"/>
                <w:bottom w:val="none" w:sz="0" w:space="0" w:color="auto"/>
                <w:right w:val="none" w:sz="0" w:space="0" w:color="auto"/>
              </w:divBdr>
              <w:divsChild>
                <w:div w:id="2023362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91834">
          <w:marLeft w:val="0"/>
          <w:marRight w:val="0"/>
          <w:marTop w:val="0"/>
          <w:marBottom w:val="0"/>
          <w:divBdr>
            <w:top w:val="none" w:sz="0" w:space="0" w:color="auto"/>
            <w:left w:val="none" w:sz="0" w:space="0" w:color="auto"/>
            <w:bottom w:val="none" w:sz="0" w:space="0" w:color="auto"/>
            <w:right w:val="none" w:sz="0" w:space="0" w:color="auto"/>
          </w:divBdr>
          <w:divsChild>
            <w:div w:id="460269718">
              <w:marLeft w:val="0"/>
              <w:marRight w:val="0"/>
              <w:marTop w:val="0"/>
              <w:marBottom w:val="0"/>
              <w:divBdr>
                <w:top w:val="none" w:sz="0" w:space="0" w:color="auto"/>
                <w:left w:val="none" w:sz="0" w:space="0" w:color="auto"/>
                <w:bottom w:val="none" w:sz="0" w:space="0" w:color="auto"/>
                <w:right w:val="none" w:sz="0" w:space="0" w:color="auto"/>
              </w:divBdr>
            </w:div>
            <w:div w:id="188183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992453">
      <w:bodyDiv w:val="1"/>
      <w:marLeft w:val="0"/>
      <w:marRight w:val="0"/>
      <w:marTop w:val="0"/>
      <w:marBottom w:val="0"/>
      <w:divBdr>
        <w:top w:val="none" w:sz="0" w:space="0" w:color="auto"/>
        <w:left w:val="none" w:sz="0" w:space="0" w:color="auto"/>
        <w:bottom w:val="none" w:sz="0" w:space="0" w:color="auto"/>
        <w:right w:val="none" w:sz="0" w:space="0" w:color="auto"/>
      </w:divBdr>
      <w:divsChild>
        <w:div w:id="2031685172">
          <w:marLeft w:val="360"/>
          <w:marRight w:val="0"/>
          <w:marTop w:val="200"/>
          <w:marBottom w:val="0"/>
          <w:divBdr>
            <w:top w:val="none" w:sz="0" w:space="0" w:color="auto"/>
            <w:left w:val="none" w:sz="0" w:space="0" w:color="auto"/>
            <w:bottom w:val="none" w:sz="0" w:space="0" w:color="auto"/>
            <w:right w:val="none" w:sz="0" w:space="0" w:color="auto"/>
          </w:divBdr>
        </w:div>
        <w:div w:id="1257402747">
          <w:marLeft w:val="360"/>
          <w:marRight w:val="0"/>
          <w:marTop w:val="200"/>
          <w:marBottom w:val="0"/>
          <w:divBdr>
            <w:top w:val="none" w:sz="0" w:space="0" w:color="auto"/>
            <w:left w:val="none" w:sz="0" w:space="0" w:color="auto"/>
            <w:bottom w:val="none" w:sz="0" w:space="0" w:color="auto"/>
            <w:right w:val="none" w:sz="0" w:space="0" w:color="auto"/>
          </w:divBdr>
        </w:div>
        <w:div w:id="523715851">
          <w:marLeft w:val="1080"/>
          <w:marRight w:val="0"/>
          <w:marTop w:val="100"/>
          <w:marBottom w:val="0"/>
          <w:divBdr>
            <w:top w:val="none" w:sz="0" w:space="0" w:color="auto"/>
            <w:left w:val="none" w:sz="0" w:space="0" w:color="auto"/>
            <w:bottom w:val="none" w:sz="0" w:space="0" w:color="auto"/>
            <w:right w:val="none" w:sz="0" w:space="0" w:color="auto"/>
          </w:divBdr>
        </w:div>
        <w:div w:id="694304432">
          <w:marLeft w:val="1800"/>
          <w:marRight w:val="0"/>
          <w:marTop w:val="100"/>
          <w:marBottom w:val="0"/>
          <w:divBdr>
            <w:top w:val="none" w:sz="0" w:space="0" w:color="auto"/>
            <w:left w:val="none" w:sz="0" w:space="0" w:color="auto"/>
            <w:bottom w:val="none" w:sz="0" w:space="0" w:color="auto"/>
            <w:right w:val="none" w:sz="0" w:space="0" w:color="auto"/>
          </w:divBdr>
        </w:div>
        <w:div w:id="711879817">
          <w:marLeft w:val="1800"/>
          <w:marRight w:val="0"/>
          <w:marTop w:val="100"/>
          <w:marBottom w:val="0"/>
          <w:divBdr>
            <w:top w:val="none" w:sz="0" w:space="0" w:color="auto"/>
            <w:left w:val="none" w:sz="0" w:space="0" w:color="auto"/>
            <w:bottom w:val="none" w:sz="0" w:space="0" w:color="auto"/>
            <w:right w:val="none" w:sz="0" w:space="0" w:color="auto"/>
          </w:divBdr>
        </w:div>
        <w:div w:id="1045987202">
          <w:marLeft w:val="1800"/>
          <w:marRight w:val="0"/>
          <w:marTop w:val="100"/>
          <w:marBottom w:val="0"/>
          <w:divBdr>
            <w:top w:val="none" w:sz="0" w:space="0" w:color="auto"/>
            <w:left w:val="none" w:sz="0" w:space="0" w:color="auto"/>
            <w:bottom w:val="none" w:sz="0" w:space="0" w:color="auto"/>
            <w:right w:val="none" w:sz="0" w:space="0" w:color="auto"/>
          </w:divBdr>
        </w:div>
        <w:div w:id="574363051">
          <w:marLeft w:val="2520"/>
          <w:marRight w:val="0"/>
          <w:marTop w:val="100"/>
          <w:marBottom w:val="0"/>
          <w:divBdr>
            <w:top w:val="none" w:sz="0" w:space="0" w:color="auto"/>
            <w:left w:val="none" w:sz="0" w:space="0" w:color="auto"/>
            <w:bottom w:val="none" w:sz="0" w:space="0" w:color="auto"/>
            <w:right w:val="none" w:sz="0" w:space="0" w:color="auto"/>
          </w:divBdr>
        </w:div>
        <w:div w:id="1552574717">
          <w:marLeft w:val="2520"/>
          <w:marRight w:val="0"/>
          <w:marTop w:val="100"/>
          <w:marBottom w:val="0"/>
          <w:divBdr>
            <w:top w:val="none" w:sz="0" w:space="0" w:color="auto"/>
            <w:left w:val="none" w:sz="0" w:space="0" w:color="auto"/>
            <w:bottom w:val="none" w:sz="0" w:space="0" w:color="auto"/>
            <w:right w:val="none" w:sz="0" w:space="0" w:color="auto"/>
          </w:divBdr>
        </w:div>
        <w:div w:id="843059476">
          <w:marLeft w:val="2520"/>
          <w:marRight w:val="0"/>
          <w:marTop w:val="100"/>
          <w:marBottom w:val="0"/>
          <w:divBdr>
            <w:top w:val="none" w:sz="0" w:space="0" w:color="auto"/>
            <w:left w:val="none" w:sz="0" w:space="0" w:color="auto"/>
            <w:bottom w:val="none" w:sz="0" w:space="0" w:color="auto"/>
            <w:right w:val="none" w:sz="0" w:space="0" w:color="auto"/>
          </w:divBdr>
        </w:div>
        <w:div w:id="2038501234">
          <w:marLeft w:val="2520"/>
          <w:marRight w:val="0"/>
          <w:marTop w:val="100"/>
          <w:marBottom w:val="0"/>
          <w:divBdr>
            <w:top w:val="none" w:sz="0" w:space="0" w:color="auto"/>
            <w:left w:val="none" w:sz="0" w:space="0" w:color="auto"/>
            <w:bottom w:val="none" w:sz="0" w:space="0" w:color="auto"/>
            <w:right w:val="none" w:sz="0" w:space="0" w:color="auto"/>
          </w:divBdr>
        </w:div>
        <w:div w:id="633026279">
          <w:marLeft w:val="360"/>
          <w:marRight w:val="0"/>
          <w:marTop w:val="200"/>
          <w:marBottom w:val="0"/>
          <w:divBdr>
            <w:top w:val="none" w:sz="0" w:space="0" w:color="auto"/>
            <w:left w:val="none" w:sz="0" w:space="0" w:color="auto"/>
            <w:bottom w:val="none" w:sz="0" w:space="0" w:color="auto"/>
            <w:right w:val="none" w:sz="0" w:space="0" w:color="auto"/>
          </w:divBdr>
        </w:div>
      </w:divsChild>
    </w:div>
    <w:div w:id="1812021139">
      <w:bodyDiv w:val="1"/>
      <w:marLeft w:val="0"/>
      <w:marRight w:val="0"/>
      <w:marTop w:val="0"/>
      <w:marBottom w:val="0"/>
      <w:divBdr>
        <w:top w:val="none" w:sz="0" w:space="0" w:color="auto"/>
        <w:left w:val="none" w:sz="0" w:space="0" w:color="auto"/>
        <w:bottom w:val="none" w:sz="0" w:space="0" w:color="auto"/>
        <w:right w:val="none" w:sz="0" w:space="0" w:color="auto"/>
      </w:divBdr>
    </w:div>
    <w:div w:id="2119251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DD18B-732E-40A1-B541-F66E391CC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1319</TotalTime>
  <Pages>3</Pages>
  <Words>849</Words>
  <Characters>4841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Chen, Delia (NSB - CN/Hangzhou)</cp:lastModifiedBy>
  <cp:revision>43</cp:revision>
  <dcterms:created xsi:type="dcterms:W3CDTF">2018-03-26T10:33:00Z</dcterms:created>
  <dcterms:modified xsi:type="dcterms:W3CDTF">2018-04-06T15:51:00Z</dcterms:modified>
</cp:coreProperties>
</file>