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365950" w:rsidRPr="00365950">
        <w:rPr>
          <w:rFonts w:ascii="Arial" w:eastAsia="宋体" w:hAnsi="Arial" w:cs="Times New Roman"/>
          <w:b/>
          <w:bCs/>
          <w:sz w:val="24"/>
          <w:szCs w:val="20"/>
          <w:lang w:val="en-GB" w:eastAsia="ja-JP"/>
        </w:rPr>
        <w:t>R4-1805077</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2A32E5">
        <w:rPr>
          <w:rFonts w:ascii="Arial" w:eastAsia="Calibri" w:hAnsi="Arial" w:cs="Arial"/>
          <w:b/>
          <w:bCs/>
          <w:sz w:val="24"/>
          <w:lang w:val="en-GB"/>
        </w:rPr>
        <w:t>PDCCH parameters for NR RLM</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2A32E5">
        <w:rPr>
          <w:rFonts w:ascii="Arial" w:eastAsia="MS Mincho" w:hAnsi="Arial" w:cs="Arial"/>
          <w:b/>
          <w:bCs/>
          <w:sz w:val="24"/>
          <w:szCs w:val="20"/>
          <w:lang w:val="en-GB"/>
        </w:rPr>
        <w:t>10.1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414DB4" w:rsidRDefault="00414DB4" w:rsidP="00414DB4">
      <w:pPr>
        <w:spacing w:before="120" w:after="120"/>
      </w:pPr>
      <w:r w:rsidRPr="00414DB4">
        <w:t xml:space="preserve">The PDCCH parameters for RLM requirements are very important to the whole system performance of NR, as it will impact at which SINR level UE would consider itself as out-of-sync and in-sync, and </w:t>
      </w:r>
      <w:r>
        <w:t xml:space="preserve">would </w:t>
      </w:r>
      <w:r w:rsidRPr="00414DB4">
        <w:t>trigger RLF.</w:t>
      </w:r>
      <w:r>
        <w:t xml:space="preserve"> </w:t>
      </w:r>
      <w:r w:rsidRPr="00414DB4">
        <w:t xml:space="preserve">In RAN4-AH-1801, RAN4 has agreed simulation assumption to evaluate the PDCCH performance for RLM [1]. </w:t>
      </w:r>
      <w:r>
        <w:t>In RAN4#86, the simulation assumptions and the principles to decide the PDCCH parameters are further clarified in [2]</w:t>
      </w:r>
      <w:r w:rsidR="00217AE7">
        <w:t xml:space="preserve">, which are copied below. </w:t>
      </w:r>
      <w:r w:rsidR="00217AE7" w:rsidRPr="00217AE7">
        <w:t xml:space="preserve">By </w:t>
      </w:r>
      <w:r w:rsidR="00217AE7">
        <w:t>the</w:t>
      </w:r>
      <w:r w:rsidR="00217AE7" w:rsidRPr="00217AE7">
        <w:t xml:space="preserve"> evaluations, RAN4 can confirm or correct the agreed hypothetical PDCCH parameters in the core requirements, and also can get prepared for the coming performance part for defining the test cases</w:t>
      </w:r>
      <w:r w:rsidR="00217AE7">
        <w:t>.</w:t>
      </w:r>
    </w:p>
    <w:tbl>
      <w:tblPr>
        <w:tblStyle w:val="TableGrid"/>
        <w:tblW w:w="0" w:type="auto"/>
        <w:tblLook w:val="04A0" w:firstRow="1" w:lastRow="0" w:firstColumn="1" w:lastColumn="0" w:noHBand="0" w:noVBand="1"/>
      </w:tblPr>
      <w:tblGrid>
        <w:gridCol w:w="9617"/>
      </w:tblGrid>
      <w:tr w:rsidR="00217AE7" w:rsidTr="00217AE7">
        <w:tc>
          <w:tcPr>
            <w:tcW w:w="9617" w:type="dxa"/>
          </w:tcPr>
          <w:p w:rsidR="00E164D3" w:rsidRPr="00217AE7" w:rsidRDefault="00E164D3" w:rsidP="00217AE7">
            <w:pPr>
              <w:numPr>
                <w:ilvl w:val="0"/>
                <w:numId w:val="19"/>
              </w:numPr>
              <w:spacing w:before="120" w:after="120"/>
            </w:pPr>
            <w:r w:rsidRPr="00217AE7">
              <w:t>DCI format 1-0 is used for out-of-sync evaluation.</w:t>
            </w:r>
          </w:p>
          <w:p w:rsidR="00E164D3" w:rsidRPr="00217AE7" w:rsidRDefault="00E164D3" w:rsidP="00217AE7">
            <w:pPr>
              <w:numPr>
                <w:ilvl w:val="0"/>
                <w:numId w:val="19"/>
              </w:numPr>
              <w:spacing w:before="120" w:after="120"/>
            </w:pPr>
            <w:r w:rsidRPr="00217AE7">
              <w:t>Companies are encouraged to provide simulation results based on R4-1801068 with further clarifications</w:t>
            </w:r>
          </w:p>
          <w:p w:rsidR="00E164D3" w:rsidRPr="00217AE7" w:rsidRDefault="00E164D3" w:rsidP="00217AE7">
            <w:pPr>
              <w:numPr>
                <w:ilvl w:val="1"/>
                <w:numId w:val="19"/>
              </w:numPr>
              <w:spacing w:before="120" w:after="120"/>
            </w:pPr>
            <w:r w:rsidRPr="00217AE7">
              <w:t>Practical Receiver (practical CE/NE and practical decoder)</w:t>
            </w:r>
          </w:p>
          <w:p w:rsidR="00E164D3" w:rsidRPr="00217AE7" w:rsidRDefault="00E164D3" w:rsidP="00217AE7">
            <w:pPr>
              <w:numPr>
                <w:ilvl w:val="1"/>
                <w:numId w:val="19"/>
              </w:numPr>
              <w:spacing w:before="120" w:after="120"/>
            </w:pPr>
            <w:r w:rsidRPr="00217AE7">
              <w:t>Interleaver size (R) = 3</w:t>
            </w:r>
          </w:p>
          <w:p w:rsidR="00E164D3" w:rsidRPr="00217AE7" w:rsidRDefault="00E164D3" w:rsidP="00217AE7">
            <w:pPr>
              <w:numPr>
                <w:ilvl w:val="1"/>
                <w:numId w:val="19"/>
              </w:numPr>
              <w:spacing w:before="120" w:after="120"/>
            </w:pPr>
            <w:r w:rsidRPr="00217AE7">
              <w:t>Interleaver nshift = 0</w:t>
            </w:r>
          </w:p>
          <w:p w:rsidR="00E164D3" w:rsidRPr="00217AE7" w:rsidRDefault="00E164D3" w:rsidP="00217AE7">
            <w:pPr>
              <w:numPr>
                <w:ilvl w:val="1"/>
                <w:numId w:val="19"/>
              </w:numPr>
              <w:spacing w:before="120" w:after="120"/>
            </w:pPr>
            <w:r w:rsidRPr="00217AE7">
              <w:t>Payload size for DCI format 1-0: 56/58/60 for 24/48/96 PRBs BW</w:t>
            </w:r>
          </w:p>
          <w:p w:rsidR="00E164D3" w:rsidRPr="00217AE7" w:rsidRDefault="00E164D3" w:rsidP="00217AE7">
            <w:pPr>
              <w:numPr>
                <w:ilvl w:val="1"/>
                <w:numId w:val="19"/>
              </w:numPr>
              <w:spacing w:before="120" w:after="120"/>
            </w:pPr>
            <w:r w:rsidRPr="00217AE7">
              <w:t>Payload size for DCI format 1-1: 90/92/94 for 24/48/96 PRBs BW</w:t>
            </w:r>
          </w:p>
          <w:p w:rsidR="00E164D3" w:rsidRPr="00217AE7" w:rsidRDefault="00E164D3" w:rsidP="00217AE7">
            <w:pPr>
              <w:numPr>
                <w:ilvl w:val="0"/>
                <w:numId w:val="19"/>
              </w:numPr>
              <w:spacing w:before="120" w:after="120"/>
            </w:pPr>
            <w:r w:rsidRPr="00217AE7">
              <w:t>RAN4 to decide the hypothetical PDCCH parameters considering at least following</w:t>
            </w:r>
          </w:p>
          <w:p w:rsidR="00E164D3" w:rsidRPr="00217AE7" w:rsidRDefault="00E164D3" w:rsidP="00217AE7">
            <w:pPr>
              <w:numPr>
                <w:ilvl w:val="1"/>
                <w:numId w:val="19"/>
              </w:numPr>
              <w:spacing w:before="120" w:after="120"/>
            </w:pPr>
            <w:r w:rsidRPr="00217AE7">
              <w:t>Gap between Qin and Qout: should be based on SINR accuracy, e.g. &gt;5dB</w:t>
            </w:r>
          </w:p>
          <w:p w:rsidR="00E164D3" w:rsidRPr="00217AE7" w:rsidRDefault="00E164D3" w:rsidP="00217AE7">
            <w:pPr>
              <w:numPr>
                <w:ilvl w:val="0"/>
                <w:numId w:val="19"/>
              </w:numPr>
              <w:spacing w:before="120" w:after="120"/>
            </w:pPr>
            <w:r w:rsidRPr="00217AE7">
              <w:t>RAN4 to further discuss the need for adjusting the following PDCCH parameters to achieve reasonable Qout and Qin levels</w:t>
            </w:r>
          </w:p>
          <w:p w:rsidR="00E164D3" w:rsidRPr="00217AE7" w:rsidRDefault="00E164D3" w:rsidP="00217AE7">
            <w:pPr>
              <w:numPr>
                <w:ilvl w:val="1"/>
                <w:numId w:val="19"/>
              </w:numPr>
              <w:spacing w:before="120" w:after="120"/>
            </w:pPr>
            <w:r w:rsidRPr="00217AE7">
              <w:t>DCI format</w:t>
            </w:r>
          </w:p>
          <w:p w:rsidR="00E164D3" w:rsidRPr="00217AE7" w:rsidRDefault="00E164D3" w:rsidP="00217AE7">
            <w:pPr>
              <w:numPr>
                <w:ilvl w:val="1"/>
                <w:numId w:val="19"/>
              </w:numPr>
              <w:spacing w:before="120" w:after="120"/>
            </w:pPr>
            <w:r w:rsidRPr="00217AE7">
              <w:t>Power boosting for on PDCCH data and DMRS Res</w:t>
            </w:r>
          </w:p>
          <w:p w:rsidR="00217AE7" w:rsidRDefault="00E164D3" w:rsidP="00414DB4">
            <w:pPr>
              <w:numPr>
                <w:ilvl w:val="1"/>
                <w:numId w:val="19"/>
              </w:numPr>
              <w:spacing w:before="120" w:after="120"/>
            </w:pPr>
            <w:r w:rsidRPr="00217AE7">
              <w:t>Aggregation Level</w:t>
            </w:r>
          </w:p>
        </w:tc>
      </w:tr>
    </w:tbl>
    <w:p w:rsidR="00B71526" w:rsidRPr="00E92C17" w:rsidRDefault="004A2EB7" w:rsidP="00E92C17">
      <w:pPr>
        <w:spacing w:before="120" w:after="120"/>
      </w:pPr>
      <w:r>
        <w:t>In this paper, we will provide our updated simulation results based on [1] and [2], and our views on the details of PDCCH parameters for NR RLM</w:t>
      </w:r>
      <w:r w:rsidR="00E92C17">
        <w:t xml:space="preserve">. </w:t>
      </w:r>
    </w:p>
    <w:p w:rsidR="0008612A" w:rsidRDefault="003B659E" w:rsidP="00660508">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4A2EB7">
        <w:rPr>
          <w:lang w:val="en-US"/>
        </w:rPr>
        <w:t>Simulation results</w:t>
      </w:r>
    </w:p>
    <w:p w:rsidR="00A147DB" w:rsidRDefault="00E164D3" w:rsidP="00A147DB">
      <w:pPr>
        <w:spacing w:before="120" w:after="120"/>
      </w:pPr>
      <w:r>
        <w:t xml:space="preserve">The simulation results </w:t>
      </w:r>
      <w:r w:rsidR="00462920">
        <w:t xml:space="preserve">are listed in </w:t>
      </w:r>
      <w:r w:rsidR="00462920">
        <w:fldChar w:fldCharType="begin"/>
      </w:r>
      <w:r w:rsidR="00462920">
        <w:instrText xml:space="preserve"> REF _Ref510776295 \h  \* MERGEFORMAT </w:instrText>
      </w:r>
      <w:r w:rsidR="00462920">
        <w:fldChar w:fldCharType="separate"/>
      </w:r>
      <w:r w:rsidR="00462920">
        <w:t>Table 1</w:t>
      </w:r>
      <w:r w:rsidR="00462920">
        <w:fldChar w:fldCharType="end"/>
      </w:r>
      <w:r w:rsidR="00462920">
        <w:t xml:space="preserve"> to </w:t>
      </w:r>
      <w:r w:rsidR="00462920">
        <w:fldChar w:fldCharType="begin"/>
      </w:r>
      <w:r w:rsidR="00462920">
        <w:instrText xml:space="preserve"> REF _Ref510776303 \h  \* MERGEFORMAT </w:instrText>
      </w:r>
      <w:r w:rsidR="00462920">
        <w:fldChar w:fldCharType="separate"/>
      </w:r>
      <w:r w:rsidR="00462920" w:rsidRPr="00462920">
        <w:t>Table 8</w:t>
      </w:r>
      <w:r w:rsidR="00462920">
        <w:fldChar w:fldCharType="end"/>
      </w:r>
      <w:r w:rsidR="00462920">
        <w:t xml:space="preserve"> in the Annex</w:t>
      </w:r>
      <w:r w:rsidR="00A147DB">
        <w:t>.</w:t>
      </w:r>
      <w:r w:rsidR="00462920">
        <w:t xml:space="preserve"> From the results, we have the following observations: </w:t>
      </w:r>
    </w:p>
    <w:p w:rsidR="00462920" w:rsidRPr="00462920" w:rsidRDefault="00462920" w:rsidP="00462920">
      <w:pPr>
        <w:pStyle w:val="RAN4observation0"/>
        <w:rPr>
          <w:b/>
        </w:rPr>
      </w:pPr>
      <w:bookmarkStart w:id="4" w:name="_Ref510779883"/>
      <w:r w:rsidRPr="00462920">
        <w:rPr>
          <w:b/>
        </w:rPr>
        <w:t>For DCI format 1-0, SNR level for 10% BLER with CCE 8 is around</w:t>
      </w:r>
      <w:bookmarkEnd w:id="4"/>
      <w:r w:rsidRPr="00462920">
        <w:rPr>
          <w:b/>
        </w:rPr>
        <w:t xml:space="preserve"> </w:t>
      </w:r>
    </w:p>
    <w:p w:rsidR="00462920" w:rsidRPr="00462920" w:rsidRDefault="00462920" w:rsidP="00462920">
      <w:pPr>
        <w:spacing w:before="120" w:after="120"/>
        <w:rPr>
          <w:b/>
        </w:rPr>
      </w:pPr>
      <w:r w:rsidRPr="00462920">
        <w:rPr>
          <w:b/>
        </w:rPr>
        <w:t>-</w:t>
      </w:r>
      <w:r w:rsidRPr="00462920">
        <w:rPr>
          <w:b/>
        </w:rPr>
        <w:tab/>
        <w:t xml:space="preserve">-10.6dB for AWGN, </w:t>
      </w:r>
    </w:p>
    <w:p w:rsidR="00462920" w:rsidRPr="00462920" w:rsidRDefault="00462920" w:rsidP="00462920">
      <w:pPr>
        <w:spacing w:before="120" w:after="120"/>
        <w:rPr>
          <w:b/>
        </w:rPr>
      </w:pPr>
      <w:r w:rsidRPr="00462920">
        <w:rPr>
          <w:b/>
        </w:rPr>
        <w:t>-</w:t>
      </w:r>
      <w:r w:rsidRPr="00462920">
        <w:rPr>
          <w:b/>
        </w:rPr>
        <w:tab/>
        <w:t>-7.3dB for fading channels</w:t>
      </w:r>
    </w:p>
    <w:p w:rsidR="00462920" w:rsidRPr="00462920" w:rsidRDefault="00462920" w:rsidP="00462920">
      <w:pPr>
        <w:pStyle w:val="RAN4observation0"/>
        <w:rPr>
          <w:b/>
        </w:rPr>
      </w:pPr>
      <w:bookmarkStart w:id="5" w:name="_Ref510779885"/>
      <w:r w:rsidRPr="00462920">
        <w:rPr>
          <w:b/>
        </w:rPr>
        <w:t>For DCI format 1-0, SNR level for 2% BLER with CCE 4, is around</w:t>
      </w:r>
      <w:bookmarkEnd w:id="5"/>
      <w:r w:rsidRPr="00462920">
        <w:rPr>
          <w:b/>
        </w:rPr>
        <w:t xml:space="preserve"> </w:t>
      </w:r>
    </w:p>
    <w:p w:rsidR="00462920" w:rsidRPr="00462920" w:rsidRDefault="00462920" w:rsidP="00462920">
      <w:pPr>
        <w:spacing w:before="120" w:after="120"/>
        <w:rPr>
          <w:b/>
        </w:rPr>
      </w:pPr>
      <w:bookmarkStart w:id="6" w:name="_Hlk510777474"/>
      <w:r w:rsidRPr="00462920">
        <w:rPr>
          <w:b/>
        </w:rPr>
        <w:lastRenderedPageBreak/>
        <w:t>-</w:t>
      </w:r>
      <w:r w:rsidRPr="00462920">
        <w:rPr>
          <w:b/>
        </w:rPr>
        <w:tab/>
        <w:t xml:space="preserve">-6.4dB for AWGN, </w:t>
      </w:r>
    </w:p>
    <w:p w:rsidR="00462920" w:rsidRDefault="00462920" w:rsidP="00462920">
      <w:pPr>
        <w:spacing w:before="120" w:after="120"/>
        <w:rPr>
          <w:b/>
        </w:rPr>
      </w:pPr>
      <w:r w:rsidRPr="00462920">
        <w:rPr>
          <w:b/>
        </w:rPr>
        <w:t>-</w:t>
      </w:r>
      <w:r w:rsidRPr="00462920">
        <w:rPr>
          <w:b/>
        </w:rPr>
        <w:tab/>
        <w:t>-2.7dB for fading channels</w:t>
      </w:r>
    </w:p>
    <w:p w:rsidR="00F40A43" w:rsidRPr="00462920" w:rsidRDefault="00F40A43" w:rsidP="00F40A43">
      <w:pPr>
        <w:pStyle w:val="RAN4observation0"/>
        <w:rPr>
          <w:b/>
        </w:rPr>
      </w:pPr>
      <w:bookmarkStart w:id="7" w:name="_Ref510779887"/>
      <w:bookmarkEnd w:id="6"/>
      <w:r>
        <w:rPr>
          <w:b/>
        </w:rPr>
        <w:t xml:space="preserve">For DCI format 1-1, </w:t>
      </w:r>
      <w:r w:rsidRPr="00462920">
        <w:rPr>
          <w:b/>
        </w:rPr>
        <w:t>SNR level for 2% BLER with CCE 4, is around</w:t>
      </w:r>
      <w:bookmarkEnd w:id="7"/>
      <w:r w:rsidRPr="00462920">
        <w:rPr>
          <w:b/>
        </w:rPr>
        <w:t xml:space="preserve"> </w:t>
      </w:r>
    </w:p>
    <w:p w:rsidR="00F40A43" w:rsidRPr="00F40A43" w:rsidRDefault="00F40A43" w:rsidP="00F40A43">
      <w:pPr>
        <w:spacing w:before="120" w:after="120"/>
        <w:rPr>
          <w:b/>
          <w:lang w:val="en-GB"/>
        </w:rPr>
      </w:pPr>
      <w:r w:rsidRPr="00F40A43">
        <w:rPr>
          <w:b/>
          <w:lang w:val="en-GB"/>
        </w:rPr>
        <w:t>-</w:t>
      </w:r>
      <w:r w:rsidRPr="00F40A43">
        <w:rPr>
          <w:b/>
          <w:lang w:val="en-GB"/>
        </w:rPr>
        <w:tab/>
        <w:t>-</w:t>
      </w:r>
      <w:r>
        <w:rPr>
          <w:b/>
          <w:lang w:val="en-GB"/>
        </w:rPr>
        <w:t>4</w:t>
      </w:r>
      <w:r w:rsidRPr="00F40A43">
        <w:rPr>
          <w:b/>
          <w:lang w:val="en-GB"/>
        </w:rPr>
        <w:t xml:space="preserve">.4dB for AWGN, </w:t>
      </w:r>
    </w:p>
    <w:p w:rsidR="00F40A43" w:rsidRPr="00F40A43" w:rsidRDefault="00F40A43" w:rsidP="00F40A43">
      <w:pPr>
        <w:spacing w:before="120" w:after="120"/>
        <w:rPr>
          <w:b/>
          <w:lang w:val="en-GB"/>
        </w:rPr>
      </w:pPr>
      <w:r>
        <w:rPr>
          <w:b/>
          <w:lang w:val="en-GB"/>
        </w:rPr>
        <w:t>-</w:t>
      </w:r>
      <w:r>
        <w:rPr>
          <w:b/>
          <w:lang w:val="en-GB"/>
        </w:rPr>
        <w:tab/>
        <w:t>-0.6</w:t>
      </w:r>
      <w:r w:rsidRPr="00F40A43">
        <w:rPr>
          <w:b/>
          <w:lang w:val="en-GB"/>
        </w:rPr>
        <w:t>dB for fading channels</w:t>
      </w:r>
    </w:p>
    <w:p w:rsidR="00F40A43" w:rsidRDefault="00F40A43" w:rsidP="00462920">
      <w:pPr>
        <w:pStyle w:val="RAN4observation0"/>
        <w:rPr>
          <w:b/>
        </w:rPr>
      </w:pPr>
      <w:bookmarkStart w:id="8" w:name="_Ref510779888"/>
      <w:r>
        <w:rPr>
          <w:b/>
        </w:rPr>
        <w:t>T</w:t>
      </w:r>
      <w:r w:rsidR="00462920" w:rsidRPr="00462920">
        <w:rPr>
          <w:b/>
        </w:rPr>
        <w:t>here is</w:t>
      </w:r>
      <w:bookmarkEnd w:id="8"/>
      <w:r w:rsidR="00462920" w:rsidRPr="00462920">
        <w:rPr>
          <w:b/>
        </w:rPr>
        <w:t xml:space="preserve"> </w:t>
      </w:r>
    </w:p>
    <w:p w:rsidR="00F40A43" w:rsidRPr="00462920" w:rsidRDefault="00F40A43" w:rsidP="00F40A43">
      <w:pPr>
        <w:spacing w:before="120" w:after="120"/>
        <w:rPr>
          <w:b/>
        </w:rPr>
      </w:pPr>
      <w:r w:rsidRPr="00462920">
        <w:rPr>
          <w:b/>
        </w:rPr>
        <w:t>-</w:t>
      </w:r>
      <w:r w:rsidRPr="00462920">
        <w:rPr>
          <w:b/>
        </w:rPr>
        <w:tab/>
      </w:r>
      <w:r>
        <w:rPr>
          <w:b/>
        </w:rPr>
        <w:t>4.5dB if DCI format 1-0 is used for in-sync</w:t>
      </w:r>
      <w:r w:rsidRPr="00462920">
        <w:rPr>
          <w:b/>
        </w:rPr>
        <w:t xml:space="preserve">, </w:t>
      </w:r>
    </w:p>
    <w:p w:rsidR="00EB7CA9" w:rsidRPr="00F40A43" w:rsidRDefault="00F40A43" w:rsidP="00F40A43">
      <w:pPr>
        <w:spacing w:before="120" w:after="120"/>
        <w:rPr>
          <w:b/>
        </w:rPr>
      </w:pPr>
      <w:r w:rsidRPr="00462920">
        <w:rPr>
          <w:b/>
        </w:rPr>
        <w:t>-</w:t>
      </w:r>
      <w:r w:rsidRPr="00462920">
        <w:rPr>
          <w:b/>
        </w:rPr>
        <w:tab/>
      </w:r>
      <w:r>
        <w:rPr>
          <w:b/>
        </w:rPr>
        <w:t>6</w:t>
      </w:r>
      <w:r w:rsidRPr="00F40A43">
        <w:rPr>
          <w:b/>
        </w:rPr>
        <w:t>.5dB if DCI format 1-</w:t>
      </w:r>
      <w:r>
        <w:rPr>
          <w:b/>
        </w:rPr>
        <w:t>1</w:t>
      </w:r>
      <w:r w:rsidRPr="00F40A43">
        <w:rPr>
          <w:b/>
        </w:rPr>
        <w:t xml:space="preserve"> is used for in-sync</w:t>
      </w:r>
      <w:r>
        <w:rPr>
          <w:b/>
        </w:rPr>
        <w:t>.</w:t>
      </w:r>
      <w:bookmarkStart w:id="9" w:name="_Hlk510687956"/>
    </w:p>
    <w:bookmarkEnd w:id="9"/>
    <w:p w:rsidR="00B8745E" w:rsidRDefault="00B8745E" w:rsidP="00B8745E">
      <w:pPr>
        <w:pStyle w:val="Heading2"/>
      </w:pPr>
      <w:r>
        <w:t>2.2</w:t>
      </w:r>
      <w:r>
        <w:tab/>
      </w:r>
      <w:r w:rsidR="00F40A43">
        <w:t>selection of PDCCH parameters</w:t>
      </w:r>
    </w:p>
    <w:p w:rsidR="008803DD" w:rsidRDefault="00F40A43" w:rsidP="00B8745E">
      <w:r>
        <w:t>As agreed in [2]</w:t>
      </w:r>
      <w:r w:rsidR="00A63BE7">
        <w:t>,</w:t>
      </w:r>
      <w:r>
        <w:t xml:space="preserve"> one aspect in selecting </w:t>
      </w:r>
      <w:r w:rsidR="00A63BE7">
        <w:t>the PDCCH parameters is that there should be enough gap between Qout and Qin so to accommodate the inaccuracy in UE estimation of the link quality. Based on our observations in section 2.1, using DCI format 1-0 for both out-of-sync and in-sync evaluation may not guarantee a 5dB gap. Several options can be considered as listed in [2]:</w:t>
      </w:r>
    </w:p>
    <w:p w:rsidR="00A63BE7" w:rsidRDefault="00A63BE7" w:rsidP="00A63BE7">
      <w:pPr>
        <w:pStyle w:val="ListParagraph"/>
        <w:numPr>
          <w:ilvl w:val="0"/>
          <w:numId w:val="20"/>
        </w:numPr>
      </w:pPr>
      <w:r>
        <w:t>Use DCI format 1-1</w:t>
      </w:r>
      <w:r w:rsidR="0025327A">
        <w:t xml:space="preserve"> for in-sync</w:t>
      </w:r>
      <w:r>
        <w:t>, which as shown in our results, can give a gap around 6.5dB.</w:t>
      </w:r>
    </w:p>
    <w:p w:rsidR="00A63BE7" w:rsidRDefault="00A63BE7" w:rsidP="00A63BE7">
      <w:pPr>
        <w:pStyle w:val="ListParagraph"/>
        <w:numPr>
          <w:ilvl w:val="0"/>
          <w:numId w:val="20"/>
        </w:numPr>
      </w:pPr>
      <w:r>
        <w:t>Use power boosting</w:t>
      </w:r>
      <w:r w:rsidR="0025327A">
        <w:t xml:space="preserve"> for out-of-sync</w:t>
      </w:r>
      <w:r>
        <w:t>, e.g. if the hypothetical PDCCH power is boosted by 2dB for out-of-sync evaluation, the gap will be enlarged by 2dB.</w:t>
      </w:r>
    </w:p>
    <w:p w:rsidR="00A63BE7" w:rsidRDefault="00A63BE7" w:rsidP="00A63BE7">
      <w:pPr>
        <w:pStyle w:val="ListParagraph"/>
        <w:numPr>
          <w:ilvl w:val="0"/>
          <w:numId w:val="20"/>
        </w:numPr>
      </w:pPr>
      <w:r>
        <w:t>Use larger aggregation level</w:t>
      </w:r>
      <w:r w:rsidR="0025327A">
        <w:t xml:space="preserve"> for out-of-sync</w:t>
      </w:r>
      <w:r>
        <w:t>, e.g.</w:t>
      </w:r>
      <w:r w:rsidR="0025327A">
        <w:t xml:space="preserve"> AL16 can be considered, and although not simulated, it is expected that the gap will be enlarged by 2-3dB compared to when AL8 is used.</w:t>
      </w:r>
    </w:p>
    <w:p w:rsidR="0025327A" w:rsidRDefault="0025327A" w:rsidP="0025327A">
      <w:r>
        <w:t xml:space="preserve">Since all the options can lead to enough gap between Qin and Qout, how to down-select is, in our view, depending on the absolute SINR level, in particular Qout, as this is the SINR level where UE will trigger RLF, so it somehow decides the coverage level of NR system. </w:t>
      </w:r>
    </w:p>
    <w:p w:rsidR="000638FC" w:rsidRPr="00D30560" w:rsidRDefault="00D30560" w:rsidP="00D30560">
      <w:r>
        <w:t>Option 1) does not change the Qout, while option 2) and 3) will lower Qout by around 2dB. From our observations in section 2.1, the Qout is -10.6dB for AWGN and -7.3dB for fading channels. This is similar level as in LTE, and in our view is aligned with the NR system design target, i.e. NR is not targeting to work under lower SINR conditions at least for eMBB service. Therefore, our suggestion is option 1), i.e. to use DCI format 1-1 for in-sync evaluation. This is also typical network implementation to use a more powerful DCI format (with larger payload) when UE is good radio conditions.</w:t>
      </w:r>
    </w:p>
    <w:p w:rsidR="00EC4487" w:rsidRDefault="00D30560" w:rsidP="007B1F78">
      <w:pPr>
        <w:pStyle w:val="RAN4proposal"/>
      </w:pPr>
      <w:bookmarkStart w:id="10" w:name="_Ref510779890"/>
      <w:r>
        <w:t>The PDCCH parameters for RLM are</w:t>
      </w:r>
      <w:bookmarkEnd w:id="10"/>
    </w:p>
    <w:p w:rsidR="00D30560" w:rsidRPr="00D30560" w:rsidRDefault="00D30560" w:rsidP="00D30560">
      <w:pPr>
        <w:rPr>
          <w:b/>
        </w:rPr>
      </w:pPr>
      <w:r w:rsidRPr="00D30560">
        <w:rPr>
          <w:b/>
        </w:rPr>
        <w:t>- For out-of-sync: DCI format 1-0, 8-CCE aggregation level, no power boosting</w:t>
      </w:r>
    </w:p>
    <w:p w:rsidR="00D30560" w:rsidRPr="00D30560" w:rsidRDefault="00D30560" w:rsidP="00D30560">
      <w:pPr>
        <w:rPr>
          <w:b/>
        </w:rPr>
      </w:pPr>
      <w:r w:rsidRPr="00D30560">
        <w:rPr>
          <w:b/>
        </w:rPr>
        <w:t>- For in-sync: DCI format 1-1, 4-CCE aggregation level, no power boosting</w:t>
      </w:r>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rsidR="004B48BF">
        <w:t>simulation results for PDCCH performances and our views on how to select the PDCCH parameters for NR RLM</w:t>
      </w:r>
      <w:r w:rsidRPr="00516134">
        <w:t>.</w:t>
      </w:r>
    </w:p>
    <w:p w:rsidR="004B48BF" w:rsidRPr="004B48BF" w:rsidRDefault="004B48BF" w:rsidP="00516134">
      <w:pPr>
        <w:rPr>
          <w:b/>
        </w:rPr>
      </w:pPr>
      <w:r w:rsidRPr="004B48BF">
        <w:rPr>
          <w:b/>
        </w:rPr>
        <w:fldChar w:fldCharType="begin"/>
      </w:r>
      <w:r w:rsidRPr="004B48BF">
        <w:rPr>
          <w:b/>
        </w:rPr>
        <w:instrText xml:space="preserve"> REF _Ref510779883 \r \h </w:instrText>
      </w:r>
      <w:r>
        <w:rPr>
          <w:b/>
        </w:rPr>
        <w:instrText xml:space="preserve"> \* MERGEFORMAT </w:instrText>
      </w:r>
      <w:r w:rsidRPr="004B48BF">
        <w:rPr>
          <w:b/>
        </w:rPr>
      </w:r>
      <w:r w:rsidRPr="004B48BF">
        <w:rPr>
          <w:b/>
        </w:rPr>
        <w:fldChar w:fldCharType="separate"/>
      </w:r>
      <w:r w:rsidRPr="004B48BF">
        <w:rPr>
          <w:b/>
        </w:rPr>
        <w:t>Observation 1:</w:t>
      </w:r>
      <w:r w:rsidRPr="004B48BF">
        <w:rPr>
          <w:b/>
        </w:rPr>
        <w:fldChar w:fldCharType="end"/>
      </w:r>
      <w:r w:rsidRPr="004B48BF">
        <w:rPr>
          <w:b/>
        </w:rPr>
        <w:t xml:space="preserve"> </w:t>
      </w:r>
      <w:r w:rsidRPr="004B48BF">
        <w:rPr>
          <w:b/>
        </w:rPr>
        <w:fldChar w:fldCharType="begin"/>
      </w:r>
      <w:r w:rsidRPr="004B48BF">
        <w:rPr>
          <w:b/>
        </w:rPr>
        <w:instrText xml:space="preserve"> REF _Ref510779883 \h </w:instrText>
      </w:r>
      <w:r>
        <w:rPr>
          <w:b/>
        </w:rPr>
        <w:instrText xml:space="preserve"> \* MERGEFORMAT </w:instrText>
      </w:r>
      <w:r w:rsidRPr="004B48BF">
        <w:rPr>
          <w:b/>
        </w:rPr>
      </w:r>
      <w:r w:rsidRPr="004B48BF">
        <w:rPr>
          <w:b/>
        </w:rPr>
        <w:fldChar w:fldCharType="separate"/>
      </w:r>
      <w:r w:rsidRPr="004B48BF">
        <w:rPr>
          <w:b/>
        </w:rPr>
        <w:t>For DCI format 1-0, SNR level for 10% BLER with CCE 8 is around</w:t>
      </w:r>
      <w:r w:rsidRPr="004B48BF">
        <w:rPr>
          <w:b/>
        </w:rPr>
        <w:fldChar w:fldCharType="end"/>
      </w:r>
    </w:p>
    <w:p w:rsidR="004B48BF" w:rsidRPr="004B48BF" w:rsidRDefault="004B48BF" w:rsidP="004B48BF">
      <w:pPr>
        <w:spacing w:before="120" w:after="120"/>
        <w:rPr>
          <w:b/>
        </w:rPr>
      </w:pPr>
      <w:r w:rsidRPr="004B48BF">
        <w:rPr>
          <w:b/>
        </w:rPr>
        <w:t>-</w:t>
      </w:r>
      <w:r w:rsidRPr="004B48BF">
        <w:rPr>
          <w:b/>
        </w:rPr>
        <w:tab/>
        <w:t xml:space="preserve">-10.6dB for AWGN, </w:t>
      </w:r>
    </w:p>
    <w:p w:rsidR="004B48BF" w:rsidRPr="004B48BF" w:rsidRDefault="004B48BF" w:rsidP="004B48BF">
      <w:pPr>
        <w:spacing w:before="120" w:after="120"/>
        <w:rPr>
          <w:b/>
        </w:rPr>
      </w:pPr>
      <w:r w:rsidRPr="004B48BF">
        <w:rPr>
          <w:b/>
        </w:rPr>
        <w:t>-</w:t>
      </w:r>
      <w:r w:rsidRPr="004B48BF">
        <w:rPr>
          <w:b/>
        </w:rPr>
        <w:tab/>
        <w:t>-7.3dB for fading channels</w:t>
      </w:r>
    </w:p>
    <w:p w:rsidR="004B48BF" w:rsidRPr="004B48BF" w:rsidRDefault="004B48BF" w:rsidP="00516134">
      <w:pPr>
        <w:rPr>
          <w:b/>
        </w:rPr>
      </w:pPr>
      <w:r w:rsidRPr="004B48BF">
        <w:rPr>
          <w:b/>
        </w:rPr>
        <w:fldChar w:fldCharType="begin"/>
      </w:r>
      <w:r w:rsidRPr="004B48BF">
        <w:rPr>
          <w:b/>
        </w:rPr>
        <w:instrText xml:space="preserve"> REF _Ref510779885 \r \h </w:instrText>
      </w:r>
      <w:r>
        <w:rPr>
          <w:b/>
        </w:rPr>
        <w:instrText xml:space="preserve"> \* MERGEFORMAT </w:instrText>
      </w:r>
      <w:r w:rsidRPr="004B48BF">
        <w:rPr>
          <w:b/>
        </w:rPr>
      </w:r>
      <w:r w:rsidRPr="004B48BF">
        <w:rPr>
          <w:b/>
        </w:rPr>
        <w:fldChar w:fldCharType="separate"/>
      </w:r>
      <w:r w:rsidRPr="004B48BF">
        <w:rPr>
          <w:b/>
        </w:rPr>
        <w:t>Observation 2:</w:t>
      </w:r>
      <w:r w:rsidRPr="004B48BF">
        <w:rPr>
          <w:b/>
        </w:rPr>
        <w:fldChar w:fldCharType="end"/>
      </w:r>
      <w:r w:rsidRPr="004B48BF">
        <w:rPr>
          <w:b/>
        </w:rPr>
        <w:t xml:space="preserve"> </w:t>
      </w:r>
      <w:r w:rsidRPr="004B48BF">
        <w:rPr>
          <w:b/>
        </w:rPr>
        <w:fldChar w:fldCharType="begin"/>
      </w:r>
      <w:r w:rsidRPr="004B48BF">
        <w:rPr>
          <w:b/>
        </w:rPr>
        <w:instrText xml:space="preserve"> REF _Ref510779885 \h </w:instrText>
      </w:r>
      <w:r>
        <w:rPr>
          <w:b/>
        </w:rPr>
        <w:instrText xml:space="preserve"> \* MERGEFORMAT </w:instrText>
      </w:r>
      <w:r w:rsidRPr="004B48BF">
        <w:rPr>
          <w:b/>
        </w:rPr>
      </w:r>
      <w:r w:rsidRPr="004B48BF">
        <w:rPr>
          <w:b/>
        </w:rPr>
        <w:fldChar w:fldCharType="separate"/>
      </w:r>
      <w:r w:rsidRPr="004B48BF">
        <w:rPr>
          <w:b/>
        </w:rPr>
        <w:t>For DCI format 1-0, SNR level for 2% BLER with CCE 4, is around</w:t>
      </w:r>
      <w:r w:rsidRPr="004B48BF">
        <w:rPr>
          <w:b/>
        </w:rPr>
        <w:fldChar w:fldCharType="end"/>
      </w:r>
    </w:p>
    <w:p w:rsidR="004B48BF" w:rsidRPr="004B48BF" w:rsidRDefault="004B48BF" w:rsidP="004B48BF">
      <w:pPr>
        <w:spacing w:before="120" w:after="120"/>
        <w:rPr>
          <w:b/>
        </w:rPr>
      </w:pPr>
      <w:r w:rsidRPr="004B48BF">
        <w:rPr>
          <w:b/>
        </w:rPr>
        <w:t>-</w:t>
      </w:r>
      <w:r w:rsidRPr="004B48BF">
        <w:rPr>
          <w:b/>
        </w:rPr>
        <w:tab/>
        <w:t xml:space="preserve">-6.4dB for AWGN, </w:t>
      </w:r>
    </w:p>
    <w:p w:rsidR="004B48BF" w:rsidRPr="004B48BF" w:rsidRDefault="004B48BF" w:rsidP="004B48BF">
      <w:pPr>
        <w:spacing w:before="120" w:after="120"/>
        <w:rPr>
          <w:b/>
        </w:rPr>
      </w:pPr>
      <w:r w:rsidRPr="004B48BF">
        <w:rPr>
          <w:b/>
        </w:rPr>
        <w:t>-</w:t>
      </w:r>
      <w:r w:rsidRPr="004B48BF">
        <w:rPr>
          <w:b/>
        </w:rPr>
        <w:tab/>
        <w:t>-2.7dB for fading channels</w:t>
      </w:r>
    </w:p>
    <w:p w:rsidR="004B48BF" w:rsidRPr="004B48BF" w:rsidRDefault="004B48BF" w:rsidP="00516134">
      <w:pPr>
        <w:rPr>
          <w:b/>
        </w:rPr>
      </w:pPr>
      <w:r w:rsidRPr="004B48BF">
        <w:rPr>
          <w:b/>
        </w:rPr>
        <w:fldChar w:fldCharType="begin"/>
      </w:r>
      <w:r w:rsidRPr="004B48BF">
        <w:rPr>
          <w:b/>
        </w:rPr>
        <w:instrText xml:space="preserve"> REF _Ref510779887 \r \h </w:instrText>
      </w:r>
      <w:r>
        <w:rPr>
          <w:b/>
        </w:rPr>
        <w:instrText xml:space="preserve"> \* MERGEFORMAT </w:instrText>
      </w:r>
      <w:r w:rsidRPr="004B48BF">
        <w:rPr>
          <w:b/>
        </w:rPr>
      </w:r>
      <w:r w:rsidRPr="004B48BF">
        <w:rPr>
          <w:b/>
        </w:rPr>
        <w:fldChar w:fldCharType="separate"/>
      </w:r>
      <w:r w:rsidRPr="004B48BF">
        <w:rPr>
          <w:b/>
        </w:rPr>
        <w:t>Observation 3:</w:t>
      </w:r>
      <w:r w:rsidRPr="004B48BF">
        <w:rPr>
          <w:b/>
        </w:rPr>
        <w:fldChar w:fldCharType="end"/>
      </w:r>
      <w:r w:rsidRPr="004B48BF">
        <w:rPr>
          <w:b/>
        </w:rPr>
        <w:t xml:space="preserve"> </w:t>
      </w:r>
      <w:r w:rsidRPr="004B48BF">
        <w:rPr>
          <w:b/>
        </w:rPr>
        <w:fldChar w:fldCharType="begin"/>
      </w:r>
      <w:r w:rsidRPr="004B48BF">
        <w:rPr>
          <w:b/>
        </w:rPr>
        <w:instrText xml:space="preserve"> REF _Ref510779887 \h </w:instrText>
      </w:r>
      <w:r>
        <w:rPr>
          <w:b/>
        </w:rPr>
        <w:instrText xml:space="preserve"> \* MERGEFORMAT </w:instrText>
      </w:r>
      <w:r w:rsidRPr="004B48BF">
        <w:rPr>
          <w:b/>
        </w:rPr>
      </w:r>
      <w:r w:rsidRPr="004B48BF">
        <w:rPr>
          <w:b/>
        </w:rPr>
        <w:fldChar w:fldCharType="separate"/>
      </w:r>
      <w:r w:rsidRPr="004B48BF">
        <w:rPr>
          <w:b/>
        </w:rPr>
        <w:t>For DCI format 1-1, SNR level for 2% BLER with CCE 4, is around</w:t>
      </w:r>
      <w:r w:rsidRPr="004B48BF">
        <w:rPr>
          <w:b/>
        </w:rPr>
        <w:fldChar w:fldCharType="end"/>
      </w:r>
    </w:p>
    <w:p w:rsidR="004B48BF" w:rsidRPr="004B48BF" w:rsidRDefault="004B48BF" w:rsidP="004B48BF">
      <w:pPr>
        <w:spacing w:before="120" w:after="120"/>
        <w:rPr>
          <w:b/>
          <w:lang w:val="en-GB"/>
        </w:rPr>
      </w:pPr>
      <w:r w:rsidRPr="004B48BF">
        <w:rPr>
          <w:b/>
          <w:lang w:val="en-GB"/>
        </w:rPr>
        <w:lastRenderedPageBreak/>
        <w:t>-</w:t>
      </w:r>
      <w:r w:rsidRPr="004B48BF">
        <w:rPr>
          <w:b/>
          <w:lang w:val="en-GB"/>
        </w:rPr>
        <w:tab/>
        <w:t xml:space="preserve">-4.4dB for AWGN, </w:t>
      </w:r>
    </w:p>
    <w:p w:rsidR="004B48BF" w:rsidRPr="004B48BF" w:rsidRDefault="004B48BF" w:rsidP="004B48BF">
      <w:pPr>
        <w:spacing w:before="120" w:after="120"/>
        <w:rPr>
          <w:b/>
          <w:lang w:val="en-GB"/>
        </w:rPr>
      </w:pPr>
      <w:r w:rsidRPr="004B48BF">
        <w:rPr>
          <w:b/>
          <w:lang w:val="en-GB"/>
        </w:rPr>
        <w:t>-</w:t>
      </w:r>
      <w:r w:rsidRPr="004B48BF">
        <w:rPr>
          <w:b/>
          <w:lang w:val="en-GB"/>
        </w:rPr>
        <w:tab/>
        <w:t>-0.6dB for fading channels</w:t>
      </w:r>
    </w:p>
    <w:p w:rsidR="004B48BF" w:rsidRPr="004B48BF" w:rsidRDefault="004B48BF" w:rsidP="00516134">
      <w:pPr>
        <w:rPr>
          <w:b/>
        </w:rPr>
      </w:pPr>
      <w:r w:rsidRPr="004B48BF">
        <w:rPr>
          <w:b/>
        </w:rPr>
        <w:fldChar w:fldCharType="begin"/>
      </w:r>
      <w:r w:rsidRPr="004B48BF">
        <w:rPr>
          <w:b/>
        </w:rPr>
        <w:instrText xml:space="preserve"> REF _Ref510779888 \r \h </w:instrText>
      </w:r>
      <w:r>
        <w:rPr>
          <w:b/>
        </w:rPr>
        <w:instrText xml:space="preserve"> \* MERGEFORMAT </w:instrText>
      </w:r>
      <w:r w:rsidRPr="004B48BF">
        <w:rPr>
          <w:b/>
        </w:rPr>
      </w:r>
      <w:r w:rsidRPr="004B48BF">
        <w:rPr>
          <w:b/>
        </w:rPr>
        <w:fldChar w:fldCharType="separate"/>
      </w:r>
      <w:r w:rsidRPr="004B48BF">
        <w:rPr>
          <w:b/>
        </w:rPr>
        <w:t>Observation 4:</w:t>
      </w:r>
      <w:r w:rsidRPr="004B48BF">
        <w:rPr>
          <w:b/>
        </w:rPr>
        <w:fldChar w:fldCharType="end"/>
      </w:r>
      <w:r w:rsidRPr="004B48BF">
        <w:rPr>
          <w:b/>
        </w:rPr>
        <w:t xml:space="preserve"> </w:t>
      </w:r>
      <w:r w:rsidRPr="004B48BF">
        <w:rPr>
          <w:b/>
        </w:rPr>
        <w:fldChar w:fldCharType="begin"/>
      </w:r>
      <w:r w:rsidRPr="004B48BF">
        <w:rPr>
          <w:b/>
        </w:rPr>
        <w:instrText xml:space="preserve"> REF _Ref510779888 \h </w:instrText>
      </w:r>
      <w:r>
        <w:rPr>
          <w:b/>
        </w:rPr>
        <w:instrText xml:space="preserve"> \* MERGEFORMAT </w:instrText>
      </w:r>
      <w:r w:rsidRPr="004B48BF">
        <w:rPr>
          <w:b/>
        </w:rPr>
      </w:r>
      <w:r w:rsidRPr="004B48BF">
        <w:rPr>
          <w:b/>
        </w:rPr>
        <w:fldChar w:fldCharType="separate"/>
      </w:r>
      <w:r w:rsidRPr="004B48BF">
        <w:rPr>
          <w:b/>
        </w:rPr>
        <w:t>There is</w:t>
      </w:r>
      <w:r w:rsidRPr="004B48BF">
        <w:rPr>
          <w:b/>
        </w:rPr>
        <w:fldChar w:fldCharType="end"/>
      </w:r>
    </w:p>
    <w:p w:rsidR="004B48BF" w:rsidRPr="004B48BF" w:rsidRDefault="004B48BF" w:rsidP="004B48BF">
      <w:pPr>
        <w:spacing w:before="120" w:after="120"/>
        <w:rPr>
          <w:b/>
        </w:rPr>
      </w:pPr>
      <w:r w:rsidRPr="004B48BF">
        <w:rPr>
          <w:b/>
        </w:rPr>
        <w:t>-</w:t>
      </w:r>
      <w:r w:rsidRPr="004B48BF">
        <w:rPr>
          <w:b/>
        </w:rPr>
        <w:tab/>
        <w:t xml:space="preserve">4.5dB if DCI format 1-0 is used for in-sync, </w:t>
      </w:r>
    </w:p>
    <w:p w:rsidR="004B48BF" w:rsidRPr="004B48BF" w:rsidRDefault="004B48BF" w:rsidP="004B48BF">
      <w:pPr>
        <w:spacing w:before="120" w:after="120"/>
        <w:rPr>
          <w:b/>
        </w:rPr>
      </w:pPr>
      <w:r w:rsidRPr="004B48BF">
        <w:rPr>
          <w:b/>
        </w:rPr>
        <w:t>-</w:t>
      </w:r>
      <w:r w:rsidRPr="004B48BF">
        <w:rPr>
          <w:b/>
        </w:rPr>
        <w:tab/>
        <w:t>6.5dB if DCI format 1-1 is used for in-sync.</w:t>
      </w:r>
    </w:p>
    <w:p w:rsidR="004B48BF" w:rsidRPr="004B48BF" w:rsidRDefault="004B48BF" w:rsidP="00516134">
      <w:pPr>
        <w:rPr>
          <w:b/>
        </w:rPr>
      </w:pPr>
      <w:r w:rsidRPr="004B48BF">
        <w:rPr>
          <w:b/>
        </w:rPr>
        <w:fldChar w:fldCharType="begin"/>
      </w:r>
      <w:r w:rsidRPr="004B48BF">
        <w:rPr>
          <w:b/>
        </w:rPr>
        <w:instrText xml:space="preserve"> REF _Ref510779890 \r \h </w:instrText>
      </w:r>
      <w:r>
        <w:rPr>
          <w:b/>
        </w:rPr>
        <w:instrText xml:space="preserve"> \* MERGEFORMAT </w:instrText>
      </w:r>
      <w:r w:rsidRPr="004B48BF">
        <w:rPr>
          <w:b/>
        </w:rPr>
      </w:r>
      <w:r w:rsidRPr="004B48BF">
        <w:rPr>
          <w:b/>
        </w:rPr>
        <w:fldChar w:fldCharType="separate"/>
      </w:r>
      <w:r w:rsidRPr="004B48BF">
        <w:rPr>
          <w:b/>
        </w:rPr>
        <w:t>Proposal 1:</w:t>
      </w:r>
      <w:r w:rsidRPr="004B48BF">
        <w:rPr>
          <w:b/>
        </w:rPr>
        <w:fldChar w:fldCharType="end"/>
      </w:r>
      <w:r w:rsidRPr="004B48BF">
        <w:rPr>
          <w:b/>
        </w:rPr>
        <w:t xml:space="preserve"> </w:t>
      </w:r>
      <w:r w:rsidRPr="004B48BF">
        <w:rPr>
          <w:b/>
        </w:rPr>
        <w:fldChar w:fldCharType="begin"/>
      </w:r>
      <w:r w:rsidRPr="004B48BF">
        <w:rPr>
          <w:b/>
        </w:rPr>
        <w:instrText xml:space="preserve"> REF _Ref510779890 \h </w:instrText>
      </w:r>
      <w:r>
        <w:rPr>
          <w:b/>
        </w:rPr>
        <w:instrText xml:space="preserve"> \* MERGEFORMAT </w:instrText>
      </w:r>
      <w:r w:rsidRPr="004B48BF">
        <w:rPr>
          <w:b/>
        </w:rPr>
      </w:r>
      <w:r w:rsidRPr="004B48BF">
        <w:rPr>
          <w:b/>
        </w:rPr>
        <w:fldChar w:fldCharType="separate"/>
      </w:r>
      <w:r w:rsidRPr="004B48BF">
        <w:rPr>
          <w:b/>
        </w:rPr>
        <w:t>The PDCCH parameters for RLM are</w:t>
      </w:r>
      <w:r w:rsidRPr="004B48BF">
        <w:rPr>
          <w:b/>
        </w:rPr>
        <w:fldChar w:fldCharType="end"/>
      </w:r>
    </w:p>
    <w:p w:rsidR="004B48BF" w:rsidRPr="00D30560" w:rsidRDefault="004B48BF" w:rsidP="004B48BF">
      <w:pPr>
        <w:rPr>
          <w:b/>
        </w:rPr>
      </w:pPr>
      <w:r w:rsidRPr="00D30560">
        <w:rPr>
          <w:b/>
        </w:rPr>
        <w:t>- For out-of-sync: DCI format 1-0, 8-CCE aggregation level, no power boosting</w:t>
      </w:r>
    </w:p>
    <w:p w:rsidR="004B48BF" w:rsidRPr="004B48BF" w:rsidRDefault="004B48BF" w:rsidP="00516134">
      <w:pPr>
        <w:rPr>
          <w:b/>
        </w:rPr>
      </w:pPr>
      <w:r w:rsidRPr="00D30560">
        <w:rPr>
          <w:b/>
        </w:rPr>
        <w:t>- For in-sync: DCI format 1-1, 4-CCE aggregation level, no power boosting</w:t>
      </w:r>
    </w:p>
    <w:p w:rsidR="00504EE9" w:rsidRPr="00863688" w:rsidRDefault="003B659E" w:rsidP="00863688">
      <w:pPr>
        <w:pStyle w:val="RAN4H1"/>
      </w:pPr>
      <w:r w:rsidRPr="0095295C">
        <w:t>References</w:t>
      </w:r>
    </w:p>
    <w:p w:rsidR="00414DB4" w:rsidRDefault="00414DB4" w:rsidP="00414D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14DB4">
        <w:rPr>
          <w:rFonts w:eastAsia="Times New Roman" w:cs="Times New Roman"/>
          <w:szCs w:val="20"/>
          <w:lang w:val="en-GB"/>
        </w:rPr>
        <w:t>R4-1801068, Simulation assumption for NR RLM, Nokia, Nokia Shanghai Bell</w:t>
      </w:r>
    </w:p>
    <w:p w:rsidR="00863688" w:rsidRPr="004A2EB7" w:rsidRDefault="00414DB4" w:rsidP="00414D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R4-1803477, </w:t>
      </w:r>
      <w:r w:rsidRPr="00414DB4">
        <w:rPr>
          <w:rFonts w:eastAsia="Times New Roman" w:cs="Times New Roman"/>
          <w:szCs w:val="20"/>
        </w:rPr>
        <w:t>WF on RLM requirements for NR</w:t>
      </w:r>
      <w:r>
        <w:rPr>
          <w:rFonts w:eastAsia="Times New Roman" w:cs="Times New Roman"/>
          <w:szCs w:val="20"/>
        </w:rPr>
        <w:t xml:space="preserve">, </w:t>
      </w:r>
      <w:r w:rsidRPr="00414DB4">
        <w:rPr>
          <w:rFonts w:eastAsia="Times New Roman" w:cs="Times New Roman"/>
          <w:szCs w:val="20"/>
        </w:rPr>
        <w:t>Nokia, Nokia Shanghai Bell</w:t>
      </w:r>
    </w:p>
    <w:p w:rsidR="004A2EB7" w:rsidRDefault="004A2EB7" w:rsidP="004A2EB7">
      <w:pPr>
        <w:pStyle w:val="RAN4H1"/>
        <w:ind w:left="0" w:firstLine="0"/>
      </w:pPr>
      <w:r>
        <w:t>Annex</w:t>
      </w:r>
    </w:p>
    <w:p w:rsidR="004A2EB7" w:rsidRDefault="004A2EB7" w:rsidP="004A2EB7">
      <w:r>
        <w:t xml:space="preserve">The simulation results for DCI format 1-0 are listed in </w:t>
      </w:r>
      <w:r w:rsidR="003046FD">
        <w:fldChar w:fldCharType="begin"/>
      </w:r>
      <w:r w:rsidR="003046FD">
        <w:instrText xml:space="preserve"> REF _Ref510776295 \h </w:instrText>
      </w:r>
      <w:r w:rsidR="003046FD">
        <w:fldChar w:fldCharType="separate"/>
      </w:r>
      <w:r w:rsidR="003046FD">
        <w:t xml:space="preserve">Table </w:t>
      </w:r>
      <w:r w:rsidR="003046FD">
        <w:rPr>
          <w:noProof/>
        </w:rPr>
        <w:t>1</w:t>
      </w:r>
      <w:r w:rsidR="003046FD">
        <w:fldChar w:fldCharType="end"/>
      </w:r>
      <w:r w:rsidR="003046FD">
        <w:t xml:space="preserve"> to </w:t>
      </w:r>
      <w:r w:rsidR="003046FD">
        <w:fldChar w:fldCharType="begin"/>
      </w:r>
      <w:r w:rsidR="003046FD">
        <w:instrText xml:space="preserve"> REF _Ref510776298 \h </w:instrText>
      </w:r>
      <w:r w:rsidR="003046FD">
        <w:fldChar w:fldCharType="separate"/>
      </w:r>
      <w:r w:rsidR="003046FD">
        <w:t xml:space="preserve">Table </w:t>
      </w:r>
      <w:r w:rsidR="003046FD">
        <w:rPr>
          <w:noProof/>
        </w:rPr>
        <w:t>4</w:t>
      </w:r>
      <w:r w:rsidR="003046FD">
        <w:fldChar w:fldCharType="end"/>
      </w:r>
      <w:r>
        <w:t xml:space="preserve">, and </w:t>
      </w:r>
      <w:r w:rsidRPr="004A2EB7">
        <w:t>simulation results for DCI format 1-</w:t>
      </w:r>
      <w:r>
        <w:t>1</w:t>
      </w:r>
      <w:r w:rsidRPr="004A2EB7">
        <w:t xml:space="preserve"> are listed in</w:t>
      </w:r>
      <w:r>
        <w:t xml:space="preserve"> </w:t>
      </w:r>
      <w:r w:rsidR="003046FD">
        <w:fldChar w:fldCharType="begin"/>
      </w:r>
      <w:r w:rsidR="003046FD">
        <w:instrText xml:space="preserve"> REF _Ref510776302 \h  \* MERGEFORMAT </w:instrText>
      </w:r>
      <w:r w:rsidR="003046FD">
        <w:fldChar w:fldCharType="separate"/>
      </w:r>
      <w:r w:rsidR="003046FD">
        <w:t>Table 5</w:t>
      </w:r>
      <w:r w:rsidR="003046FD">
        <w:fldChar w:fldCharType="end"/>
      </w:r>
      <w:r w:rsidR="003046FD">
        <w:t xml:space="preserve"> to </w:t>
      </w:r>
      <w:r w:rsidR="003046FD">
        <w:fldChar w:fldCharType="begin"/>
      </w:r>
      <w:r w:rsidR="003046FD">
        <w:instrText xml:space="preserve"> REF _Ref510776303 \h  \* MERGEFORMAT </w:instrText>
      </w:r>
      <w:r w:rsidR="003046FD">
        <w:fldChar w:fldCharType="separate"/>
      </w:r>
      <w:r w:rsidR="003046FD" w:rsidRPr="00487658">
        <w:t xml:space="preserve">Table </w:t>
      </w:r>
      <w:r w:rsidR="003046FD" w:rsidRPr="003046FD">
        <w:t>8</w:t>
      </w:r>
      <w:r w:rsidR="003046FD">
        <w:fldChar w:fldCharType="end"/>
      </w:r>
      <w:r>
        <w:t>.</w:t>
      </w:r>
    </w:p>
    <w:p w:rsidR="00066627" w:rsidRDefault="00066627" w:rsidP="00066627">
      <w:pPr>
        <w:pStyle w:val="Caption"/>
        <w:keepNext/>
      </w:pPr>
      <w:bookmarkStart w:id="11" w:name="_Ref510776295"/>
      <w:r>
        <w:t xml:space="preserve">Table </w:t>
      </w:r>
      <w:fldSimple w:instr=" SEQ Table \* ARABIC ">
        <w:r w:rsidR="00487658">
          <w:rPr>
            <w:noProof/>
          </w:rPr>
          <w:t>1</w:t>
        </w:r>
      </w:fldSimple>
      <w:bookmarkEnd w:id="11"/>
      <w:r>
        <w:t>: simulation results for DCI format 1-0 with 15kHz SCS (4GHz)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94"/>
        <w:gridCol w:w="583"/>
        <w:gridCol w:w="552"/>
        <w:gridCol w:w="812"/>
        <w:gridCol w:w="708"/>
      </w:tblGrid>
      <w:tr w:rsidR="004A2EB7" w:rsidRPr="003554D2" w:rsidTr="00066627">
        <w:trPr>
          <w:trHeight w:val="348"/>
          <w:jc w:val="center"/>
        </w:trPr>
        <w:tc>
          <w:tcPr>
            <w:tcW w:w="0" w:type="auto"/>
            <w:vMerge w:val="restart"/>
            <w:shd w:val="clear" w:color="auto" w:fill="auto"/>
            <w:vAlign w:val="center"/>
          </w:tcPr>
          <w:p w:rsidR="004A2EB7" w:rsidRPr="003554D2" w:rsidRDefault="004A2EB7" w:rsidP="00E164D3">
            <w:pPr>
              <w:spacing w:before="120" w:after="120"/>
              <w:jc w:val="center"/>
            </w:pPr>
          </w:p>
        </w:tc>
        <w:tc>
          <w:tcPr>
            <w:tcW w:w="0" w:type="auto"/>
            <w:vMerge w:val="restart"/>
            <w:shd w:val="clear" w:color="auto" w:fill="auto"/>
            <w:vAlign w:val="center"/>
          </w:tcPr>
          <w:p w:rsidR="004A2EB7" w:rsidRPr="003554D2" w:rsidRDefault="004A2EB7" w:rsidP="00E164D3">
            <w:pPr>
              <w:spacing w:before="120" w:after="120"/>
              <w:jc w:val="center"/>
            </w:pPr>
            <w:r w:rsidRPr="003554D2">
              <w:t>Payload size (bits)</w:t>
            </w:r>
          </w:p>
        </w:tc>
        <w:tc>
          <w:tcPr>
            <w:tcW w:w="0" w:type="auto"/>
            <w:gridSpan w:val="2"/>
            <w:shd w:val="clear" w:color="auto" w:fill="auto"/>
            <w:vAlign w:val="center"/>
          </w:tcPr>
          <w:p w:rsidR="004A2EB7" w:rsidRPr="003554D2" w:rsidRDefault="004A2EB7" w:rsidP="00E164D3">
            <w:pPr>
              <w:spacing w:before="120" w:after="120"/>
              <w:jc w:val="center"/>
            </w:pPr>
            <w:r w:rsidRPr="003554D2">
              <w:t>CCE4</w:t>
            </w:r>
          </w:p>
        </w:tc>
        <w:tc>
          <w:tcPr>
            <w:tcW w:w="1520" w:type="dxa"/>
            <w:gridSpan w:val="2"/>
            <w:shd w:val="clear" w:color="auto" w:fill="auto"/>
            <w:vAlign w:val="center"/>
          </w:tcPr>
          <w:p w:rsidR="004A2EB7" w:rsidRPr="003554D2" w:rsidRDefault="004A2EB7" w:rsidP="00E164D3">
            <w:pPr>
              <w:spacing w:before="120" w:after="120"/>
              <w:jc w:val="center"/>
            </w:pPr>
            <w:r w:rsidRPr="003554D2">
              <w:t>CCE8</w:t>
            </w:r>
          </w:p>
        </w:tc>
      </w:tr>
      <w:tr w:rsidR="004A2EB7" w:rsidRPr="003554D2" w:rsidTr="00066627">
        <w:trPr>
          <w:trHeight w:val="355"/>
          <w:jc w:val="center"/>
        </w:trPr>
        <w:tc>
          <w:tcPr>
            <w:tcW w:w="0" w:type="auto"/>
            <w:vMerge/>
            <w:shd w:val="clear" w:color="auto" w:fill="auto"/>
            <w:vAlign w:val="center"/>
          </w:tcPr>
          <w:p w:rsidR="004A2EB7" w:rsidRPr="003554D2" w:rsidRDefault="004A2EB7" w:rsidP="00E164D3">
            <w:pPr>
              <w:spacing w:before="120" w:after="120"/>
              <w:jc w:val="center"/>
            </w:pPr>
          </w:p>
        </w:tc>
        <w:tc>
          <w:tcPr>
            <w:tcW w:w="0" w:type="auto"/>
            <w:vMerge/>
            <w:shd w:val="clear" w:color="auto" w:fill="auto"/>
            <w:vAlign w:val="center"/>
          </w:tcPr>
          <w:p w:rsidR="004A2EB7" w:rsidRPr="003554D2" w:rsidRDefault="004A2EB7" w:rsidP="00E164D3">
            <w:pPr>
              <w:spacing w:before="120" w:after="120"/>
              <w:jc w:val="center"/>
            </w:pPr>
          </w:p>
        </w:tc>
        <w:tc>
          <w:tcPr>
            <w:tcW w:w="0" w:type="auto"/>
            <w:shd w:val="clear" w:color="auto" w:fill="auto"/>
            <w:vAlign w:val="center"/>
          </w:tcPr>
          <w:p w:rsidR="004A2EB7" w:rsidRPr="003554D2" w:rsidRDefault="004A2EB7" w:rsidP="00E164D3">
            <w:pPr>
              <w:spacing w:before="120" w:after="120"/>
              <w:jc w:val="center"/>
            </w:pPr>
            <w:r w:rsidRPr="003554D2">
              <w:t>10%</w:t>
            </w:r>
          </w:p>
        </w:tc>
        <w:tc>
          <w:tcPr>
            <w:tcW w:w="0" w:type="auto"/>
            <w:shd w:val="clear" w:color="auto" w:fill="auto"/>
            <w:vAlign w:val="center"/>
          </w:tcPr>
          <w:p w:rsidR="004A2EB7" w:rsidRPr="003554D2" w:rsidRDefault="004A2EB7" w:rsidP="00E164D3">
            <w:pPr>
              <w:spacing w:before="120" w:after="120"/>
              <w:jc w:val="center"/>
            </w:pPr>
            <w:r w:rsidRPr="003554D2">
              <w:t>2%</w:t>
            </w:r>
          </w:p>
        </w:tc>
        <w:tc>
          <w:tcPr>
            <w:tcW w:w="812" w:type="dxa"/>
            <w:shd w:val="clear" w:color="auto" w:fill="auto"/>
            <w:vAlign w:val="center"/>
          </w:tcPr>
          <w:p w:rsidR="004A2EB7" w:rsidRPr="003554D2" w:rsidRDefault="004A2EB7" w:rsidP="00E164D3">
            <w:pPr>
              <w:spacing w:before="120" w:after="120"/>
              <w:jc w:val="center"/>
            </w:pPr>
            <w:r w:rsidRPr="003554D2">
              <w:t>10%</w:t>
            </w:r>
          </w:p>
        </w:tc>
        <w:tc>
          <w:tcPr>
            <w:tcW w:w="708" w:type="dxa"/>
            <w:shd w:val="clear" w:color="auto" w:fill="auto"/>
            <w:vAlign w:val="center"/>
          </w:tcPr>
          <w:p w:rsidR="004A2EB7" w:rsidRPr="003554D2" w:rsidRDefault="004A2EB7" w:rsidP="00E164D3">
            <w:pPr>
              <w:spacing w:before="120" w:after="120"/>
              <w:jc w:val="center"/>
            </w:pPr>
            <w:r w:rsidRPr="003554D2">
              <w:t>2%</w:t>
            </w:r>
          </w:p>
        </w:tc>
      </w:tr>
      <w:tr w:rsidR="004A2EB7" w:rsidRPr="003554D2" w:rsidTr="00066627">
        <w:trPr>
          <w:jc w:val="center"/>
        </w:trPr>
        <w:tc>
          <w:tcPr>
            <w:tcW w:w="0" w:type="auto"/>
            <w:vMerge w:val="restart"/>
            <w:shd w:val="clear" w:color="auto" w:fill="auto"/>
            <w:vAlign w:val="center"/>
          </w:tcPr>
          <w:p w:rsidR="004A2EB7" w:rsidRPr="003554D2" w:rsidRDefault="004A2EB7" w:rsidP="004A2EB7">
            <w:pPr>
              <w:spacing w:before="120" w:after="120"/>
              <w:jc w:val="center"/>
            </w:pPr>
            <w:r w:rsidRPr="003554D2">
              <w:t>AWGN</w:t>
            </w:r>
          </w:p>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-8.3</w:t>
            </w:r>
          </w:p>
        </w:tc>
        <w:tc>
          <w:tcPr>
            <w:tcW w:w="552" w:type="dxa"/>
            <w:tcBorders>
              <w:top w:val="single" w:sz="4" w:space="0" w:color="auto"/>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-6.9</w:t>
            </w:r>
          </w:p>
        </w:tc>
        <w:tc>
          <w:tcPr>
            <w:tcW w:w="812" w:type="dxa"/>
            <w:tcBorders>
              <w:top w:val="single" w:sz="4" w:space="0" w:color="auto"/>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-11.0</w:t>
            </w:r>
          </w:p>
        </w:tc>
        <w:tc>
          <w:tcPr>
            <w:tcW w:w="708" w:type="dxa"/>
            <w:tcBorders>
              <w:top w:val="single" w:sz="4" w:space="0" w:color="auto"/>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-10.1</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-8.1</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-6.8</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-10.9</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-9.9</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-7.6</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-6.4</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-10.2</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-9.3</w:t>
            </w:r>
          </w:p>
        </w:tc>
      </w:tr>
      <w:tr w:rsidR="004A2EB7" w:rsidRPr="003554D2" w:rsidTr="00066627">
        <w:trPr>
          <w:jc w:val="center"/>
        </w:trPr>
        <w:tc>
          <w:tcPr>
            <w:tcW w:w="0" w:type="auto"/>
            <w:vMerge w:val="restart"/>
            <w:shd w:val="clear" w:color="auto" w:fill="auto"/>
            <w:vAlign w:val="center"/>
          </w:tcPr>
          <w:p w:rsidR="004A2EB7" w:rsidRPr="003554D2" w:rsidRDefault="004A2EB7" w:rsidP="004A2EB7">
            <w:pPr>
              <w:spacing w:before="120" w:after="120"/>
              <w:jc w:val="center"/>
            </w:pPr>
            <w:r w:rsidRPr="003554D2">
              <w:t>EPA, 3km/h</w:t>
            </w:r>
          </w:p>
        </w:tc>
        <w:tc>
          <w:tcPr>
            <w:tcW w:w="0" w:type="auto"/>
            <w:shd w:val="clear" w:color="auto" w:fill="auto"/>
            <w:vAlign w:val="center"/>
          </w:tcPr>
          <w:p w:rsidR="004A2EB7" w:rsidRPr="003554D2" w:rsidRDefault="004A2EB7" w:rsidP="004A2EB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-4.7</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-2.3</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-7.3</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-4.9</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-4.9</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-2.8</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-7.4</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-5.6</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-4.6</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-2.9</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-7.2</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-5.5</w:t>
            </w:r>
          </w:p>
        </w:tc>
      </w:tr>
      <w:tr w:rsidR="004A2EB7" w:rsidRPr="003554D2" w:rsidTr="00066627">
        <w:trPr>
          <w:jc w:val="center"/>
        </w:trPr>
        <w:tc>
          <w:tcPr>
            <w:tcW w:w="0" w:type="auto"/>
            <w:vMerge w:val="restart"/>
            <w:shd w:val="clear" w:color="auto" w:fill="auto"/>
            <w:vAlign w:val="center"/>
          </w:tcPr>
          <w:p w:rsidR="004A2EB7" w:rsidRPr="003554D2" w:rsidRDefault="004A2EB7" w:rsidP="004A2EB7">
            <w:pPr>
              <w:spacing w:before="120" w:after="120"/>
              <w:jc w:val="center"/>
            </w:pPr>
            <w:r w:rsidRPr="003554D2">
              <w:t>EPA, 42km/h</w:t>
            </w:r>
          </w:p>
        </w:tc>
        <w:tc>
          <w:tcPr>
            <w:tcW w:w="0" w:type="auto"/>
            <w:shd w:val="clear" w:color="auto" w:fill="auto"/>
            <w:vAlign w:val="center"/>
          </w:tcPr>
          <w:p w:rsidR="004A2EB7" w:rsidRPr="003554D2" w:rsidRDefault="004A2EB7" w:rsidP="004A2EB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-4.8</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-2.3</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-7.1</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-4.9</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-4.9</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-2.8</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-7.7</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-5.6</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-4.7</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-2.8</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-7.3</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-5.8</w:t>
            </w:r>
          </w:p>
        </w:tc>
      </w:tr>
      <w:tr w:rsidR="004A2EB7" w:rsidRPr="003554D2" w:rsidTr="00066627">
        <w:trPr>
          <w:jc w:val="center"/>
        </w:trPr>
        <w:tc>
          <w:tcPr>
            <w:tcW w:w="0" w:type="auto"/>
            <w:vMerge w:val="restart"/>
            <w:shd w:val="clear" w:color="auto" w:fill="auto"/>
            <w:vAlign w:val="center"/>
          </w:tcPr>
          <w:p w:rsidR="004A2EB7" w:rsidRPr="003554D2" w:rsidRDefault="004A2EB7" w:rsidP="004A2EB7">
            <w:pPr>
              <w:spacing w:before="120" w:after="120"/>
              <w:jc w:val="center"/>
            </w:pPr>
            <w:r w:rsidRPr="003554D2">
              <w:t>ETU, 3km/h</w:t>
            </w:r>
          </w:p>
        </w:tc>
        <w:tc>
          <w:tcPr>
            <w:tcW w:w="0" w:type="auto"/>
            <w:shd w:val="clear" w:color="auto" w:fill="auto"/>
            <w:vAlign w:val="center"/>
          </w:tcPr>
          <w:p w:rsidR="004A2EB7" w:rsidRPr="003554D2" w:rsidRDefault="004A2EB7" w:rsidP="004A2EB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-3.8</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-1.8</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-6.4</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-4.6</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-3.8</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-1.9</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-6.6</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-4.9</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-2.8</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-0.9</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-5.8</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-4.4</w:t>
            </w:r>
          </w:p>
        </w:tc>
      </w:tr>
      <w:tr w:rsidR="004A2EB7" w:rsidRPr="003554D2" w:rsidTr="00066627">
        <w:trPr>
          <w:jc w:val="center"/>
        </w:trPr>
        <w:tc>
          <w:tcPr>
            <w:tcW w:w="0" w:type="auto"/>
            <w:vMerge w:val="restart"/>
            <w:shd w:val="clear" w:color="auto" w:fill="auto"/>
            <w:vAlign w:val="center"/>
          </w:tcPr>
          <w:p w:rsidR="004A2EB7" w:rsidRPr="003554D2" w:rsidRDefault="004A2EB7" w:rsidP="004A2EB7">
            <w:pPr>
              <w:spacing w:before="120" w:after="120"/>
              <w:jc w:val="center"/>
            </w:pPr>
            <w:r w:rsidRPr="003554D2">
              <w:t>ETU, 42km/h</w:t>
            </w:r>
          </w:p>
        </w:tc>
        <w:tc>
          <w:tcPr>
            <w:tcW w:w="0" w:type="auto"/>
            <w:shd w:val="clear" w:color="auto" w:fill="auto"/>
            <w:vAlign w:val="center"/>
          </w:tcPr>
          <w:p w:rsidR="004A2EB7" w:rsidRPr="003554D2" w:rsidRDefault="004A2EB7" w:rsidP="004A2EB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-3.7</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-1.7</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-6.5</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-4.6</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-3.8</w:t>
            </w:r>
          </w:p>
        </w:tc>
        <w:tc>
          <w:tcPr>
            <w:tcW w:w="55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-1.9</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-6.6</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-4.8</w:t>
            </w:r>
          </w:p>
        </w:tc>
      </w:tr>
      <w:tr w:rsidR="004A2EB7" w:rsidRPr="003554D2" w:rsidTr="00066627">
        <w:trPr>
          <w:jc w:val="center"/>
        </w:trPr>
        <w:tc>
          <w:tcPr>
            <w:tcW w:w="0" w:type="auto"/>
            <w:vMerge/>
            <w:shd w:val="clear" w:color="auto" w:fill="auto"/>
            <w:vAlign w:val="center"/>
          </w:tcPr>
          <w:p w:rsidR="004A2EB7" w:rsidRPr="003554D2" w:rsidRDefault="004A2EB7" w:rsidP="004A2EB7">
            <w:pPr>
              <w:spacing w:before="120" w:after="120"/>
              <w:jc w:val="center"/>
            </w:pPr>
          </w:p>
        </w:tc>
        <w:tc>
          <w:tcPr>
            <w:tcW w:w="0" w:type="auto"/>
            <w:shd w:val="clear" w:color="auto" w:fill="auto"/>
            <w:vAlign w:val="center"/>
          </w:tcPr>
          <w:p w:rsidR="004A2EB7" w:rsidRPr="003554D2" w:rsidRDefault="004A2EB7" w:rsidP="004A2EB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-2.8</w:t>
            </w:r>
          </w:p>
        </w:tc>
        <w:tc>
          <w:tcPr>
            <w:tcW w:w="0" w:type="auto"/>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-1.0</w:t>
            </w:r>
          </w:p>
        </w:tc>
        <w:tc>
          <w:tcPr>
            <w:tcW w:w="812"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-5.8</w:t>
            </w:r>
          </w:p>
        </w:tc>
        <w:tc>
          <w:tcPr>
            <w:tcW w:w="708" w:type="dxa"/>
            <w:tcBorders>
              <w:top w:val="nil"/>
              <w:left w:val="nil"/>
              <w:bottom w:val="single" w:sz="4" w:space="0" w:color="auto"/>
              <w:right w:val="single" w:sz="4" w:space="0" w:color="auto"/>
            </w:tcBorders>
            <w:shd w:val="clear" w:color="auto" w:fill="auto"/>
            <w:vAlign w:val="center"/>
          </w:tcPr>
          <w:p w:rsidR="004A2EB7" w:rsidRPr="00066627" w:rsidRDefault="004A2EB7" w:rsidP="00066627">
            <w:pPr>
              <w:spacing w:before="120" w:after="120"/>
              <w:jc w:val="center"/>
            </w:pPr>
            <w:r w:rsidRPr="00066627">
              <w:t>-4.3</w:t>
            </w:r>
          </w:p>
        </w:tc>
      </w:tr>
    </w:tbl>
    <w:p w:rsidR="00E00973" w:rsidRDefault="00E00973" w:rsidP="00066627">
      <w:pPr>
        <w:pStyle w:val="Caption"/>
        <w:keepNext/>
      </w:pPr>
    </w:p>
    <w:p w:rsidR="00066627" w:rsidRDefault="00066627" w:rsidP="00066627">
      <w:pPr>
        <w:pStyle w:val="Caption"/>
        <w:keepNext/>
      </w:pPr>
      <w:r>
        <w:t xml:space="preserve">Table </w:t>
      </w:r>
      <w:fldSimple w:instr=" SEQ Table \* ARABIC ">
        <w:r w:rsidR="00487658">
          <w:rPr>
            <w:noProof/>
          </w:rPr>
          <w:t>2</w:t>
        </w:r>
      </w:fldSimple>
      <w:r>
        <w:t xml:space="preserve">: </w:t>
      </w:r>
      <w:r w:rsidRPr="00066627">
        <w:t xml:space="preserve">simulation results for DCI format 1-0 with </w:t>
      </w:r>
      <w:r>
        <w:t>30</w:t>
      </w:r>
      <w:r w:rsidRPr="00066627">
        <w:t>kHz SCS (4GHz)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94"/>
        <w:gridCol w:w="583"/>
        <w:gridCol w:w="533"/>
        <w:gridCol w:w="633"/>
        <w:gridCol w:w="633"/>
      </w:tblGrid>
      <w:tr w:rsidR="00066627" w:rsidRPr="000F55BE" w:rsidTr="00E164D3">
        <w:trPr>
          <w:trHeight w:val="348"/>
          <w:jc w:val="center"/>
        </w:trPr>
        <w:tc>
          <w:tcPr>
            <w:tcW w:w="0" w:type="auto"/>
            <w:vMerge w:val="restart"/>
            <w:shd w:val="clear" w:color="auto" w:fill="auto"/>
            <w:vAlign w:val="center"/>
          </w:tcPr>
          <w:p w:rsidR="00066627" w:rsidRPr="000F55BE" w:rsidRDefault="00066627" w:rsidP="00E164D3">
            <w:pPr>
              <w:spacing w:before="120" w:after="120"/>
              <w:jc w:val="center"/>
            </w:pPr>
          </w:p>
        </w:tc>
        <w:tc>
          <w:tcPr>
            <w:tcW w:w="0" w:type="auto"/>
            <w:vMerge w:val="restart"/>
            <w:shd w:val="clear" w:color="auto" w:fill="auto"/>
            <w:vAlign w:val="center"/>
          </w:tcPr>
          <w:p w:rsidR="00066627" w:rsidRPr="000F55BE" w:rsidRDefault="00066627" w:rsidP="00E164D3">
            <w:pPr>
              <w:spacing w:before="120" w:after="120"/>
              <w:jc w:val="center"/>
            </w:pPr>
            <w:r w:rsidRPr="000F55BE">
              <w:t>Payload size (bits)</w:t>
            </w:r>
          </w:p>
        </w:tc>
        <w:tc>
          <w:tcPr>
            <w:tcW w:w="0" w:type="auto"/>
            <w:gridSpan w:val="2"/>
            <w:shd w:val="clear" w:color="auto" w:fill="auto"/>
            <w:vAlign w:val="center"/>
          </w:tcPr>
          <w:p w:rsidR="00066627" w:rsidRPr="000F55BE" w:rsidRDefault="00066627" w:rsidP="00E164D3">
            <w:pPr>
              <w:spacing w:before="120" w:after="120"/>
              <w:jc w:val="center"/>
            </w:pPr>
            <w:r w:rsidRPr="000F55BE">
              <w:t>CCE4</w:t>
            </w:r>
          </w:p>
        </w:tc>
        <w:tc>
          <w:tcPr>
            <w:tcW w:w="0" w:type="auto"/>
            <w:gridSpan w:val="2"/>
            <w:shd w:val="clear" w:color="auto" w:fill="auto"/>
            <w:vAlign w:val="center"/>
          </w:tcPr>
          <w:p w:rsidR="00066627" w:rsidRPr="000F55BE" w:rsidRDefault="00066627" w:rsidP="00E164D3">
            <w:pPr>
              <w:spacing w:before="120" w:after="120"/>
              <w:jc w:val="center"/>
            </w:pPr>
            <w:r w:rsidRPr="000F55BE">
              <w:t>CCE8</w:t>
            </w:r>
          </w:p>
        </w:tc>
      </w:tr>
      <w:tr w:rsidR="00066627" w:rsidRPr="000F55BE" w:rsidTr="00066627">
        <w:trPr>
          <w:trHeight w:val="355"/>
          <w:jc w:val="center"/>
        </w:trPr>
        <w:tc>
          <w:tcPr>
            <w:tcW w:w="0" w:type="auto"/>
            <w:vMerge/>
            <w:shd w:val="clear" w:color="auto" w:fill="auto"/>
            <w:vAlign w:val="center"/>
          </w:tcPr>
          <w:p w:rsidR="00066627" w:rsidRPr="000F55BE" w:rsidRDefault="00066627" w:rsidP="00E164D3">
            <w:pPr>
              <w:spacing w:before="120" w:after="120"/>
              <w:jc w:val="center"/>
            </w:pPr>
          </w:p>
        </w:tc>
        <w:tc>
          <w:tcPr>
            <w:tcW w:w="0" w:type="auto"/>
            <w:vMerge/>
            <w:shd w:val="clear" w:color="auto" w:fill="auto"/>
            <w:vAlign w:val="center"/>
          </w:tcPr>
          <w:p w:rsidR="00066627" w:rsidRPr="000F55BE" w:rsidRDefault="00066627" w:rsidP="00E164D3">
            <w:pPr>
              <w:spacing w:before="120" w:after="120"/>
              <w:jc w:val="center"/>
            </w:pP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AWGN</w:t>
            </w:r>
          </w:p>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-8.3</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-7.0</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-11.0</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-10.1</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-7.7</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-9.4</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-9.3</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EPA, 3km/h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-5.8</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EPA, 42km/h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-5.1</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-6.0</w:t>
            </w:r>
          </w:p>
        </w:tc>
      </w:tr>
    </w:tbl>
    <w:p w:rsidR="00066627" w:rsidRDefault="00066627" w:rsidP="004A2EB7"/>
    <w:p w:rsidR="00066627" w:rsidRDefault="00066627" w:rsidP="00066627">
      <w:pPr>
        <w:pStyle w:val="Caption"/>
        <w:keepNext/>
      </w:pPr>
      <w:r>
        <w:t xml:space="preserve">Table </w:t>
      </w:r>
      <w:fldSimple w:instr=" SEQ Table \* ARABIC ">
        <w:r w:rsidR="00487658">
          <w:rPr>
            <w:noProof/>
          </w:rPr>
          <w:t>3</w:t>
        </w:r>
      </w:fldSimple>
      <w:r>
        <w:t xml:space="preserve">: </w:t>
      </w:r>
      <w:r w:rsidRPr="00066627">
        <w:t xml:space="preserve">simulation results for DCI format 1-0 with </w:t>
      </w:r>
      <w:r>
        <w:t>60</w:t>
      </w:r>
      <w:r w:rsidRPr="00066627">
        <w:t>kHz SCS (</w:t>
      </w:r>
      <w:r>
        <w:t>30</w:t>
      </w:r>
      <w:r w:rsidRPr="00066627">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94"/>
        <w:gridCol w:w="583"/>
        <w:gridCol w:w="533"/>
        <w:gridCol w:w="633"/>
        <w:gridCol w:w="533"/>
      </w:tblGrid>
      <w:tr w:rsidR="00066627" w:rsidRPr="000F55BE" w:rsidTr="00E164D3">
        <w:trPr>
          <w:trHeight w:val="348"/>
          <w:jc w:val="center"/>
        </w:trPr>
        <w:tc>
          <w:tcPr>
            <w:tcW w:w="0" w:type="auto"/>
            <w:vMerge w:val="restart"/>
            <w:shd w:val="clear" w:color="auto" w:fill="auto"/>
            <w:vAlign w:val="center"/>
          </w:tcPr>
          <w:p w:rsidR="00066627" w:rsidRPr="000F55BE" w:rsidRDefault="00066627" w:rsidP="00E164D3">
            <w:pPr>
              <w:spacing w:before="120" w:after="120"/>
              <w:jc w:val="center"/>
            </w:pPr>
          </w:p>
        </w:tc>
        <w:tc>
          <w:tcPr>
            <w:tcW w:w="0" w:type="auto"/>
            <w:vMerge w:val="restart"/>
            <w:shd w:val="clear" w:color="auto" w:fill="auto"/>
            <w:vAlign w:val="center"/>
          </w:tcPr>
          <w:p w:rsidR="00066627" w:rsidRPr="000F55BE" w:rsidRDefault="00066627" w:rsidP="00E164D3">
            <w:pPr>
              <w:spacing w:before="120" w:after="120"/>
              <w:jc w:val="center"/>
            </w:pPr>
            <w:r w:rsidRPr="000F55BE">
              <w:t>Payload size (bits)</w:t>
            </w:r>
          </w:p>
        </w:tc>
        <w:tc>
          <w:tcPr>
            <w:tcW w:w="0" w:type="auto"/>
            <w:gridSpan w:val="2"/>
            <w:shd w:val="clear" w:color="auto" w:fill="auto"/>
            <w:vAlign w:val="center"/>
          </w:tcPr>
          <w:p w:rsidR="00066627" w:rsidRPr="000F55BE" w:rsidRDefault="00066627" w:rsidP="00E164D3">
            <w:pPr>
              <w:spacing w:before="120" w:after="120"/>
              <w:jc w:val="center"/>
            </w:pPr>
            <w:r w:rsidRPr="000F55BE">
              <w:t>CCE4</w:t>
            </w:r>
          </w:p>
        </w:tc>
        <w:tc>
          <w:tcPr>
            <w:tcW w:w="0" w:type="auto"/>
            <w:gridSpan w:val="2"/>
            <w:shd w:val="clear" w:color="auto" w:fill="auto"/>
            <w:vAlign w:val="center"/>
          </w:tcPr>
          <w:p w:rsidR="00066627" w:rsidRPr="000F55BE" w:rsidRDefault="00066627" w:rsidP="00E164D3">
            <w:pPr>
              <w:spacing w:before="120" w:after="120"/>
              <w:jc w:val="center"/>
            </w:pPr>
            <w:r w:rsidRPr="000F55BE">
              <w:t>CCE8</w:t>
            </w:r>
          </w:p>
        </w:tc>
      </w:tr>
      <w:tr w:rsidR="00066627" w:rsidRPr="000F55BE" w:rsidTr="00066627">
        <w:trPr>
          <w:trHeight w:val="355"/>
          <w:jc w:val="center"/>
        </w:trPr>
        <w:tc>
          <w:tcPr>
            <w:tcW w:w="0" w:type="auto"/>
            <w:vMerge/>
            <w:shd w:val="clear" w:color="auto" w:fill="auto"/>
            <w:vAlign w:val="center"/>
          </w:tcPr>
          <w:p w:rsidR="00066627" w:rsidRPr="000F55BE" w:rsidRDefault="00066627" w:rsidP="00E164D3">
            <w:pPr>
              <w:spacing w:before="120" w:after="120"/>
              <w:jc w:val="center"/>
            </w:pPr>
          </w:p>
        </w:tc>
        <w:tc>
          <w:tcPr>
            <w:tcW w:w="0" w:type="auto"/>
            <w:vMerge/>
            <w:shd w:val="clear" w:color="auto" w:fill="auto"/>
            <w:vAlign w:val="center"/>
          </w:tcPr>
          <w:p w:rsidR="00066627" w:rsidRPr="000F55BE" w:rsidRDefault="00066627" w:rsidP="00E164D3">
            <w:pPr>
              <w:spacing w:before="120" w:after="120"/>
              <w:jc w:val="center"/>
            </w:pP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AWGN</w:t>
            </w:r>
          </w:p>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-8.1</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-5.8</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-11.0</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-9.8</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-9.3</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TDL-C,100ns</w:t>
            </w:r>
          </w:p>
          <w:p w:rsidR="00066627" w:rsidRPr="000F55BE" w:rsidRDefault="00066627" w:rsidP="00066627">
            <w:pPr>
              <w:spacing w:before="120" w:after="120"/>
              <w:jc w:val="center"/>
            </w:pPr>
            <w:r w:rsidRPr="000F55BE">
              <w:t>3km/h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-6.5</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-6.8</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-6.0</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TDL-C,100ns</w:t>
            </w:r>
          </w:p>
          <w:p w:rsidR="00066627" w:rsidRPr="000F55BE" w:rsidRDefault="00066627" w:rsidP="00066627">
            <w:pPr>
              <w:spacing w:before="120" w:after="120"/>
              <w:jc w:val="center"/>
            </w:pPr>
            <w:r w:rsidRPr="000F55BE">
              <w:t>30km/h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-6.6</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-8.2</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-6.7</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-5.9</w:t>
            </w:r>
          </w:p>
        </w:tc>
      </w:tr>
    </w:tbl>
    <w:p w:rsidR="00066627" w:rsidRDefault="00066627" w:rsidP="004A2EB7"/>
    <w:p w:rsidR="00066627" w:rsidRDefault="00066627" w:rsidP="00066627">
      <w:pPr>
        <w:pStyle w:val="Caption"/>
        <w:keepNext/>
      </w:pPr>
      <w:bookmarkStart w:id="12" w:name="_Ref510776298"/>
      <w:r>
        <w:t xml:space="preserve">Table </w:t>
      </w:r>
      <w:fldSimple w:instr=" SEQ Table \* ARABIC ">
        <w:r w:rsidR="00487658">
          <w:rPr>
            <w:noProof/>
          </w:rPr>
          <w:t>4</w:t>
        </w:r>
      </w:fldSimple>
      <w:bookmarkEnd w:id="12"/>
      <w:r>
        <w:t xml:space="preserve">: </w:t>
      </w:r>
      <w:r w:rsidRPr="00066627">
        <w:t xml:space="preserve">simulation results for DCI format 1-0 with </w:t>
      </w:r>
      <w:r>
        <w:t>120</w:t>
      </w:r>
      <w:r w:rsidRPr="00066627">
        <w:t>kHz SCS (</w:t>
      </w:r>
      <w:r>
        <w:t>30</w:t>
      </w:r>
      <w:r w:rsidRPr="00066627">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94"/>
        <w:gridCol w:w="583"/>
        <w:gridCol w:w="533"/>
        <w:gridCol w:w="633"/>
        <w:gridCol w:w="533"/>
      </w:tblGrid>
      <w:tr w:rsidR="00066627" w:rsidRPr="000F55BE" w:rsidTr="00E164D3">
        <w:trPr>
          <w:trHeight w:val="348"/>
          <w:jc w:val="center"/>
        </w:trPr>
        <w:tc>
          <w:tcPr>
            <w:tcW w:w="0" w:type="auto"/>
            <w:vMerge w:val="restart"/>
            <w:shd w:val="clear" w:color="auto" w:fill="auto"/>
            <w:vAlign w:val="center"/>
          </w:tcPr>
          <w:p w:rsidR="00066627" w:rsidRPr="000F55BE" w:rsidRDefault="00066627" w:rsidP="00E164D3">
            <w:pPr>
              <w:spacing w:before="120" w:after="120"/>
              <w:jc w:val="center"/>
            </w:pPr>
          </w:p>
        </w:tc>
        <w:tc>
          <w:tcPr>
            <w:tcW w:w="0" w:type="auto"/>
            <w:vMerge w:val="restart"/>
            <w:shd w:val="clear" w:color="auto" w:fill="auto"/>
            <w:vAlign w:val="center"/>
          </w:tcPr>
          <w:p w:rsidR="00066627" w:rsidRPr="000F55BE" w:rsidRDefault="00066627" w:rsidP="00E164D3">
            <w:pPr>
              <w:spacing w:before="120" w:after="120"/>
              <w:jc w:val="center"/>
            </w:pPr>
            <w:r w:rsidRPr="000F55BE">
              <w:t>Payload size (bits)</w:t>
            </w:r>
          </w:p>
        </w:tc>
        <w:tc>
          <w:tcPr>
            <w:tcW w:w="0" w:type="auto"/>
            <w:gridSpan w:val="2"/>
            <w:shd w:val="clear" w:color="auto" w:fill="auto"/>
            <w:vAlign w:val="center"/>
          </w:tcPr>
          <w:p w:rsidR="00066627" w:rsidRPr="000F55BE" w:rsidRDefault="00066627" w:rsidP="00E164D3">
            <w:pPr>
              <w:spacing w:before="120" w:after="120"/>
              <w:jc w:val="center"/>
            </w:pPr>
            <w:r w:rsidRPr="000F55BE">
              <w:t>CCE4</w:t>
            </w:r>
          </w:p>
        </w:tc>
        <w:tc>
          <w:tcPr>
            <w:tcW w:w="0" w:type="auto"/>
            <w:gridSpan w:val="2"/>
            <w:shd w:val="clear" w:color="auto" w:fill="auto"/>
            <w:vAlign w:val="center"/>
          </w:tcPr>
          <w:p w:rsidR="00066627" w:rsidRPr="000F55BE" w:rsidRDefault="00066627" w:rsidP="00E164D3">
            <w:pPr>
              <w:spacing w:before="120" w:after="120"/>
              <w:jc w:val="center"/>
            </w:pPr>
            <w:r w:rsidRPr="000F55BE">
              <w:t>CCE8</w:t>
            </w:r>
          </w:p>
        </w:tc>
      </w:tr>
      <w:tr w:rsidR="00066627" w:rsidRPr="000F55BE" w:rsidTr="00066627">
        <w:trPr>
          <w:trHeight w:val="355"/>
          <w:jc w:val="center"/>
        </w:trPr>
        <w:tc>
          <w:tcPr>
            <w:tcW w:w="0" w:type="auto"/>
            <w:vMerge/>
            <w:shd w:val="clear" w:color="auto" w:fill="auto"/>
            <w:vAlign w:val="center"/>
          </w:tcPr>
          <w:p w:rsidR="00066627" w:rsidRPr="000F55BE" w:rsidRDefault="00066627" w:rsidP="00E164D3">
            <w:pPr>
              <w:spacing w:before="120" w:after="120"/>
              <w:jc w:val="center"/>
            </w:pPr>
          </w:p>
        </w:tc>
        <w:tc>
          <w:tcPr>
            <w:tcW w:w="0" w:type="auto"/>
            <w:vMerge/>
            <w:shd w:val="clear" w:color="auto" w:fill="auto"/>
            <w:vAlign w:val="center"/>
          </w:tcPr>
          <w:p w:rsidR="00066627" w:rsidRPr="000F55BE" w:rsidRDefault="00066627" w:rsidP="00E164D3">
            <w:pPr>
              <w:spacing w:before="120" w:after="120"/>
              <w:jc w:val="center"/>
            </w:pP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c>
          <w:tcPr>
            <w:tcW w:w="0" w:type="auto"/>
            <w:shd w:val="clear" w:color="auto" w:fill="auto"/>
            <w:vAlign w:val="center"/>
          </w:tcPr>
          <w:p w:rsidR="00066627" w:rsidRPr="000F55BE" w:rsidRDefault="00066627" w:rsidP="00E164D3">
            <w:pPr>
              <w:spacing w:before="120" w:after="120"/>
              <w:jc w:val="center"/>
            </w:pPr>
            <w:r w:rsidRPr="000F55BE">
              <w:t>10%</w:t>
            </w:r>
          </w:p>
        </w:tc>
        <w:tc>
          <w:tcPr>
            <w:tcW w:w="0" w:type="auto"/>
            <w:shd w:val="clear" w:color="auto" w:fill="auto"/>
            <w:vAlign w:val="center"/>
          </w:tcPr>
          <w:p w:rsidR="00066627" w:rsidRPr="000F55BE" w:rsidRDefault="00066627" w:rsidP="00E164D3">
            <w:pPr>
              <w:spacing w:before="120" w:after="120"/>
              <w:jc w:val="center"/>
            </w:pPr>
            <w:r w:rsidRPr="000F55BE">
              <w:t>2%</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AWGN</w:t>
            </w:r>
          </w:p>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-8.1</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-5.8</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-11.0</w:t>
            </w:r>
          </w:p>
        </w:tc>
        <w:tc>
          <w:tcPr>
            <w:tcW w:w="0" w:type="auto"/>
            <w:tcBorders>
              <w:top w:val="single" w:sz="4" w:space="0" w:color="auto"/>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-9.8</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-9.4</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-7.7</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-10.3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-9.4</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TDL-C,100ns</w:t>
            </w:r>
          </w:p>
          <w:p w:rsidR="00066627" w:rsidRPr="000F55BE" w:rsidRDefault="00066627" w:rsidP="00066627">
            <w:pPr>
              <w:spacing w:before="120" w:after="120"/>
              <w:jc w:val="center"/>
            </w:pPr>
            <w:r w:rsidRPr="000F55BE">
              <w:t>3km/h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-6.8</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-4.5</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-3.1</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-6.1</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-4.1</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-5.7</w:t>
            </w:r>
          </w:p>
        </w:tc>
      </w:tr>
      <w:tr w:rsidR="00066627" w:rsidRPr="000F55BE" w:rsidTr="00066627">
        <w:trPr>
          <w:jc w:val="center"/>
        </w:trPr>
        <w:tc>
          <w:tcPr>
            <w:tcW w:w="0" w:type="auto"/>
            <w:vMerge w:val="restart"/>
            <w:shd w:val="clear" w:color="auto" w:fill="auto"/>
            <w:vAlign w:val="center"/>
          </w:tcPr>
          <w:p w:rsidR="00066627" w:rsidRPr="000F55BE" w:rsidRDefault="00066627" w:rsidP="00066627">
            <w:pPr>
              <w:spacing w:before="120" w:after="120"/>
              <w:jc w:val="center"/>
            </w:pPr>
            <w:r w:rsidRPr="000F55BE">
              <w:t>TDL-C,100ns</w:t>
            </w:r>
          </w:p>
          <w:p w:rsidR="00066627" w:rsidRPr="000F55BE" w:rsidRDefault="00066627" w:rsidP="00066627">
            <w:pPr>
              <w:spacing w:before="120" w:after="120"/>
              <w:jc w:val="center"/>
            </w:pPr>
            <w:r w:rsidRPr="000F55BE">
              <w:t>30km/h</w:t>
            </w:r>
          </w:p>
        </w:tc>
        <w:tc>
          <w:tcPr>
            <w:tcW w:w="0" w:type="auto"/>
            <w:shd w:val="clear" w:color="auto" w:fill="auto"/>
            <w:vAlign w:val="center"/>
          </w:tcPr>
          <w:p w:rsidR="00066627" w:rsidRPr="000F55BE" w:rsidRDefault="00066627" w:rsidP="00066627">
            <w:pPr>
              <w:spacing w:before="120" w:after="120"/>
              <w:jc w:val="center"/>
            </w:pPr>
            <w:r>
              <w:t>56</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-8.3</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-6.8</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58</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-4.6</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-3.1</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-7.4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-6.1</w:t>
            </w:r>
          </w:p>
        </w:tc>
      </w:tr>
      <w:tr w:rsidR="00066627" w:rsidRPr="000F55BE" w:rsidTr="00066627">
        <w:trPr>
          <w:jc w:val="center"/>
        </w:trPr>
        <w:tc>
          <w:tcPr>
            <w:tcW w:w="0" w:type="auto"/>
            <w:vMerge/>
            <w:shd w:val="clear" w:color="auto" w:fill="auto"/>
            <w:vAlign w:val="center"/>
          </w:tcPr>
          <w:p w:rsidR="00066627" w:rsidRPr="000F55BE" w:rsidRDefault="00066627" w:rsidP="00066627">
            <w:pPr>
              <w:spacing w:before="120" w:after="120"/>
              <w:jc w:val="center"/>
            </w:pPr>
          </w:p>
        </w:tc>
        <w:tc>
          <w:tcPr>
            <w:tcW w:w="0" w:type="auto"/>
            <w:shd w:val="clear" w:color="auto" w:fill="auto"/>
            <w:vAlign w:val="center"/>
          </w:tcPr>
          <w:p w:rsidR="00066627" w:rsidRPr="000F55BE" w:rsidRDefault="00066627" w:rsidP="00066627">
            <w:pPr>
              <w:spacing w:before="120" w:after="120"/>
              <w:jc w:val="center"/>
            </w:pPr>
            <w:r>
              <w:t>60</w:t>
            </w:r>
          </w:p>
        </w:tc>
        <w:tc>
          <w:tcPr>
            <w:tcW w:w="0" w:type="auto"/>
            <w:tcBorders>
              <w:top w:val="nil"/>
              <w:left w:val="single" w:sz="4" w:space="0" w:color="auto"/>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-3.9</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-2.4</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-6.8</w:t>
            </w:r>
          </w:p>
        </w:tc>
        <w:tc>
          <w:tcPr>
            <w:tcW w:w="0" w:type="auto"/>
            <w:tcBorders>
              <w:top w:val="nil"/>
              <w:left w:val="nil"/>
              <w:bottom w:val="single" w:sz="4" w:space="0" w:color="auto"/>
              <w:right w:val="single" w:sz="4" w:space="0" w:color="auto"/>
            </w:tcBorders>
            <w:shd w:val="clear" w:color="auto" w:fill="auto"/>
            <w:vAlign w:val="center"/>
          </w:tcPr>
          <w:p w:rsidR="00066627" w:rsidRPr="00066627" w:rsidRDefault="00066627" w:rsidP="00066627">
            <w:pPr>
              <w:spacing w:before="120" w:after="120"/>
              <w:jc w:val="center"/>
            </w:pPr>
            <w:r w:rsidRPr="00066627">
              <w:t>-5.6</w:t>
            </w:r>
          </w:p>
        </w:tc>
      </w:tr>
    </w:tbl>
    <w:p w:rsidR="00066627" w:rsidRDefault="00066627" w:rsidP="004A2EB7"/>
    <w:p w:rsidR="00487658" w:rsidRDefault="00487658" w:rsidP="00487658">
      <w:pPr>
        <w:pStyle w:val="Caption"/>
        <w:keepNext/>
      </w:pPr>
      <w:bookmarkStart w:id="13" w:name="_Ref510776302"/>
      <w:r>
        <w:t xml:space="preserve">Table </w:t>
      </w:r>
      <w:fldSimple w:instr=" SEQ Table \* ARABIC ">
        <w:r>
          <w:rPr>
            <w:noProof/>
          </w:rPr>
          <w:t>5</w:t>
        </w:r>
      </w:fldSimple>
      <w:bookmarkEnd w:id="13"/>
      <w:r>
        <w:t xml:space="preserve">: </w:t>
      </w:r>
      <w:r w:rsidRPr="00487658">
        <w:t>simulation results for DCI format 1-</w:t>
      </w:r>
      <w:r>
        <w:t>1</w:t>
      </w:r>
      <w:r w:rsidRPr="00487658">
        <w:t xml:space="preserve"> with 15kHz SCS (4GHz)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94"/>
        <w:gridCol w:w="583"/>
        <w:gridCol w:w="552"/>
        <w:gridCol w:w="812"/>
        <w:gridCol w:w="708"/>
      </w:tblGrid>
      <w:tr w:rsidR="00487658" w:rsidRPr="00487658" w:rsidTr="00E164D3">
        <w:trPr>
          <w:trHeight w:val="348"/>
          <w:jc w:val="center"/>
        </w:trPr>
        <w:tc>
          <w:tcPr>
            <w:tcW w:w="0" w:type="auto"/>
            <w:vMerge w:val="restart"/>
            <w:shd w:val="clear" w:color="auto" w:fill="auto"/>
            <w:vAlign w:val="center"/>
          </w:tcPr>
          <w:p w:rsidR="00487658" w:rsidRPr="00487658" w:rsidRDefault="00487658" w:rsidP="00487658">
            <w:pPr>
              <w:spacing w:before="120" w:after="120"/>
              <w:jc w:val="center"/>
            </w:pPr>
          </w:p>
        </w:tc>
        <w:tc>
          <w:tcPr>
            <w:tcW w:w="0" w:type="auto"/>
            <w:vMerge w:val="restart"/>
            <w:shd w:val="clear" w:color="auto" w:fill="auto"/>
            <w:vAlign w:val="center"/>
          </w:tcPr>
          <w:p w:rsidR="00487658" w:rsidRPr="00487658" w:rsidRDefault="00487658" w:rsidP="00487658">
            <w:pPr>
              <w:spacing w:before="120" w:after="120"/>
              <w:jc w:val="center"/>
            </w:pPr>
            <w:r w:rsidRPr="00487658">
              <w:t>Payload size (bits)</w:t>
            </w:r>
          </w:p>
        </w:tc>
        <w:tc>
          <w:tcPr>
            <w:tcW w:w="0" w:type="auto"/>
            <w:gridSpan w:val="2"/>
            <w:shd w:val="clear" w:color="auto" w:fill="auto"/>
            <w:vAlign w:val="center"/>
          </w:tcPr>
          <w:p w:rsidR="00487658" w:rsidRPr="00487658" w:rsidRDefault="00487658" w:rsidP="00487658">
            <w:pPr>
              <w:spacing w:before="120" w:after="120"/>
              <w:jc w:val="center"/>
            </w:pPr>
            <w:r w:rsidRPr="00487658">
              <w:t>CCE4</w:t>
            </w:r>
          </w:p>
        </w:tc>
        <w:tc>
          <w:tcPr>
            <w:tcW w:w="1520" w:type="dxa"/>
            <w:gridSpan w:val="2"/>
            <w:shd w:val="clear" w:color="auto" w:fill="auto"/>
            <w:vAlign w:val="center"/>
          </w:tcPr>
          <w:p w:rsidR="00487658" w:rsidRPr="00487658" w:rsidRDefault="00487658" w:rsidP="00487658">
            <w:pPr>
              <w:spacing w:before="120" w:after="120"/>
              <w:jc w:val="center"/>
            </w:pPr>
            <w:r w:rsidRPr="00487658">
              <w:t>CCE8</w:t>
            </w:r>
          </w:p>
        </w:tc>
      </w:tr>
      <w:tr w:rsidR="00487658" w:rsidRPr="00487658" w:rsidTr="00E164D3">
        <w:trPr>
          <w:trHeight w:val="355"/>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c>
          <w:tcPr>
            <w:tcW w:w="812" w:type="dxa"/>
            <w:shd w:val="clear" w:color="auto" w:fill="auto"/>
            <w:vAlign w:val="center"/>
          </w:tcPr>
          <w:p w:rsidR="00487658" w:rsidRPr="00487658" w:rsidRDefault="00487658" w:rsidP="00487658">
            <w:pPr>
              <w:spacing w:before="120" w:after="120"/>
              <w:jc w:val="center"/>
            </w:pPr>
            <w:r w:rsidRPr="00487658">
              <w:t>10%</w:t>
            </w:r>
          </w:p>
        </w:tc>
        <w:tc>
          <w:tcPr>
            <w:tcW w:w="708" w:type="dxa"/>
            <w:shd w:val="clear" w:color="auto" w:fill="auto"/>
            <w:vAlign w:val="center"/>
          </w:tcPr>
          <w:p w:rsidR="00487658" w:rsidRPr="00487658" w:rsidRDefault="00487658" w:rsidP="00487658">
            <w:pPr>
              <w:spacing w:before="120" w:after="120"/>
              <w:jc w:val="center"/>
            </w:pPr>
            <w:r w:rsidRPr="00487658">
              <w:t>2%</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AWGN</w:t>
            </w:r>
          </w:p>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-6.2</w:t>
            </w:r>
          </w:p>
        </w:tc>
        <w:tc>
          <w:tcPr>
            <w:tcW w:w="552" w:type="dxa"/>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-4.9</w:t>
            </w:r>
          </w:p>
        </w:tc>
        <w:tc>
          <w:tcPr>
            <w:tcW w:w="812" w:type="dxa"/>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-9.2</w:t>
            </w:r>
          </w:p>
        </w:tc>
        <w:tc>
          <w:tcPr>
            <w:tcW w:w="708" w:type="dxa"/>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-8.3</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-6.0</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-4.8</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-9.2</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-8.3</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-4.5</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EPA, 3km/h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-2.6</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-0.1</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-5.3</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-3.0</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-0.8</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-0.9</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-5.6</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-3.9</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EPA, 42km/h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-2.6</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-0.1</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-5.1</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-3.0</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-0.8</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-0.9</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-3.9</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ETU, 3km/h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-1.5</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0.5</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-4.4</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-1.5</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0.1</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-4.7</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-0.7</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1.1</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-4.0</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-2.6</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ETU, 42km/h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-1.5</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0.6</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-4.5</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-1.6</w:t>
            </w:r>
          </w:p>
        </w:tc>
        <w:tc>
          <w:tcPr>
            <w:tcW w:w="55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0.1</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-4.6</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-3.1</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1.2</w:t>
            </w:r>
          </w:p>
        </w:tc>
        <w:tc>
          <w:tcPr>
            <w:tcW w:w="812"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-4.0</w:t>
            </w:r>
          </w:p>
        </w:tc>
        <w:tc>
          <w:tcPr>
            <w:tcW w:w="708" w:type="dxa"/>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-2.5</w:t>
            </w:r>
          </w:p>
        </w:tc>
      </w:tr>
    </w:tbl>
    <w:p w:rsidR="00487658" w:rsidRPr="00487658" w:rsidRDefault="00487658" w:rsidP="00487658">
      <w:pPr>
        <w:keepNext/>
        <w:spacing w:after="200" w:line="240" w:lineRule="auto"/>
        <w:jc w:val="center"/>
        <w:rPr>
          <w:rFonts w:ascii="Arial" w:hAnsi="Arial"/>
          <w:i/>
          <w:iCs/>
          <w:sz w:val="18"/>
          <w:szCs w:val="18"/>
        </w:rPr>
      </w:pPr>
    </w:p>
    <w:p w:rsidR="00487658" w:rsidRPr="00487658" w:rsidRDefault="00487658" w:rsidP="00487658">
      <w:pPr>
        <w:keepNext/>
        <w:spacing w:after="200" w:line="240" w:lineRule="auto"/>
        <w:jc w:val="center"/>
        <w:rPr>
          <w:rFonts w:ascii="Arial" w:hAnsi="Arial"/>
          <w:i/>
          <w:iCs/>
          <w:sz w:val="18"/>
          <w:szCs w:val="18"/>
        </w:rPr>
      </w:pPr>
      <w:r w:rsidRPr="00487658">
        <w:rPr>
          <w:rFonts w:ascii="Arial" w:hAnsi="Arial"/>
          <w:i/>
          <w:iCs/>
          <w:sz w:val="18"/>
          <w:szCs w:val="18"/>
        </w:rPr>
        <w:t xml:space="preserve">Table </w:t>
      </w:r>
      <w:r w:rsidRPr="00487658">
        <w:rPr>
          <w:rFonts w:ascii="Arial" w:hAnsi="Arial"/>
          <w:i/>
          <w:iCs/>
          <w:sz w:val="18"/>
          <w:szCs w:val="18"/>
        </w:rPr>
        <w:fldChar w:fldCharType="begin"/>
      </w:r>
      <w:r w:rsidRPr="00487658">
        <w:rPr>
          <w:rFonts w:ascii="Arial" w:hAnsi="Arial"/>
          <w:i/>
          <w:iCs/>
          <w:sz w:val="18"/>
          <w:szCs w:val="18"/>
        </w:rPr>
        <w:instrText xml:space="preserve"> SEQ Table \* ARABIC </w:instrText>
      </w:r>
      <w:r w:rsidRPr="00487658">
        <w:rPr>
          <w:rFonts w:ascii="Arial" w:hAnsi="Arial"/>
          <w:i/>
          <w:iCs/>
          <w:sz w:val="18"/>
          <w:szCs w:val="18"/>
        </w:rPr>
        <w:fldChar w:fldCharType="separate"/>
      </w:r>
      <w:r>
        <w:rPr>
          <w:rFonts w:ascii="Arial" w:hAnsi="Arial"/>
          <w:i/>
          <w:iCs/>
          <w:noProof/>
          <w:sz w:val="18"/>
          <w:szCs w:val="18"/>
        </w:rPr>
        <w:t>6</w:t>
      </w:r>
      <w:r w:rsidRPr="00487658">
        <w:rPr>
          <w:rFonts w:ascii="Arial" w:hAnsi="Arial"/>
          <w:i/>
          <w:iCs/>
          <w:sz w:val="18"/>
          <w:szCs w:val="18"/>
        </w:rPr>
        <w:fldChar w:fldCharType="end"/>
      </w:r>
      <w:r w:rsidRPr="00487658">
        <w:rPr>
          <w:rFonts w:ascii="Arial" w:hAnsi="Arial"/>
          <w:i/>
          <w:iCs/>
          <w:sz w:val="18"/>
          <w:szCs w:val="18"/>
        </w:rPr>
        <w:t>: simulation results for DCI format 1-</w:t>
      </w:r>
      <w:r>
        <w:rPr>
          <w:rFonts w:ascii="Arial" w:hAnsi="Arial"/>
          <w:i/>
          <w:iCs/>
          <w:sz w:val="18"/>
          <w:szCs w:val="18"/>
        </w:rPr>
        <w:t>1</w:t>
      </w:r>
      <w:r w:rsidRPr="00487658">
        <w:rPr>
          <w:rFonts w:ascii="Arial" w:hAnsi="Arial"/>
          <w:i/>
          <w:iCs/>
          <w:sz w:val="18"/>
          <w:szCs w:val="18"/>
        </w:rPr>
        <w:t xml:space="preserve"> with 30kHz SCS (4GHz)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94"/>
        <w:gridCol w:w="583"/>
        <w:gridCol w:w="533"/>
        <w:gridCol w:w="583"/>
        <w:gridCol w:w="533"/>
      </w:tblGrid>
      <w:tr w:rsidR="00487658" w:rsidRPr="00487658" w:rsidTr="00E164D3">
        <w:trPr>
          <w:trHeight w:val="348"/>
          <w:jc w:val="center"/>
        </w:trPr>
        <w:tc>
          <w:tcPr>
            <w:tcW w:w="0" w:type="auto"/>
            <w:vMerge w:val="restart"/>
            <w:shd w:val="clear" w:color="auto" w:fill="auto"/>
            <w:vAlign w:val="center"/>
          </w:tcPr>
          <w:p w:rsidR="00487658" w:rsidRPr="00487658" w:rsidRDefault="00487658" w:rsidP="00487658">
            <w:pPr>
              <w:spacing w:before="120" w:after="120"/>
              <w:jc w:val="center"/>
            </w:pPr>
          </w:p>
        </w:tc>
        <w:tc>
          <w:tcPr>
            <w:tcW w:w="0" w:type="auto"/>
            <w:vMerge w:val="restart"/>
            <w:shd w:val="clear" w:color="auto" w:fill="auto"/>
            <w:vAlign w:val="center"/>
          </w:tcPr>
          <w:p w:rsidR="00487658" w:rsidRPr="00487658" w:rsidRDefault="00487658" w:rsidP="00487658">
            <w:pPr>
              <w:spacing w:before="120" w:after="120"/>
              <w:jc w:val="center"/>
            </w:pPr>
            <w:r w:rsidRPr="00487658">
              <w:t>Payload size (bits)</w:t>
            </w:r>
          </w:p>
        </w:tc>
        <w:tc>
          <w:tcPr>
            <w:tcW w:w="0" w:type="auto"/>
            <w:gridSpan w:val="2"/>
            <w:shd w:val="clear" w:color="auto" w:fill="auto"/>
            <w:vAlign w:val="center"/>
          </w:tcPr>
          <w:p w:rsidR="00487658" w:rsidRPr="00487658" w:rsidRDefault="00487658" w:rsidP="00487658">
            <w:pPr>
              <w:spacing w:before="120" w:after="120"/>
              <w:jc w:val="center"/>
            </w:pPr>
            <w:r w:rsidRPr="00487658">
              <w:t>CCE4</w:t>
            </w:r>
          </w:p>
        </w:tc>
        <w:tc>
          <w:tcPr>
            <w:tcW w:w="0" w:type="auto"/>
            <w:gridSpan w:val="2"/>
            <w:shd w:val="clear" w:color="auto" w:fill="auto"/>
            <w:vAlign w:val="center"/>
          </w:tcPr>
          <w:p w:rsidR="00487658" w:rsidRPr="00487658" w:rsidRDefault="00487658" w:rsidP="00487658">
            <w:pPr>
              <w:spacing w:before="120" w:after="120"/>
              <w:jc w:val="center"/>
            </w:pPr>
            <w:r w:rsidRPr="00487658">
              <w:t>CCE8</w:t>
            </w:r>
          </w:p>
        </w:tc>
      </w:tr>
      <w:tr w:rsidR="00487658" w:rsidRPr="00487658" w:rsidTr="00E164D3">
        <w:trPr>
          <w:trHeight w:val="355"/>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AWGN</w:t>
            </w:r>
          </w:p>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-6.2</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-4.9</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-9.3</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-8.3</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EPA, 3km/h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-1.0</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-5.5</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-4.0</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-4.3</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EPA, 42km/h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-4.3</w:t>
            </w:r>
          </w:p>
        </w:tc>
      </w:tr>
    </w:tbl>
    <w:p w:rsidR="00487658" w:rsidRPr="00487658" w:rsidRDefault="00487658" w:rsidP="00487658"/>
    <w:p w:rsidR="00487658" w:rsidRPr="00487658" w:rsidRDefault="00487658" w:rsidP="00487658">
      <w:pPr>
        <w:keepNext/>
        <w:spacing w:after="200" w:line="240" w:lineRule="auto"/>
        <w:jc w:val="center"/>
        <w:rPr>
          <w:rFonts w:ascii="Arial" w:hAnsi="Arial"/>
          <w:i/>
          <w:iCs/>
          <w:sz w:val="18"/>
          <w:szCs w:val="18"/>
        </w:rPr>
      </w:pPr>
      <w:r w:rsidRPr="00487658">
        <w:rPr>
          <w:rFonts w:ascii="Arial" w:hAnsi="Arial"/>
          <w:i/>
          <w:iCs/>
          <w:sz w:val="18"/>
          <w:szCs w:val="18"/>
        </w:rPr>
        <w:t xml:space="preserve">Table </w:t>
      </w:r>
      <w:r w:rsidRPr="00487658">
        <w:rPr>
          <w:rFonts w:ascii="Arial" w:hAnsi="Arial"/>
          <w:i/>
          <w:iCs/>
          <w:sz w:val="18"/>
          <w:szCs w:val="18"/>
        </w:rPr>
        <w:fldChar w:fldCharType="begin"/>
      </w:r>
      <w:r w:rsidRPr="00487658">
        <w:rPr>
          <w:rFonts w:ascii="Arial" w:hAnsi="Arial"/>
          <w:i/>
          <w:iCs/>
          <w:sz w:val="18"/>
          <w:szCs w:val="18"/>
        </w:rPr>
        <w:instrText xml:space="preserve"> SEQ Table \* ARABIC </w:instrText>
      </w:r>
      <w:r w:rsidRPr="00487658">
        <w:rPr>
          <w:rFonts w:ascii="Arial" w:hAnsi="Arial"/>
          <w:i/>
          <w:iCs/>
          <w:sz w:val="18"/>
          <w:szCs w:val="18"/>
        </w:rPr>
        <w:fldChar w:fldCharType="separate"/>
      </w:r>
      <w:r>
        <w:rPr>
          <w:rFonts w:ascii="Arial" w:hAnsi="Arial"/>
          <w:i/>
          <w:iCs/>
          <w:noProof/>
          <w:sz w:val="18"/>
          <w:szCs w:val="18"/>
        </w:rPr>
        <w:t>7</w:t>
      </w:r>
      <w:r w:rsidRPr="00487658">
        <w:rPr>
          <w:rFonts w:ascii="Arial" w:hAnsi="Arial"/>
          <w:i/>
          <w:iCs/>
          <w:sz w:val="18"/>
          <w:szCs w:val="18"/>
        </w:rPr>
        <w:fldChar w:fldCharType="end"/>
      </w:r>
      <w:r w:rsidRPr="00487658">
        <w:rPr>
          <w:rFonts w:ascii="Arial" w:hAnsi="Arial"/>
          <w:i/>
          <w:iCs/>
          <w:sz w:val="18"/>
          <w:szCs w:val="18"/>
        </w:rPr>
        <w:t>: simulation results for DCI format 1-</w:t>
      </w:r>
      <w:r>
        <w:rPr>
          <w:rFonts w:ascii="Arial" w:hAnsi="Arial"/>
          <w:i/>
          <w:iCs/>
          <w:sz w:val="18"/>
          <w:szCs w:val="18"/>
        </w:rPr>
        <w:t>1</w:t>
      </w:r>
      <w:r w:rsidRPr="00487658">
        <w:rPr>
          <w:rFonts w:ascii="Arial" w:hAnsi="Arial"/>
          <w:i/>
          <w:iCs/>
          <w:sz w:val="18"/>
          <w:szCs w:val="18"/>
        </w:rPr>
        <w:t xml:space="preserve"> with 60kHz SCS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94"/>
        <w:gridCol w:w="583"/>
        <w:gridCol w:w="533"/>
        <w:gridCol w:w="583"/>
        <w:gridCol w:w="533"/>
      </w:tblGrid>
      <w:tr w:rsidR="00487658" w:rsidRPr="00487658" w:rsidTr="00E164D3">
        <w:trPr>
          <w:trHeight w:val="348"/>
          <w:jc w:val="center"/>
        </w:trPr>
        <w:tc>
          <w:tcPr>
            <w:tcW w:w="0" w:type="auto"/>
            <w:vMerge w:val="restart"/>
            <w:shd w:val="clear" w:color="auto" w:fill="auto"/>
            <w:vAlign w:val="center"/>
          </w:tcPr>
          <w:p w:rsidR="00487658" w:rsidRPr="00487658" w:rsidRDefault="00487658" w:rsidP="00487658">
            <w:pPr>
              <w:spacing w:before="120" w:after="120"/>
              <w:jc w:val="center"/>
            </w:pPr>
          </w:p>
        </w:tc>
        <w:tc>
          <w:tcPr>
            <w:tcW w:w="0" w:type="auto"/>
            <w:vMerge w:val="restart"/>
            <w:shd w:val="clear" w:color="auto" w:fill="auto"/>
            <w:vAlign w:val="center"/>
          </w:tcPr>
          <w:p w:rsidR="00487658" w:rsidRPr="00487658" w:rsidRDefault="00487658" w:rsidP="00487658">
            <w:pPr>
              <w:spacing w:before="120" w:after="120"/>
              <w:jc w:val="center"/>
            </w:pPr>
            <w:r w:rsidRPr="00487658">
              <w:t>Payload size (bits)</w:t>
            </w:r>
          </w:p>
        </w:tc>
        <w:tc>
          <w:tcPr>
            <w:tcW w:w="0" w:type="auto"/>
            <w:gridSpan w:val="2"/>
            <w:shd w:val="clear" w:color="auto" w:fill="auto"/>
            <w:vAlign w:val="center"/>
          </w:tcPr>
          <w:p w:rsidR="00487658" w:rsidRPr="00487658" w:rsidRDefault="00487658" w:rsidP="00487658">
            <w:pPr>
              <w:spacing w:before="120" w:after="120"/>
              <w:jc w:val="center"/>
            </w:pPr>
            <w:r w:rsidRPr="00487658">
              <w:t>CCE4</w:t>
            </w:r>
          </w:p>
        </w:tc>
        <w:tc>
          <w:tcPr>
            <w:tcW w:w="0" w:type="auto"/>
            <w:gridSpan w:val="2"/>
            <w:shd w:val="clear" w:color="auto" w:fill="auto"/>
            <w:vAlign w:val="center"/>
          </w:tcPr>
          <w:p w:rsidR="00487658" w:rsidRPr="00487658" w:rsidRDefault="00487658" w:rsidP="00487658">
            <w:pPr>
              <w:spacing w:before="120" w:after="120"/>
              <w:jc w:val="center"/>
            </w:pPr>
            <w:r w:rsidRPr="00487658">
              <w:t>CCE8</w:t>
            </w:r>
          </w:p>
        </w:tc>
      </w:tr>
      <w:tr w:rsidR="00487658" w:rsidRPr="00487658" w:rsidTr="00E164D3">
        <w:trPr>
          <w:trHeight w:val="355"/>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AWGN</w:t>
            </w:r>
          </w:p>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-5.9</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-3.8</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-9.2</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-9.1</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TDL-C,100ns</w:t>
            </w:r>
          </w:p>
          <w:p w:rsidR="00487658" w:rsidRPr="00487658" w:rsidRDefault="00487658" w:rsidP="00487658">
            <w:pPr>
              <w:spacing w:before="120" w:after="120"/>
              <w:jc w:val="center"/>
            </w:pPr>
            <w:r w:rsidRPr="00487658">
              <w:t>3km/h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-3.4</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-1.4</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-1.0</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-4.3</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TDL-C,100ns</w:t>
            </w:r>
          </w:p>
          <w:p w:rsidR="00487658" w:rsidRPr="00487658" w:rsidRDefault="00487658" w:rsidP="00487658">
            <w:pPr>
              <w:spacing w:before="120" w:after="120"/>
              <w:jc w:val="center"/>
            </w:pPr>
            <w:r w:rsidRPr="00487658">
              <w:t>30km/h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-1.4</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-1.4</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-6.4</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-4.4</w:t>
            </w:r>
          </w:p>
        </w:tc>
      </w:tr>
    </w:tbl>
    <w:p w:rsidR="00487658" w:rsidRPr="00487658" w:rsidRDefault="00487658" w:rsidP="00487658"/>
    <w:p w:rsidR="00487658" w:rsidRPr="00487658" w:rsidRDefault="00487658" w:rsidP="00487658">
      <w:pPr>
        <w:keepNext/>
        <w:spacing w:after="200" w:line="240" w:lineRule="auto"/>
        <w:jc w:val="center"/>
        <w:rPr>
          <w:rFonts w:ascii="Arial" w:hAnsi="Arial"/>
          <w:i/>
          <w:iCs/>
          <w:sz w:val="18"/>
          <w:szCs w:val="18"/>
        </w:rPr>
      </w:pPr>
      <w:bookmarkStart w:id="14" w:name="_Ref510776303"/>
      <w:r w:rsidRPr="00487658">
        <w:rPr>
          <w:rFonts w:ascii="Arial" w:hAnsi="Arial"/>
          <w:i/>
          <w:iCs/>
          <w:sz w:val="18"/>
          <w:szCs w:val="18"/>
        </w:rPr>
        <w:t xml:space="preserve">Table </w:t>
      </w:r>
      <w:r w:rsidRPr="00487658">
        <w:rPr>
          <w:rFonts w:ascii="Arial" w:hAnsi="Arial"/>
          <w:i/>
          <w:iCs/>
          <w:sz w:val="18"/>
          <w:szCs w:val="18"/>
        </w:rPr>
        <w:fldChar w:fldCharType="begin"/>
      </w:r>
      <w:r w:rsidRPr="00487658">
        <w:rPr>
          <w:rFonts w:ascii="Arial" w:hAnsi="Arial"/>
          <w:i/>
          <w:iCs/>
          <w:sz w:val="18"/>
          <w:szCs w:val="18"/>
        </w:rPr>
        <w:instrText xml:space="preserve"> SEQ Table \* ARABIC </w:instrText>
      </w:r>
      <w:r w:rsidRPr="00487658">
        <w:rPr>
          <w:rFonts w:ascii="Arial" w:hAnsi="Arial"/>
          <w:i/>
          <w:iCs/>
          <w:sz w:val="18"/>
          <w:szCs w:val="18"/>
        </w:rPr>
        <w:fldChar w:fldCharType="separate"/>
      </w:r>
      <w:r>
        <w:rPr>
          <w:rFonts w:ascii="Arial" w:hAnsi="Arial"/>
          <w:i/>
          <w:iCs/>
          <w:noProof/>
          <w:sz w:val="18"/>
          <w:szCs w:val="18"/>
        </w:rPr>
        <w:t>8</w:t>
      </w:r>
      <w:r w:rsidRPr="00487658">
        <w:rPr>
          <w:rFonts w:ascii="Arial" w:hAnsi="Arial"/>
          <w:i/>
          <w:iCs/>
          <w:sz w:val="18"/>
          <w:szCs w:val="18"/>
        </w:rPr>
        <w:fldChar w:fldCharType="end"/>
      </w:r>
      <w:bookmarkEnd w:id="14"/>
      <w:r w:rsidRPr="00487658">
        <w:rPr>
          <w:rFonts w:ascii="Arial" w:hAnsi="Arial"/>
          <w:i/>
          <w:iCs/>
          <w:sz w:val="18"/>
          <w:szCs w:val="18"/>
        </w:rPr>
        <w:t>: simulation results for DCI format 1-</w:t>
      </w:r>
      <w:r>
        <w:rPr>
          <w:rFonts w:ascii="Arial" w:hAnsi="Arial"/>
          <w:i/>
          <w:iCs/>
          <w:sz w:val="18"/>
          <w:szCs w:val="18"/>
        </w:rPr>
        <w:t>1</w:t>
      </w:r>
      <w:r w:rsidRPr="00487658">
        <w:rPr>
          <w:rFonts w:ascii="Arial" w:hAnsi="Arial"/>
          <w:i/>
          <w:iCs/>
          <w:sz w:val="18"/>
          <w:szCs w:val="18"/>
        </w:rPr>
        <w:t xml:space="preserve"> with 120kHz SCS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94"/>
        <w:gridCol w:w="583"/>
        <w:gridCol w:w="533"/>
        <w:gridCol w:w="583"/>
        <w:gridCol w:w="533"/>
      </w:tblGrid>
      <w:tr w:rsidR="00487658" w:rsidRPr="00487658" w:rsidTr="00E164D3">
        <w:trPr>
          <w:trHeight w:val="348"/>
          <w:jc w:val="center"/>
        </w:trPr>
        <w:tc>
          <w:tcPr>
            <w:tcW w:w="0" w:type="auto"/>
            <w:vMerge w:val="restart"/>
            <w:shd w:val="clear" w:color="auto" w:fill="auto"/>
            <w:vAlign w:val="center"/>
          </w:tcPr>
          <w:p w:rsidR="00487658" w:rsidRPr="00487658" w:rsidRDefault="00487658" w:rsidP="00487658">
            <w:pPr>
              <w:spacing w:before="120" w:after="120"/>
              <w:jc w:val="center"/>
            </w:pPr>
          </w:p>
        </w:tc>
        <w:tc>
          <w:tcPr>
            <w:tcW w:w="0" w:type="auto"/>
            <w:vMerge w:val="restart"/>
            <w:shd w:val="clear" w:color="auto" w:fill="auto"/>
            <w:vAlign w:val="center"/>
          </w:tcPr>
          <w:p w:rsidR="00487658" w:rsidRPr="00487658" w:rsidRDefault="00487658" w:rsidP="00487658">
            <w:pPr>
              <w:spacing w:before="120" w:after="120"/>
              <w:jc w:val="center"/>
            </w:pPr>
            <w:r w:rsidRPr="00487658">
              <w:t>Payload size (bits)</w:t>
            </w:r>
          </w:p>
        </w:tc>
        <w:tc>
          <w:tcPr>
            <w:tcW w:w="0" w:type="auto"/>
            <w:gridSpan w:val="2"/>
            <w:shd w:val="clear" w:color="auto" w:fill="auto"/>
            <w:vAlign w:val="center"/>
          </w:tcPr>
          <w:p w:rsidR="00487658" w:rsidRPr="00487658" w:rsidRDefault="00487658" w:rsidP="00487658">
            <w:pPr>
              <w:spacing w:before="120" w:after="120"/>
              <w:jc w:val="center"/>
            </w:pPr>
            <w:r w:rsidRPr="00487658">
              <w:t>CCE4</w:t>
            </w:r>
          </w:p>
        </w:tc>
        <w:tc>
          <w:tcPr>
            <w:tcW w:w="0" w:type="auto"/>
            <w:gridSpan w:val="2"/>
            <w:shd w:val="clear" w:color="auto" w:fill="auto"/>
            <w:vAlign w:val="center"/>
          </w:tcPr>
          <w:p w:rsidR="00487658" w:rsidRPr="00487658" w:rsidRDefault="00487658" w:rsidP="00487658">
            <w:pPr>
              <w:spacing w:before="120" w:after="120"/>
              <w:jc w:val="center"/>
            </w:pPr>
            <w:r w:rsidRPr="00487658">
              <w:t>CCE8</w:t>
            </w:r>
          </w:p>
        </w:tc>
      </w:tr>
      <w:tr w:rsidR="00487658" w:rsidRPr="00487658" w:rsidTr="00E164D3">
        <w:trPr>
          <w:trHeight w:val="355"/>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c>
          <w:tcPr>
            <w:tcW w:w="0" w:type="auto"/>
            <w:shd w:val="clear" w:color="auto" w:fill="auto"/>
            <w:vAlign w:val="center"/>
          </w:tcPr>
          <w:p w:rsidR="00487658" w:rsidRPr="00487658" w:rsidRDefault="00487658" w:rsidP="00487658">
            <w:pPr>
              <w:spacing w:before="120" w:after="120"/>
              <w:jc w:val="center"/>
            </w:pPr>
            <w:r w:rsidRPr="00487658">
              <w:t>10%</w:t>
            </w:r>
          </w:p>
        </w:tc>
        <w:tc>
          <w:tcPr>
            <w:tcW w:w="0" w:type="auto"/>
            <w:shd w:val="clear" w:color="auto" w:fill="auto"/>
            <w:vAlign w:val="center"/>
          </w:tcPr>
          <w:p w:rsidR="00487658" w:rsidRPr="00487658" w:rsidRDefault="00487658" w:rsidP="00487658">
            <w:pPr>
              <w:spacing w:before="120" w:after="120"/>
              <w:jc w:val="center"/>
            </w:pPr>
            <w:r w:rsidRPr="00487658">
              <w:t>2%</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AWGN</w:t>
            </w:r>
          </w:p>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-5.9</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-3.8</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-9.2</w:t>
            </w:r>
          </w:p>
        </w:tc>
        <w:tc>
          <w:tcPr>
            <w:tcW w:w="0" w:type="auto"/>
            <w:tcBorders>
              <w:top w:val="single" w:sz="4" w:space="0" w:color="auto"/>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-8.0</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-5.9</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-8.7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-7.8</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TDL-C,100ns</w:t>
            </w:r>
          </w:p>
          <w:p w:rsidR="00487658" w:rsidRPr="00487658" w:rsidRDefault="00487658" w:rsidP="00487658">
            <w:pPr>
              <w:spacing w:before="120" w:after="120"/>
              <w:jc w:val="center"/>
            </w:pPr>
            <w:r w:rsidRPr="00487658">
              <w:t>3km/h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-6.5</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-4.9</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-5.8</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-4.5</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-4.0</w:t>
            </w:r>
          </w:p>
        </w:tc>
      </w:tr>
      <w:tr w:rsidR="00487658" w:rsidRPr="00487658" w:rsidTr="00E164D3">
        <w:trPr>
          <w:jc w:val="center"/>
        </w:trPr>
        <w:tc>
          <w:tcPr>
            <w:tcW w:w="0" w:type="auto"/>
            <w:vMerge w:val="restart"/>
            <w:shd w:val="clear" w:color="auto" w:fill="auto"/>
            <w:vAlign w:val="center"/>
          </w:tcPr>
          <w:p w:rsidR="00487658" w:rsidRPr="00487658" w:rsidRDefault="00487658" w:rsidP="00487658">
            <w:pPr>
              <w:spacing w:before="120" w:after="120"/>
              <w:jc w:val="center"/>
            </w:pPr>
            <w:r w:rsidRPr="00487658">
              <w:t>TDL-C,100ns</w:t>
            </w:r>
          </w:p>
          <w:p w:rsidR="00487658" w:rsidRPr="00487658" w:rsidRDefault="00487658" w:rsidP="00487658">
            <w:pPr>
              <w:spacing w:before="120" w:after="120"/>
              <w:jc w:val="center"/>
            </w:pPr>
            <w:r w:rsidRPr="00487658">
              <w:t>30km/h</w:t>
            </w:r>
          </w:p>
        </w:tc>
        <w:tc>
          <w:tcPr>
            <w:tcW w:w="0" w:type="auto"/>
            <w:shd w:val="clear" w:color="auto" w:fill="auto"/>
            <w:vAlign w:val="center"/>
          </w:tcPr>
          <w:p w:rsidR="00487658" w:rsidRPr="00487658" w:rsidRDefault="00487658" w:rsidP="00487658">
            <w:pPr>
              <w:spacing w:before="120" w:after="120"/>
              <w:jc w:val="center"/>
            </w:pPr>
            <w:r>
              <w:t>90</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-3.3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-1.6</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-6.5</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-5.0</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92</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-1.2</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-5.7</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-4.4</w:t>
            </w:r>
          </w:p>
        </w:tc>
      </w:tr>
      <w:tr w:rsidR="00487658" w:rsidRPr="00487658" w:rsidTr="00E164D3">
        <w:trPr>
          <w:jc w:val="center"/>
        </w:trPr>
        <w:tc>
          <w:tcPr>
            <w:tcW w:w="0" w:type="auto"/>
            <w:vMerge/>
            <w:shd w:val="clear" w:color="auto" w:fill="auto"/>
            <w:vAlign w:val="center"/>
          </w:tcPr>
          <w:p w:rsidR="00487658" w:rsidRPr="00487658" w:rsidRDefault="00487658" w:rsidP="00487658">
            <w:pPr>
              <w:spacing w:before="120" w:after="120"/>
              <w:jc w:val="center"/>
            </w:pPr>
          </w:p>
        </w:tc>
        <w:tc>
          <w:tcPr>
            <w:tcW w:w="0" w:type="auto"/>
            <w:shd w:val="clear" w:color="auto" w:fill="auto"/>
            <w:vAlign w:val="center"/>
          </w:tcPr>
          <w:p w:rsidR="00487658" w:rsidRPr="00487658" w:rsidRDefault="00487658" w:rsidP="00487658">
            <w:pPr>
              <w:spacing w:before="120" w:after="120"/>
              <w:jc w:val="center"/>
            </w:pPr>
            <w:r>
              <w:t>94</w:t>
            </w:r>
          </w:p>
        </w:tc>
        <w:tc>
          <w:tcPr>
            <w:tcW w:w="0" w:type="auto"/>
            <w:tcBorders>
              <w:top w:val="nil"/>
              <w:left w:val="single" w:sz="4" w:space="0" w:color="auto"/>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-2.0</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-0.5</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-5.3</w:t>
            </w:r>
          </w:p>
        </w:tc>
        <w:tc>
          <w:tcPr>
            <w:tcW w:w="0" w:type="auto"/>
            <w:tcBorders>
              <w:top w:val="nil"/>
              <w:left w:val="nil"/>
              <w:bottom w:val="single" w:sz="4" w:space="0" w:color="auto"/>
              <w:right w:val="single" w:sz="4" w:space="0" w:color="auto"/>
            </w:tcBorders>
            <w:shd w:val="clear" w:color="auto" w:fill="auto"/>
            <w:vAlign w:val="center"/>
          </w:tcPr>
          <w:p w:rsidR="00487658" w:rsidRPr="00487658" w:rsidRDefault="00487658" w:rsidP="00487658">
            <w:pPr>
              <w:spacing w:before="120" w:after="120"/>
              <w:jc w:val="center"/>
            </w:pPr>
            <w:r w:rsidRPr="00487658">
              <w:t>-4.1</w:t>
            </w:r>
          </w:p>
        </w:tc>
      </w:tr>
    </w:tbl>
    <w:p w:rsidR="00487658" w:rsidRPr="00863688" w:rsidRDefault="00487658" w:rsidP="004A2EB7"/>
    <w:p w:rsidR="004A2EB7" w:rsidRDefault="004A2EB7" w:rsidP="004A2EB7">
      <w:pPr>
        <w:overflowPunct w:val="0"/>
        <w:autoSpaceDE w:val="0"/>
        <w:autoSpaceDN w:val="0"/>
        <w:adjustRightInd w:val="0"/>
        <w:spacing w:after="120" w:line="240" w:lineRule="auto"/>
        <w:jc w:val="both"/>
        <w:textAlignment w:val="baseline"/>
        <w:rPr>
          <w:rFonts w:eastAsia="Times New Roman" w:cs="Times New Roman"/>
          <w:szCs w:val="20"/>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786" w:rsidRDefault="00DE3786" w:rsidP="00001C9B">
      <w:pPr>
        <w:spacing w:after="0" w:line="240" w:lineRule="auto"/>
      </w:pPr>
      <w:r>
        <w:separator/>
      </w:r>
    </w:p>
  </w:endnote>
  <w:endnote w:type="continuationSeparator" w:id="0">
    <w:p w:rsidR="00DE3786" w:rsidRDefault="00DE378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786" w:rsidRDefault="00DE3786" w:rsidP="00001C9B">
      <w:pPr>
        <w:spacing w:after="0" w:line="240" w:lineRule="auto"/>
      </w:pPr>
      <w:r>
        <w:separator/>
      </w:r>
    </w:p>
  </w:footnote>
  <w:footnote w:type="continuationSeparator" w:id="0">
    <w:p w:rsidR="00DE3786" w:rsidRDefault="00DE378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B401E5"/>
    <w:multiLevelType w:val="hybridMultilevel"/>
    <w:tmpl w:val="6DFCE6D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67064B"/>
    <w:multiLevelType w:val="hybridMultilevel"/>
    <w:tmpl w:val="3E9691BE"/>
    <w:lvl w:ilvl="0" w:tplc="8F66A3CA">
      <w:start w:val="1"/>
      <w:numFmt w:val="bullet"/>
      <w:lvlText w:val="•"/>
      <w:lvlJc w:val="left"/>
      <w:pPr>
        <w:tabs>
          <w:tab w:val="num" w:pos="720"/>
        </w:tabs>
        <w:ind w:left="720" w:hanging="360"/>
      </w:pPr>
      <w:rPr>
        <w:rFonts w:ascii="Arial" w:hAnsi="Arial" w:hint="default"/>
      </w:rPr>
    </w:lvl>
    <w:lvl w:ilvl="1" w:tplc="15604E4E">
      <w:numFmt w:val="bullet"/>
      <w:lvlText w:val="•"/>
      <w:lvlJc w:val="left"/>
      <w:pPr>
        <w:tabs>
          <w:tab w:val="num" w:pos="1440"/>
        </w:tabs>
        <w:ind w:left="1440" w:hanging="360"/>
      </w:pPr>
      <w:rPr>
        <w:rFonts w:ascii="Arial" w:hAnsi="Arial" w:hint="default"/>
      </w:rPr>
    </w:lvl>
    <w:lvl w:ilvl="2" w:tplc="767E4D7C" w:tentative="1">
      <w:start w:val="1"/>
      <w:numFmt w:val="bullet"/>
      <w:lvlText w:val="•"/>
      <w:lvlJc w:val="left"/>
      <w:pPr>
        <w:tabs>
          <w:tab w:val="num" w:pos="2160"/>
        </w:tabs>
        <w:ind w:left="2160" w:hanging="360"/>
      </w:pPr>
      <w:rPr>
        <w:rFonts w:ascii="Arial" w:hAnsi="Arial" w:hint="default"/>
      </w:rPr>
    </w:lvl>
    <w:lvl w:ilvl="3" w:tplc="FF46D0FC" w:tentative="1">
      <w:start w:val="1"/>
      <w:numFmt w:val="bullet"/>
      <w:lvlText w:val="•"/>
      <w:lvlJc w:val="left"/>
      <w:pPr>
        <w:tabs>
          <w:tab w:val="num" w:pos="2880"/>
        </w:tabs>
        <w:ind w:left="2880" w:hanging="360"/>
      </w:pPr>
      <w:rPr>
        <w:rFonts w:ascii="Arial" w:hAnsi="Arial" w:hint="default"/>
      </w:rPr>
    </w:lvl>
    <w:lvl w:ilvl="4" w:tplc="EB803970" w:tentative="1">
      <w:start w:val="1"/>
      <w:numFmt w:val="bullet"/>
      <w:lvlText w:val="•"/>
      <w:lvlJc w:val="left"/>
      <w:pPr>
        <w:tabs>
          <w:tab w:val="num" w:pos="3600"/>
        </w:tabs>
        <w:ind w:left="3600" w:hanging="360"/>
      </w:pPr>
      <w:rPr>
        <w:rFonts w:ascii="Arial" w:hAnsi="Arial" w:hint="default"/>
      </w:rPr>
    </w:lvl>
    <w:lvl w:ilvl="5" w:tplc="D03ABD14" w:tentative="1">
      <w:start w:val="1"/>
      <w:numFmt w:val="bullet"/>
      <w:lvlText w:val="•"/>
      <w:lvlJc w:val="left"/>
      <w:pPr>
        <w:tabs>
          <w:tab w:val="num" w:pos="4320"/>
        </w:tabs>
        <w:ind w:left="4320" w:hanging="360"/>
      </w:pPr>
      <w:rPr>
        <w:rFonts w:ascii="Arial" w:hAnsi="Arial" w:hint="default"/>
      </w:rPr>
    </w:lvl>
    <w:lvl w:ilvl="6" w:tplc="4B183AC4" w:tentative="1">
      <w:start w:val="1"/>
      <w:numFmt w:val="bullet"/>
      <w:lvlText w:val="•"/>
      <w:lvlJc w:val="left"/>
      <w:pPr>
        <w:tabs>
          <w:tab w:val="num" w:pos="5040"/>
        </w:tabs>
        <w:ind w:left="5040" w:hanging="360"/>
      </w:pPr>
      <w:rPr>
        <w:rFonts w:ascii="Arial" w:hAnsi="Arial" w:hint="default"/>
      </w:rPr>
    </w:lvl>
    <w:lvl w:ilvl="7" w:tplc="DB141E48" w:tentative="1">
      <w:start w:val="1"/>
      <w:numFmt w:val="bullet"/>
      <w:lvlText w:val="•"/>
      <w:lvlJc w:val="left"/>
      <w:pPr>
        <w:tabs>
          <w:tab w:val="num" w:pos="5760"/>
        </w:tabs>
        <w:ind w:left="5760" w:hanging="360"/>
      </w:pPr>
      <w:rPr>
        <w:rFonts w:ascii="Arial" w:hAnsi="Arial" w:hint="default"/>
      </w:rPr>
    </w:lvl>
    <w:lvl w:ilvl="8" w:tplc="2CC61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9"/>
  </w:num>
  <w:num w:numId="4">
    <w:abstractNumId w:val="2"/>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6"/>
  </w:num>
  <w:num w:numId="16">
    <w:abstractNumId w:val="5"/>
  </w:num>
  <w:num w:numId="17">
    <w:abstractNumId w:val="1"/>
  </w:num>
  <w:num w:numId="18">
    <w:abstractNumId w:val="11"/>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66627"/>
    <w:rsid w:val="0008612A"/>
    <w:rsid w:val="000B0B3C"/>
    <w:rsid w:val="000B5D48"/>
    <w:rsid w:val="00111007"/>
    <w:rsid w:val="00126209"/>
    <w:rsid w:val="00126F92"/>
    <w:rsid w:val="001838CF"/>
    <w:rsid w:val="001A3E86"/>
    <w:rsid w:val="001E30F6"/>
    <w:rsid w:val="0020767F"/>
    <w:rsid w:val="00217AE7"/>
    <w:rsid w:val="00217F42"/>
    <w:rsid w:val="00235F5C"/>
    <w:rsid w:val="0025327A"/>
    <w:rsid w:val="0026143C"/>
    <w:rsid w:val="00264ED1"/>
    <w:rsid w:val="002743D8"/>
    <w:rsid w:val="00276566"/>
    <w:rsid w:val="002A32E5"/>
    <w:rsid w:val="002B4922"/>
    <w:rsid w:val="002C2D19"/>
    <w:rsid w:val="002C5B1F"/>
    <w:rsid w:val="002D10FA"/>
    <w:rsid w:val="002D4C55"/>
    <w:rsid w:val="002E1E7D"/>
    <w:rsid w:val="003046FD"/>
    <w:rsid w:val="003047CD"/>
    <w:rsid w:val="0031665B"/>
    <w:rsid w:val="00365950"/>
    <w:rsid w:val="00382B57"/>
    <w:rsid w:val="00393801"/>
    <w:rsid w:val="003B659E"/>
    <w:rsid w:val="003D7537"/>
    <w:rsid w:val="00414DB4"/>
    <w:rsid w:val="0043750A"/>
    <w:rsid w:val="0044294F"/>
    <w:rsid w:val="004429BB"/>
    <w:rsid w:val="00453032"/>
    <w:rsid w:val="00462920"/>
    <w:rsid w:val="00487658"/>
    <w:rsid w:val="004931BC"/>
    <w:rsid w:val="004A2EB7"/>
    <w:rsid w:val="004A69FC"/>
    <w:rsid w:val="004B48BF"/>
    <w:rsid w:val="004C2AAA"/>
    <w:rsid w:val="004E5E66"/>
    <w:rsid w:val="004F6F44"/>
    <w:rsid w:val="00503B4D"/>
    <w:rsid w:val="00504EE9"/>
    <w:rsid w:val="0050650D"/>
    <w:rsid w:val="00516134"/>
    <w:rsid w:val="0054442C"/>
    <w:rsid w:val="00550285"/>
    <w:rsid w:val="005836F8"/>
    <w:rsid w:val="005D1BB6"/>
    <w:rsid w:val="005E61A8"/>
    <w:rsid w:val="005F6419"/>
    <w:rsid w:val="00617400"/>
    <w:rsid w:val="00660508"/>
    <w:rsid w:val="00664950"/>
    <w:rsid w:val="00683220"/>
    <w:rsid w:val="00687FA0"/>
    <w:rsid w:val="006B7010"/>
    <w:rsid w:val="007145FF"/>
    <w:rsid w:val="00751515"/>
    <w:rsid w:val="00751843"/>
    <w:rsid w:val="00754806"/>
    <w:rsid w:val="00760B82"/>
    <w:rsid w:val="00764018"/>
    <w:rsid w:val="00785232"/>
    <w:rsid w:val="00794085"/>
    <w:rsid w:val="007A025E"/>
    <w:rsid w:val="007B1F78"/>
    <w:rsid w:val="007C3ED0"/>
    <w:rsid w:val="00806A76"/>
    <w:rsid w:val="00810DF1"/>
    <w:rsid w:val="00811C9D"/>
    <w:rsid w:val="00816C80"/>
    <w:rsid w:val="00824B92"/>
    <w:rsid w:val="00841BCD"/>
    <w:rsid w:val="00863688"/>
    <w:rsid w:val="008650F3"/>
    <w:rsid w:val="008803DD"/>
    <w:rsid w:val="00881DDF"/>
    <w:rsid w:val="008826C1"/>
    <w:rsid w:val="008E7FE2"/>
    <w:rsid w:val="009042BD"/>
    <w:rsid w:val="00911751"/>
    <w:rsid w:val="009167B7"/>
    <w:rsid w:val="00942F2D"/>
    <w:rsid w:val="00966D3C"/>
    <w:rsid w:val="00977E1D"/>
    <w:rsid w:val="00990EBB"/>
    <w:rsid w:val="00996CD4"/>
    <w:rsid w:val="009C7A4B"/>
    <w:rsid w:val="009E13F7"/>
    <w:rsid w:val="00A147DB"/>
    <w:rsid w:val="00A22B78"/>
    <w:rsid w:val="00A25AE5"/>
    <w:rsid w:val="00A31A22"/>
    <w:rsid w:val="00A36853"/>
    <w:rsid w:val="00A63BE7"/>
    <w:rsid w:val="00AA1B0E"/>
    <w:rsid w:val="00AA7844"/>
    <w:rsid w:val="00AC5CA7"/>
    <w:rsid w:val="00AD5F1A"/>
    <w:rsid w:val="00B32E4D"/>
    <w:rsid w:val="00B71526"/>
    <w:rsid w:val="00B8632F"/>
    <w:rsid w:val="00B8745E"/>
    <w:rsid w:val="00BA6E48"/>
    <w:rsid w:val="00BB7D4E"/>
    <w:rsid w:val="00BF2218"/>
    <w:rsid w:val="00C86ACA"/>
    <w:rsid w:val="00CA3CAC"/>
    <w:rsid w:val="00CD7492"/>
    <w:rsid w:val="00CE3A6B"/>
    <w:rsid w:val="00CF2076"/>
    <w:rsid w:val="00D00211"/>
    <w:rsid w:val="00D05142"/>
    <w:rsid w:val="00D06309"/>
    <w:rsid w:val="00D14F6E"/>
    <w:rsid w:val="00D30560"/>
    <w:rsid w:val="00D351EA"/>
    <w:rsid w:val="00D43403"/>
    <w:rsid w:val="00D45A9D"/>
    <w:rsid w:val="00D46252"/>
    <w:rsid w:val="00D61A3A"/>
    <w:rsid w:val="00D62E71"/>
    <w:rsid w:val="00D719C8"/>
    <w:rsid w:val="00D740CA"/>
    <w:rsid w:val="00D85728"/>
    <w:rsid w:val="00D869EB"/>
    <w:rsid w:val="00D9178E"/>
    <w:rsid w:val="00DE205F"/>
    <w:rsid w:val="00DE3786"/>
    <w:rsid w:val="00DE59B9"/>
    <w:rsid w:val="00DF2997"/>
    <w:rsid w:val="00E00973"/>
    <w:rsid w:val="00E01E0D"/>
    <w:rsid w:val="00E01E55"/>
    <w:rsid w:val="00E13AB4"/>
    <w:rsid w:val="00E164D3"/>
    <w:rsid w:val="00E44A36"/>
    <w:rsid w:val="00E57EFE"/>
    <w:rsid w:val="00E76C48"/>
    <w:rsid w:val="00E8357D"/>
    <w:rsid w:val="00E92C17"/>
    <w:rsid w:val="00E962F8"/>
    <w:rsid w:val="00EB7CA9"/>
    <w:rsid w:val="00EC4487"/>
    <w:rsid w:val="00EC7BC3"/>
    <w:rsid w:val="00ED7600"/>
    <w:rsid w:val="00F1362C"/>
    <w:rsid w:val="00F40A43"/>
    <w:rsid w:val="00F462D4"/>
    <w:rsid w:val="00F824F5"/>
    <w:rsid w:val="00FC29B9"/>
    <w:rsid w:val="00FC6FD3"/>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48B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styleId="NoSpacing">
    <w:name w:val="No Spacing"/>
    <w:uiPriority w:val="1"/>
    <w:qFormat/>
    <w:rsid w:val="0046292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52540637">
      <w:bodyDiv w:val="1"/>
      <w:marLeft w:val="0"/>
      <w:marRight w:val="0"/>
      <w:marTop w:val="0"/>
      <w:marBottom w:val="0"/>
      <w:divBdr>
        <w:top w:val="none" w:sz="0" w:space="0" w:color="auto"/>
        <w:left w:val="none" w:sz="0" w:space="0" w:color="auto"/>
        <w:bottom w:val="none" w:sz="0" w:space="0" w:color="auto"/>
        <w:right w:val="none" w:sz="0" w:space="0" w:color="auto"/>
      </w:divBdr>
      <w:divsChild>
        <w:div w:id="704990911">
          <w:marLeft w:val="446"/>
          <w:marRight w:val="0"/>
          <w:marTop w:val="0"/>
          <w:marBottom w:val="0"/>
          <w:divBdr>
            <w:top w:val="none" w:sz="0" w:space="0" w:color="auto"/>
            <w:left w:val="none" w:sz="0" w:space="0" w:color="auto"/>
            <w:bottom w:val="none" w:sz="0" w:space="0" w:color="auto"/>
            <w:right w:val="none" w:sz="0" w:space="0" w:color="auto"/>
          </w:divBdr>
        </w:div>
        <w:div w:id="1612977064">
          <w:marLeft w:val="446"/>
          <w:marRight w:val="0"/>
          <w:marTop w:val="0"/>
          <w:marBottom w:val="0"/>
          <w:divBdr>
            <w:top w:val="none" w:sz="0" w:space="0" w:color="auto"/>
            <w:left w:val="none" w:sz="0" w:space="0" w:color="auto"/>
            <w:bottom w:val="none" w:sz="0" w:space="0" w:color="auto"/>
            <w:right w:val="none" w:sz="0" w:space="0" w:color="auto"/>
          </w:divBdr>
        </w:div>
        <w:div w:id="1165784941">
          <w:marLeft w:val="1166"/>
          <w:marRight w:val="0"/>
          <w:marTop w:val="0"/>
          <w:marBottom w:val="0"/>
          <w:divBdr>
            <w:top w:val="none" w:sz="0" w:space="0" w:color="auto"/>
            <w:left w:val="none" w:sz="0" w:space="0" w:color="auto"/>
            <w:bottom w:val="none" w:sz="0" w:space="0" w:color="auto"/>
            <w:right w:val="none" w:sz="0" w:space="0" w:color="auto"/>
          </w:divBdr>
        </w:div>
        <w:div w:id="1796025900">
          <w:marLeft w:val="1166"/>
          <w:marRight w:val="0"/>
          <w:marTop w:val="0"/>
          <w:marBottom w:val="0"/>
          <w:divBdr>
            <w:top w:val="none" w:sz="0" w:space="0" w:color="auto"/>
            <w:left w:val="none" w:sz="0" w:space="0" w:color="auto"/>
            <w:bottom w:val="none" w:sz="0" w:space="0" w:color="auto"/>
            <w:right w:val="none" w:sz="0" w:space="0" w:color="auto"/>
          </w:divBdr>
        </w:div>
        <w:div w:id="795023563">
          <w:marLeft w:val="1166"/>
          <w:marRight w:val="0"/>
          <w:marTop w:val="0"/>
          <w:marBottom w:val="0"/>
          <w:divBdr>
            <w:top w:val="none" w:sz="0" w:space="0" w:color="auto"/>
            <w:left w:val="none" w:sz="0" w:space="0" w:color="auto"/>
            <w:bottom w:val="none" w:sz="0" w:space="0" w:color="auto"/>
            <w:right w:val="none" w:sz="0" w:space="0" w:color="auto"/>
          </w:divBdr>
        </w:div>
        <w:div w:id="863206686">
          <w:marLeft w:val="1166"/>
          <w:marRight w:val="0"/>
          <w:marTop w:val="0"/>
          <w:marBottom w:val="0"/>
          <w:divBdr>
            <w:top w:val="none" w:sz="0" w:space="0" w:color="auto"/>
            <w:left w:val="none" w:sz="0" w:space="0" w:color="auto"/>
            <w:bottom w:val="none" w:sz="0" w:space="0" w:color="auto"/>
            <w:right w:val="none" w:sz="0" w:space="0" w:color="auto"/>
          </w:divBdr>
        </w:div>
        <w:div w:id="1567296429">
          <w:marLeft w:val="1166"/>
          <w:marRight w:val="0"/>
          <w:marTop w:val="0"/>
          <w:marBottom w:val="0"/>
          <w:divBdr>
            <w:top w:val="none" w:sz="0" w:space="0" w:color="auto"/>
            <w:left w:val="none" w:sz="0" w:space="0" w:color="auto"/>
            <w:bottom w:val="none" w:sz="0" w:space="0" w:color="auto"/>
            <w:right w:val="none" w:sz="0" w:space="0" w:color="auto"/>
          </w:divBdr>
        </w:div>
        <w:div w:id="1688827090">
          <w:marLeft w:val="446"/>
          <w:marRight w:val="0"/>
          <w:marTop w:val="0"/>
          <w:marBottom w:val="0"/>
          <w:divBdr>
            <w:top w:val="none" w:sz="0" w:space="0" w:color="auto"/>
            <w:left w:val="none" w:sz="0" w:space="0" w:color="auto"/>
            <w:bottom w:val="none" w:sz="0" w:space="0" w:color="auto"/>
            <w:right w:val="none" w:sz="0" w:space="0" w:color="auto"/>
          </w:divBdr>
        </w:div>
        <w:div w:id="1606382889">
          <w:marLeft w:val="1166"/>
          <w:marRight w:val="0"/>
          <w:marTop w:val="0"/>
          <w:marBottom w:val="0"/>
          <w:divBdr>
            <w:top w:val="none" w:sz="0" w:space="0" w:color="auto"/>
            <w:left w:val="none" w:sz="0" w:space="0" w:color="auto"/>
            <w:bottom w:val="none" w:sz="0" w:space="0" w:color="auto"/>
            <w:right w:val="none" w:sz="0" w:space="0" w:color="auto"/>
          </w:divBdr>
        </w:div>
        <w:div w:id="1937400455">
          <w:marLeft w:val="1166"/>
          <w:marRight w:val="0"/>
          <w:marTop w:val="0"/>
          <w:marBottom w:val="0"/>
          <w:divBdr>
            <w:top w:val="none" w:sz="0" w:space="0" w:color="auto"/>
            <w:left w:val="none" w:sz="0" w:space="0" w:color="auto"/>
            <w:bottom w:val="none" w:sz="0" w:space="0" w:color="auto"/>
            <w:right w:val="none" w:sz="0" w:space="0" w:color="auto"/>
          </w:divBdr>
        </w:div>
        <w:div w:id="1148590394">
          <w:marLeft w:val="446"/>
          <w:marRight w:val="0"/>
          <w:marTop w:val="0"/>
          <w:marBottom w:val="0"/>
          <w:divBdr>
            <w:top w:val="none" w:sz="0" w:space="0" w:color="auto"/>
            <w:left w:val="none" w:sz="0" w:space="0" w:color="auto"/>
            <w:bottom w:val="none" w:sz="0" w:space="0" w:color="auto"/>
            <w:right w:val="none" w:sz="0" w:space="0" w:color="auto"/>
          </w:divBdr>
        </w:div>
        <w:div w:id="1774545806">
          <w:marLeft w:val="1166"/>
          <w:marRight w:val="0"/>
          <w:marTop w:val="0"/>
          <w:marBottom w:val="0"/>
          <w:divBdr>
            <w:top w:val="none" w:sz="0" w:space="0" w:color="auto"/>
            <w:left w:val="none" w:sz="0" w:space="0" w:color="auto"/>
            <w:bottom w:val="none" w:sz="0" w:space="0" w:color="auto"/>
            <w:right w:val="none" w:sz="0" w:space="0" w:color="auto"/>
          </w:divBdr>
        </w:div>
        <w:div w:id="1839690964">
          <w:marLeft w:val="1166"/>
          <w:marRight w:val="0"/>
          <w:marTop w:val="0"/>
          <w:marBottom w:val="0"/>
          <w:divBdr>
            <w:top w:val="none" w:sz="0" w:space="0" w:color="auto"/>
            <w:left w:val="none" w:sz="0" w:space="0" w:color="auto"/>
            <w:bottom w:val="none" w:sz="0" w:space="0" w:color="auto"/>
            <w:right w:val="none" w:sz="0" w:space="0" w:color="auto"/>
          </w:divBdr>
        </w:div>
        <w:div w:id="737171720">
          <w:marLeft w:val="1166"/>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697395722">
      <w:bodyDiv w:val="1"/>
      <w:marLeft w:val="0"/>
      <w:marRight w:val="0"/>
      <w:marTop w:val="0"/>
      <w:marBottom w:val="0"/>
      <w:divBdr>
        <w:top w:val="none" w:sz="0" w:space="0" w:color="auto"/>
        <w:left w:val="none" w:sz="0" w:space="0" w:color="auto"/>
        <w:bottom w:val="none" w:sz="0" w:space="0" w:color="auto"/>
        <w:right w:val="none" w:sz="0" w:space="0" w:color="auto"/>
      </w:divBdr>
    </w:div>
    <w:div w:id="2065716312">
      <w:bodyDiv w:val="1"/>
      <w:marLeft w:val="0"/>
      <w:marRight w:val="0"/>
      <w:marTop w:val="0"/>
      <w:marBottom w:val="0"/>
      <w:divBdr>
        <w:top w:val="none" w:sz="0" w:space="0" w:color="auto"/>
        <w:left w:val="none" w:sz="0" w:space="0" w:color="auto"/>
        <w:bottom w:val="none" w:sz="0" w:space="0" w:color="auto"/>
        <w:right w:val="none" w:sz="0" w:space="0" w:color="auto"/>
      </w:divBdr>
      <w:divsChild>
        <w:div w:id="448280390">
          <w:marLeft w:val="446"/>
          <w:marRight w:val="0"/>
          <w:marTop w:val="0"/>
          <w:marBottom w:val="0"/>
          <w:divBdr>
            <w:top w:val="none" w:sz="0" w:space="0" w:color="auto"/>
            <w:left w:val="none" w:sz="0" w:space="0" w:color="auto"/>
            <w:bottom w:val="none" w:sz="0" w:space="0" w:color="auto"/>
            <w:right w:val="none" w:sz="0" w:space="0" w:color="auto"/>
          </w:divBdr>
        </w:div>
        <w:div w:id="423691647">
          <w:marLeft w:val="446"/>
          <w:marRight w:val="0"/>
          <w:marTop w:val="0"/>
          <w:marBottom w:val="0"/>
          <w:divBdr>
            <w:top w:val="none" w:sz="0" w:space="0" w:color="auto"/>
            <w:left w:val="none" w:sz="0" w:space="0" w:color="auto"/>
            <w:bottom w:val="none" w:sz="0" w:space="0" w:color="auto"/>
            <w:right w:val="none" w:sz="0" w:space="0" w:color="auto"/>
          </w:divBdr>
        </w:div>
        <w:div w:id="156462987">
          <w:marLeft w:val="1166"/>
          <w:marRight w:val="0"/>
          <w:marTop w:val="0"/>
          <w:marBottom w:val="0"/>
          <w:divBdr>
            <w:top w:val="none" w:sz="0" w:space="0" w:color="auto"/>
            <w:left w:val="none" w:sz="0" w:space="0" w:color="auto"/>
            <w:bottom w:val="none" w:sz="0" w:space="0" w:color="auto"/>
            <w:right w:val="none" w:sz="0" w:space="0" w:color="auto"/>
          </w:divBdr>
        </w:div>
        <w:div w:id="2034571059">
          <w:marLeft w:val="1166"/>
          <w:marRight w:val="0"/>
          <w:marTop w:val="0"/>
          <w:marBottom w:val="0"/>
          <w:divBdr>
            <w:top w:val="none" w:sz="0" w:space="0" w:color="auto"/>
            <w:left w:val="none" w:sz="0" w:space="0" w:color="auto"/>
            <w:bottom w:val="none" w:sz="0" w:space="0" w:color="auto"/>
            <w:right w:val="none" w:sz="0" w:space="0" w:color="auto"/>
          </w:divBdr>
        </w:div>
        <w:div w:id="1570651487">
          <w:marLeft w:val="1166"/>
          <w:marRight w:val="0"/>
          <w:marTop w:val="0"/>
          <w:marBottom w:val="0"/>
          <w:divBdr>
            <w:top w:val="none" w:sz="0" w:space="0" w:color="auto"/>
            <w:left w:val="none" w:sz="0" w:space="0" w:color="auto"/>
            <w:bottom w:val="none" w:sz="0" w:space="0" w:color="auto"/>
            <w:right w:val="none" w:sz="0" w:space="0" w:color="auto"/>
          </w:divBdr>
        </w:div>
        <w:div w:id="1616713478">
          <w:marLeft w:val="1166"/>
          <w:marRight w:val="0"/>
          <w:marTop w:val="0"/>
          <w:marBottom w:val="0"/>
          <w:divBdr>
            <w:top w:val="none" w:sz="0" w:space="0" w:color="auto"/>
            <w:left w:val="none" w:sz="0" w:space="0" w:color="auto"/>
            <w:bottom w:val="none" w:sz="0" w:space="0" w:color="auto"/>
            <w:right w:val="none" w:sz="0" w:space="0" w:color="auto"/>
          </w:divBdr>
        </w:div>
        <w:div w:id="2044791160">
          <w:marLeft w:val="1166"/>
          <w:marRight w:val="0"/>
          <w:marTop w:val="0"/>
          <w:marBottom w:val="0"/>
          <w:divBdr>
            <w:top w:val="none" w:sz="0" w:space="0" w:color="auto"/>
            <w:left w:val="none" w:sz="0" w:space="0" w:color="auto"/>
            <w:bottom w:val="none" w:sz="0" w:space="0" w:color="auto"/>
            <w:right w:val="none" w:sz="0" w:space="0" w:color="auto"/>
          </w:divBdr>
        </w:div>
        <w:div w:id="55202693">
          <w:marLeft w:val="446"/>
          <w:marRight w:val="0"/>
          <w:marTop w:val="0"/>
          <w:marBottom w:val="0"/>
          <w:divBdr>
            <w:top w:val="none" w:sz="0" w:space="0" w:color="auto"/>
            <w:left w:val="none" w:sz="0" w:space="0" w:color="auto"/>
            <w:bottom w:val="none" w:sz="0" w:space="0" w:color="auto"/>
            <w:right w:val="none" w:sz="0" w:space="0" w:color="auto"/>
          </w:divBdr>
        </w:div>
        <w:div w:id="1469711897">
          <w:marLeft w:val="1166"/>
          <w:marRight w:val="0"/>
          <w:marTop w:val="0"/>
          <w:marBottom w:val="0"/>
          <w:divBdr>
            <w:top w:val="none" w:sz="0" w:space="0" w:color="auto"/>
            <w:left w:val="none" w:sz="0" w:space="0" w:color="auto"/>
            <w:bottom w:val="none" w:sz="0" w:space="0" w:color="auto"/>
            <w:right w:val="none" w:sz="0" w:space="0" w:color="auto"/>
          </w:divBdr>
        </w:div>
        <w:div w:id="635719243">
          <w:marLeft w:val="1166"/>
          <w:marRight w:val="0"/>
          <w:marTop w:val="0"/>
          <w:marBottom w:val="0"/>
          <w:divBdr>
            <w:top w:val="none" w:sz="0" w:space="0" w:color="auto"/>
            <w:left w:val="none" w:sz="0" w:space="0" w:color="auto"/>
            <w:bottom w:val="none" w:sz="0" w:space="0" w:color="auto"/>
            <w:right w:val="none" w:sz="0" w:space="0" w:color="auto"/>
          </w:divBdr>
        </w:div>
        <w:div w:id="1424381102">
          <w:marLeft w:val="446"/>
          <w:marRight w:val="0"/>
          <w:marTop w:val="0"/>
          <w:marBottom w:val="0"/>
          <w:divBdr>
            <w:top w:val="none" w:sz="0" w:space="0" w:color="auto"/>
            <w:left w:val="none" w:sz="0" w:space="0" w:color="auto"/>
            <w:bottom w:val="none" w:sz="0" w:space="0" w:color="auto"/>
            <w:right w:val="none" w:sz="0" w:space="0" w:color="auto"/>
          </w:divBdr>
        </w:div>
        <w:div w:id="108165367">
          <w:marLeft w:val="1166"/>
          <w:marRight w:val="0"/>
          <w:marTop w:val="0"/>
          <w:marBottom w:val="0"/>
          <w:divBdr>
            <w:top w:val="none" w:sz="0" w:space="0" w:color="auto"/>
            <w:left w:val="none" w:sz="0" w:space="0" w:color="auto"/>
            <w:bottom w:val="none" w:sz="0" w:space="0" w:color="auto"/>
            <w:right w:val="none" w:sz="0" w:space="0" w:color="auto"/>
          </w:divBdr>
        </w:div>
        <w:div w:id="740520397">
          <w:marLeft w:val="1166"/>
          <w:marRight w:val="0"/>
          <w:marTop w:val="0"/>
          <w:marBottom w:val="0"/>
          <w:divBdr>
            <w:top w:val="none" w:sz="0" w:space="0" w:color="auto"/>
            <w:left w:val="none" w:sz="0" w:space="0" w:color="auto"/>
            <w:bottom w:val="none" w:sz="0" w:space="0" w:color="auto"/>
            <w:right w:val="none" w:sz="0" w:space="0" w:color="auto"/>
          </w:divBdr>
        </w:div>
        <w:div w:id="71998338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1790C-1B62-43B2-B239-7DF714F9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3029</TotalTime>
  <Pages>3</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30</cp:revision>
  <dcterms:created xsi:type="dcterms:W3CDTF">2018-03-26T10:33:00Z</dcterms:created>
  <dcterms:modified xsi:type="dcterms:W3CDTF">2018-04-06T19:21:00Z</dcterms:modified>
</cp:coreProperties>
</file>