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B18E4" w14:textId="006B3F0E" w:rsidR="00BD7781" w:rsidRPr="002A08F8" w:rsidRDefault="00BD7781" w:rsidP="00BD7781">
      <w:pPr>
        <w:tabs>
          <w:tab w:val="left" w:pos="1985"/>
        </w:tabs>
        <w:ind w:left="1985" w:hanging="1985"/>
        <w:rPr>
          <w:rFonts w:ascii="Calibri" w:eastAsia="SimSun" w:hAnsi="Calibri" w:cs="Arial"/>
          <w:b/>
          <w:bCs/>
          <w:sz w:val="24"/>
        </w:rPr>
      </w:pPr>
      <w:r w:rsidRPr="002A08F8">
        <w:rPr>
          <w:rFonts w:ascii="Calibri" w:eastAsia="SimSun" w:hAnsi="Calibri" w:cs="Arial"/>
          <w:b/>
          <w:bCs/>
          <w:sz w:val="24"/>
        </w:rPr>
        <w:t>3GPP TSG-RAN WG4 Meeting #86bis</w:t>
      </w:r>
      <w:r w:rsidRPr="002A08F8">
        <w:rPr>
          <w:rFonts w:ascii="Calibri" w:eastAsia="SimSun" w:hAnsi="Calibri" w:cs="Arial"/>
          <w:b/>
          <w:bCs/>
          <w:sz w:val="24"/>
        </w:rPr>
        <w:tab/>
      </w:r>
      <w:r>
        <w:rPr>
          <w:rFonts w:ascii="Calibri" w:eastAsia="SimSun" w:hAnsi="Calibri" w:cs="Arial" w:hint="eastAsia"/>
          <w:b/>
          <w:bCs/>
          <w:sz w:val="24"/>
        </w:rPr>
        <w:t xml:space="preserve">                                       </w:t>
      </w:r>
      <w:r w:rsidR="00B46216" w:rsidRPr="00B46216">
        <w:rPr>
          <w:rFonts w:ascii="Calibri" w:eastAsia="SimSun" w:hAnsi="Calibri" w:cs="Arial"/>
          <w:b/>
          <w:bCs/>
          <w:sz w:val="24"/>
        </w:rPr>
        <w:t>R4-1804181</w:t>
      </w:r>
    </w:p>
    <w:p w14:paraId="0B96BFE5" w14:textId="77777777" w:rsidR="00BD7781" w:rsidRPr="002A08F8" w:rsidRDefault="00BD7781" w:rsidP="00BD7781">
      <w:pPr>
        <w:tabs>
          <w:tab w:val="left" w:pos="1985"/>
        </w:tabs>
        <w:ind w:left="1985" w:hanging="1985"/>
        <w:rPr>
          <w:rFonts w:ascii="Calibri" w:eastAsia="SimSun" w:hAnsi="Calibri" w:cs="Arial"/>
          <w:b/>
          <w:bCs/>
          <w:sz w:val="24"/>
        </w:rPr>
      </w:pPr>
      <w:r w:rsidRPr="002A08F8">
        <w:rPr>
          <w:rFonts w:ascii="Calibri" w:eastAsia="SimSun" w:hAnsi="Calibri" w:cs="Arial"/>
          <w:b/>
          <w:bCs/>
          <w:sz w:val="24"/>
        </w:rPr>
        <w:t>Melbourne, AU, 16th – 20th April, 2018</w:t>
      </w:r>
    </w:p>
    <w:p w14:paraId="58E1B76F" w14:textId="1ADD704B" w:rsidR="00BD7781" w:rsidRDefault="00BD7781" w:rsidP="00BD7781">
      <w:pPr>
        <w:tabs>
          <w:tab w:val="left" w:pos="1985"/>
        </w:tabs>
        <w:ind w:left="1985" w:hanging="1985"/>
        <w:rPr>
          <w:rFonts w:ascii="Calibri" w:eastAsia="SimSun" w:hAnsi="Calibri" w:cs="Arial"/>
          <w:b/>
          <w:bCs/>
          <w:sz w:val="24"/>
        </w:rPr>
      </w:pPr>
      <w:r w:rsidRPr="002A08F8">
        <w:rPr>
          <w:rFonts w:ascii="Calibri" w:eastAsia="SimSun" w:hAnsi="Calibri" w:cs="Arial"/>
          <w:b/>
          <w:bCs/>
          <w:sz w:val="24"/>
        </w:rPr>
        <w:t>Agenda Item:</w:t>
      </w:r>
      <w:r w:rsidRPr="002A08F8">
        <w:rPr>
          <w:rFonts w:ascii="Calibri" w:eastAsia="SimSun" w:hAnsi="Calibri" w:cs="Arial"/>
          <w:b/>
          <w:bCs/>
          <w:sz w:val="24"/>
        </w:rPr>
        <w:tab/>
      </w:r>
      <w:bookmarkStart w:id="0" w:name="Source"/>
      <w:bookmarkEnd w:id="0"/>
      <w:r>
        <w:rPr>
          <w:rFonts w:ascii="Calibri" w:eastAsia="SimSun" w:hAnsi="Calibri" w:cs="Arial" w:hint="eastAsia"/>
          <w:b/>
          <w:bCs/>
          <w:sz w:val="24"/>
        </w:rPr>
        <w:t>7.9.10.</w:t>
      </w:r>
      <w:r>
        <w:rPr>
          <w:rFonts w:ascii="Calibri" w:eastAsia="SimSun" w:hAnsi="Calibri" w:cs="Arial"/>
          <w:b/>
          <w:bCs/>
          <w:sz w:val="24"/>
        </w:rPr>
        <w:t>2</w:t>
      </w:r>
    </w:p>
    <w:p w14:paraId="27E43747" w14:textId="6646FBA8" w:rsidR="0034111C" w:rsidRPr="004B5FFF" w:rsidRDefault="0034111C" w:rsidP="00BD7781">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6FEC77DD"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8B06B4" w:rsidRPr="004B5FFF">
        <w:rPr>
          <w:rFonts w:cs="Arial"/>
          <w:b/>
          <w:bCs/>
          <w:sz w:val="24"/>
        </w:rPr>
        <w:t>I</w:t>
      </w:r>
      <w:r w:rsidR="00D644F5" w:rsidRPr="004B5FFF">
        <w:rPr>
          <w:rFonts w:cs="Arial"/>
          <w:b/>
          <w:bCs/>
          <w:sz w:val="24"/>
        </w:rPr>
        <w:t xml:space="preserve">nterruption </w:t>
      </w:r>
      <w:r w:rsidR="00CE43C0" w:rsidRPr="004B5FFF">
        <w:rPr>
          <w:rFonts w:cs="Arial"/>
          <w:b/>
          <w:bCs/>
          <w:sz w:val="24"/>
        </w:rPr>
        <w:t>requirements</w:t>
      </w:r>
      <w:r w:rsidR="001A6C7B" w:rsidRPr="004B5FFF">
        <w:rPr>
          <w:rFonts w:cs="Arial"/>
          <w:b/>
          <w:bCs/>
          <w:sz w:val="24"/>
        </w:rPr>
        <w:t xml:space="preserve"> </w:t>
      </w:r>
      <w:r w:rsidR="00BD7781">
        <w:rPr>
          <w:rFonts w:cs="Arial"/>
          <w:b/>
          <w:bCs/>
          <w:sz w:val="24"/>
        </w:rPr>
        <w:t xml:space="preserve">for </w:t>
      </w:r>
      <w:r w:rsidR="00846518">
        <w:rPr>
          <w:rFonts w:cs="Arial"/>
          <w:b/>
          <w:bCs/>
          <w:sz w:val="24"/>
        </w:rPr>
        <w:t>DRX</w:t>
      </w:r>
      <w:r w:rsidR="001A6C7B" w:rsidRPr="004B5FFF">
        <w:rPr>
          <w:rFonts w:cs="Arial"/>
          <w:b/>
          <w:bCs/>
          <w:sz w:val="24"/>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6AB53CCF" w14:textId="7135918F" w:rsidR="00BC46B4" w:rsidRPr="00BC46B4" w:rsidRDefault="00BC46B4" w:rsidP="00BC46B4">
      <w:pPr>
        <w:rPr>
          <w:rFonts w:cs="Arial"/>
        </w:rPr>
      </w:pPr>
      <w:r w:rsidRPr="00BC46B4">
        <w:rPr>
          <w:rFonts w:cs="Arial"/>
        </w:rPr>
        <w:t xml:space="preserve">In the previous RAN4 meetings some requirements were defined for interruptions for NSA EN-DC. And the </w:t>
      </w:r>
      <w:r w:rsidR="00A60196">
        <w:rPr>
          <w:rFonts w:cs="Arial"/>
        </w:rPr>
        <w:t xml:space="preserve">framework </w:t>
      </w:r>
      <w:r w:rsidRPr="00BC46B4">
        <w:rPr>
          <w:rFonts w:cs="Arial"/>
        </w:rPr>
        <w:t xml:space="preserve">for these interruption requirements were approved </w:t>
      </w:r>
      <w:r w:rsidR="00A60196">
        <w:rPr>
          <w:rFonts w:cs="Arial"/>
        </w:rPr>
        <w:t xml:space="preserve">in </w:t>
      </w:r>
      <w:r w:rsidR="00A60196" w:rsidRPr="00BC46B4">
        <w:rPr>
          <w:rFonts w:cs="Arial"/>
        </w:rPr>
        <w:t>draft CR of 36.133 and 38.133</w:t>
      </w:r>
      <w:r w:rsidR="00A60196">
        <w:rPr>
          <w:rFonts w:cs="Arial"/>
        </w:rPr>
        <w:t>[</w:t>
      </w:r>
      <w:r w:rsidR="00070BBC">
        <w:rPr>
          <w:rFonts w:cs="Arial"/>
        </w:rPr>
        <w:t>1</w:t>
      </w:r>
      <w:r w:rsidR="009D3382">
        <w:rPr>
          <w:rFonts w:cs="Arial"/>
        </w:rPr>
        <w:t>, R4-1803141</w:t>
      </w:r>
      <w:r w:rsidR="00A60196">
        <w:rPr>
          <w:rFonts w:cs="Arial"/>
        </w:rPr>
        <w:t>]</w:t>
      </w:r>
      <w:r w:rsidR="00A60196" w:rsidRPr="00BC46B4">
        <w:rPr>
          <w:rFonts w:cs="Arial"/>
        </w:rPr>
        <w:t xml:space="preserve"> </w:t>
      </w:r>
      <w:r w:rsidRPr="00BC46B4">
        <w:rPr>
          <w:rFonts w:cs="Arial"/>
        </w:rPr>
        <w:t xml:space="preserve">in the last meeting. However, </w:t>
      </w:r>
      <w:r w:rsidR="00A60196">
        <w:rPr>
          <w:rFonts w:cs="Arial"/>
        </w:rPr>
        <w:t xml:space="preserve">the </w:t>
      </w:r>
      <w:r w:rsidRPr="00BC46B4">
        <w:rPr>
          <w:rFonts w:cs="Arial"/>
        </w:rPr>
        <w:t xml:space="preserve">specific requirements are open for </w:t>
      </w:r>
      <w:r w:rsidR="0075622E" w:rsidRPr="00BC46B4">
        <w:rPr>
          <w:rFonts w:cs="Arial"/>
        </w:rPr>
        <w:t>discussed</w:t>
      </w:r>
      <w:r w:rsidRPr="00BC46B4">
        <w:rPr>
          <w:rFonts w:cs="Arial"/>
        </w:rPr>
        <w:t xml:space="preserve">. </w:t>
      </w:r>
    </w:p>
    <w:p w14:paraId="1C011D8B" w14:textId="1DC80FB5" w:rsidR="004E1A38" w:rsidRPr="0051628D" w:rsidRDefault="00BC46B4" w:rsidP="004E1A38">
      <w:pPr>
        <w:rPr>
          <w:rFonts w:cs="Arial"/>
        </w:rPr>
      </w:pPr>
      <w:r w:rsidRPr="00BC46B4">
        <w:rPr>
          <w:rFonts w:cs="Arial"/>
        </w:rPr>
        <w:t xml:space="preserve">In this paper, we provided </w:t>
      </w:r>
      <w:r w:rsidR="00A60196">
        <w:rPr>
          <w:rFonts w:cs="Arial"/>
        </w:rPr>
        <w:t>further</w:t>
      </w:r>
      <w:r w:rsidRPr="00BC46B4">
        <w:rPr>
          <w:rFonts w:cs="Arial"/>
        </w:rPr>
        <w:t xml:space="preserve"> considerations on </w:t>
      </w:r>
      <w:r w:rsidR="00A60196">
        <w:rPr>
          <w:rFonts w:cs="Arial"/>
        </w:rPr>
        <w:t>these</w:t>
      </w:r>
      <w:r w:rsidRPr="00BC46B4">
        <w:rPr>
          <w:rFonts w:cs="Arial"/>
        </w:rPr>
        <w:t xml:space="preserve"> interruption</w:t>
      </w:r>
      <w:r w:rsidR="00A60196">
        <w:rPr>
          <w:rFonts w:cs="Arial"/>
        </w:rPr>
        <w:t>s</w:t>
      </w:r>
      <w:r w:rsidRPr="00BC46B4">
        <w:rPr>
          <w:rFonts w:cs="Arial"/>
        </w:rPr>
        <w:t xml:space="preserve"> </w:t>
      </w:r>
      <w:r w:rsidR="00846518">
        <w:rPr>
          <w:rFonts w:cs="Arial"/>
        </w:rPr>
        <w:t>during DRX</w:t>
      </w:r>
      <w:r w:rsidR="004E1A38">
        <w:rPr>
          <w:rFonts w:cs="Arial"/>
        </w:rPr>
        <w:t xml:space="preserve">. </w:t>
      </w:r>
      <w:r w:rsidR="004E1A38" w:rsidRPr="0051628D">
        <w:rPr>
          <w:rFonts w:cs="Arial"/>
        </w:rPr>
        <w:t xml:space="preserve">And the numeric requirements for the scenarios below are provided in </w:t>
      </w:r>
      <w:r w:rsidR="00A60196">
        <w:rPr>
          <w:rFonts w:cs="Arial"/>
        </w:rPr>
        <w:t xml:space="preserve">our draft </w:t>
      </w:r>
      <w:r w:rsidR="004E1A38" w:rsidRPr="0051628D">
        <w:rPr>
          <w:rFonts w:cs="Arial"/>
        </w:rPr>
        <w:t>CR</w:t>
      </w:r>
      <w:r w:rsidR="00A60196">
        <w:rPr>
          <w:rFonts w:cs="Arial"/>
        </w:rPr>
        <w:t xml:space="preserve"> [</w:t>
      </w:r>
      <w:r w:rsidR="00070BBC">
        <w:rPr>
          <w:rFonts w:cs="Arial"/>
        </w:rPr>
        <w:t xml:space="preserve">2, </w:t>
      </w:r>
      <w:r w:rsidR="00070BBC" w:rsidRPr="00070BBC">
        <w:rPr>
          <w:rFonts w:cs="Arial"/>
        </w:rPr>
        <w:t>R4-1804182</w:t>
      </w:r>
      <w:r w:rsidR="004E1A38" w:rsidRPr="0051628D">
        <w:rPr>
          <w:rFonts w:cs="Arial"/>
        </w:rPr>
        <w:t>]</w:t>
      </w:r>
      <w:r w:rsidR="00A60196">
        <w:rPr>
          <w:rFonts w:cs="Arial"/>
        </w:rPr>
        <w:t>.</w:t>
      </w:r>
      <w:r w:rsidR="004E1A38" w:rsidRPr="0051628D">
        <w:rPr>
          <w:rFonts w:cs="Arial"/>
        </w:rPr>
        <w:t xml:space="preserve"> </w:t>
      </w:r>
    </w:p>
    <w:p w14:paraId="68E58562" w14:textId="77777777" w:rsidR="00377471" w:rsidRPr="00377471" w:rsidRDefault="00377471" w:rsidP="00377471">
      <w:pPr>
        <w:pStyle w:val="ListParagraph"/>
        <w:numPr>
          <w:ilvl w:val="0"/>
          <w:numId w:val="5"/>
        </w:numPr>
        <w:rPr>
          <w:rFonts w:cs="Arial"/>
        </w:rPr>
      </w:pPr>
      <w:r w:rsidRPr="00377471">
        <w:rPr>
          <w:rFonts w:cs="Arial"/>
        </w:rPr>
        <w:t>Interruptions at transitions between active and non-active during DRX</w:t>
      </w:r>
    </w:p>
    <w:p w14:paraId="483AF4D1" w14:textId="77777777" w:rsidR="00377471" w:rsidRPr="00377471" w:rsidRDefault="00377471" w:rsidP="00377471">
      <w:pPr>
        <w:pStyle w:val="ListParagraph"/>
        <w:numPr>
          <w:ilvl w:val="0"/>
          <w:numId w:val="5"/>
        </w:numPr>
        <w:rPr>
          <w:rFonts w:cs="Arial"/>
        </w:rPr>
      </w:pPr>
      <w:r w:rsidRPr="00377471">
        <w:rPr>
          <w:rFonts w:cs="Arial"/>
        </w:rPr>
        <w:t>Interruptions at transitions from non-DRX to DRX</w:t>
      </w:r>
    </w:p>
    <w:p w14:paraId="45EAB288" w14:textId="020C3DD8" w:rsidR="00BC46B4" w:rsidRPr="004E1A38" w:rsidRDefault="00846518" w:rsidP="00BC46B4">
      <w:pPr>
        <w:rPr>
          <w:rFonts w:cs="Arial"/>
        </w:rPr>
      </w:pPr>
      <w:r>
        <w:rPr>
          <w:rFonts w:cs="Arial" w:hint="eastAsia"/>
        </w:rPr>
        <w:t>T</w:t>
      </w:r>
      <w:r w:rsidR="00377471">
        <w:rPr>
          <w:rFonts w:cs="Arial"/>
        </w:rPr>
        <w:t>he</w:t>
      </w:r>
      <w:r>
        <w:rPr>
          <w:rFonts w:cs="Arial"/>
        </w:rPr>
        <w:t xml:space="preserve"> other interruption requirements especially SCell activation involved will be discussed in our accompany paper [].</w:t>
      </w:r>
    </w:p>
    <w:p w14:paraId="1F5EBA54" w14:textId="2BF8F7F0" w:rsidR="00F37335" w:rsidRPr="00EF7EDD" w:rsidRDefault="00BC46B4" w:rsidP="00F37335">
      <w:pPr>
        <w:pStyle w:val="Heading1"/>
        <w:numPr>
          <w:ilvl w:val="0"/>
          <w:numId w:val="2"/>
        </w:numPr>
        <w:rPr>
          <w:rFonts w:ascii="Calibri" w:hAnsi="Calibri"/>
        </w:rPr>
      </w:pPr>
      <w:r w:rsidRPr="009D3382">
        <w:rPr>
          <w:rFonts w:ascii="Calibri" w:hAnsi="Calibri"/>
        </w:rPr>
        <w:tab/>
        <w:t>Discussion</w:t>
      </w:r>
    </w:p>
    <w:p w14:paraId="44B90B91" w14:textId="44D353A0" w:rsidR="00B474C8" w:rsidRPr="00EF7EDD" w:rsidRDefault="00846518" w:rsidP="00EF7EDD">
      <w:pPr>
        <w:pStyle w:val="ListParagraph"/>
        <w:numPr>
          <w:ilvl w:val="0"/>
          <w:numId w:val="6"/>
        </w:numPr>
        <w:rPr>
          <w:rFonts w:eastAsia="MS Mincho"/>
          <w:b/>
        </w:rPr>
      </w:pPr>
      <w:r w:rsidRPr="00EF7EDD">
        <w:rPr>
          <w:rFonts w:eastAsia="MS Mincho"/>
          <w:b/>
        </w:rPr>
        <w:t xml:space="preserve">Interruptions </w:t>
      </w:r>
      <w:r w:rsidRPr="00EF7EDD">
        <w:rPr>
          <w:rFonts w:eastAsia="MS Mincho" w:hint="eastAsia"/>
          <w:b/>
        </w:rPr>
        <w:t>at transitions between active and non-active</w:t>
      </w:r>
      <w:r w:rsidRPr="00EF7EDD">
        <w:rPr>
          <w:rFonts w:eastAsia="MS Mincho"/>
          <w:b/>
        </w:rPr>
        <w:t xml:space="preserve"> during </w:t>
      </w:r>
      <w:r w:rsidRPr="00EF7EDD">
        <w:rPr>
          <w:rFonts w:eastAsia="MS Mincho" w:hint="eastAsia"/>
          <w:b/>
        </w:rPr>
        <w:t>DRX</w:t>
      </w:r>
    </w:p>
    <w:p w14:paraId="1494732B" w14:textId="67B38996" w:rsidR="00846518" w:rsidRDefault="0061002E" w:rsidP="007052F3">
      <w:pPr>
        <w:rPr>
          <w:rFonts w:cs="Arial"/>
        </w:rPr>
      </w:pPr>
      <w:r>
        <w:rPr>
          <w:rFonts w:eastAsia="MS Mincho"/>
        </w:rPr>
        <w:t>In</w:t>
      </w:r>
      <w:r w:rsidR="00846518">
        <w:rPr>
          <w:rFonts w:eastAsia="MS Mincho"/>
        </w:rPr>
        <w:t xml:space="preserve"> the figure below, the i</w:t>
      </w:r>
      <w:r w:rsidR="00846518" w:rsidRPr="002D3C1A">
        <w:rPr>
          <w:rFonts w:eastAsia="MS Mincho"/>
        </w:rPr>
        <w:t>nterruption on PSCell and the activated SCell</w:t>
      </w:r>
      <w:r w:rsidR="00846518" w:rsidRPr="002D3C1A">
        <w:rPr>
          <w:rFonts w:eastAsia="MS Mincho" w:hint="eastAsia"/>
        </w:rPr>
        <w:t xml:space="preserve"> due to </w:t>
      </w:r>
      <w:r w:rsidR="00846518" w:rsidRPr="002D3C1A">
        <w:rPr>
          <w:rFonts w:hint="eastAsia"/>
        </w:rPr>
        <w:t xml:space="preserve">E-UTRA </w:t>
      </w:r>
      <w:r w:rsidR="00846518" w:rsidRPr="002D3C1A">
        <w:rPr>
          <w:rFonts w:eastAsia="MS Mincho" w:hint="eastAsia"/>
        </w:rPr>
        <w:t xml:space="preserve">PCell transitions </w:t>
      </w:r>
      <w:r w:rsidR="00846518" w:rsidRPr="002D3C1A">
        <w:rPr>
          <w:rFonts w:eastAsia="MS Mincho"/>
        </w:rPr>
        <w:t xml:space="preserve">between active and non-active </w:t>
      </w:r>
      <w:r w:rsidRPr="002D3C1A">
        <w:rPr>
          <w:rFonts w:eastAsia="MS Mincho"/>
        </w:rPr>
        <w:t>during</w:t>
      </w:r>
      <w:r w:rsidR="00846518" w:rsidRPr="002D3C1A">
        <w:rPr>
          <w:rFonts w:eastAsia="MS Mincho"/>
        </w:rPr>
        <w:t xml:space="preserve"> DRX</w:t>
      </w:r>
      <w:r w:rsidR="00846518" w:rsidRPr="00AF0321">
        <w:rPr>
          <w:rFonts w:eastAsia="MS Mincho"/>
        </w:rPr>
        <w:t xml:space="preserve"> </w:t>
      </w:r>
      <w:r w:rsidR="00846518" w:rsidRPr="00AF0321">
        <w:rPr>
          <w:rFonts w:eastAsia="MS Mincho" w:hint="eastAsia"/>
        </w:rPr>
        <w:t xml:space="preserve">when PSCell </w:t>
      </w:r>
      <w:r w:rsidR="00846518" w:rsidRPr="00AF0321">
        <w:rPr>
          <w:rFonts w:eastAsia="MS Mincho"/>
        </w:rPr>
        <w:t xml:space="preserve">or SCell </w:t>
      </w:r>
      <w:r w:rsidR="00846518" w:rsidRPr="00AF0321">
        <w:rPr>
          <w:rFonts w:eastAsia="MS Mincho" w:hint="eastAsia"/>
        </w:rPr>
        <w:t>is in non-DRX</w:t>
      </w:r>
      <w:r w:rsidR="00F44895" w:rsidRPr="00F44895">
        <w:rPr>
          <w:rFonts w:cs="Arial" w:hint="eastAsia"/>
        </w:rPr>
        <w:t xml:space="preserve"> </w:t>
      </w:r>
      <w:r>
        <w:rPr>
          <w:rFonts w:cs="Arial"/>
        </w:rPr>
        <w:t xml:space="preserve">was illustrated. </w:t>
      </w:r>
      <w:r w:rsidR="00F44895">
        <w:rPr>
          <w:rFonts w:cs="Arial" w:hint="eastAsia"/>
        </w:rPr>
        <w:t>An</w:t>
      </w:r>
      <w:r w:rsidR="00F44895">
        <w:rPr>
          <w:rFonts w:cs="Arial"/>
        </w:rPr>
        <w:t xml:space="preserve">d the operations involved in DRX state transition (between active and inactive) is turn on/off </w:t>
      </w:r>
      <w:r>
        <w:rPr>
          <w:rFonts w:cs="Arial"/>
        </w:rPr>
        <w:t xml:space="preserve">for </w:t>
      </w:r>
      <w:r w:rsidR="00F44895">
        <w:rPr>
          <w:rFonts w:cs="Arial"/>
        </w:rPr>
        <w:t xml:space="preserve">PDCCH </w:t>
      </w:r>
      <w:r w:rsidR="00A21492">
        <w:rPr>
          <w:rFonts w:cs="Arial"/>
        </w:rPr>
        <w:t>receiving</w:t>
      </w:r>
      <w:r w:rsidR="00F44895">
        <w:rPr>
          <w:rFonts w:cs="Arial"/>
        </w:rPr>
        <w:t xml:space="preserve"> </w:t>
      </w:r>
      <w:r>
        <w:rPr>
          <w:rFonts w:cs="Arial"/>
        </w:rPr>
        <w:t>power saving</w:t>
      </w:r>
      <w:r w:rsidR="00F44895">
        <w:rPr>
          <w:rFonts w:cs="Arial"/>
        </w:rPr>
        <w:t xml:space="preserve"> purpose. That is </w:t>
      </w:r>
      <w:r>
        <w:rPr>
          <w:rFonts w:cs="Arial"/>
        </w:rPr>
        <w:t xml:space="preserve">these interruptions are </w:t>
      </w:r>
      <w:r w:rsidR="00F44895">
        <w:rPr>
          <w:rFonts w:cs="Arial"/>
        </w:rPr>
        <w:t xml:space="preserve">mainly brought by the LNA and PA operation in RF-front end. In comparison with </w:t>
      </w:r>
      <w:r>
        <w:rPr>
          <w:rFonts w:cs="Arial"/>
        </w:rPr>
        <w:t xml:space="preserve">the interruptions due to </w:t>
      </w:r>
      <w:r w:rsidR="00F44895">
        <w:rPr>
          <w:rFonts w:cs="Arial"/>
        </w:rPr>
        <w:t xml:space="preserve">frequency </w:t>
      </w:r>
      <w:r>
        <w:rPr>
          <w:rFonts w:cs="Arial"/>
        </w:rPr>
        <w:t>synthesizer retuning, these interruptions</w:t>
      </w:r>
      <w:r w:rsidR="00F44895">
        <w:rPr>
          <w:rFonts w:cs="Arial"/>
        </w:rPr>
        <w:t xml:space="preserve"> </w:t>
      </w:r>
      <w:r w:rsidR="00F44895" w:rsidRPr="00905E5A">
        <w:rPr>
          <w:rFonts w:cs="Arial"/>
        </w:rPr>
        <w:t>can be shorter</w:t>
      </w:r>
      <w:r w:rsidR="001A5A8F" w:rsidRPr="00905E5A">
        <w:rPr>
          <w:rFonts w:cs="Arial"/>
        </w:rPr>
        <w:t xml:space="preserve">. For example, typically </w:t>
      </w:r>
      <w:r w:rsidR="001A5A8F" w:rsidRPr="00905E5A">
        <w:t>the settling Time for 0.5V to 3.4V Output Voltage Change is about 20us</w:t>
      </w:r>
      <w:r w:rsidR="001A5A8F" w:rsidRPr="00905E5A">
        <w:rPr>
          <w:rFonts w:cs="Arial"/>
        </w:rPr>
        <w:t xml:space="preserve"> [</w:t>
      </w:r>
      <w:r w:rsidR="008107A2" w:rsidRPr="00905E5A">
        <w:rPr>
          <w:rFonts w:cs="Arial"/>
        </w:rPr>
        <w:t>3</w:t>
      </w:r>
      <w:r w:rsidR="001A5A8F" w:rsidRPr="00905E5A">
        <w:t>]</w:t>
      </w:r>
      <w:r w:rsidR="00F44895" w:rsidRPr="00905E5A">
        <w:rPr>
          <w:rFonts w:cs="Arial"/>
        </w:rPr>
        <w:t>.</w:t>
      </w:r>
    </w:p>
    <w:p w14:paraId="4A166653" w14:textId="54BB8E39" w:rsidR="00C33DF6" w:rsidRPr="00EF7EDD" w:rsidRDefault="00C33DF6" w:rsidP="00C33DF6">
      <w:pPr>
        <w:rPr>
          <w:rFonts w:cs="Arial"/>
          <w:b/>
        </w:rPr>
      </w:pPr>
      <w:r w:rsidRPr="0061002E">
        <w:rPr>
          <w:rFonts w:cs="Arial"/>
          <w:b/>
          <w:u w:val="single"/>
        </w:rPr>
        <w:t>Observation 1:</w:t>
      </w:r>
      <w:r w:rsidRPr="00EF7EDD">
        <w:rPr>
          <w:rFonts w:cs="Arial"/>
          <w:b/>
        </w:rPr>
        <w:t xml:space="preserve"> </w:t>
      </w:r>
      <w:r w:rsidR="0061002E">
        <w:rPr>
          <w:rFonts w:cs="Arial"/>
          <w:b/>
        </w:rPr>
        <w:t>T</w:t>
      </w:r>
      <w:r w:rsidRPr="00EF7EDD">
        <w:rPr>
          <w:rFonts w:cs="Arial"/>
          <w:b/>
        </w:rPr>
        <w:t xml:space="preserve">he interruption </w:t>
      </w:r>
      <w:r w:rsidR="0061002E" w:rsidRPr="00EF7EDD">
        <w:rPr>
          <w:rFonts w:eastAsia="MS Mincho" w:hint="eastAsia"/>
          <w:b/>
        </w:rPr>
        <w:t>at transitions between active and non-active</w:t>
      </w:r>
      <w:r w:rsidR="0061002E" w:rsidRPr="00EF7EDD">
        <w:rPr>
          <w:rFonts w:eastAsia="MS Mincho"/>
          <w:b/>
        </w:rPr>
        <w:t xml:space="preserve"> during </w:t>
      </w:r>
      <w:r w:rsidR="0061002E" w:rsidRPr="00EF7EDD">
        <w:rPr>
          <w:rFonts w:eastAsia="MS Mincho" w:hint="eastAsia"/>
          <w:b/>
        </w:rPr>
        <w:t>DRX</w:t>
      </w:r>
      <w:r w:rsidR="0061002E" w:rsidRPr="00EF7EDD">
        <w:rPr>
          <w:rFonts w:cs="Arial"/>
          <w:b/>
        </w:rPr>
        <w:t xml:space="preserve"> </w:t>
      </w:r>
      <w:r w:rsidRPr="00EF7EDD">
        <w:rPr>
          <w:rFonts w:cs="Arial"/>
          <w:b/>
        </w:rPr>
        <w:t xml:space="preserve">can be less than 1 slot </w:t>
      </w:r>
      <w:r w:rsidR="001A5A8F">
        <w:rPr>
          <w:rFonts w:cs="Arial"/>
          <w:b/>
        </w:rPr>
        <w:t xml:space="preserve">for all </w:t>
      </w:r>
      <w:r w:rsidR="00A21492">
        <w:rPr>
          <w:rFonts w:cs="Arial"/>
          <w:b/>
        </w:rPr>
        <w:t>numerologies</w:t>
      </w:r>
      <w:r w:rsidR="001A5A8F">
        <w:rPr>
          <w:rFonts w:cs="Arial"/>
          <w:b/>
        </w:rPr>
        <w:t xml:space="preserve"> in NR</w:t>
      </w:r>
      <w:r w:rsidRPr="00EF7EDD">
        <w:rPr>
          <w:rFonts w:cs="Arial"/>
          <w:b/>
        </w:rPr>
        <w:t>.</w:t>
      </w:r>
    </w:p>
    <w:p w14:paraId="36FE0519" w14:textId="77777777" w:rsidR="00C33DF6" w:rsidRPr="0061002E" w:rsidRDefault="00C33DF6" w:rsidP="007052F3">
      <w:pPr>
        <w:rPr>
          <w:rFonts w:cs="Arial"/>
        </w:rPr>
      </w:pPr>
    </w:p>
    <w:p w14:paraId="1E12E295" w14:textId="4AB4E59A" w:rsidR="00846518" w:rsidRDefault="00846518" w:rsidP="0061002E">
      <w:pPr>
        <w:jc w:val="center"/>
      </w:pPr>
      <w:r>
        <w:object w:dxaOrig="8737" w:dyaOrig="6577" w14:anchorId="75975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328.8pt" o:ole="">
            <v:imagedata r:id="rId8" o:title=""/>
          </v:shape>
          <o:OLEObject Type="Embed" ProgID="Visio.Drawing.15" ShapeID="_x0000_i1025" DrawAspect="Content" ObjectID="_1584520726" r:id="rId9"/>
        </w:object>
      </w:r>
    </w:p>
    <w:p w14:paraId="10111BF3" w14:textId="682AC48B" w:rsidR="0061002E" w:rsidRDefault="0061002E" w:rsidP="0061002E">
      <w:pPr>
        <w:jc w:val="center"/>
      </w:pPr>
      <w:r>
        <w:t xml:space="preserve">Figure 1. </w:t>
      </w:r>
    </w:p>
    <w:p w14:paraId="3A4BFC0C" w14:textId="77777777" w:rsidR="0061002E" w:rsidRDefault="0061002E" w:rsidP="007052F3"/>
    <w:p w14:paraId="18D9198B" w14:textId="4F4FCD07" w:rsidR="00846518" w:rsidRDefault="00CD7866" w:rsidP="007052F3">
      <w:pPr>
        <w:rPr>
          <w:rFonts w:cs="Arial"/>
        </w:rPr>
      </w:pPr>
      <w:r>
        <w:rPr>
          <w:rFonts w:cs="Arial"/>
        </w:rPr>
        <w:t>F</w:t>
      </w:r>
      <w:r w:rsidR="007052F3">
        <w:rPr>
          <w:rFonts w:cs="Arial"/>
        </w:rPr>
        <w:t xml:space="preserve">or the </w:t>
      </w:r>
      <w:r>
        <w:rPr>
          <w:rFonts w:cs="Arial"/>
        </w:rPr>
        <w:t>asynchronous</w:t>
      </w:r>
      <w:r w:rsidR="007052F3">
        <w:rPr>
          <w:rFonts w:cs="Arial"/>
        </w:rPr>
        <w:t xml:space="preserve"> case </w:t>
      </w:r>
      <w:r w:rsidR="00C33DF6">
        <w:rPr>
          <w:rFonts w:cs="Arial"/>
        </w:rPr>
        <w:t xml:space="preserve">obviously the RF frontend transition time for power or other operations </w:t>
      </w:r>
      <w:r w:rsidR="00E60FB1">
        <w:rPr>
          <w:rFonts w:cs="Arial"/>
        </w:rPr>
        <w:t>needs</w:t>
      </w:r>
      <w:r w:rsidR="00C33DF6">
        <w:rPr>
          <w:rFonts w:cs="Arial"/>
        </w:rPr>
        <w:t xml:space="preserve"> less than 1 </w:t>
      </w:r>
      <w:r w:rsidR="00E60FB1">
        <w:rPr>
          <w:rFonts w:cs="Arial"/>
        </w:rPr>
        <w:t xml:space="preserve">extra </w:t>
      </w:r>
      <w:r w:rsidR="00C33DF6">
        <w:rPr>
          <w:rFonts w:cs="Arial"/>
        </w:rPr>
        <w:t>slot for all numerologies. Thus one additional slot will be interrupted</w:t>
      </w:r>
      <w:r w:rsidR="005B71C7">
        <w:rPr>
          <w:rFonts w:cs="Arial"/>
        </w:rPr>
        <w:t xml:space="preserve"> at most</w:t>
      </w:r>
      <w:r w:rsidR="00C33DF6">
        <w:rPr>
          <w:rFonts w:cs="Arial"/>
        </w:rPr>
        <w:t>.</w:t>
      </w:r>
      <w:r w:rsidR="007052F3">
        <w:rPr>
          <w:rFonts w:cs="Arial"/>
        </w:rPr>
        <w:t xml:space="preserve"> </w:t>
      </w:r>
    </w:p>
    <w:p w14:paraId="4221528B" w14:textId="255DC0F8" w:rsidR="001A5A8F" w:rsidRPr="00EF7EDD" w:rsidRDefault="001A5A8F" w:rsidP="001A5A8F">
      <w:pPr>
        <w:rPr>
          <w:rFonts w:cs="Arial"/>
          <w:b/>
        </w:rPr>
      </w:pPr>
      <w:r w:rsidRPr="00E60FB1">
        <w:rPr>
          <w:rFonts w:cs="Arial"/>
          <w:b/>
          <w:u w:val="single"/>
        </w:rPr>
        <w:t>Observation 2:</w:t>
      </w:r>
      <w:r w:rsidRPr="00EF7EDD">
        <w:rPr>
          <w:rFonts w:cs="Arial"/>
          <w:b/>
        </w:rPr>
        <w:t xml:space="preserve"> </w:t>
      </w:r>
      <w:r w:rsidRPr="00E60FB1">
        <w:rPr>
          <w:rFonts w:cs="Arial"/>
          <w:b/>
        </w:rPr>
        <w:t xml:space="preserve">one additional slot </w:t>
      </w:r>
      <w:r w:rsidRPr="00EF7EDD">
        <w:rPr>
          <w:rFonts w:cs="Arial"/>
          <w:b/>
        </w:rPr>
        <w:t xml:space="preserve">interruption </w:t>
      </w:r>
      <w:r w:rsidR="005B71C7">
        <w:rPr>
          <w:rFonts w:cs="Arial"/>
          <w:b/>
        </w:rPr>
        <w:t xml:space="preserve">can be applied </w:t>
      </w:r>
      <w:r>
        <w:rPr>
          <w:rFonts w:cs="Arial"/>
          <w:b/>
        </w:rPr>
        <w:t>for async case</w:t>
      </w:r>
      <w:r w:rsidRPr="00EF7EDD">
        <w:rPr>
          <w:rFonts w:cs="Arial"/>
          <w:b/>
        </w:rPr>
        <w:t>.</w:t>
      </w:r>
    </w:p>
    <w:p w14:paraId="094C8CB4" w14:textId="447888AB" w:rsidR="00EF7EDD" w:rsidRDefault="00EF7EDD" w:rsidP="00EF7EDD">
      <w:pPr>
        <w:pStyle w:val="ListParagraph"/>
        <w:numPr>
          <w:ilvl w:val="0"/>
          <w:numId w:val="6"/>
        </w:numPr>
        <w:rPr>
          <w:rFonts w:eastAsia="MS Mincho"/>
          <w:b/>
        </w:rPr>
      </w:pPr>
      <w:r w:rsidRPr="00EF7EDD">
        <w:rPr>
          <w:rFonts w:eastAsia="MS Mincho"/>
          <w:b/>
        </w:rPr>
        <w:t xml:space="preserve">Interruptions </w:t>
      </w:r>
      <w:r w:rsidRPr="00EF7EDD">
        <w:rPr>
          <w:rFonts w:eastAsia="MS Mincho" w:hint="eastAsia"/>
          <w:b/>
        </w:rPr>
        <w:t>at transitions between DRX</w:t>
      </w:r>
      <w:r>
        <w:rPr>
          <w:rFonts w:eastAsia="MS Mincho"/>
          <w:b/>
        </w:rPr>
        <w:t xml:space="preserve"> and non-DRX</w:t>
      </w:r>
    </w:p>
    <w:p w14:paraId="5F1FE781" w14:textId="6DB22D1C" w:rsidR="00EF7EDD" w:rsidRDefault="00EF7EDD" w:rsidP="00EF7EDD">
      <w:pPr>
        <w:rPr>
          <w:rFonts w:eastAsia="MS Mincho"/>
        </w:rPr>
      </w:pPr>
      <w:r>
        <w:t xml:space="preserve">Similarly the interruption </w:t>
      </w:r>
      <w:r w:rsidRPr="00C93976">
        <w:rPr>
          <w:rFonts w:eastAsia="MS Mincho"/>
        </w:rPr>
        <w:t>on</w:t>
      </w:r>
      <w:r w:rsidRPr="00C93976">
        <w:rPr>
          <w:rFonts w:hint="eastAsia"/>
        </w:rPr>
        <w:t xml:space="preserve"> </w:t>
      </w:r>
      <w:r w:rsidRPr="00C93976">
        <w:rPr>
          <w:rFonts w:eastAsia="MS Mincho"/>
        </w:rPr>
        <w:t>PSCell and the activated SCell if configured</w:t>
      </w:r>
      <w:r w:rsidRPr="00C93976">
        <w:rPr>
          <w:rFonts w:eastAsia="MS Mincho" w:hint="eastAsia"/>
        </w:rPr>
        <w:t xml:space="preserve"> due to </w:t>
      </w:r>
      <w:r w:rsidRPr="00C93976">
        <w:rPr>
          <w:rFonts w:hint="eastAsia"/>
        </w:rPr>
        <w:t xml:space="preserve">E-UTRA </w:t>
      </w:r>
      <w:r w:rsidRPr="00C93976">
        <w:rPr>
          <w:rFonts w:eastAsia="MS Mincho" w:hint="eastAsia"/>
        </w:rPr>
        <w:t>PCell transitions from</w:t>
      </w:r>
      <w:r w:rsidRPr="00C93976">
        <w:rPr>
          <w:rFonts w:eastAsia="MS Mincho"/>
        </w:rPr>
        <w:t xml:space="preserve"> non-DRX </w:t>
      </w:r>
      <w:r w:rsidRPr="00C93976">
        <w:rPr>
          <w:rFonts w:eastAsia="MS Mincho" w:hint="eastAsia"/>
        </w:rPr>
        <w:t>to</w:t>
      </w:r>
      <w:r w:rsidRPr="00C93976">
        <w:rPr>
          <w:rFonts w:eastAsia="MS Mincho"/>
        </w:rPr>
        <w:t xml:space="preserve"> DRX </w:t>
      </w:r>
      <w:r w:rsidRPr="00C93976">
        <w:rPr>
          <w:rFonts w:eastAsia="MS Mincho" w:hint="eastAsia"/>
        </w:rPr>
        <w:t xml:space="preserve">when PSCell </w:t>
      </w:r>
      <w:r w:rsidRPr="00C93976">
        <w:rPr>
          <w:rFonts w:eastAsia="MS Mincho"/>
        </w:rPr>
        <w:t xml:space="preserve">or SCell </w:t>
      </w:r>
      <w:r w:rsidRPr="00C93976">
        <w:rPr>
          <w:rFonts w:eastAsia="MS Mincho" w:hint="eastAsia"/>
        </w:rPr>
        <w:t>is in non-DRX</w:t>
      </w:r>
      <w:r>
        <w:rPr>
          <w:rFonts w:eastAsia="MS Mincho"/>
        </w:rPr>
        <w:t xml:space="preserve"> is mainly come from the power level change of RF front-end. That is 1 slot interruption allowed is feasible</w:t>
      </w:r>
      <w:r w:rsidR="00E60FB1">
        <w:rPr>
          <w:rFonts w:eastAsia="MS Mincho"/>
        </w:rPr>
        <w:t xml:space="preserve"> also</w:t>
      </w:r>
      <w:r>
        <w:rPr>
          <w:rFonts w:eastAsia="MS Mincho"/>
        </w:rPr>
        <w:t xml:space="preserve">. </w:t>
      </w:r>
    </w:p>
    <w:p w14:paraId="265C04BF" w14:textId="6119BEBF" w:rsidR="00D66675" w:rsidRDefault="00D66675" w:rsidP="00D66675">
      <w:pPr>
        <w:rPr>
          <w:rFonts w:eastAsia="MS Mincho"/>
          <w:b/>
        </w:rPr>
      </w:pPr>
      <w:r w:rsidRPr="00EF7EDD">
        <w:rPr>
          <w:rFonts w:cs="Arial"/>
          <w:b/>
          <w:i/>
          <w:u w:val="single"/>
        </w:rPr>
        <w:t xml:space="preserve">Proposal </w:t>
      </w:r>
      <w:r>
        <w:rPr>
          <w:rFonts w:cs="Arial"/>
          <w:b/>
          <w:i/>
          <w:u w:val="single"/>
        </w:rPr>
        <w:t>1</w:t>
      </w:r>
      <w:r w:rsidRPr="00EF7EDD">
        <w:rPr>
          <w:rFonts w:cs="Arial"/>
          <w:b/>
          <w:i/>
        </w:rPr>
        <w:t>: the interruption</w:t>
      </w:r>
      <w:r>
        <w:rPr>
          <w:rFonts w:cs="Arial"/>
          <w:b/>
          <w:i/>
        </w:rPr>
        <w:t xml:space="preserve"> requirements </w:t>
      </w:r>
      <w:r w:rsidRPr="00C93976">
        <w:rPr>
          <w:rFonts w:eastAsia="MS Mincho"/>
          <w:b/>
        </w:rPr>
        <w:t>at transition</w:t>
      </w:r>
      <w:r>
        <w:rPr>
          <w:rFonts w:eastAsia="MS Mincho"/>
          <w:b/>
        </w:rPr>
        <w:t>s</w:t>
      </w:r>
      <w:r w:rsidRPr="00C93976">
        <w:rPr>
          <w:rFonts w:eastAsia="MS Mincho"/>
          <w:b/>
        </w:rPr>
        <w:t xml:space="preserve"> </w:t>
      </w:r>
      <w:r>
        <w:rPr>
          <w:rFonts w:eastAsia="MS Mincho"/>
          <w:b/>
        </w:rPr>
        <w:t>below can be specified as:</w:t>
      </w:r>
    </w:p>
    <w:p w14:paraId="57408D05" w14:textId="33B7848C" w:rsidR="00D66675" w:rsidRDefault="00D66675" w:rsidP="00D66675">
      <w:pPr>
        <w:pStyle w:val="ListParagraph"/>
        <w:numPr>
          <w:ilvl w:val="0"/>
          <w:numId w:val="6"/>
        </w:numPr>
        <w:rPr>
          <w:rFonts w:eastAsia="MS Mincho"/>
          <w:b/>
        </w:rPr>
      </w:pPr>
      <w:r w:rsidRPr="00D66675">
        <w:rPr>
          <w:rFonts w:eastAsia="MS Mincho"/>
          <w:b/>
        </w:rPr>
        <w:t xml:space="preserve">between active and non-active during DRX </w:t>
      </w:r>
    </w:p>
    <w:p w14:paraId="2481EA08" w14:textId="758DA604" w:rsidR="00D66675" w:rsidRPr="00D66675" w:rsidRDefault="00D66675" w:rsidP="00D66675">
      <w:pPr>
        <w:pStyle w:val="ListParagraph"/>
        <w:numPr>
          <w:ilvl w:val="0"/>
          <w:numId w:val="6"/>
        </w:numPr>
        <w:rPr>
          <w:rFonts w:eastAsia="MS Mincho"/>
          <w:b/>
        </w:rPr>
      </w:pPr>
      <w:r w:rsidRPr="00D66675">
        <w:rPr>
          <w:rFonts w:eastAsia="MS Mincho"/>
          <w:b/>
        </w:rPr>
        <w:t xml:space="preserve">between </w:t>
      </w:r>
      <w:r>
        <w:rPr>
          <w:rFonts w:eastAsia="MS Mincho"/>
          <w:b/>
        </w:rPr>
        <w:t>DRX</w:t>
      </w:r>
      <w:r w:rsidRPr="00D66675">
        <w:rPr>
          <w:rFonts w:eastAsia="MS Mincho"/>
          <w:b/>
        </w:rPr>
        <w:t xml:space="preserve"> and non-DRX</w:t>
      </w:r>
    </w:p>
    <w:p w14:paraId="626EEFBA" w14:textId="77777777" w:rsidR="00D66675" w:rsidRPr="00C93976" w:rsidRDefault="00D66675" w:rsidP="00D66675">
      <w:pPr>
        <w:jc w:val="center"/>
        <w:rPr>
          <w:rFonts w:eastAsia="MS Mincho"/>
          <w:b/>
        </w:rPr>
      </w:pPr>
      <w:r w:rsidRPr="00C93976">
        <w:rPr>
          <w:rFonts w:eastAsia="MS Mincho"/>
          <w:b/>
        </w:rPr>
        <w:t>T</w:t>
      </w:r>
      <w:bookmarkStart w:id="1" w:name="_GoBack"/>
      <w:bookmarkEnd w:id="1"/>
      <w:r w:rsidRPr="00C93976">
        <w:rPr>
          <w:rFonts w:eastAsia="MS Mincho"/>
          <w:b/>
        </w:rPr>
        <w:t>able 8.2.</w:t>
      </w:r>
      <w:r>
        <w:rPr>
          <w:rFonts w:eastAsia="MS Mincho"/>
          <w:b/>
        </w:rPr>
        <w:t>1</w:t>
      </w:r>
      <w:r w:rsidRPr="00C93976">
        <w:rPr>
          <w:rFonts w:eastAsia="MS Mincho"/>
          <w:b/>
        </w:rPr>
        <w:t>.2.</w:t>
      </w:r>
      <w:r w:rsidRPr="00C93976">
        <w:rPr>
          <w:rFonts w:hint="eastAsia"/>
          <w:b/>
        </w:rPr>
        <w:t>1</w:t>
      </w:r>
      <w:r w:rsidRPr="00C93976">
        <w:rPr>
          <w:rFonts w:eastAsia="MS Mincho"/>
          <w:b/>
        </w:rPr>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7"/>
        <w:gridCol w:w="1276"/>
      </w:tblGrid>
      <w:tr w:rsidR="00D66675" w:rsidRPr="00C93976" w14:paraId="08564D07" w14:textId="77777777" w:rsidTr="00B668DA">
        <w:trPr>
          <w:trHeight w:val="140"/>
          <w:jc w:val="center"/>
        </w:trPr>
        <w:tc>
          <w:tcPr>
            <w:tcW w:w="852" w:type="dxa"/>
            <w:vMerge w:val="restart"/>
            <w:shd w:val="clear" w:color="auto" w:fill="auto"/>
            <w:vAlign w:val="center"/>
          </w:tcPr>
          <w:p w14:paraId="54EF9686" w14:textId="77777777" w:rsidR="00D66675" w:rsidRPr="00C93976" w:rsidRDefault="00D66675" w:rsidP="00B668DA">
            <w:pPr>
              <w:keepNext/>
              <w:keepLines/>
              <w:jc w:val="center"/>
              <w:rPr>
                <w:rFonts w:ascii="Arial" w:eastAsia="Batang" w:hAnsi="Arial"/>
                <w:sz w:val="18"/>
              </w:rPr>
            </w:pPr>
            <w:r>
              <w:rPr>
                <w:rFonts w:ascii="Arial" w:eastAsia="Batang" w:hAnsi="Arial"/>
                <w:noProof/>
                <w:sz w:val="18"/>
              </w:rPr>
              <w:lastRenderedPageBreak/>
              <w:drawing>
                <wp:inline distT="0" distB="0" distL="0" distR="0" wp14:anchorId="3B82692F" wp14:editId="1509F59C">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066E785C"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NR Slot length (ms)</w:t>
            </w:r>
          </w:p>
        </w:tc>
        <w:tc>
          <w:tcPr>
            <w:tcW w:w="2553" w:type="dxa"/>
            <w:gridSpan w:val="2"/>
          </w:tcPr>
          <w:p w14:paraId="570C278E"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 xml:space="preserve">Interruption length X </w:t>
            </w:r>
          </w:p>
        </w:tc>
      </w:tr>
      <w:tr w:rsidR="00D66675" w:rsidRPr="00C93976" w14:paraId="45EF430F" w14:textId="77777777" w:rsidTr="00B668DA">
        <w:trPr>
          <w:trHeight w:val="140"/>
          <w:jc w:val="center"/>
        </w:trPr>
        <w:tc>
          <w:tcPr>
            <w:tcW w:w="852" w:type="dxa"/>
            <w:vMerge/>
            <w:shd w:val="clear" w:color="auto" w:fill="auto"/>
            <w:vAlign w:val="center"/>
          </w:tcPr>
          <w:p w14:paraId="71D5C23B" w14:textId="77777777" w:rsidR="00D66675" w:rsidRPr="00C93976" w:rsidRDefault="00D66675" w:rsidP="00B668DA">
            <w:pPr>
              <w:keepNext/>
              <w:keepLines/>
              <w:jc w:val="center"/>
              <w:rPr>
                <w:rFonts w:ascii="Arial" w:eastAsia="Batang" w:hAnsi="Arial"/>
                <w:sz w:val="18"/>
              </w:rPr>
            </w:pPr>
          </w:p>
        </w:tc>
        <w:tc>
          <w:tcPr>
            <w:tcW w:w="1276" w:type="dxa"/>
            <w:vMerge/>
          </w:tcPr>
          <w:p w14:paraId="30895695" w14:textId="77777777" w:rsidR="00D66675" w:rsidRPr="00C93976" w:rsidRDefault="00D66675" w:rsidP="00B668DA">
            <w:pPr>
              <w:keepNext/>
              <w:keepLines/>
              <w:jc w:val="center"/>
              <w:rPr>
                <w:rFonts w:ascii="Arial" w:eastAsia="Batang" w:hAnsi="Arial"/>
                <w:sz w:val="18"/>
              </w:rPr>
            </w:pPr>
          </w:p>
        </w:tc>
        <w:tc>
          <w:tcPr>
            <w:tcW w:w="1277" w:type="dxa"/>
          </w:tcPr>
          <w:p w14:paraId="1FCB636E" w14:textId="77777777" w:rsidR="00D66675" w:rsidRPr="00C93976" w:rsidRDefault="00D66675" w:rsidP="00B668DA">
            <w:pPr>
              <w:keepNext/>
              <w:keepLines/>
              <w:jc w:val="center"/>
              <w:rPr>
                <w:rFonts w:ascii="Arial" w:eastAsia="Batang" w:hAnsi="Arial"/>
                <w:sz w:val="18"/>
              </w:rPr>
            </w:pPr>
            <w:r>
              <w:rPr>
                <w:rFonts w:ascii="Arial" w:eastAsia="Batang" w:hAnsi="Arial"/>
                <w:sz w:val="18"/>
              </w:rPr>
              <w:t>S</w:t>
            </w:r>
            <w:r>
              <w:rPr>
                <w:rFonts w:ascii="Arial" w:eastAsia="Batang" w:hAnsi="Arial" w:hint="eastAsia"/>
                <w:sz w:val="18"/>
              </w:rPr>
              <w:t>ync</w:t>
            </w:r>
          </w:p>
        </w:tc>
        <w:tc>
          <w:tcPr>
            <w:tcW w:w="1276" w:type="dxa"/>
          </w:tcPr>
          <w:p w14:paraId="58B22982" w14:textId="77777777" w:rsidR="00D66675" w:rsidRPr="00C93976" w:rsidRDefault="00D66675" w:rsidP="00B668DA">
            <w:pPr>
              <w:keepNext/>
              <w:keepLines/>
              <w:jc w:val="center"/>
              <w:rPr>
                <w:rFonts w:ascii="Arial" w:eastAsia="Batang" w:hAnsi="Arial"/>
                <w:sz w:val="18"/>
              </w:rPr>
            </w:pPr>
            <w:r>
              <w:rPr>
                <w:rFonts w:ascii="Arial" w:eastAsia="Batang" w:hAnsi="Arial"/>
                <w:sz w:val="18"/>
              </w:rPr>
              <w:t>A</w:t>
            </w:r>
            <w:r>
              <w:rPr>
                <w:rFonts w:ascii="Arial" w:eastAsia="Batang" w:hAnsi="Arial" w:hint="eastAsia"/>
                <w:sz w:val="18"/>
              </w:rPr>
              <w:t>sync</w:t>
            </w:r>
          </w:p>
        </w:tc>
      </w:tr>
      <w:tr w:rsidR="00D66675" w:rsidRPr="00C93976" w14:paraId="02F68F85" w14:textId="77777777" w:rsidTr="00B668DA">
        <w:trPr>
          <w:jc w:val="center"/>
        </w:trPr>
        <w:tc>
          <w:tcPr>
            <w:tcW w:w="852" w:type="dxa"/>
            <w:shd w:val="clear" w:color="auto" w:fill="auto"/>
          </w:tcPr>
          <w:p w14:paraId="06EC6055"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0</w:t>
            </w:r>
          </w:p>
        </w:tc>
        <w:tc>
          <w:tcPr>
            <w:tcW w:w="1276" w:type="dxa"/>
          </w:tcPr>
          <w:p w14:paraId="3538541A"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1</w:t>
            </w:r>
          </w:p>
        </w:tc>
        <w:tc>
          <w:tcPr>
            <w:tcW w:w="1277" w:type="dxa"/>
          </w:tcPr>
          <w:p w14:paraId="4CFF3E44" w14:textId="77777777" w:rsidR="00D66675" w:rsidRPr="00C93976" w:rsidRDefault="00D66675" w:rsidP="00B668DA">
            <w:pPr>
              <w:keepNext/>
              <w:keepLines/>
              <w:jc w:val="center"/>
              <w:rPr>
                <w:rFonts w:ascii="Arial" w:hAnsi="Arial"/>
                <w:sz w:val="18"/>
              </w:rPr>
            </w:pPr>
            <w:r>
              <w:rPr>
                <w:rFonts w:ascii="Arial" w:hAnsi="Arial"/>
                <w:sz w:val="18"/>
              </w:rPr>
              <w:t>1</w:t>
            </w:r>
          </w:p>
        </w:tc>
        <w:tc>
          <w:tcPr>
            <w:tcW w:w="1276" w:type="dxa"/>
          </w:tcPr>
          <w:p w14:paraId="770481DA" w14:textId="77777777" w:rsidR="00D66675" w:rsidRPr="00C93976" w:rsidRDefault="00D66675" w:rsidP="00B668DA">
            <w:pPr>
              <w:keepNext/>
              <w:keepLines/>
              <w:jc w:val="center"/>
              <w:rPr>
                <w:rFonts w:ascii="Arial" w:hAnsi="Arial"/>
                <w:sz w:val="18"/>
              </w:rPr>
            </w:pPr>
            <w:r>
              <w:rPr>
                <w:rFonts w:ascii="Arial" w:hAnsi="Arial"/>
                <w:sz w:val="18"/>
              </w:rPr>
              <w:t>2</w:t>
            </w:r>
          </w:p>
        </w:tc>
      </w:tr>
      <w:tr w:rsidR="00D66675" w:rsidRPr="00C93976" w14:paraId="6CBCA2B7" w14:textId="77777777" w:rsidTr="00B668DA">
        <w:trPr>
          <w:jc w:val="center"/>
        </w:trPr>
        <w:tc>
          <w:tcPr>
            <w:tcW w:w="852" w:type="dxa"/>
            <w:shd w:val="clear" w:color="auto" w:fill="auto"/>
          </w:tcPr>
          <w:p w14:paraId="47EC9697"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1</w:t>
            </w:r>
          </w:p>
        </w:tc>
        <w:tc>
          <w:tcPr>
            <w:tcW w:w="1276" w:type="dxa"/>
          </w:tcPr>
          <w:p w14:paraId="5A59FE51"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0.5</w:t>
            </w:r>
          </w:p>
        </w:tc>
        <w:tc>
          <w:tcPr>
            <w:tcW w:w="1277" w:type="dxa"/>
          </w:tcPr>
          <w:p w14:paraId="497E43A4" w14:textId="77777777" w:rsidR="00D66675" w:rsidRPr="00C93976" w:rsidRDefault="00D66675" w:rsidP="00B668DA">
            <w:pPr>
              <w:keepNext/>
              <w:keepLines/>
              <w:jc w:val="center"/>
              <w:rPr>
                <w:rFonts w:ascii="Arial" w:hAnsi="Arial"/>
                <w:sz w:val="18"/>
              </w:rPr>
            </w:pPr>
            <w:r>
              <w:rPr>
                <w:rFonts w:ascii="Arial" w:hAnsi="Arial"/>
                <w:sz w:val="18"/>
              </w:rPr>
              <w:t>1</w:t>
            </w:r>
          </w:p>
        </w:tc>
        <w:tc>
          <w:tcPr>
            <w:tcW w:w="1276" w:type="dxa"/>
          </w:tcPr>
          <w:p w14:paraId="0BF5B8BB" w14:textId="77777777" w:rsidR="00D66675" w:rsidRPr="00C93976" w:rsidRDefault="00D66675" w:rsidP="00B668DA">
            <w:pPr>
              <w:keepNext/>
              <w:keepLines/>
              <w:jc w:val="center"/>
              <w:rPr>
                <w:rFonts w:ascii="Arial" w:hAnsi="Arial"/>
                <w:sz w:val="18"/>
              </w:rPr>
            </w:pPr>
            <w:r>
              <w:rPr>
                <w:rFonts w:ascii="Arial" w:hAnsi="Arial"/>
                <w:sz w:val="18"/>
              </w:rPr>
              <w:t>2</w:t>
            </w:r>
          </w:p>
        </w:tc>
      </w:tr>
      <w:tr w:rsidR="00D66675" w:rsidRPr="00C93976" w14:paraId="58A85ECD" w14:textId="77777777" w:rsidTr="00B668DA">
        <w:trPr>
          <w:jc w:val="center"/>
        </w:trPr>
        <w:tc>
          <w:tcPr>
            <w:tcW w:w="852" w:type="dxa"/>
            <w:shd w:val="clear" w:color="auto" w:fill="auto"/>
          </w:tcPr>
          <w:p w14:paraId="1BBB3CF2"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2</w:t>
            </w:r>
          </w:p>
        </w:tc>
        <w:tc>
          <w:tcPr>
            <w:tcW w:w="1276" w:type="dxa"/>
          </w:tcPr>
          <w:p w14:paraId="791DCA21"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0.25</w:t>
            </w:r>
          </w:p>
        </w:tc>
        <w:tc>
          <w:tcPr>
            <w:tcW w:w="1277" w:type="dxa"/>
          </w:tcPr>
          <w:p w14:paraId="06E0595D" w14:textId="77777777" w:rsidR="00D66675" w:rsidRPr="00C93976" w:rsidRDefault="00D66675" w:rsidP="00B668DA">
            <w:pPr>
              <w:keepNext/>
              <w:keepLines/>
              <w:jc w:val="center"/>
              <w:rPr>
                <w:rFonts w:ascii="Arial" w:hAnsi="Arial"/>
                <w:sz w:val="18"/>
              </w:rPr>
            </w:pPr>
            <w:r>
              <w:rPr>
                <w:rFonts w:ascii="Arial" w:hAnsi="Arial"/>
                <w:sz w:val="18"/>
              </w:rPr>
              <w:t>1</w:t>
            </w:r>
          </w:p>
        </w:tc>
        <w:tc>
          <w:tcPr>
            <w:tcW w:w="1276" w:type="dxa"/>
          </w:tcPr>
          <w:p w14:paraId="67D1048C" w14:textId="77777777" w:rsidR="00D66675" w:rsidRPr="001A5A8F" w:rsidRDefault="00D66675" w:rsidP="00B668DA">
            <w:pPr>
              <w:keepNext/>
              <w:keepLines/>
              <w:jc w:val="center"/>
              <w:rPr>
                <w:rFonts w:ascii="Arial" w:hAnsi="Arial"/>
                <w:sz w:val="18"/>
                <w:highlight w:val="yellow"/>
              </w:rPr>
            </w:pPr>
            <w:r w:rsidRPr="001A5A8F">
              <w:rPr>
                <w:rFonts w:ascii="Arial" w:hAnsi="Arial" w:hint="eastAsia"/>
                <w:sz w:val="18"/>
                <w:highlight w:val="yellow"/>
              </w:rPr>
              <w:t>2</w:t>
            </w:r>
          </w:p>
        </w:tc>
      </w:tr>
      <w:tr w:rsidR="00D66675" w:rsidRPr="00C93976" w14:paraId="510EAFFD" w14:textId="77777777" w:rsidTr="00B668DA">
        <w:trPr>
          <w:jc w:val="center"/>
        </w:trPr>
        <w:tc>
          <w:tcPr>
            <w:tcW w:w="852" w:type="dxa"/>
            <w:shd w:val="clear" w:color="auto" w:fill="auto"/>
          </w:tcPr>
          <w:p w14:paraId="4E49C68C"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3</w:t>
            </w:r>
          </w:p>
        </w:tc>
        <w:tc>
          <w:tcPr>
            <w:tcW w:w="1276" w:type="dxa"/>
          </w:tcPr>
          <w:p w14:paraId="7F52CE29" w14:textId="77777777" w:rsidR="00D66675" w:rsidRPr="00C93976" w:rsidRDefault="00D66675" w:rsidP="00B668DA">
            <w:pPr>
              <w:keepNext/>
              <w:keepLines/>
              <w:jc w:val="center"/>
              <w:rPr>
                <w:rFonts w:ascii="Arial" w:eastAsia="Batang" w:hAnsi="Arial"/>
                <w:sz w:val="18"/>
              </w:rPr>
            </w:pPr>
            <w:r w:rsidRPr="00C93976">
              <w:rPr>
                <w:rFonts w:ascii="Arial" w:eastAsia="Batang" w:hAnsi="Arial"/>
                <w:sz w:val="18"/>
              </w:rPr>
              <w:t>0.125</w:t>
            </w:r>
          </w:p>
        </w:tc>
        <w:tc>
          <w:tcPr>
            <w:tcW w:w="1277" w:type="dxa"/>
          </w:tcPr>
          <w:p w14:paraId="26BBEAEA" w14:textId="77777777" w:rsidR="00D66675" w:rsidRPr="00C93976" w:rsidRDefault="00D66675" w:rsidP="00B668DA">
            <w:pPr>
              <w:keepNext/>
              <w:keepLines/>
              <w:jc w:val="center"/>
              <w:rPr>
                <w:rFonts w:ascii="Arial" w:hAnsi="Arial"/>
                <w:sz w:val="18"/>
              </w:rPr>
            </w:pPr>
            <w:r>
              <w:rPr>
                <w:rFonts w:ascii="Arial" w:hAnsi="Arial"/>
                <w:sz w:val="18"/>
              </w:rPr>
              <w:t>1</w:t>
            </w:r>
          </w:p>
        </w:tc>
        <w:tc>
          <w:tcPr>
            <w:tcW w:w="1276" w:type="dxa"/>
          </w:tcPr>
          <w:p w14:paraId="122FDBC4" w14:textId="77777777" w:rsidR="00D66675" w:rsidRPr="001A5A8F" w:rsidRDefault="00D66675" w:rsidP="00B668DA">
            <w:pPr>
              <w:keepNext/>
              <w:keepLines/>
              <w:jc w:val="center"/>
              <w:rPr>
                <w:rFonts w:ascii="Arial" w:hAnsi="Arial"/>
                <w:sz w:val="18"/>
                <w:highlight w:val="yellow"/>
              </w:rPr>
            </w:pPr>
            <w:r w:rsidRPr="001A5A8F">
              <w:rPr>
                <w:rFonts w:ascii="Arial" w:hAnsi="Arial" w:hint="eastAsia"/>
                <w:sz w:val="18"/>
                <w:highlight w:val="yellow"/>
              </w:rPr>
              <w:t>2</w:t>
            </w:r>
          </w:p>
        </w:tc>
      </w:tr>
    </w:tbl>
    <w:p w14:paraId="3B1DD3DB" w14:textId="77777777" w:rsidR="00EF7EDD" w:rsidRPr="00EF7EDD" w:rsidRDefault="00EF7EDD" w:rsidP="00EF7EDD"/>
    <w:p w14:paraId="5643379A" w14:textId="77777777" w:rsidR="0010750B" w:rsidRPr="00EF7EDD" w:rsidRDefault="0010750B" w:rsidP="006C13A6">
      <w:pPr>
        <w:rPr>
          <w:rFonts w:ascii="Tms Rmn" w:eastAsia="MS Mincho" w:hAnsi="Tms Rmn"/>
        </w:rPr>
      </w:pPr>
    </w:p>
    <w:p w14:paraId="6F20237A" w14:textId="77777777" w:rsidR="0010750B" w:rsidRPr="0010750B" w:rsidRDefault="0010750B" w:rsidP="006C13A6">
      <w:pPr>
        <w:rPr>
          <w:rFonts w:cs="Arial"/>
        </w:rPr>
      </w:pPr>
    </w:p>
    <w:p w14:paraId="28DEFB07" w14:textId="77777777" w:rsidR="00CE0D5E" w:rsidRPr="004B5FFF" w:rsidRDefault="00CE0D5E" w:rsidP="00CE0D5E">
      <w:pPr>
        <w:pStyle w:val="Heading1"/>
        <w:numPr>
          <w:ilvl w:val="0"/>
          <w:numId w:val="2"/>
        </w:numPr>
        <w:rPr>
          <w:rFonts w:ascii="Calibri" w:hAnsi="Calibri"/>
          <w:lang w:eastAsia="zh-CN"/>
        </w:rPr>
      </w:pPr>
      <w:r w:rsidRPr="004B5FFF">
        <w:rPr>
          <w:rFonts w:ascii="Calibri" w:hAnsi="Calibri"/>
        </w:rPr>
        <w:tab/>
        <w:t>Conclusion</w:t>
      </w:r>
    </w:p>
    <w:p w14:paraId="0D510D12" w14:textId="77777777" w:rsidR="002C1DD4" w:rsidRDefault="00533E88" w:rsidP="002C1DD4">
      <w:pPr>
        <w:rPr>
          <w:rFonts w:cs="Arial"/>
        </w:rPr>
      </w:pPr>
      <w:r w:rsidRPr="004B5FFF">
        <w:rPr>
          <w:rFonts w:cs="Arial"/>
        </w:rPr>
        <w:t xml:space="preserve">In this contribution, </w:t>
      </w:r>
      <w:r w:rsidR="00A262BF" w:rsidRPr="004B5FFF">
        <w:rPr>
          <w:rFonts w:cs="Arial"/>
        </w:rPr>
        <w:t xml:space="preserve">further considerations on </w:t>
      </w:r>
      <w:r w:rsidR="00947FD0" w:rsidRPr="004B5FFF">
        <w:rPr>
          <w:rFonts w:cs="Arial"/>
        </w:rPr>
        <w:t xml:space="preserve">the </w:t>
      </w:r>
      <w:r w:rsidR="00AC5746" w:rsidRPr="004B5FFF">
        <w:rPr>
          <w:rFonts w:cs="Arial"/>
        </w:rPr>
        <w:t xml:space="preserve">interruption requirement in </w:t>
      </w:r>
      <w:r w:rsidR="00862239">
        <w:rPr>
          <w:rFonts w:cs="Arial"/>
        </w:rPr>
        <w:t>EN-</w:t>
      </w:r>
      <w:r w:rsidR="00FE30BC" w:rsidRPr="004B5FFF">
        <w:rPr>
          <w:rFonts w:cs="Arial"/>
        </w:rPr>
        <w:t>DC</w:t>
      </w:r>
      <w:r w:rsidR="00947FD0" w:rsidRPr="004B5FFF">
        <w:rPr>
          <w:rFonts w:cs="Arial"/>
        </w:rPr>
        <w:t xml:space="preserve"> are presented.</w:t>
      </w:r>
      <w:r w:rsidR="00A262BF" w:rsidRPr="004B5FFF">
        <w:rPr>
          <w:rFonts w:cs="Arial"/>
        </w:rPr>
        <w:t xml:space="preserve"> </w:t>
      </w:r>
      <w:r w:rsidR="00611580" w:rsidRPr="004B5FFF">
        <w:rPr>
          <w:rFonts w:cs="Arial"/>
        </w:rPr>
        <w:t>In conclusion, t</w:t>
      </w:r>
      <w:r w:rsidR="00150222" w:rsidRPr="004B5FFF">
        <w:rPr>
          <w:rFonts w:cs="Arial"/>
        </w:rPr>
        <w:t>he following observations</w:t>
      </w:r>
      <w:r w:rsidR="00611580" w:rsidRPr="004B5FFF">
        <w:rPr>
          <w:rFonts w:cs="Arial"/>
        </w:rPr>
        <w:t xml:space="preserve"> and</w:t>
      </w:r>
      <w:r w:rsidR="00150222" w:rsidRPr="004B5FFF">
        <w:rPr>
          <w:rFonts w:cs="Arial"/>
        </w:rPr>
        <w:t xml:space="preserve"> </w:t>
      </w:r>
      <w:r w:rsidR="00611580" w:rsidRPr="004B5FFF">
        <w:rPr>
          <w:rFonts w:cs="Arial"/>
        </w:rPr>
        <w:t>proposals can be drawn:</w:t>
      </w:r>
      <w:r w:rsidR="00CE0D5E" w:rsidRPr="004B5FFF">
        <w:rPr>
          <w:rFonts w:cs="Arial"/>
        </w:rPr>
        <w:t xml:space="preserve"> </w:t>
      </w:r>
    </w:p>
    <w:p w14:paraId="48934E9E" w14:textId="77777777" w:rsidR="00905E5A" w:rsidRPr="00EF7EDD" w:rsidRDefault="00905E5A" w:rsidP="00905E5A">
      <w:pPr>
        <w:rPr>
          <w:rFonts w:cs="Arial"/>
          <w:b/>
        </w:rPr>
      </w:pPr>
      <w:r w:rsidRPr="0061002E">
        <w:rPr>
          <w:rFonts w:cs="Arial"/>
          <w:b/>
          <w:u w:val="single"/>
        </w:rPr>
        <w:t>Observation 1:</w:t>
      </w:r>
      <w:r w:rsidRPr="00EF7EDD">
        <w:rPr>
          <w:rFonts w:cs="Arial"/>
          <w:b/>
        </w:rPr>
        <w:t xml:space="preserve"> </w:t>
      </w:r>
      <w:r>
        <w:rPr>
          <w:rFonts w:cs="Arial"/>
          <w:b/>
        </w:rPr>
        <w:t>T</w:t>
      </w:r>
      <w:r w:rsidRPr="00EF7EDD">
        <w:rPr>
          <w:rFonts w:cs="Arial"/>
          <w:b/>
        </w:rPr>
        <w:t xml:space="preserve">he interruption </w:t>
      </w:r>
      <w:r w:rsidRPr="00EF7EDD">
        <w:rPr>
          <w:rFonts w:eastAsia="MS Mincho" w:hint="eastAsia"/>
          <w:b/>
        </w:rPr>
        <w:t>at transitions between active and non-active</w:t>
      </w:r>
      <w:r w:rsidRPr="00EF7EDD">
        <w:rPr>
          <w:rFonts w:eastAsia="MS Mincho"/>
          <w:b/>
        </w:rPr>
        <w:t xml:space="preserve"> during </w:t>
      </w:r>
      <w:r w:rsidRPr="00EF7EDD">
        <w:rPr>
          <w:rFonts w:eastAsia="MS Mincho" w:hint="eastAsia"/>
          <w:b/>
        </w:rPr>
        <w:t>DRX</w:t>
      </w:r>
      <w:r w:rsidRPr="00EF7EDD">
        <w:rPr>
          <w:rFonts w:cs="Arial"/>
          <w:b/>
        </w:rPr>
        <w:t xml:space="preserve"> can be less than 1 slot </w:t>
      </w:r>
      <w:r>
        <w:rPr>
          <w:rFonts w:cs="Arial"/>
          <w:b/>
        </w:rPr>
        <w:t>for all numerologies in NR</w:t>
      </w:r>
      <w:r w:rsidRPr="00EF7EDD">
        <w:rPr>
          <w:rFonts w:cs="Arial"/>
          <w:b/>
        </w:rPr>
        <w:t>.</w:t>
      </w:r>
    </w:p>
    <w:p w14:paraId="5266B609" w14:textId="77777777" w:rsidR="00905E5A" w:rsidRPr="00EF7EDD" w:rsidRDefault="00905E5A" w:rsidP="00905E5A">
      <w:pPr>
        <w:rPr>
          <w:rFonts w:cs="Arial"/>
          <w:b/>
        </w:rPr>
      </w:pPr>
      <w:r w:rsidRPr="00E60FB1">
        <w:rPr>
          <w:rFonts w:cs="Arial"/>
          <w:b/>
          <w:u w:val="single"/>
        </w:rPr>
        <w:t>Observation 2:</w:t>
      </w:r>
      <w:r w:rsidRPr="00EF7EDD">
        <w:rPr>
          <w:rFonts w:cs="Arial"/>
          <w:b/>
        </w:rPr>
        <w:t xml:space="preserve"> </w:t>
      </w:r>
      <w:r w:rsidRPr="00E60FB1">
        <w:rPr>
          <w:rFonts w:cs="Arial"/>
          <w:b/>
        </w:rPr>
        <w:t xml:space="preserve">one additional slot </w:t>
      </w:r>
      <w:r w:rsidRPr="00EF7EDD">
        <w:rPr>
          <w:rFonts w:cs="Arial"/>
          <w:b/>
        </w:rPr>
        <w:t xml:space="preserve">interruption </w:t>
      </w:r>
      <w:r>
        <w:rPr>
          <w:rFonts w:cs="Arial"/>
          <w:b/>
        </w:rPr>
        <w:t>can be applied for async case</w:t>
      </w:r>
      <w:r w:rsidRPr="00EF7EDD">
        <w:rPr>
          <w:rFonts w:cs="Arial"/>
          <w:b/>
        </w:rPr>
        <w:t>.</w:t>
      </w:r>
    </w:p>
    <w:p w14:paraId="3D1683EA" w14:textId="77777777" w:rsidR="008107A2" w:rsidRDefault="008107A2" w:rsidP="008107A2">
      <w:pPr>
        <w:rPr>
          <w:rFonts w:eastAsia="MS Mincho"/>
          <w:b/>
        </w:rPr>
      </w:pPr>
      <w:r w:rsidRPr="00EF7EDD">
        <w:rPr>
          <w:rFonts w:cs="Arial"/>
          <w:b/>
          <w:i/>
          <w:u w:val="single"/>
        </w:rPr>
        <w:t xml:space="preserve">Proposal </w:t>
      </w:r>
      <w:r>
        <w:rPr>
          <w:rFonts w:cs="Arial"/>
          <w:b/>
          <w:i/>
          <w:u w:val="single"/>
        </w:rPr>
        <w:t>1</w:t>
      </w:r>
      <w:r w:rsidRPr="00EF7EDD">
        <w:rPr>
          <w:rFonts w:cs="Arial"/>
          <w:b/>
          <w:i/>
        </w:rPr>
        <w:t>: the interruption</w:t>
      </w:r>
      <w:r>
        <w:rPr>
          <w:rFonts w:cs="Arial"/>
          <w:b/>
          <w:i/>
        </w:rPr>
        <w:t xml:space="preserve"> requirements </w:t>
      </w:r>
      <w:r w:rsidRPr="00C93976">
        <w:rPr>
          <w:rFonts w:eastAsia="MS Mincho"/>
          <w:b/>
        </w:rPr>
        <w:t>at transition</w:t>
      </w:r>
      <w:r>
        <w:rPr>
          <w:rFonts w:eastAsia="MS Mincho"/>
          <w:b/>
        </w:rPr>
        <w:t>s</w:t>
      </w:r>
      <w:r w:rsidRPr="00C93976">
        <w:rPr>
          <w:rFonts w:eastAsia="MS Mincho"/>
          <w:b/>
        </w:rPr>
        <w:t xml:space="preserve"> </w:t>
      </w:r>
      <w:r>
        <w:rPr>
          <w:rFonts w:eastAsia="MS Mincho"/>
          <w:b/>
        </w:rPr>
        <w:t>below can be specified as:</w:t>
      </w:r>
    </w:p>
    <w:p w14:paraId="23CF879E" w14:textId="77777777" w:rsidR="008107A2" w:rsidRDefault="008107A2" w:rsidP="008107A2">
      <w:pPr>
        <w:pStyle w:val="ListParagraph"/>
        <w:numPr>
          <w:ilvl w:val="0"/>
          <w:numId w:val="6"/>
        </w:numPr>
        <w:rPr>
          <w:rFonts w:eastAsia="MS Mincho"/>
          <w:b/>
        </w:rPr>
      </w:pPr>
      <w:r w:rsidRPr="00D66675">
        <w:rPr>
          <w:rFonts w:eastAsia="MS Mincho"/>
          <w:b/>
        </w:rPr>
        <w:t xml:space="preserve">between active and non-active during DRX </w:t>
      </w:r>
    </w:p>
    <w:p w14:paraId="6B92898B" w14:textId="77777777" w:rsidR="008107A2" w:rsidRPr="00D66675" w:rsidRDefault="008107A2" w:rsidP="008107A2">
      <w:pPr>
        <w:pStyle w:val="ListParagraph"/>
        <w:numPr>
          <w:ilvl w:val="0"/>
          <w:numId w:val="6"/>
        </w:numPr>
        <w:rPr>
          <w:rFonts w:eastAsia="MS Mincho"/>
          <w:b/>
        </w:rPr>
      </w:pPr>
      <w:r w:rsidRPr="00D66675">
        <w:rPr>
          <w:rFonts w:eastAsia="MS Mincho"/>
          <w:b/>
        </w:rPr>
        <w:t xml:space="preserve">between </w:t>
      </w:r>
      <w:r>
        <w:rPr>
          <w:rFonts w:eastAsia="MS Mincho"/>
          <w:b/>
        </w:rPr>
        <w:t>DRX</w:t>
      </w:r>
      <w:r w:rsidRPr="00D66675">
        <w:rPr>
          <w:rFonts w:eastAsia="MS Mincho"/>
          <w:b/>
        </w:rPr>
        <w:t xml:space="preserve"> and non-DRX</w:t>
      </w:r>
    </w:p>
    <w:p w14:paraId="6FB38ED5" w14:textId="77777777" w:rsidR="008107A2" w:rsidRPr="00C93976" w:rsidRDefault="008107A2" w:rsidP="008107A2">
      <w:pPr>
        <w:jc w:val="center"/>
        <w:rPr>
          <w:rFonts w:eastAsia="MS Mincho"/>
          <w:b/>
        </w:rPr>
      </w:pPr>
      <w:r w:rsidRPr="00C93976">
        <w:rPr>
          <w:rFonts w:eastAsia="MS Mincho"/>
          <w:b/>
        </w:rPr>
        <w:t>Table 8.2.</w:t>
      </w:r>
      <w:r>
        <w:rPr>
          <w:rFonts w:eastAsia="MS Mincho"/>
          <w:b/>
        </w:rPr>
        <w:t>1</w:t>
      </w:r>
      <w:r w:rsidRPr="00C93976">
        <w:rPr>
          <w:rFonts w:eastAsia="MS Mincho"/>
          <w:b/>
        </w:rPr>
        <w:t>.2.</w:t>
      </w:r>
      <w:r w:rsidRPr="00C93976">
        <w:rPr>
          <w:rFonts w:hint="eastAsia"/>
          <w:b/>
        </w:rPr>
        <w:t>1</w:t>
      </w:r>
      <w:r w:rsidRPr="00C93976">
        <w:rPr>
          <w:rFonts w:eastAsia="MS Mincho"/>
          <w:b/>
        </w:rPr>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7"/>
        <w:gridCol w:w="1276"/>
      </w:tblGrid>
      <w:tr w:rsidR="008107A2" w:rsidRPr="00C93976" w14:paraId="2070DCA1" w14:textId="77777777" w:rsidTr="00D02D23">
        <w:trPr>
          <w:trHeight w:val="140"/>
          <w:jc w:val="center"/>
        </w:trPr>
        <w:tc>
          <w:tcPr>
            <w:tcW w:w="852" w:type="dxa"/>
            <w:vMerge w:val="restart"/>
            <w:shd w:val="clear" w:color="auto" w:fill="auto"/>
            <w:vAlign w:val="center"/>
          </w:tcPr>
          <w:p w14:paraId="567B6C9A" w14:textId="77777777" w:rsidR="008107A2" w:rsidRPr="00C93976" w:rsidRDefault="008107A2" w:rsidP="00D02D23">
            <w:pPr>
              <w:keepNext/>
              <w:keepLines/>
              <w:jc w:val="center"/>
              <w:rPr>
                <w:rFonts w:ascii="Arial" w:eastAsia="Batang" w:hAnsi="Arial"/>
                <w:sz w:val="18"/>
              </w:rPr>
            </w:pPr>
            <w:r>
              <w:rPr>
                <w:rFonts w:ascii="Arial" w:eastAsia="Batang" w:hAnsi="Arial"/>
                <w:noProof/>
                <w:sz w:val="18"/>
              </w:rPr>
              <w:drawing>
                <wp:inline distT="0" distB="0" distL="0" distR="0" wp14:anchorId="6C0E383F" wp14:editId="7890BA40">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58022716"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NR Slot length (ms)</w:t>
            </w:r>
          </w:p>
        </w:tc>
        <w:tc>
          <w:tcPr>
            <w:tcW w:w="2553" w:type="dxa"/>
            <w:gridSpan w:val="2"/>
          </w:tcPr>
          <w:p w14:paraId="65A25A58"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 xml:space="preserve">Interruption length X </w:t>
            </w:r>
          </w:p>
        </w:tc>
      </w:tr>
      <w:tr w:rsidR="008107A2" w:rsidRPr="00C93976" w14:paraId="444E50AA" w14:textId="77777777" w:rsidTr="00D02D23">
        <w:trPr>
          <w:trHeight w:val="140"/>
          <w:jc w:val="center"/>
        </w:trPr>
        <w:tc>
          <w:tcPr>
            <w:tcW w:w="852" w:type="dxa"/>
            <w:vMerge/>
            <w:shd w:val="clear" w:color="auto" w:fill="auto"/>
            <w:vAlign w:val="center"/>
          </w:tcPr>
          <w:p w14:paraId="24CCCD3A" w14:textId="77777777" w:rsidR="008107A2" w:rsidRPr="00C93976" w:rsidRDefault="008107A2" w:rsidP="00D02D23">
            <w:pPr>
              <w:keepNext/>
              <w:keepLines/>
              <w:jc w:val="center"/>
              <w:rPr>
                <w:rFonts w:ascii="Arial" w:eastAsia="Batang" w:hAnsi="Arial"/>
                <w:sz w:val="18"/>
              </w:rPr>
            </w:pPr>
          </w:p>
        </w:tc>
        <w:tc>
          <w:tcPr>
            <w:tcW w:w="1276" w:type="dxa"/>
            <w:vMerge/>
          </w:tcPr>
          <w:p w14:paraId="5FEA0183" w14:textId="77777777" w:rsidR="008107A2" w:rsidRPr="00C93976" w:rsidRDefault="008107A2" w:rsidP="00D02D23">
            <w:pPr>
              <w:keepNext/>
              <w:keepLines/>
              <w:jc w:val="center"/>
              <w:rPr>
                <w:rFonts w:ascii="Arial" w:eastAsia="Batang" w:hAnsi="Arial"/>
                <w:sz w:val="18"/>
              </w:rPr>
            </w:pPr>
          </w:p>
        </w:tc>
        <w:tc>
          <w:tcPr>
            <w:tcW w:w="1277" w:type="dxa"/>
          </w:tcPr>
          <w:p w14:paraId="2F48D775" w14:textId="77777777" w:rsidR="008107A2" w:rsidRPr="00C93976" w:rsidRDefault="008107A2" w:rsidP="00D02D23">
            <w:pPr>
              <w:keepNext/>
              <w:keepLines/>
              <w:jc w:val="center"/>
              <w:rPr>
                <w:rFonts w:ascii="Arial" w:eastAsia="Batang" w:hAnsi="Arial"/>
                <w:sz w:val="18"/>
              </w:rPr>
            </w:pPr>
            <w:r>
              <w:rPr>
                <w:rFonts w:ascii="Arial" w:eastAsia="Batang" w:hAnsi="Arial"/>
                <w:sz w:val="18"/>
              </w:rPr>
              <w:t>S</w:t>
            </w:r>
            <w:r>
              <w:rPr>
                <w:rFonts w:ascii="Arial" w:eastAsia="Batang" w:hAnsi="Arial" w:hint="eastAsia"/>
                <w:sz w:val="18"/>
              </w:rPr>
              <w:t>ync</w:t>
            </w:r>
          </w:p>
        </w:tc>
        <w:tc>
          <w:tcPr>
            <w:tcW w:w="1276" w:type="dxa"/>
          </w:tcPr>
          <w:p w14:paraId="187E6751" w14:textId="77777777" w:rsidR="008107A2" w:rsidRPr="00C93976" w:rsidRDefault="008107A2" w:rsidP="00D02D23">
            <w:pPr>
              <w:keepNext/>
              <w:keepLines/>
              <w:jc w:val="center"/>
              <w:rPr>
                <w:rFonts w:ascii="Arial" w:eastAsia="Batang" w:hAnsi="Arial"/>
                <w:sz w:val="18"/>
              </w:rPr>
            </w:pPr>
            <w:r>
              <w:rPr>
                <w:rFonts w:ascii="Arial" w:eastAsia="Batang" w:hAnsi="Arial"/>
                <w:sz w:val="18"/>
              </w:rPr>
              <w:t>A</w:t>
            </w:r>
            <w:r>
              <w:rPr>
                <w:rFonts w:ascii="Arial" w:eastAsia="Batang" w:hAnsi="Arial" w:hint="eastAsia"/>
                <w:sz w:val="18"/>
              </w:rPr>
              <w:t>sync</w:t>
            </w:r>
          </w:p>
        </w:tc>
      </w:tr>
      <w:tr w:rsidR="008107A2" w:rsidRPr="00C93976" w14:paraId="3AE8186E" w14:textId="77777777" w:rsidTr="00D02D23">
        <w:trPr>
          <w:jc w:val="center"/>
        </w:trPr>
        <w:tc>
          <w:tcPr>
            <w:tcW w:w="852" w:type="dxa"/>
            <w:shd w:val="clear" w:color="auto" w:fill="auto"/>
          </w:tcPr>
          <w:p w14:paraId="0B79531E"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0</w:t>
            </w:r>
          </w:p>
        </w:tc>
        <w:tc>
          <w:tcPr>
            <w:tcW w:w="1276" w:type="dxa"/>
          </w:tcPr>
          <w:p w14:paraId="487652B5"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1</w:t>
            </w:r>
          </w:p>
        </w:tc>
        <w:tc>
          <w:tcPr>
            <w:tcW w:w="1277" w:type="dxa"/>
          </w:tcPr>
          <w:p w14:paraId="7E4FB50E" w14:textId="77777777" w:rsidR="008107A2" w:rsidRPr="00C93976" w:rsidRDefault="008107A2" w:rsidP="00D02D23">
            <w:pPr>
              <w:keepNext/>
              <w:keepLines/>
              <w:jc w:val="center"/>
              <w:rPr>
                <w:rFonts w:ascii="Arial" w:hAnsi="Arial"/>
                <w:sz w:val="18"/>
              </w:rPr>
            </w:pPr>
            <w:r>
              <w:rPr>
                <w:rFonts w:ascii="Arial" w:hAnsi="Arial"/>
                <w:sz w:val="18"/>
              </w:rPr>
              <w:t>1</w:t>
            </w:r>
          </w:p>
        </w:tc>
        <w:tc>
          <w:tcPr>
            <w:tcW w:w="1276" w:type="dxa"/>
          </w:tcPr>
          <w:p w14:paraId="52E1C8FB" w14:textId="77777777" w:rsidR="008107A2" w:rsidRPr="00C93976" w:rsidRDefault="008107A2" w:rsidP="00D02D23">
            <w:pPr>
              <w:keepNext/>
              <w:keepLines/>
              <w:jc w:val="center"/>
              <w:rPr>
                <w:rFonts w:ascii="Arial" w:hAnsi="Arial"/>
                <w:sz w:val="18"/>
              </w:rPr>
            </w:pPr>
            <w:r>
              <w:rPr>
                <w:rFonts w:ascii="Arial" w:hAnsi="Arial"/>
                <w:sz w:val="18"/>
              </w:rPr>
              <w:t>2</w:t>
            </w:r>
          </w:p>
        </w:tc>
      </w:tr>
      <w:tr w:rsidR="008107A2" w:rsidRPr="00C93976" w14:paraId="043C7FB0" w14:textId="77777777" w:rsidTr="00D02D23">
        <w:trPr>
          <w:jc w:val="center"/>
        </w:trPr>
        <w:tc>
          <w:tcPr>
            <w:tcW w:w="852" w:type="dxa"/>
            <w:shd w:val="clear" w:color="auto" w:fill="auto"/>
          </w:tcPr>
          <w:p w14:paraId="74FE063B"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1</w:t>
            </w:r>
          </w:p>
        </w:tc>
        <w:tc>
          <w:tcPr>
            <w:tcW w:w="1276" w:type="dxa"/>
          </w:tcPr>
          <w:p w14:paraId="5041F035"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0.5</w:t>
            </w:r>
          </w:p>
        </w:tc>
        <w:tc>
          <w:tcPr>
            <w:tcW w:w="1277" w:type="dxa"/>
          </w:tcPr>
          <w:p w14:paraId="0CA8F4F4" w14:textId="77777777" w:rsidR="008107A2" w:rsidRPr="00C93976" w:rsidRDefault="008107A2" w:rsidP="00D02D23">
            <w:pPr>
              <w:keepNext/>
              <w:keepLines/>
              <w:jc w:val="center"/>
              <w:rPr>
                <w:rFonts w:ascii="Arial" w:hAnsi="Arial"/>
                <w:sz w:val="18"/>
              </w:rPr>
            </w:pPr>
            <w:r>
              <w:rPr>
                <w:rFonts w:ascii="Arial" w:hAnsi="Arial"/>
                <w:sz w:val="18"/>
              </w:rPr>
              <w:t>1</w:t>
            </w:r>
          </w:p>
        </w:tc>
        <w:tc>
          <w:tcPr>
            <w:tcW w:w="1276" w:type="dxa"/>
          </w:tcPr>
          <w:p w14:paraId="48C9E3FF" w14:textId="77777777" w:rsidR="008107A2" w:rsidRPr="00C93976" w:rsidRDefault="008107A2" w:rsidP="00D02D23">
            <w:pPr>
              <w:keepNext/>
              <w:keepLines/>
              <w:jc w:val="center"/>
              <w:rPr>
                <w:rFonts w:ascii="Arial" w:hAnsi="Arial"/>
                <w:sz w:val="18"/>
              </w:rPr>
            </w:pPr>
            <w:r>
              <w:rPr>
                <w:rFonts w:ascii="Arial" w:hAnsi="Arial"/>
                <w:sz w:val="18"/>
              </w:rPr>
              <w:t>2</w:t>
            </w:r>
          </w:p>
        </w:tc>
      </w:tr>
      <w:tr w:rsidR="008107A2" w:rsidRPr="00C93976" w14:paraId="6243E1AE" w14:textId="77777777" w:rsidTr="00D02D23">
        <w:trPr>
          <w:jc w:val="center"/>
        </w:trPr>
        <w:tc>
          <w:tcPr>
            <w:tcW w:w="852" w:type="dxa"/>
            <w:shd w:val="clear" w:color="auto" w:fill="auto"/>
          </w:tcPr>
          <w:p w14:paraId="1FFB3272"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2</w:t>
            </w:r>
          </w:p>
        </w:tc>
        <w:tc>
          <w:tcPr>
            <w:tcW w:w="1276" w:type="dxa"/>
          </w:tcPr>
          <w:p w14:paraId="02CAF90A"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0.25</w:t>
            </w:r>
          </w:p>
        </w:tc>
        <w:tc>
          <w:tcPr>
            <w:tcW w:w="1277" w:type="dxa"/>
          </w:tcPr>
          <w:p w14:paraId="3FC09BE5" w14:textId="77777777" w:rsidR="008107A2" w:rsidRPr="00C93976" w:rsidRDefault="008107A2" w:rsidP="00D02D23">
            <w:pPr>
              <w:keepNext/>
              <w:keepLines/>
              <w:jc w:val="center"/>
              <w:rPr>
                <w:rFonts w:ascii="Arial" w:hAnsi="Arial"/>
                <w:sz w:val="18"/>
              </w:rPr>
            </w:pPr>
            <w:r>
              <w:rPr>
                <w:rFonts w:ascii="Arial" w:hAnsi="Arial"/>
                <w:sz w:val="18"/>
              </w:rPr>
              <w:t>1</w:t>
            </w:r>
          </w:p>
        </w:tc>
        <w:tc>
          <w:tcPr>
            <w:tcW w:w="1276" w:type="dxa"/>
          </w:tcPr>
          <w:p w14:paraId="5B2980ED" w14:textId="77777777" w:rsidR="008107A2" w:rsidRPr="001A5A8F" w:rsidRDefault="008107A2" w:rsidP="00D02D23">
            <w:pPr>
              <w:keepNext/>
              <w:keepLines/>
              <w:jc w:val="center"/>
              <w:rPr>
                <w:rFonts w:ascii="Arial" w:hAnsi="Arial"/>
                <w:sz w:val="18"/>
                <w:highlight w:val="yellow"/>
              </w:rPr>
            </w:pPr>
            <w:r w:rsidRPr="001A5A8F">
              <w:rPr>
                <w:rFonts w:ascii="Arial" w:hAnsi="Arial" w:hint="eastAsia"/>
                <w:sz w:val="18"/>
                <w:highlight w:val="yellow"/>
              </w:rPr>
              <w:t>2</w:t>
            </w:r>
          </w:p>
        </w:tc>
      </w:tr>
      <w:tr w:rsidR="008107A2" w:rsidRPr="00C93976" w14:paraId="1A45BD84" w14:textId="77777777" w:rsidTr="00D02D23">
        <w:trPr>
          <w:jc w:val="center"/>
        </w:trPr>
        <w:tc>
          <w:tcPr>
            <w:tcW w:w="852" w:type="dxa"/>
            <w:shd w:val="clear" w:color="auto" w:fill="auto"/>
          </w:tcPr>
          <w:p w14:paraId="6135CB64"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3</w:t>
            </w:r>
          </w:p>
        </w:tc>
        <w:tc>
          <w:tcPr>
            <w:tcW w:w="1276" w:type="dxa"/>
          </w:tcPr>
          <w:p w14:paraId="67C8ACD8" w14:textId="77777777" w:rsidR="008107A2" w:rsidRPr="00C93976" w:rsidRDefault="008107A2" w:rsidP="00D02D23">
            <w:pPr>
              <w:keepNext/>
              <w:keepLines/>
              <w:jc w:val="center"/>
              <w:rPr>
                <w:rFonts w:ascii="Arial" w:eastAsia="Batang" w:hAnsi="Arial"/>
                <w:sz w:val="18"/>
              </w:rPr>
            </w:pPr>
            <w:r w:rsidRPr="00C93976">
              <w:rPr>
                <w:rFonts w:ascii="Arial" w:eastAsia="Batang" w:hAnsi="Arial"/>
                <w:sz w:val="18"/>
              </w:rPr>
              <w:t>0.125</w:t>
            </w:r>
          </w:p>
        </w:tc>
        <w:tc>
          <w:tcPr>
            <w:tcW w:w="1277" w:type="dxa"/>
          </w:tcPr>
          <w:p w14:paraId="189BBB6E" w14:textId="77777777" w:rsidR="008107A2" w:rsidRPr="00C93976" w:rsidRDefault="008107A2" w:rsidP="00D02D23">
            <w:pPr>
              <w:keepNext/>
              <w:keepLines/>
              <w:jc w:val="center"/>
              <w:rPr>
                <w:rFonts w:ascii="Arial" w:hAnsi="Arial"/>
                <w:sz w:val="18"/>
              </w:rPr>
            </w:pPr>
            <w:r>
              <w:rPr>
                <w:rFonts w:ascii="Arial" w:hAnsi="Arial"/>
                <w:sz w:val="18"/>
              </w:rPr>
              <w:t>1</w:t>
            </w:r>
          </w:p>
        </w:tc>
        <w:tc>
          <w:tcPr>
            <w:tcW w:w="1276" w:type="dxa"/>
          </w:tcPr>
          <w:p w14:paraId="29722016" w14:textId="77777777" w:rsidR="008107A2" w:rsidRPr="001A5A8F" w:rsidRDefault="008107A2" w:rsidP="00D02D23">
            <w:pPr>
              <w:keepNext/>
              <w:keepLines/>
              <w:jc w:val="center"/>
              <w:rPr>
                <w:rFonts w:ascii="Arial" w:hAnsi="Arial"/>
                <w:sz w:val="18"/>
                <w:highlight w:val="yellow"/>
              </w:rPr>
            </w:pPr>
            <w:r w:rsidRPr="001A5A8F">
              <w:rPr>
                <w:rFonts w:ascii="Arial" w:hAnsi="Arial" w:hint="eastAsia"/>
                <w:sz w:val="18"/>
                <w:highlight w:val="yellow"/>
              </w:rPr>
              <w:t>2</w:t>
            </w:r>
          </w:p>
        </w:tc>
      </w:tr>
    </w:tbl>
    <w:p w14:paraId="00843C69" w14:textId="77777777" w:rsidR="008107A2" w:rsidRPr="00EF7EDD" w:rsidRDefault="008107A2" w:rsidP="008107A2"/>
    <w:p w14:paraId="222F2E86" w14:textId="28EC79C4" w:rsidR="00A57DE8" w:rsidRPr="00171EE5" w:rsidRDefault="00A57DE8" w:rsidP="00A57DE8">
      <w:pPr>
        <w:rPr>
          <w:rFonts w:cs="Arial"/>
          <w:b/>
        </w:rPr>
      </w:pPr>
    </w:p>
    <w:p w14:paraId="578E445D" w14:textId="77777777" w:rsidR="00D0503B" w:rsidRPr="004B5FFF" w:rsidRDefault="00D0503B" w:rsidP="002C1DD4">
      <w:pPr>
        <w:rPr>
          <w:rFonts w:cs="Arial"/>
        </w:rPr>
      </w:pPr>
    </w:p>
    <w:p w14:paraId="796F10A0" w14:textId="77777777" w:rsidR="000F20AC" w:rsidRPr="004B5FFF" w:rsidRDefault="000F20AC" w:rsidP="001D3830">
      <w:pPr>
        <w:pStyle w:val="Heading1"/>
        <w:numPr>
          <w:ilvl w:val="0"/>
          <w:numId w:val="2"/>
        </w:numPr>
        <w:rPr>
          <w:rFonts w:ascii="Calibri" w:hAnsi="Calibri"/>
        </w:rPr>
      </w:pPr>
      <w:r w:rsidRPr="004B5FFF">
        <w:rPr>
          <w:rFonts w:ascii="Calibri" w:hAnsi="Calibri"/>
        </w:rPr>
        <w:t>References</w:t>
      </w:r>
    </w:p>
    <w:p w14:paraId="34DDC6F5" w14:textId="5963BB18" w:rsidR="00207D20" w:rsidRDefault="00070BBC" w:rsidP="00207D20">
      <w:pPr>
        <w:numPr>
          <w:ilvl w:val="0"/>
          <w:numId w:val="1"/>
        </w:numPr>
        <w:rPr>
          <w:rFonts w:cs="Arial"/>
        </w:rPr>
      </w:pPr>
      <w:r>
        <w:rPr>
          <w:rFonts w:cs="Arial"/>
        </w:rPr>
        <w:t>R4-1803141</w:t>
      </w:r>
      <w:r w:rsidR="00300981">
        <w:rPr>
          <w:rFonts w:cs="Arial"/>
        </w:rPr>
        <w:t>, “</w:t>
      </w:r>
      <w:r w:rsidR="00300981" w:rsidRPr="00B10C41">
        <w:rPr>
          <w:rFonts w:cs="Arial"/>
        </w:rPr>
        <w:t>CR on TS36.133 for interruption”</w:t>
      </w:r>
    </w:p>
    <w:p w14:paraId="3B267028" w14:textId="28F1AF66" w:rsidR="00300981" w:rsidRPr="004B5FFF" w:rsidRDefault="00070BBC" w:rsidP="00207D20">
      <w:pPr>
        <w:numPr>
          <w:ilvl w:val="0"/>
          <w:numId w:val="1"/>
        </w:numPr>
        <w:rPr>
          <w:rFonts w:cs="Arial"/>
        </w:rPr>
      </w:pPr>
      <w:r w:rsidRPr="00070BBC">
        <w:rPr>
          <w:rFonts w:cs="Arial"/>
        </w:rPr>
        <w:t>R4-1804182</w:t>
      </w:r>
      <w:r w:rsidR="00300981">
        <w:rPr>
          <w:rFonts w:cs="Arial"/>
        </w:rPr>
        <w:t>, “</w:t>
      </w:r>
      <w:r w:rsidR="00300981" w:rsidRPr="00B10C41">
        <w:rPr>
          <w:rFonts w:cs="Arial"/>
        </w:rPr>
        <w:t>CR on TS38.133 for interruption”</w:t>
      </w:r>
    </w:p>
    <w:p w14:paraId="79411BE8" w14:textId="72FA50F8" w:rsidR="00070BBC" w:rsidRDefault="00070BBC" w:rsidP="00B10C41">
      <w:pPr>
        <w:numPr>
          <w:ilvl w:val="0"/>
          <w:numId w:val="1"/>
        </w:numPr>
        <w:rPr>
          <w:rFonts w:cs="Arial"/>
        </w:rPr>
      </w:pPr>
      <w:r w:rsidRPr="00A21492">
        <w:rPr>
          <w:highlight w:val="yellow"/>
        </w:rPr>
        <w:t>MAX77178/MAX77179 High-Bandwidth LTE/WCDMA PA Power Management ICs</w:t>
      </w:r>
      <w:r>
        <w:t xml:space="preserve"> data sheet</w:t>
      </w:r>
    </w:p>
    <w:p w14:paraId="4CA98F7D" w14:textId="77777777" w:rsidR="00B10C41" w:rsidRDefault="00B10C41" w:rsidP="00B10C41">
      <w:pPr>
        <w:numPr>
          <w:ilvl w:val="0"/>
          <w:numId w:val="1"/>
        </w:numPr>
        <w:rPr>
          <w:rFonts w:cs="Arial"/>
        </w:rPr>
      </w:pPr>
      <w:r w:rsidRPr="00E612E5">
        <w:rPr>
          <w:rFonts w:cs="Arial"/>
        </w:rPr>
        <w:lastRenderedPageBreak/>
        <w:t>3GPP TS 3</w:t>
      </w:r>
      <w:r>
        <w:rPr>
          <w:rFonts w:cs="Arial"/>
        </w:rPr>
        <w:t>6</w:t>
      </w:r>
      <w:r w:rsidRPr="00E612E5">
        <w:rPr>
          <w:rFonts w:cs="Arial"/>
        </w:rPr>
        <w:t>.133 v1</w:t>
      </w:r>
      <w:r>
        <w:rPr>
          <w:rFonts w:cs="Arial"/>
        </w:rPr>
        <w:t>5</w:t>
      </w:r>
      <w:r w:rsidRPr="00E612E5">
        <w:rPr>
          <w:rFonts w:cs="Arial"/>
        </w:rPr>
        <w:t>.</w:t>
      </w:r>
      <w:r>
        <w:rPr>
          <w:rFonts w:cs="Arial"/>
        </w:rPr>
        <w:t>0</w:t>
      </w:r>
      <w:r w:rsidRPr="00E612E5">
        <w:rPr>
          <w:rFonts w:cs="Arial"/>
        </w:rPr>
        <w:t>.0: "Evolved Universal Terrestrial Radio Access (E-UTRA):</w:t>
      </w:r>
      <w:r>
        <w:rPr>
          <w:rFonts w:cs="Arial"/>
        </w:rPr>
        <w:t xml:space="preserve"> </w:t>
      </w:r>
      <w:r w:rsidRPr="00E612E5">
        <w:rPr>
          <w:rFonts w:cs="Arial"/>
        </w:rPr>
        <w:t>Requirements for support of radio resource management "</w:t>
      </w:r>
    </w:p>
    <w:p w14:paraId="1FF289E6" w14:textId="77777777" w:rsidR="002212AB" w:rsidRPr="00DC4DCC" w:rsidRDefault="002212AB" w:rsidP="00B10C41">
      <w:pPr>
        <w:numPr>
          <w:ilvl w:val="0"/>
          <w:numId w:val="1"/>
        </w:numPr>
        <w:rPr>
          <w:rFonts w:cs="Arial"/>
        </w:rPr>
      </w:pPr>
      <w:r w:rsidRPr="00E612E5">
        <w:rPr>
          <w:rFonts w:cs="Arial"/>
        </w:rPr>
        <w:t>3GPP TS 3</w:t>
      </w:r>
      <w:r>
        <w:rPr>
          <w:rFonts w:cs="Arial"/>
        </w:rPr>
        <w:t>8</w:t>
      </w:r>
      <w:r w:rsidRPr="00E612E5">
        <w:rPr>
          <w:rFonts w:cs="Arial"/>
        </w:rPr>
        <w:t>.</w:t>
      </w:r>
      <w:r>
        <w:rPr>
          <w:rFonts w:cs="Arial"/>
        </w:rPr>
        <w:t>211</w:t>
      </w:r>
      <w:r w:rsidRPr="00E612E5">
        <w:rPr>
          <w:rFonts w:cs="Arial"/>
        </w:rPr>
        <w:t xml:space="preserve"> v1</w:t>
      </w:r>
      <w:r>
        <w:rPr>
          <w:rFonts w:cs="Arial"/>
        </w:rPr>
        <w:t>5</w:t>
      </w:r>
      <w:r w:rsidRPr="00E612E5">
        <w:rPr>
          <w:rFonts w:cs="Arial"/>
        </w:rPr>
        <w:t>.</w:t>
      </w:r>
      <w:r>
        <w:rPr>
          <w:rFonts w:cs="Arial"/>
        </w:rPr>
        <w:t>0.0</w:t>
      </w:r>
    </w:p>
    <w:p w14:paraId="5BA5E0B8" w14:textId="77777777" w:rsidR="009A4271" w:rsidRDefault="009A4271" w:rsidP="009A4271">
      <w:pPr>
        <w:rPr>
          <w:rFonts w:cs="Arial"/>
        </w:rPr>
      </w:pPr>
    </w:p>
    <w:sectPr w:rsidR="009A427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4A766" w14:textId="77777777" w:rsidR="00A039C8" w:rsidRDefault="00A039C8">
      <w:r>
        <w:separator/>
      </w:r>
    </w:p>
  </w:endnote>
  <w:endnote w:type="continuationSeparator" w:id="0">
    <w:p w14:paraId="3AF86508" w14:textId="77777777" w:rsidR="00A039C8" w:rsidRDefault="00A0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E6A0A" w14:textId="77777777" w:rsidR="00A039C8" w:rsidRDefault="00A039C8">
      <w:r>
        <w:separator/>
      </w:r>
    </w:p>
  </w:footnote>
  <w:footnote w:type="continuationSeparator" w:id="0">
    <w:p w14:paraId="6F0D946C" w14:textId="77777777" w:rsidR="00A039C8" w:rsidRDefault="00A03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A2D20"/>
    <w:multiLevelType w:val="hybridMultilevel"/>
    <w:tmpl w:val="1B446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967DDE"/>
    <w:multiLevelType w:val="hybridMultilevel"/>
    <w:tmpl w:val="063A617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6A67349E"/>
    <w:multiLevelType w:val="hybridMultilevel"/>
    <w:tmpl w:val="7BD29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E51174"/>
    <w:multiLevelType w:val="multilevel"/>
    <w:tmpl w:val="73D88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6"/>
  </w:num>
  <w:num w:numId="3">
    <w:abstractNumId w:val="2"/>
  </w:num>
  <w:num w:numId="4">
    <w:abstractNumId w:val="1"/>
  </w:num>
  <w:num w:numId="5">
    <w:abstractNumId w:val="4"/>
  </w:num>
  <w:num w:numId="6">
    <w:abstractNumId w:val="0"/>
  </w:num>
  <w:num w:numId="7">
    <w:abstractNumId w:val="5"/>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0C8"/>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1DA1"/>
    <w:rsid w:val="00052255"/>
    <w:rsid w:val="000528A2"/>
    <w:rsid w:val="000528F0"/>
    <w:rsid w:val="00052AD9"/>
    <w:rsid w:val="00053676"/>
    <w:rsid w:val="00053BE5"/>
    <w:rsid w:val="00054D7E"/>
    <w:rsid w:val="00055006"/>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6BC9"/>
    <w:rsid w:val="00066FF1"/>
    <w:rsid w:val="00067353"/>
    <w:rsid w:val="00067520"/>
    <w:rsid w:val="00070917"/>
    <w:rsid w:val="00070BBC"/>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4CAC"/>
    <w:rsid w:val="000C513B"/>
    <w:rsid w:val="000C6216"/>
    <w:rsid w:val="000C658B"/>
    <w:rsid w:val="000C662C"/>
    <w:rsid w:val="000C6E02"/>
    <w:rsid w:val="000C772F"/>
    <w:rsid w:val="000D0335"/>
    <w:rsid w:val="000D1281"/>
    <w:rsid w:val="000D1577"/>
    <w:rsid w:val="000D2B90"/>
    <w:rsid w:val="000D3912"/>
    <w:rsid w:val="000D6626"/>
    <w:rsid w:val="000D716D"/>
    <w:rsid w:val="000D7D65"/>
    <w:rsid w:val="000E0C7D"/>
    <w:rsid w:val="000E14B3"/>
    <w:rsid w:val="000E2130"/>
    <w:rsid w:val="000E27CF"/>
    <w:rsid w:val="000E448C"/>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31B"/>
    <w:rsid w:val="00112995"/>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D01"/>
    <w:rsid w:val="001451B1"/>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9E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694E"/>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8F"/>
    <w:rsid w:val="001A5AAB"/>
    <w:rsid w:val="001A656C"/>
    <w:rsid w:val="001A6C7B"/>
    <w:rsid w:val="001A6EE8"/>
    <w:rsid w:val="001A6EF8"/>
    <w:rsid w:val="001A719D"/>
    <w:rsid w:val="001A780E"/>
    <w:rsid w:val="001A789F"/>
    <w:rsid w:val="001A7FFD"/>
    <w:rsid w:val="001B128B"/>
    <w:rsid w:val="001B1B6E"/>
    <w:rsid w:val="001B2031"/>
    <w:rsid w:val="001B286C"/>
    <w:rsid w:val="001B479F"/>
    <w:rsid w:val="001B488B"/>
    <w:rsid w:val="001B4C59"/>
    <w:rsid w:val="001B55B0"/>
    <w:rsid w:val="001B63E6"/>
    <w:rsid w:val="001C016A"/>
    <w:rsid w:val="001C0784"/>
    <w:rsid w:val="001C125B"/>
    <w:rsid w:val="001C14EC"/>
    <w:rsid w:val="001C15DA"/>
    <w:rsid w:val="001C2489"/>
    <w:rsid w:val="001C2686"/>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4501"/>
    <w:rsid w:val="001D4863"/>
    <w:rsid w:val="001D4F9E"/>
    <w:rsid w:val="001D5531"/>
    <w:rsid w:val="001D5DA0"/>
    <w:rsid w:val="001D5DE8"/>
    <w:rsid w:val="001D61E6"/>
    <w:rsid w:val="001D7037"/>
    <w:rsid w:val="001D76FE"/>
    <w:rsid w:val="001E05E3"/>
    <w:rsid w:val="001E0735"/>
    <w:rsid w:val="001E0B40"/>
    <w:rsid w:val="001E12E8"/>
    <w:rsid w:val="001E1CF2"/>
    <w:rsid w:val="001E2B47"/>
    <w:rsid w:val="001E2BD4"/>
    <w:rsid w:val="001E2C4C"/>
    <w:rsid w:val="001E3810"/>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653"/>
    <w:rsid w:val="001F6EFC"/>
    <w:rsid w:val="001F74C3"/>
    <w:rsid w:val="00200260"/>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F6"/>
    <w:rsid w:val="002250ED"/>
    <w:rsid w:val="0022795B"/>
    <w:rsid w:val="00227C15"/>
    <w:rsid w:val="00227E07"/>
    <w:rsid w:val="00230D65"/>
    <w:rsid w:val="002312F4"/>
    <w:rsid w:val="0023131B"/>
    <w:rsid w:val="00231FC7"/>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530E"/>
    <w:rsid w:val="00245F29"/>
    <w:rsid w:val="002472A0"/>
    <w:rsid w:val="00247457"/>
    <w:rsid w:val="00247A2E"/>
    <w:rsid w:val="0025091A"/>
    <w:rsid w:val="0025148C"/>
    <w:rsid w:val="0025151D"/>
    <w:rsid w:val="0025156B"/>
    <w:rsid w:val="00251747"/>
    <w:rsid w:val="002518B4"/>
    <w:rsid w:val="00251DE8"/>
    <w:rsid w:val="002522C8"/>
    <w:rsid w:val="00252968"/>
    <w:rsid w:val="00252C17"/>
    <w:rsid w:val="00252CAC"/>
    <w:rsid w:val="00252D44"/>
    <w:rsid w:val="00252EB4"/>
    <w:rsid w:val="0025337C"/>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6D4"/>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BFE"/>
    <w:rsid w:val="0027235C"/>
    <w:rsid w:val="0027265B"/>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064"/>
    <w:rsid w:val="00282ACE"/>
    <w:rsid w:val="00282EB8"/>
    <w:rsid w:val="00283083"/>
    <w:rsid w:val="002848C7"/>
    <w:rsid w:val="00284E71"/>
    <w:rsid w:val="00285156"/>
    <w:rsid w:val="00285510"/>
    <w:rsid w:val="00285AE3"/>
    <w:rsid w:val="00286227"/>
    <w:rsid w:val="00286384"/>
    <w:rsid w:val="00286463"/>
    <w:rsid w:val="002867BD"/>
    <w:rsid w:val="002873D1"/>
    <w:rsid w:val="00287627"/>
    <w:rsid w:val="00287FFD"/>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38AC"/>
    <w:rsid w:val="002D57E2"/>
    <w:rsid w:val="002D5868"/>
    <w:rsid w:val="002D5EED"/>
    <w:rsid w:val="002D5FB9"/>
    <w:rsid w:val="002D6230"/>
    <w:rsid w:val="002D6310"/>
    <w:rsid w:val="002D701B"/>
    <w:rsid w:val="002D7417"/>
    <w:rsid w:val="002E03A9"/>
    <w:rsid w:val="002E1CD6"/>
    <w:rsid w:val="002E1D5A"/>
    <w:rsid w:val="002E52EE"/>
    <w:rsid w:val="002E6293"/>
    <w:rsid w:val="002E62EA"/>
    <w:rsid w:val="002E6509"/>
    <w:rsid w:val="002E6DDF"/>
    <w:rsid w:val="002E71DF"/>
    <w:rsid w:val="002E73A6"/>
    <w:rsid w:val="002E745A"/>
    <w:rsid w:val="002E7B3B"/>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A9A"/>
    <w:rsid w:val="00313CB0"/>
    <w:rsid w:val="00313F96"/>
    <w:rsid w:val="00314D5F"/>
    <w:rsid w:val="00315DDF"/>
    <w:rsid w:val="00316164"/>
    <w:rsid w:val="00316B4F"/>
    <w:rsid w:val="00316BA1"/>
    <w:rsid w:val="00316E38"/>
    <w:rsid w:val="00317EC3"/>
    <w:rsid w:val="003205EB"/>
    <w:rsid w:val="003208EF"/>
    <w:rsid w:val="00320A11"/>
    <w:rsid w:val="00321418"/>
    <w:rsid w:val="0032146E"/>
    <w:rsid w:val="00321852"/>
    <w:rsid w:val="0032283C"/>
    <w:rsid w:val="00324866"/>
    <w:rsid w:val="003258BB"/>
    <w:rsid w:val="00326178"/>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87E"/>
    <w:rsid w:val="00347E65"/>
    <w:rsid w:val="00350184"/>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81B"/>
    <w:rsid w:val="00373AE2"/>
    <w:rsid w:val="00373F2B"/>
    <w:rsid w:val="0037460B"/>
    <w:rsid w:val="00374862"/>
    <w:rsid w:val="003761FE"/>
    <w:rsid w:val="00377383"/>
    <w:rsid w:val="00377471"/>
    <w:rsid w:val="0037748F"/>
    <w:rsid w:val="0037751C"/>
    <w:rsid w:val="00377E3F"/>
    <w:rsid w:val="00380C02"/>
    <w:rsid w:val="00382BF6"/>
    <w:rsid w:val="00384091"/>
    <w:rsid w:val="00384126"/>
    <w:rsid w:val="0038483B"/>
    <w:rsid w:val="00384F0A"/>
    <w:rsid w:val="003850E6"/>
    <w:rsid w:val="0038671F"/>
    <w:rsid w:val="00386816"/>
    <w:rsid w:val="00386E68"/>
    <w:rsid w:val="00387238"/>
    <w:rsid w:val="00387844"/>
    <w:rsid w:val="00387D9F"/>
    <w:rsid w:val="00387F6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6380"/>
    <w:rsid w:val="003D6825"/>
    <w:rsid w:val="003D7AF0"/>
    <w:rsid w:val="003D7EDC"/>
    <w:rsid w:val="003E051E"/>
    <w:rsid w:val="003E08CC"/>
    <w:rsid w:val="003E0C15"/>
    <w:rsid w:val="003E0D12"/>
    <w:rsid w:val="003E20AC"/>
    <w:rsid w:val="003E4570"/>
    <w:rsid w:val="003E4FE6"/>
    <w:rsid w:val="003E559D"/>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2CFD"/>
    <w:rsid w:val="004333F5"/>
    <w:rsid w:val="00435596"/>
    <w:rsid w:val="004357B9"/>
    <w:rsid w:val="00436950"/>
    <w:rsid w:val="004372CE"/>
    <w:rsid w:val="004373B9"/>
    <w:rsid w:val="00437DDB"/>
    <w:rsid w:val="00440604"/>
    <w:rsid w:val="004420F3"/>
    <w:rsid w:val="00442160"/>
    <w:rsid w:val="0044270F"/>
    <w:rsid w:val="00442ADE"/>
    <w:rsid w:val="00442D6C"/>
    <w:rsid w:val="00443D0F"/>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83E"/>
    <w:rsid w:val="00460099"/>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C33"/>
    <w:rsid w:val="00480C41"/>
    <w:rsid w:val="00481019"/>
    <w:rsid w:val="00481AA4"/>
    <w:rsid w:val="00483261"/>
    <w:rsid w:val="0048336C"/>
    <w:rsid w:val="00483B04"/>
    <w:rsid w:val="00483F69"/>
    <w:rsid w:val="004845F8"/>
    <w:rsid w:val="00486BFC"/>
    <w:rsid w:val="00487495"/>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A8"/>
    <w:rsid w:val="004A2845"/>
    <w:rsid w:val="004A2996"/>
    <w:rsid w:val="004A2A08"/>
    <w:rsid w:val="004A37BA"/>
    <w:rsid w:val="004A3926"/>
    <w:rsid w:val="004A45F3"/>
    <w:rsid w:val="004A4C39"/>
    <w:rsid w:val="004A62A0"/>
    <w:rsid w:val="004A6EA7"/>
    <w:rsid w:val="004A6EDD"/>
    <w:rsid w:val="004A7241"/>
    <w:rsid w:val="004A7F28"/>
    <w:rsid w:val="004B0318"/>
    <w:rsid w:val="004B07B8"/>
    <w:rsid w:val="004B116F"/>
    <w:rsid w:val="004B18F6"/>
    <w:rsid w:val="004B1A8D"/>
    <w:rsid w:val="004B1A98"/>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600F"/>
    <w:rsid w:val="004C61B9"/>
    <w:rsid w:val="004C6867"/>
    <w:rsid w:val="004C737B"/>
    <w:rsid w:val="004C795A"/>
    <w:rsid w:val="004D044A"/>
    <w:rsid w:val="004D1915"/>
    <w:rsid w:val="004D23CF"/>
    <w:rsid w:val="004D29C0"/>
    <w:rsid w:val="004D2EE0"/>
    <w:rsid w:val="004D35BA"/>
    <w:rsid w:val="004D3FA6"/>
    <w:rsid w:val="004D4614"/>
    <w:rsid w:val="004D4A5E"/>
    <w:rsid w:val="004D5567"/>
    <w:rsid w:val="004D5928"/>
    <w:rsid w:val="004D5D00"/>
    <w:rsid w:val="004D6436"/>
    <w:rsid w:val="004D6F5A"/>
    <w:rsid w:val="004D744F"/>
    <w:rsid w:val="004D7B89"/>
    <w:rsid w:val="004D7C7D"/>
    <w:rsid w:val="004D7E05"/>
    <w:rsid w:val="004E07BB"/>
    <w:rsid w:val="004E0F2A"/>
    <w:rsid w:val="004E1230"/>
    <w:rsid w:val="004E1A38"/>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28D"/>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6869"/>
    <w:rsid w:val="00546E07"/>
    <w:rsid w:val="00546F27"/>
    <w:rsid w:val="005471C1"/>
    <w:rsid w:val="00547846"/>
    <w:rsid w:val="005479AA"/>
    <w:rsid w:val="00550072"/>
    <w:rsid w:val="00550184"/>
    <w:rsid w:val="0055070C"/>
    <w:rsid w:val="00550B00"/>
    <w:rsid w:val="00551213"/>
    <w:rsid w:val="00553BD6"/>
    <w:rsid w:val="005545CA"/>
    <w:rsid w:val="00554865"/>
    <w:rsid w:val="00554E08"/>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1B85"/>
    <w:rsid w:val="00572105"/>
    <w:rsid w:val="005728BE"/>
    <w:rsid w:val="00573181"/>
    <w:rsid w:val="00573805"/>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6310"/>
    <w:rsid w:val="0059694C"/>
    <w:rsid w:val="00596A67"/>
    <w:rsid w:val="00597466"/>
    <w:rsid w:val="005977CC"/>
    <w:rsid w:val="00597A10"/>
    <w:rsid w:val="005A0660"/>
    <w:rsid w:val="005A0683"/>
    <w:rsid w:val="005A138C"/>
    <w:rsid w:val="005A1CB8"/>
    <w:rsid w:val="005A1D91"/>
    <w:rsid w:val="005A2E71"/>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1C7"/>
    <w:rsid w:val="005B7A42"/>
    <w:rsid w:val="005B7F33"/>
    <w:rsid w:val="005C03BF"/>
    <w:rsid w:val="005C0FF1"/>
    <w:rsid w:val="005C1550"/>
    <w:rsid w:val="005C1E7B"/>
    <w:rsid w:val="005C2EA3"/>
    <w:rsid w:val="005C351F"/>
    <w:rsid w:val="005C369E"/>
    <w:rsid w:val="005C3760"/>
    <w:rsid w:val="005C4665"/>
    <w:rsid w:val="005C483F"/>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377"/>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3167"/>
    <w:rsid w:val="00603492"/>
    <w:rsid w:val="006035AE"/>
    <w:rsid w:val="0060440B"/>
    <w:rsid w:val="0060454C"/>
    <w:rsid w:val="00604DFD"/>
    <w:rsid w:val="00605481"/>
    <w:rsid w:val="0060553B"/>
    <w:rsid w:val="00605F1E"/>
    <w:rsid w:val="006073F2"/>
    <w:rsid w:val="00607707"/>
    <w:rsid w:val="00607C36"/>
    <w:rsid w:val="00607CDE"/>
    <w:rsid w:val="0061002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05D"/>
    <w:rsid w:val="00641620"/>
    <w:rsid w:val="0064247A"/>
    <w:rsid w:val="00642D8A"/>
    <w:rsid w:val="00642E9E"/>
    <w:rsid w:val="0064380B"/>
    <w:rsid w:val="00643C2F"/>
    <w:rsid w:val="00644278"/>
    <w:rsid w:val="00644625"/>
    <w:rsid w:val="00644C01"/>
    <w:rsid w:val="0064514C"/>
    <w:rsid w:val="00646C13"/>
    <w:rsid w:val="00647276"/>
    <w:rsid w:val="0065002A"/>
    <w:rsid w:val="0065205B"/>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3767"/>
    <w:rsid w:val="00674288"/>
    <w:rsid w:val="0067450A"/>
    <w:rsid w:val="006747A8"/>
    <w:rsid w:val="00674895"/>
    <w:rsid w:val="00674D88"/>
    <w:rsid w:val="00675544"/>
    <w:rsid w:val="00675D57"/>
    <w:rsid w:val="00675E39"/>
    <w:rsid w:val="006764F7"/>
    <w:rsid w:val="00676527"/>
    <w:rsid w:val="00676939"/>
    <w:rsid w:val="0067694D"/>
    <w:rsid w:val="00677925"/>
    <w:rsid w:val="00681C67"/>
    <w:rsid w:val="006823DA"/>
    <w:rsid w:val="0068272C"/>
    <w:rsid w:val="006828EC"/>
    <w:rsid w:val="006840BB"/>
    <w:rsid w:val="006844CD"/>
    <w:rsid w:val="00684D22"/>
    <w:rsid w:val="00685557"/>
    <w:rsid w:val="00686121"/>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931"/>
    <w:rsid w:val="006A2A88"/>
    <w:rsid w:val="006A2B35"/>
    <w:rsid w:val="006A3CF1"/>
    <w:rsid w:val="006A3EB1"/>
    <w:rsid w:val="006A3ECE"/>
    <w:rsid w:val="006A4D29"/>
    <w:rsid w:val="006A5123"/>
    <w:rsid w:val="006A5FF7"/>
    <w:rsid w:val="006A7854"/>
    <w:rsid w:val="006A7FDB"/>
    <w:rsid w:val="006B04B6"/>
    <w:rsid w:val="006B0634"/>
    <w:rsid w:val="006B22D5"/>
    <w:rsid w:val="006B2A65"/>
    <w:rsid w:val="006B2BEE"/>
    <w:rsid w:val="006B2EDC"/>
    <w:rsid w:val="006B3812"/>
    <w:rsid w:val="006B4156"/>
    <w:rsid w:val="006B5392"/>
    <w:rsid w:val="006B53CA"/>
    <w:rsid w:val="006B641E"/>
    <w:rsid w:val="006B71DD"/>
    <w:rsid w:val="006B7686"/>
    <w:rsid w:val="006B774E"/>
    <w:rsid w:val="006C036E"/>
    <w:rsid w:val="006C0440"/>
    <w:rsid w:val="006C13A6"/>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24C6"/>
    <w:rsid w:val="006F330D"/>
    <w:rsid w:val="006F382C"/>
    <w:rsid w:val="006F4C8E"/>
    <w:rsid w:val="006F5779"/>
    <w:rsid w:val="006F5F5A"/>
    <w:rsid w:val="006F6552"/>
    <w:rsid w:val="006F679B"/>
    <w:rsid w:val="007007B5"/>
    <w:rsid w:val="007019E0"/>
    <w:rsid w:val="00701BD2"/>
    <w:rsid w:val="00701FBB"/>
    <w:rsid w:val="00701FFC"/>
    <w:rsid w:val="007020CE"/>
    <w:rsid w:val="00703723"/>
    <w:rsid w:val="00703802"/>
    <w:rsid w:val="00703976"/>
    <w:rsid w:val="007041D3"/>
    <w:rsid w:val="00704B8A"/>
    <w:rsid w:val="00704C9D"/>
    <w:rsid w:val="007050F7"/>
    <w:rsid w:val="007051AD"/>
    <w:rsid w:val="007052F3"/>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7EE"/>
    <w:rsid w:val="00783D86"/>
    <w:rsid w:val="0078457B"/>
    <w:rsid w:val="007853D2"/>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B91"/>
    <w:rsid w:val="007D0C44"/>
    <w:rsid w:val="007D0D6C"/>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7A2"/>
    <w:rsid w:val="008109C9"/>
    <w:rsid w:val="00810FAD"/>
    <w:rsid w:val="00811111"/>
    <w:rsid w:val="008115CC"/>
    <w:rsid w:val="00811848"/>
    <w:rsid w:val="00811884"/>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5128"/>
    <w:rsid w:val="00825364"/>
    <w:rsid w:val="00825BAE"/>
    <w:rsid w:val="00825C56"/>
    <w:rsid w:val="00825D81"/>
    <w:rsid w:val="0082631D"/>
    <w:rsid w:val="00826DD9"/>
    <w:rsid w:val="008278B6"/>
    <w:rsid w:val="008309A3"/>
    <w:rsid w:val="00830E3C"/>
    <w:rsid w:val="0083199F"/>
    <w:rsid w:val="00831F29"/>
    <w:rsid w:val="0083250A"/>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518"/>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D3B"/>
    <w:rsid w:val="00860787"/>
    <w:rsid w:val="00860986"/>
    <w:rsid w:val="00860B57"/>
    <w:rsid w:val="008613FA"/>
    <w:rsid w:val="00862239"/>
    <w:rsid w:val="00862CF7"/>
    <w:rsid w:val="00863361"/>
    <w:rsid w:val="00863C49"/>
    <w:rsid w:val="008653C2"/>
    <w:rsid w:val="00865BE6"/>
    <w:rsid w:val="00865D8A"/>
    <w:rsid w:val="0086656A"/>
    <w:rsid w:val="0086727B"/>
    <w:rsid w:val="00867427"/>
    <w:rsid w:val="0086764F"/>
    <w:rsid w:val="00867785"/>
    <w:rsid w:val="00870D7D"/>
    <w:rsid w:val="008713C0"/>
    <w:rsid w:val="00871AC5"/>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2FEF"/>
    <w:rsid w:val="008936CD"/>
    <w:rsid w:val="00893D89"/>
    <w:rsid w:val="00893E0C"/>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78D"/>
    <w:rsid w:val="008C1912"/>
    <w:rsid w:val="008C2186"/>
    <w:rsid w:val="008C22E1"/>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DB4"/>
    <w:rsid w:val="008E3065"/>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FD6"/>
    <w:rsid w:val="009010D8"/>
    <w:rsid w:val="009016C9"/>
    <w:rsid w:val="00901762"/>
    <w:rsid w:val="009034CB"/>
    <w:rsid w:val="00903702"/>
    <w:rsid w:val="00903962"/>
    <w:rsid w:val="00904A56"/>
    <w:rsid w:val="00904A88"/>
    <w:rsid w:val="00904E5D"/>
    <w:rsid w:val="00905112"/>
    <w:rsid w:val="00905E5A"/>
    <w:rsid w:val="00906243"/>
    <w:rsid w:val="009063E6"/>
    <w:rsid w:val="00906AF6"/>
    <w:rsid w:val="0091019E"/>
    <w:rsid w:val="0091207D"/>
    <w:rsid w:val="0091294E"/>
    <w:rsid w:val="009132E6"/>
    <w:rsid w:val="00913834"/>
    <w:rsid w:val="00914594"/>
    <w:rsid w:val="00914C32"/>
    <w:rsid w:val="009152E9"/>
    <w:rsid w:val="00915B81"/>
    <w:rsid w:val="00915E48"/>
    <w:rsid w:val="00916157"/>
    <w:rsid w:val="009178AE"/>
    <w:rsid w:val="00920223"/>
    <w:rsid w:val="009206A4"/>
    <w:rsid w:val="009211DD"/>
    <w:rsid w:val="009225F6"/>
    <w:rsid w:val="009233A9"/>
    <w:rsid w:val="009237FA"/>
    <w:rsid w:val="009238B7"/>
    <w:rsid w:val="00924C59"/>
    <w:rsid w:val="00925945"/>
    <w:rsid w:val="00925A4D"/>
    <w:rsid w:val="00925BC6"/>
    <w:rsid w:val="00926B9C"/>
    <w:rsid w:val="00926E58"/>
    <w:rsid w:val="00927523"/>
    <w:rsid w:val="00927A74"/>
    <w:rsid w:val="009300C9"/>
    <w:rsid w:val="00931962"/>
    <w:rsid w:val="0093287C"/>
    <w:rsid w:val="00932A5B"/>
    <w:rsid w:val="00934CA0"/>
    <w:rsid w:val="00934D96"/>
    <w:rsid w:val="00934DC5"/>
    <w:rsid w:val="0093579C"/>
    <w:rsid w:val="00935C87"/>
    <w:rsid w:val="00935D4F"/>
    <w:rsid w:val="00935DF9"/>
    <w:rsid w:val="00935EA5"/>
    <w:rsid w:val="00936C50"/>
    <w:rsid w:val="00936F48"/>
    <w:rsid w:val="00937910"/>
    <w:rsid w:val="0094007F"/>
    <w:rsid w:val="009412A4"/>
    <w:rsid w:val="00941435"/>
    <w:rsid w:val="00941720"/>
    <w:rsid w:val="00941D0D"/>
    <w:rsid w:val="009421FD"/>
    <w:rsid w:val="009426A7"/>
    <w:rsid w:val="00945CE3"/>
    <w:rsid w:val="00945D49"/>
    <w:rsid w:val="00946D8C"/>
    <w:rsid w:val="009472C4"/>
    <w:rsid w:val="0094732C"/>
    <w:rsid w:val="00947472"/>
    <w:rsid w:val="00947A4B"/>
    <w:rsid w:val="00947FD0"/>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26D2"/>
    <w:rsid w:val="00972FE4"/>
    <w:rsid w:val="009730E7"/>
    <w:rsid w:val="0097324C"/>
    <w:rsid w:val="0097330E"/>
    <w:rsid w:val="00973587"/>
    <w:rsid w:val="00974DC5"/>
    <w:rsid w:val="00975DB9"/>
    <w:rsid w:val="00976034"/>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CE4"/>
    <w:rsid w:val="009D2283"/>
    <w:rsid w:val="009D3196"/>
    <w:rsid w:val="009D3382"/>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F46"/>
    <w:rsid w:val="00A02274"/>
    <w:rsid w:val="00A02837"/>
    <w:rsid w:val="00A036BA"/>
    <w:rsid w:val="00A039C8"/>
    <w:rsid w:val="00A040AC"/>
    <w:rsid w:val="00A0574A"/>
    <w:rsid w:val="00A05C6C"/>
    <w:rsid w:val="00A05FC1"/>
    <w:rsid w:val="00A078AA"/>
    <w:rsid w:val="00A07C3C"/>
    <w:rsid w:val="00A10156"/>
    <w:rsid w:val="00A13DCB"/>
    <w:rsid w:val="00A13EC0"/>
    <w:rsid w:val="00A14EF8"/>
    <w:rsid w:val="00A15067"/>
    <w:rsid w:val="00A155CB"/>
    <w:rsid w:val="00A16419"/>
    <w:rsid w:val="00A17410"/>
    <w:rsid w:val="00A20D44"/>
    <w:rsid w:val="00A21492"/>
    <w:rsid w:val="00A2186C"/>
    <w:rsid w:val="00A22CD3"/>
    <w:rsid w:val="00A22DFE"/>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A47"/>
    <w:rsid w:val="00A31EB9"/>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E06"/>
    <w:rsid w:val="00A539BC"/>
    <w:rsid w:val="00A53AFE"/>
    <w:rsid w:val="00A54790"/>
    <w:rsid w:val="00A54DED"/>
    <w:rsid w:val="00A55352"/>
    <w:rsid w:val="00A56B17"/>
    <w:rsid w:val="00A56F3F"/>
    <w:rsid w:val="00A57C29"/>
    <w:rsid w:val="00A57CEE"/>
    <w:rsid w:val="00A57DE8"/>
    <w:rsid w:val="00A60196"/>
    <w:rsid w:val="00A60A01"/>
    <w:rsid w:val="00A615DE"/>
    <w:rsid w:val="00A616C9"/>
    <w:rsid w:val="00A61CB8"/>
    <w:rsid w:val="00A63472"/>
    <w:rsid w:val="00A63978"/>
    <w:rsid w:val="00A63B8B"/>
    <w:rsid w:val="00A65CD4"/>
    <w:rsid w:val="00A662EC"/>
    <w:rsid w:val="00A66510"/>
    <w:rsid w:val="00A67187"/>
    <w:rsid w:val="00A67EC3"/>
    <w:rsid w:val="00A710D4"/>
    <w:rsid w:val="00A7369A"/>
    <w:rsid w:val="00A739B2"/>
    <w:rsid w:val="00A74499"/>
    <w:rsid w:val="00A75457"/>
    <w:rsid w:val="00A755DE"/>
    <w:rsid w:val="00A760A3"/>
    <w:rsid w:val="00A768E6"/>
    <w:rsid w:val="00A76A6A"/>
    <w:rsid w:val="00A77907"/>
    <w:rsid w:val="00A8046C"/>
    <w:rsid w:val="00A808E7"/>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38E6"/>
    <w:rsid w:val="00A93B69"/>
    <w:rsid w:val="00A93FE5"/>
    <w:rsid w:val="00A943B4"/>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5718"/>
    <w:rsid w:val="00AA5864"/>
    <w:rsid w:val="00AA5F58"/>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70E3"/>
    <w:rsid w:val="00AB7367"/>
    <w:rsid w:val="00AC02C1"/>
    <w:rsid w:val="00AC0AB6"/>
    <w:rsid w:val="00AC1499"/>
    <w:rsid w:val="00AC1C26"/>
    <w:rsid w:val="00AC1C80"/>
    <w:rsid w:val="00AC1F85"/>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310"/>
    <w:rsid w:val="00AE6C0F"/>
    <w:rsid w:val="00AE79C1"/>
    <w:rsid w:val="00AE7AD9"/>
    <w:rsid w:val="00AF039E"/>
    <w:rsid w:val="00AF1285"/>
    <w:rsid w:val="00AF169F"/>
    <w:rsid w:val="00AF43A8"/>
    <w:rsid w:val="00AF5C0F"/>
    <w:rsid w:val="00AF7CF9"/>
    <w:rsid w:val="00B001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6216"/>
    <w:rsid w:val="00B474C8"/>
    <w:rsid w:val="00B47773"/>
    <w:rsid w:val="00B47AFE"/>
    <w:rsid w:val="00B47E98"/>
    <w:rsid w:val="00B50A10"/>
    <w:rsid w:val="00B50FA0"/>
    <w:rsid w:val="00B5268B"/>
    <w:rsid w:val="00B5388D"/>
    <w:rsid w:val="00B53CD0"/>
    <w:rsid w:val="00B540B9"/>
    <w:rsid w:val="00B545B4"/>
    <w:rsid w:val="00B54848"/>
    <w:rsid w:val="00B5652F"/>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65C6"/>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62"/>
    <w:rsid w:val="00BC330C"/>
    <w:rsid w:val="00BC3759"/>
    <w:rsid w:val="00BC401B"/>
    <w:rsid w:val="00BC46B4"/>
    <w:rsid w:val="00BC5AA7"/>
    <w:rsid w:val="00BC6642"/>
    <w:rsid w:val="00BC78C6"/>
    <w:rsid w:val="00BD1E46"/>
    <w:rsid w:val="00BD2E2A"/>
    <w:rsid w:val="00BD3799"/>
    <w:rsid w:val="00BD3AA1"/>
    <w:rsid w:val="00BD51F7"/>
    <w:rsid w:val="00BD5EA8"/>
    <w:rsid w:val="00BD7781"/>
    <w:rsid w:val="00BD7790"/>
    <w:rsid w:val="00BE02A5"/>
    <w:rsid w:val="00BE02B4"/>
    <w:rsid w:val="00BE062D"/>
    <w:rsid w:val="00BE14E1"/>
    <w:rsid w:val="00BE1822"/>
    <w:rsid w:val="00BE1946"/>
    <w:rsid w:val="00BE1C28"/>
    <w:rsid w:val="00BE29B1"/>
    <w:rsid w:val="00BE34FB"/>
    <w:rsid w:val="00BE4808"/>
    <w:rsid w:val="00BE4C2A"/>
    <w:rsid w:val="00BE4ED4"/>
    <w:rsid w:val="00BE5682"/>
    <w:rsid w:val="00BE60EE"/>
    <w:rsid w:val="00BE62E4"/>
    <w:rsid w:val="00BE66C8"/>
    <w:rsid w:val="00BE69D6"/>
    <w:rsid w:val="00BE705E"/>
    <w:rsid w:val="00BE77F7"/>
    <w:rsid w:val="00BF06E6"/>
    <w:rsid w:val="00BF0F82"/>
    <w:rsid w:val="00BF10BC"/>
    <w:rsid w:val="00BF32E3"/>
    <w:rsid w:val="00BF3B5F"/>
    <w:rsid w:val="00BF4471"/>
    <w:rsid w:val="00BF6780"/>
    <w:rsid w:val="00BF76EB"/>
    <w:rsid w:val="00C015F3"/>
    <w:rsid w:val="00C01AE4"/>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3DF6"/>
    <w:rsid w:val="00C3550C"/>
    <w:rsid w:val="00C35E7A"/>
    <w:rsid w:val="00C371E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4EA8"/>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1DD0"/>
    <w:rsid w:val="00C7221A"/>
    <w:rsid w:val="00C726A3"/>
    <w:rsid w:val="00C727A9"/>
    <w:rsid w:val="00C73A32"/>
    <w:rsid w:val="00C74075"/>
    <w:rsid w:val="00C743B0"/>
    <w:rsid w:val="00C7449E"/>
    <w:rsid w:val="00C74B87"/>
    <w:rsid w:val="00C74E4F"/>
    <w:rsid w:val="00C75844"/>
    <w:rsid w:val="00C77675"/>
    <w:rsid w:val="00C77EA1"/>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82F"/>
    <w:rsid w:val="00C93B0E"/>
    <w:rsid w:val="00C93BF9"/>
    <w:rsid w:val="00C93DAF"/>
    <w:rsid w:val="00C947B6"/>
    <w:rsid w:val="00C948BB"/>
    <w:rsid w:val="00C948F1"/>
    <w:rsid w:val="00C95DAA"/>
    <w:rsid w:val="00C96B13"/>
    <w:rsid w:val="00C96E9B"/>
    <w:rsid w:val="00C96F79"/>
    <w:rsid w:val="00C97411"/>
    <w:rsid w:val="00CA0BB5"/>
    <w:rsid w:val="00CA0DD7"/>
    <w:rsid w:val="00CA0E1A"/>
    <w:rsid w:val="00CA1A53"/>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70DE"/>
    <w:rsid w:val="00CB717C"/>
    <w:rsid w:val="00CB7A2D"/>
    <w:rsid w:val="00CC0018"/>
    <w:rsid w:val="00CC06F4"/>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D7866"/>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105DB"/>
    <w:rsid w:val="00D110AE"/>
    <w:rsid w:val="00D11E76"/>
    <w:rsid w:val="00D11FC2"/>
    <w:rsid w:val="00D12557"/>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E10"/>
    <w:rsid w:val="00D32EDB"/>
    <w:rsid w:val="00D33F1D"/>
    <w:rsid w:val="00D33F7C"/>
    <w:rsid w:val="00D36968"/>
    <w:rsid w:val="00D36AFB"/>
    <w:rsid w:val="00D37236"/>
    <w:rsid w:val="00D375CE"/>
    <w:rsid w:val="00D376B0"/>
    <w:rsid w:val="00D376E2"/>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75"/>
    <w:rsid w:val="00D666A9"/>
    <w:rsid w:val="00D666F2"/>
    <w:rsid w:val="00D67582"/>
    <w:rsid w:val="00D70A08"/>
    <w:rsid w:val="00D71834"/>
    <w:rsid w:val="00D7286C"/>
    <w:rsid w:val="00D73080"/>
    <w:rsid w:val="00D73733"/>
    <w:rsid w:val="00D73D54"/>
    <w:rsid w:val="00D7430F"/>
    <w:rsid w:val="00D743A6"/>
    <w:rsid w:val="00D746D5"/>
    <w:rsid w:val="00D7558A"/>
    <w:rsid w:val="00D759DF"/>
    <w:rsid w:val="00D761EB"/>
    <w:rsid w:val="00D76C2B"/>
    <w:rsid w:val="00D77129"/>
    <w:rsid w:val="00D77258"/>
    <w:rsid w:val="00D773DA"/>
    <w:rsid w:val="00D77A81"/>
    <w:rsid w:val="00D8085C"/>
    <w:rsid w:val="00D80FF4"/>
    <w:rsid w:val="00D82F20"/>
    <w:rsid w:val="00D834B2"/>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6729"/>
    <w:rsid w:val="00DA6751"/>
    <w:rsid w:val="00DA6F24"/>
    <w:rsid w:val="00DA7683"/>
    <w:rsid w:val="00DB05E9"/>
    <w:rsid w:val="00DB0615"/>
    <w:rsid w:val="00DB226E"/>
    <w:rsid w:val="00DB2EFC"/>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20463"/>
    <w:rsid w:val="00E21F02"/>
    <w:rsid w:val="00E226CF"/>
    <w:rsid w:val="00E2294B"/>
    <w:rsid w:val="00E22E3F"/>
    <w:rsid w:val="00E23913"/>
    <w:rsid w:val="00E23ADE"/>
    <w:rsid w:val="00E24882"/>
    <w:rsid w:val="00E250FD"/>
    <w:rsid w:val="00E27C83"/>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1199"/>
    <w:rsid w:val="00E4212A"/>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B1"/>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2758"/>
    <w:rsid w:val="00E92E8B"/>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3121"/>
    <w:rsid w:val="00ED3178"/>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C4F"/>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EF7EDD"/>
    <w:rsid w:val="00F00766"/>
    <w:rsid w:val="00F00CE2"/>
    <w:rsid w:val="00F00D60"/>
    <w:rsid w:val="00F01450"/>
    <w:rsid w:val="00F014A1"/>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7876"/>
    <w:rsid w:val="00F179C6"/>
    <w:rsid w:val="00F17BCB"/>
    <w:rsid w:val="00F205F3"/>
    <w:rsid w:val="00F2061C"/>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3109B"/>
    <w:rsid w:val="00F323E5"/>
    <w:rsid w:val="00F32EB8"/>
    <w:rsid w:val="00F3317A"/>
    <w:rsid w:val="00F3423B"/>
    <w:rsid w:val="00F349F2"/>
    <w:rsid w:val="00F37335"/>
    <w:rsid w:val="00F37392"/>
    <w:rsid w:val="00F37B13"/>
    <w:rsid w:val="00F41866"/>
    <w:rsid w:val="00F41F34"/>
    <w:rsid w:val="00F41F96"/>
    <w:rsid w:val="00F42022"/>
    <w:rsid w:val="00F42AEA"/>
    <w:rsid w:val="00F43148"/>
    <w:rsid w:val="00F44085"/>
    <w:rsid w:val="00F44613"/>
    <w:rsid w:val="00F44895"/>
    <w:rsid w:val="00F4537E"/>
    <w:rsid w:val="00F45BAC"/>
    <w:rsid w:val="00F466A4"/>
    <w:rsid w:val="00F467DA"/>
    <w:rsid w:val="00F4713C"/>
    <w:rsid w:val="00F472A3"/>
    <w:rsid w:val="00F47A26"/>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7A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107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07A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CommentTextChar">
    <w:name w:val="Comment Text Char"/>
    <w:link w:val="CommentText"/>
    <w:rsid w:val="00846518"/>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17717684">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705910327">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424F9-5EC6-4B3B-B95F-A37F8AA2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648</Words>
  <Characters>3280</Characters>
  <Application>Microsoft Office Word</Application>
  <DocSecurity>0</DocSecurity>
  <Lines>164</Lines>
  <Paragraphs>135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CTPClassification=CTP_NT</cp:keywords>
  <cp:lastModifiedBy/>
  <cp:revision>1</cp:revision>
  <dcterms:created xsi:type="dcterms:W3CDTF">2018-04-06T18:50:00Z</dcterms:created>
  <dcterms:modified xsi:type="dcterms:W3CDTF">2018-04-06T18:50:00Z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862ac7f4-ab82-498b-81dc-940cff86aedc</vt:lpwstr>
  </property>
  <property fmtid="{D5CDD505-2E9C-101B-9397-08002B2CF9AE}" pid="3" name="CTP_TimeStamp">
    <vt:lpwstr>2018-04-06 02:12:28Z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