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E4AD39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5575F7" w:rsidRPr="005575F7">
        <w:rPr>
          <w:rFonts w:ascii="Arial" w:hAnsi="Arial" w:cs="Arial"/>
          <w:b/>
          <w:sz w:val="24"/>
          <w:lang w:val="en-US" w:eastAsia="zh-CN"/>
        </w:rPr>
        <w:t>R4-2501262</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4713AA0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5235" w:rsidRPr="00EE5235">
        <w:rPr>
          <w:rFonts w:ascii="Arial" w:eastAsia="宋体" w:hAnsi="Arial"/>
          <w:b/>
          <w:sz w:val="24"/>
          <w:lang w:val="en-US" w:eastAsia="zh-CN"/>
        </w:rPr>
        <w:t>Discussion on RRM requirements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C549FD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575F7">
        <w:rPr>
          <w:rFonts w:ascii="Arial" w:eastAsia="宋体" w:hAnsi="Arial"/>
          <w:b/>
          <w:sz w:val="24"/>
          <w:lang w:val="en-US" w:eastAsia="zh-CN"/>
        </w:rPr>
        <w:t>7.10.3.4</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F5321F7" w14:textId="018E420B" w:rsidR="00EE5235" w:rsidRPr="00C42202" w:rsidRDefault="00EE5235" w:rsidP="00EE523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Pr>
          <w:rFonts w:eastAsia="宋体" w:hint="eastAsia"/>
          <w:lang w:eastAsia="zh-CN"/>
        </w:rPr>
        <w:t>les</w:t>
      </w:r>
      <w:r>
        <w:rPr>
          <w:rFonts w:eastAsia="宋体"/>
          <w:lang w:eastAsia="zh-CN"/>
        </w:rPr>
        <w:t>s than 5MHz</w:t>
      </w:r>
      <w:r w:rsidRPr="00C42202">
        <w:rPr>
          <w:rFonts w:eastAsia="宋体"/>
          <w:lang w:eastAsia="zh-CN"/>
        </w:rPr>
        <w:t xml:space="preserve"> </w:t>
      </w:r>
      <w:r>
        <w:rPr>
          <w:rFonts w:eastAsia="宋体"/>
          <w:lang w:eastAsia="zh-CN"/>
        </w:rPr>
        <w:t xml:space="preserve">in NTN </w:t>
      </w:r>
      <w:r w:rsidRPr="00C42202">
        <w:rPr>
          <w:rFonts w:eastAsia="宋体"/>
          <w:lang w:eastAsia="zh-CN"/>
        </w:rPr>
        <w:t>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there is one remaining issue which needs to be further discussed</w:t>
      </w:r>
      <w:r w:rsidRPr="00C42202">
        <w:rPr>
          <w:rFonts w:eastAsia="宋体"/>
          <w:lang w:eastAsia="zh-CN"/>
        </w:rPr>
        <w:t>.</w:t>
      </w:r>
    </w:p>
    <w:p w14:paraId="3833208E" w14:textId="6D42896E" w:rsidR="00EE5235" w:rsidRPr="00EE5235" w:rsidRDefault="00EE5235" w:rsidP="00EE523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sidRPr="00EE5235">
        <w:rPr>
          <w:rFonts w:eastAsia="宋体"/>
          <w:lang w:eastAsia="zh-CN"/>
        </w:rPr>
        <w:t>Measurement</w:t>
      </w:r>
      <w:r>
        <w:rPr>
          <w:rFonts w:eastAsia="宋体"/>
          <w:lang w:eastAsia="zh-CN"/>
        </w:rPr>
        <w:t xml:space="preserve"> </w:t>
      </w:r>
      <w:r w:rsidRPr="00EE5235">
        <w:rPr>
          <w:rFonts w:eastAsia="宋体"/>
          <w:lang w:eastAsia="zh-CN"/>
        </w:rPr>
        <w:t>(SSB index detection requirements)</w:t>
      </w:r>
    </w:p>
    <w:p w14:paraId="277F23DD" w14:textId="49721241" w:rsidR="008422BD" w:rsidRPr="00D12E24" w:rsidRDefault="00EE5235" w:rsidP="00EE523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hint="eastAsia"/>
          <w:lang w:eastAsia="zh-CN"/>
        </w:rPr>
        <w:t>les</w:t>
      </w:r>
      <w:r>
        <w:rPr>
          <w:rFonts w:eastAsia="宋体"/>
          <w:lang w:eastAsia="zh-CN"/>
        </w:rPr>
        <w:t>s than 5MHz</w:t>
      </w:r>
      <w:r w:rsidRPr="00C42202">
        <w:rPr>
          <w:rFonts w:eastAsia="宋体"/>
          <w:lang w:eastAsia="zh-CN"/>
        </w:rPr>
        <w:t xml:space="preserve"> </w:t>
      </w:r>
      <w:r>
        <w:rPr>
          <w:rFonts w:eastAsia="宋体"/>
          <w:lang w:eastAsia="zh-CN"/>
        </w:rPr>
        <w:t>in NTN</w:t>
      </w:r>
      <w:r w:rsidRPr="00C42202">
        <w:rPr>
          <w:rFonts w:eastAsia="宋体"/>
          <w:lang w:eastAsia="zh-CN"/>
        </w:rPr>
        <w:t>.</w:t>
      </w:r>
    </w:p>
    <w:p w14:paraId="0D6E96EF" w14:textId="7ED37C73"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23761C" w14:paraId="4B9F1B6F" w14:textId="77777777" w:rsidTr="0023761C">
        <w:tc>
          <w:tcPr>
            <w:tcW w:w="9621" w:type="dxa"/>
          </w:tcPr>
          <w:p w14:paraId="31EC4EFC" w14:textId="77777777" w:rsidR="0023761C" w:rsidRPr="0023761C" w:rsidRDefault="0023761C" w:rsidP="0023761C">
            <w:pPr>
              <w:keepNext/>
              <w:keepLines/>
              <w:spacing w:beforeLines="0" w:before="120" w:afterLines="0" w:after="180"/>
              <w:outlineLvl w:val="2"/>
              <w:rPr>
                <w:rFonts w:ascii="Arial" w:eastAsia="宋体" w:hAnsi="Arial"/>
                <w:sz w:val="28"/>
                <w:szCs w:val="18"/>
                <w:lang w:val="sv-SE" w:eastAsia="zh-CN"/>
              </w:rPr>
            </w:pPr>
            <w:r w:rsidRPr="0023761C">
              <w:rPr>
                <w:rFonts w:ascii="Arial" w:eastAsia="宋体" w:hAnsi="Arial"/>
                <w:sz w:val="28"/>
                <w:szCs w:val="18"/>
                <w:lang w:val="sv-SE" w:eastAsia="zh-CN"/>
              </w:rPr>
              <w:t>Issue 1-1-2: Measurement(SSB index detection requirements)</w:t>
            </w:r>
          </w:p>
          <w:p w14:paraId="519EF555" w14:textId="77777777" w:rsidR="0023761C" w:rsidRPr="0023761C" w:rsidRDefault="0023761C" w:rsidP="0023761C">
            <w:pPr>
              <w:spacing w:beforeLines="0" w:before="0" w:afterLines="0" w:after="120"/>
              <w:rPr>
                <w:rFonts w:eastAsia="等线"/>
                <w:color w:val="0070C0"/>
                <w:sz w:val="20"/>
                <w:lang w:eastAsia="ko-KR"/>
              </w:rPr>
            </w:pPr>
            <w:proofErr w:type="spellStart"/>
            <w:r w:rsidRPr="0023761C">
              <w:rPr>
                <w:rFonts w:eastAsia="等线"/>
                <w:color w:val="0070C0"/>
                <w:sz w:val="20"/>
                <w:lang w:eastAsia="ko-KR"/>
              </w:rPr>
              <w:t>Wayforward</w:t>
            </w:r>
            <w:proofErr w:type="spellEnd"/>
            <w:r w:rsidRPr="0023761C">
              <w:rPr>
                <w:rFonts w:eastAsia="等线"/>
                <w:color w:val="0070C0"/>
                <w:sz w:val="20"/>
                <w:lang w:eastAsia="ko-KR"/>
              </w:rPr>
              <w:t>:</w:t>
            </w:r>
          </w:p>
          <w:p w14:paraId="5A36AB46" w14:textId="77777777" w:rsidR="0023761C" w:rsidRPr="0023761C" w:rsidRDefault="0023761C" w:rsidP="0023761C">
            <w:pPr>
              <w:widowControl w:val="0"/>
              <w:numPr>
                <w:ilvl w:val="0"/>
                <w:numId w:val="22"/>
              </w:numPr>
              <w:autoSpaceDN w:val="0"/>
              <w:snapToGrid w:val="0"/>
              <w:spacing w:beforeLines="0" w:before="0" w:afterLines="0" w:after="120"/>
              <w:ind w:left="928"/>
              <w:jc w:val="both"/>
              <w:rPr>
                <w:rFonts w:eastAsia="等线"/>
                <w:bCs/>
                <w:iCs/>
                <w:sz w:val="20"/>
                <w:szCs w:val="21"/>
                <w:lang w:val="en-US" w:eastAsia="zh-CN"/>
              </w:rPr>
            </w:pPr>
            <w:r w:rsidRPr="0023761C">
              <w:rPr>
                <w:rFonts w:hint="eastAsia"/>
                <w:bCs/>
                <w:iCs/>
                <w:sz w:val="20"/>
                <w:szCs w:val="21"/>
                <w:lang w:eastAsia="ko-KR"/>
              </w:rPr>
              <w:t>Option 1:</w:t>
            </w:r>
          </w:p>
          <w:p w14:paraId="7E557DC2" w14:textId="77777777" w:rsidR="0023761C" w:rsidRPr="0023761C" w:rsidRDefault="0023761C" w:rsidP="0023761C">
            <w:pPr>
              <w:widowControl w:val="0"/>
              <w:numPr>
                <w:ilvl w:val="1"/>
                <w:numId w:val="22"/>
              </w:numPr>
              <w:autoSpaceDN w:val="0"/>
              <w:snapToGrid w:val="0"/>
              <w:spacing w:beforeLines="0" w:before="0" w:afterLines="0" w:after="120"/>
              <w:ind w:left="1648"/>
              <w:rPr>
                <w:iCs/>
                <w:sz w:val="20"/>
                <w:szCs w:val="21"/>
                <w:lang w:eastAsia="ko-KR"/>
              </w:rPr>
            </w:pPr>
            <w:r w:rsidRPr="0023761C">
              <w:rPr>
                <w:rFonts w:hint="eastAsia"/>
                <w:iCs/>
                <w:sz w:val="20"/>
                <w:szCs w:val="21"/>
                <w:lang w:eastAsia="ko-KR"/>
              </w:rPr>
              <w:t>The number of SSB samples for Rel-18 NTN measurement requirements (</w:t>
            </w:r>
            <w:proofErr w:type="spellStart"/>
            <w:r w:rsidRPr="0023761C">
              <w:rPr>
                <w:rFonts w:hint="eastAsia"/>
                <w:bCs/>
                <w:iCs/>
                <w:sz w:val="20"/>
                <w:szCs w:val="21"/>
                <w:lang w:eastAsia="ko-KR"/>
              </w:rPr>
              <w:t>T</w:t>
            </w:r>
            <w:r w:rsidRPr="0023761C">
              <w:rPr>
                <w:rFonts w:hint="eastAsia"/>
                <w:bCs/>
                <w:iCs/>
                <w:sz w:val="20"/>
                <w:szCs w:val="21"/>
                <w:vertAlign w:val="subscript"/>
                <w:lang w:eastAsia="ko-KR"/>
              </w:rPr>
              <w:t>identify_xxx_with_index</w:t>
            </w:r>
            <w:proofErr w:type="spellEnd"/>
            <w:r w:rsidRPr="0023761C">
              <w:rPr>
                <w:rFonts w:hint="eastAsia"/>
                <w:bCs/>
                <w:iCs/>
                <w:sz w:val="20"/>
                <w:szCs w:val="21"/>
                <w:lang w:eastAsia="ko-KR"/>
              </w:rPr>
              <w:t>)</w:t>
            </w:r>
            <w:r w:rsidRPr="0023761C">
              <w:rPr>
                <w:rFonts w:hint="eastAsia"/>
                <w:iCs/>
                <w:sz w:val="20"/>
                <w:szCs w:val="21"/>
                <w:lang w:eastAsia="ko-KR"/>
              </w:rPr>
              <w:t xml:space="preserve"> can be extended to </w:t>
            </w:r>
            <w:r w:rsidRPr="0023761C">
              <w:rPr>
                <w:rFonts w:hint="eastAsia"/>
                <w:bCs/>
                <w:iCs/>
                <w:sz w:val="20"/>
                <w:szCs w:val="21"/>
                <w:lang w:eastAsia="ko-KR"/>
              </w:rPr>
              <w:t>will be extended by [4] and [3] for intra-frequency and inter-frequency cases respectively</w:t>
            </w:r>
            <w:r w:rsidRPr="0023761C">
              <w:rPr>
                <w:rFonts w:hint="eastAsia"/>
                <w:iCs/>
                <w:sz w:val="20"/>
                <w:szCs w:val="21"/>
                <w:lang w:eastAsia="ko-KR"/>
              </w:rPr>
              <w:t>.</w:t>
            </w:r>
          </w:p>
          <w:p w14:paraId="30C679CF" w14:textId="77777777" w:rsidR="0023761C" w:rsidRPr="0023761C" w:rsidRDefault="0023761C" w:rsidP="0023761C">
            <w:pPr>
              <w:widowControl w:val="0"/>
              <w:numPr>
                <w:ilvl w:val="0"/>
                <w:numId w:val="22"/>
              </w:numPr>
              <w:snapToGrid w:val="0"/>
              <w:spacing w:beforeLines="0" w:before="0" w:afterLines="0" w:after="120"/>
              <w:ind w:left="928"/>
              <w:jc w:val="both"/>
              <w:rPr>
                <w:bCs/>
                <w:iCs/>
                <w:sz w:val="20"/>
                <w:szCs w:val="21"/>
                <w:lang w:eastAsia="ko-KR"/>
              </w:rPr>
            </w:pPr>
            <w:r w:rsidRPr="0023761C">
              <w:rPr>
                <w:rFonts w:hint="eastAsia"/>
                <w:bCs/>
                <w:iCs/>
                <w:sz w:val="20"/>
                <w:szCs w:val="21"/>
                <w:lang w:eastAsia="ko-KR"/>
              </w:rPr>
              <w:t xml:space="preserve">Option 2: </w:t>
            </w:r>
            <w:r w:rsidRPr="0023761C">
              <w:rPr>
                <w:bCs/>
                <w:iCs/>
                <w:sz w:val="20"/>
                <w:szCs w:val="21"/>
                <w:lang w:eastAsia="ko-KR"/>
              </w:rPr>
              <w:t>Two sets of requirements</w:t>
            </w:r>
          </w:p>
          <w:p w14:paraId="493BB744" w14:textId="77777777" w:rsidR="0023761C" w:rsidRPr="0023761C" w:rsidRDefault="0023761C" w:rsidP="0023761C">
            <w:pPr>
              <w:widowControl w:val="0"/>
              <w:numPr>
                <w:ilvl w:val="1"/>
                <w:numId w:val="22"/>
              </w:numPr>
              <w:snapToGrid w:val="0"/>
              <w:spacing w:beforeLines="0" w:before="0" w:afterLines="0" w:after="120"/>
              <w:rPr>
                <w:iCs/>
                <w:sz w:val="20"/>
                <w:szCs w:val="21"/>
                <w:lang w:eastAsia="ko-KR"/>
              </w:rPr>
            </w:pPr>
            <w:r w:rsidRPr="0023761C">
              <w:rPr>
                <w:iCs/>
                <w:sz w:val="20"/>
                <w:szCs w:val="21"/>
                <w:lang w:eastAsia="ko-KR"/>
              </w:rPr>
              <w:t>Set 1: The number of SSB samples for Rel-18 NTN measurement requirements (</w:t>
            </w:r>
            <w:proofErr w:type="spellStart"/>
            <w:r w:rsidRPr="0023761C">
              <w:rPr>
                <w:bCs/>
                <w:iCs/>
                <w:sz w:val="20"/>
                <w:szCs w:val="21"/>
                <w:lang w:eastAsia="ko-KR"/>
              </w:rPr>
              <w:t>T</w:t>
            </w:r>
            <w:r w:rsidRPr="0023761C">
              <w:rPr>
                <w:bCs/>
                <w:iCs/>
                <w:sz w:val="20"/>
                <w:szCs w:val="21"/>
                <w:vertAlign w:val="subscript"/>
                <w:lang w:eastAsia="ko-KR"/>
              </w:rPr>
              <w:t>identify_xxx_with_index</w:t>
            </w:r>
            <w:proofErr w:type="spellEnd"/>
            <w:r w:rsidRPr="0023761C">
              <w:rPr>
                <w:bCs/>
                <w:iCs/>
                <w:sz w:val="20"/>
                <w:szCs w:val="21"/>
                <w:lang w:eastAsia="ko-KR"/>
              </w:rPr>
              <w:t>)</w:t>
            </w:r>
            <w:r w:rsidRPr="0023761C">
              <w:rPr>
                <w:iCs/>
                <w:sz w:val="20"/>
                <w:szCs w:val="21"/>
                <w:lang w:eastAsia="ko-KR"/>
              </w:rPr>
              <w:t xml:space="preserve"> can be extended to </w:t>
            </w:r>
            <w:r w:rsidRPr="0023761C">
              <w:rPr>
                <w:bCs/>
                <w:iCs/>
                <w:sz w:val="20"/>
                <w:szCs w:val="21"/>
                <w:lang w:eastAsia="ko-KR"/>
              </w:rPr>
              <w:t>will be extended by [4] and [3] for intra-frequency and inter-frequency cases respectively</w:t>
            </w:r>
            <w:r w:rsidRPr="0023761C">
              <w:rPr>
                <w:iCs/>
                <w:sz w:val="20"/>
                <w:szCs w:val="21"/>
                <w:lang w:eastAsia="ko-KR"/>
              </w:rPr>
              <w:t>.</w:t>
            </w:r>
          </w:p>
          <w:p w14:paraId="12F286F8" w14:textId="77777777" w:rsidR="0023761C" w:rsidRPr="0023761C" w:rsidRDefault="0023761C" w:rsidP="0023761C">
            <w:pPr>
              <w:widowControl w:val="0"/>
              <w:numPr>
                <w:ilvl w:val="1"/>
                <w:numId w:val="22"/>
              </w:numPr>
              <w:snapToGrid w:val="0"/>
              <w:spacing w:beforeLines="0" w:before="0" w:afterLines="0" w:after="120"/>
              <w:rPr>
                <w:iCs/>
                <w:sz w:val="20"/>
                <w:szCs w:val="21"/>
                <w:lang w:eastAsia="ko-KR"/>
              </w:rPr>
            </w:pPr>
            <w:r w:rsidRPr="0023761C">
              <w:rPr>
                <w:iCs/>
                <w:sz w:val="20"/>
                <w:szCs w:val="21"/>
                <w:lang w:eastAsia="ko-KR"/>
              </w:rPr>
              <w:t>Set 2: smaller delay with higher SNR side condition.</w:t>
            </w:r>
          </w:p>
          <w:p w14:paraId="7D3094B5" w14:textId="77777777" w:rsidR="0023761C" w:rsidRPr="0023761C" w:rsidRDefault="0023761C" w:rsidP="0023761C">
            <w:pPr>
              <w:widowControl w:val="0"/>
              <w:numPr>
                <w:ilvl w:val="2"/>
                <w:numId w:val="22"/>
              </w:numPr>
              <w:snapToGrid w:val="0"/>
              <w:spacing w:beforeLines="0" w:before="0" w:afterLines="0" w:after="120"/>
              <w:ind w:left="2368"/>
              <w:rPr>
                <w:iCs/>
                <w:sz w:val="20"/>
                <w:szCs w:val="21"/>
                <w:lang w:eastAsia="ko-KR"/>
              </w:rPr>
            </w:pPr>
            <w:r w:rsidRPr="0023761C">
              <w:rPr>
                <w:iCs/>
                <w:sz w:val="20"/>
                <w:szCs w:val="21"/>
                <w:lang w:eastAsia="ko-KR"/>
              </w:rPr>
              <w:t xml:space="preserve">FFS on the exact number of </w:t>
            </w:r>
            <w:proofErr w:type="gramStart"/>
            <w:r w:rsidRPr="0023761C">
              <w:rPr>
                <w:iCs/>
                <w:sz w:val="20"/>
                <w:szCs w:val="21"/>
                <w:lang w:eastAsia="ko-KR"/>
              </w:rPr>
              <w:t>delay</w:t>
            </w:r>
            <w:proofErr w:type="gramEnd"/>
            <w:r w:rsidRPr="0023761C">
              <w:rPr>
                <w:iCs/>
                <w:sz w:val="20"/>
                <w:szCs w:val="21"/>
                <w:lang w:eastAsia="ko-KR"/>
              </w:rPr>
              <w:t xml:space="preserve"> to be extended base on the simulation results under the same simulation assumptions for TN less than 5MHz [R4-2306400]</w:t>
            </w:r>
          </w:p>
          <w:p w14:paraId="276793D5" w14:textId="29B00528" w:rsidR="0023761C" w:rsidRPr="0023761C" w:rsidRDefault="0023761C" w:rsidP="0023761C">
            <w:pPr>
              <w:widowControl w:val="0"/>
              <w:numPr>
                <w:ilvl w:val="2"/>
                <w:numId w:val="22"/>
              </w:numPr>
              <w:snapToGrid w:val="0"/>
              <w:spacing w:beforeLines="0" w:before="0" w:afterLines="0" w:after="120"/>
              <w:ind w:left="2368"/>
              <w:rPr>
                <w:iCs/>
                <w:sz w:val="20"/>
                <w:szCs w:val="21"/>
                <w:lang w:eastAsia="ko-KR"/>
              </w:rPr>
            </w:pPr>
            <w:r w:rsidRPr="0023761C">
              <w:rPr>
                <w:iCs/>
                <w:sz w:val="20"/>
                <w:szCs w:val="21"/>
                <w:lang w:eastAsia="ko-KR"/>
              </w:rPr>
              <w:t>FFS on the separate UE capability to support set 2 requirements</w:t>
            </w:r>
          </w:p>
        </w:tc>
      </w:tr>
    </w:tbl>
    <w:p w14:paraId="140E4E0C" w14:textId="6E478903" w:rsidR="009F363C" w:rsidRPr="0023761C" w:rsidRDefault="0023761C" w:rsidP="004C47B3">
      <w:pPr>
        <w:spacing w:before="120" w:after="120"/>
        <w:rPr>
          <w:rFonts w:eastAsiaTheme="minorEastAsia"/>
          <w:lang w:val="en-US" w:eastAsia="zh-CN"/>
        </w:rPr>
      </w:pPr>
      <w:r>
        <w:rPr>
          <w:rFonts w:eastAsiaTheme="minorEastAsia"/>
          <w:lang w:val="en-US" w:eastAsia="zh-CN"/>
        </w:rPr>
        <w:t>Our first preference is option 1, i.e. to define a single set of requirements based on same extension as in TN. Technically, the performance impact of PBCH puncturing is same for TN and NTN. As the SINR condition is same for TN and NTN, the extension in NTN should be same as TN.</w:t>
      </w:r>
    </w:p>
    <w:p w14:paraId="19A5E730" w14:textId="06C99E65" w:rsidR="009F363C" w:rsidRPr="0023761C" w:rsidRDefault="0023761C" w:rsidP="004C47B3">
      <w:pPr>
        <w:spacing w:before="120" w:after="120"/>
        <w:rPr>
          <w:rFonts w:eastAsiaTheme="minorEastAsia"/>
          <w:lang w:val="en-US" w:eastAsia="zh-CN"/>
        </w:rPr>
      </w:pPr>
      <w:r>
        <w:rPr>
          <w:rFonts w:eastAsiaTheme="minorEastAsia"/>
          <w:lang w:val="en-US" w:eastAsia="zh-CN"/>
        </w:rPr>
        <w:t xml:space="preserve">On the other hand, we can understand the concern from some companies that the total delay with extension may be very long especially when SSB period 160ms is used. If there is strong view to define another set of requirements, we can compromise </w:t>
      </w:r>
      <w:r w:rsidR="00C37746">
        <w:rPr>
          <w:rFonts w:eastAsiaTheme="minorEastAsia"/>
          <w:lang w:val="en-US" w:eastAsia="zh-CN"/>
        </w:rPr>
        <w:t xml:space="preserve">to define it based on -2dB SINR condition. It is the same condition as in HO, for which RAN4 has defined requirements by adding 2 additional SSB samples. In this way, we can avoid additional simulation efforts and new requirements to UE at another SINR. We do not have strong view to define new UE capability for the second set of requirements. </w:t>
      </w:r>
    </w:p>
    <w:p w14:paraId="68527933" w14:textId="743F1738" w:rsidR="00683469" w:rsidRPr="002A2F31" w:rsidRDefault="00C37746" w:rsidP="00683469">
      <w:pPr>
        <w:spacing w:before="120" w:after="120"/>
        <w:rPr>
          <w:rFonts w:eastAsiaTheme="minorEastAsia"/>
          <w:b/>
          <w:lang w:eastAsia="zh-CN"/>
        </w:rPr>
      </w:pPr>
      <w:r w:rsidRPr="002A2F31">
        <w:rPr>
          <w:rFonts w:eastAsiaTheme="minorEastAsia" w:hint="eastAsia"/>
          <w:b/>
          <w:lang w:eastAsia="zh-CN"/>
        </w:rPr>
        <w:t>P</w:t>
      </w:r>
      <w:r w:rsidRPr="002A2F31">
        <w:rPr>
          <w:rFonts w:eastAsiaTheme="minorEastAsia"/>
          <w:b/>
          <w:lang w:eastAsia="zh-CN"/>
        </w:rPr>
        <w:t>roposal</w:t>
      </w:r>
      <w:r w:rsidR="002A2F31" w:rsidRPr="002A2F31">
        <w:rPr>
          <w:rFonts w:eastAsiaTheme="minorEastAsia"/>
          <w:b/>
          <w:lang w:eastAsia="zh-CN"/>
        </w:rPr>
        <w:t xml:space="preserve"> 1</w:t>
      </w:r>
      <w:r w:rsidRPr="002A2F31">
        <w:rPr>
          <w:rFonts w:eastAsiaTheme="minorEastAsia"/>
          <w:b/>
          <w:lang w:eastAsia="zh-CN"/>
        </w:rPr>
        <w:t xml:space="preserve">: Define a single </w:t>
      </w:r>
      <w:r w:rsidR="002A2F31" w:rsidRPr="002A2F31">
        <w:rPr>
          <w:rFonts w:eastAsiaTheme="minorEastAsia"/>
          <w:b/>
          <w:lang w:eastAsia="zh-CN"/>
        </w:rPr>
        <w:t xml:space="preserve">set of </w:t>
      </w:r>
      <w:r w:rsidRPr="002A2F31">
        <w:rPr>
          <w:rFonts w:eastAsiaTheme="minorEastAsia"/>
          <w:b/>
          <w:lang w:eastAsia="zh-CN"/>
        </w:rPr>
        <w:t>requirements</w:t>
      </w:r>
      <w:r w:rsidR="002A2F31" w:rsidRPr="002A2F31">
        <w:rPr>
          <w:rFonts w:eastAsiaTheme="minorEastAsia"/>
          <w:b/>
          <w:lang w:eastAsia="zh-CN"/>
        </w:rPr>
        <w:t xml:space="preserve"> for SSB index detection by adding [4] and [3] SSB samples for intra-frequency and inter-frequency cases,</w:t>
      </w:r>
      <w:r w:rsidR="002A2F31" w:rsidRPr="002A2F31">
        <w:rPr>
          <w:b/>
        </w:rPr>
        <w:t xml:space="preserve"> </w:t>
      </w:r>
      <w:r w:rsidR="002A2F31" w:rsidRPr="002A2F31">
        <w:rPr>
          <w:rFonts w:eastAsiaTheme="minorEastAsia"/>
          <w:b/>
          <w:lang w:eastAsia="zh-CN"/>
        </w:rPr>
        <w:t>respectively.</w:t>
      </w:r>
    </w:p>
    <w:p w14:paraId="20A236DA" w14:textId="5C081232" w:rsidR="002A2F31" w:rsidRPr="002A2F31" w:rsidRDefault="002A2F31" w:rsidP="002A2F31">
      <w:pPr>
        <w:spacing w:before="120" w:after="120"/>
        <w:rPr>
          <w:rFonts w:eastAsiaTheme="minorEastAsia"/>
          <w:b/>
          <w:lang w:eastAsia="zh-CN"/>
        </w:rPr>
      </w:pPr>
      <w:r w:rsidRPr="002A2F31">
        <w:rPr>
          <w:rFonts w:eastAsiaTheme="minorEastAsia" w:hint="eastAsia"/>
          <w:b/>
          <w:lang w:eastAsia="zh-CN"/>
        </w:rPr>
        <w:t>P</w:t>
      </w:r>
      <w:r w:rsidRPr="002A2F31">
        <w:rPr>
          <w:rFonts w:eastAsiaTheme="minorEastAsia"/>
          <w:b/>
          <w:lang w:eastAsia="zh-CN"/>
        </w:rPr>
        <w:t xml:space="preserve">roposal 2: If </w:t>
      </w:r>
      <w:r w:rsidRPr="002A2F31">
        <w:rPr>
          <w:rFonts w:eastAsiaTheme="minorEastAsia" w:hint="eastAsia"/>
          <w:b/>
          <w:lang w:eastAsia="zh-CN"/>
        </w:rPr>
        <w:t>P</w:t>
      </w:r>
      <w:r w:rsidRPr="002A2F31">
        <w:rPr>
          <w:rFonts w:eastAsiaTheme="minorEastAsia"/>
          <w:b/>
          <w:lang w:eastAsia="zh-CN"/>
        </w:rPr>
        <w:t>roposal 1 is not agreeable, consider to define a second set of requirements for SSB index detection by adding 2 SSB samples at Es/</w:t>
      </w:r>
      <w:proofErr w:type="spellStart"/>
      <w:r w:rsidRPr="002A2F31">
        <w:rPr>
          <w:rFonts w:eastAsiaTheme="minorEastAsia"/>
          <w:b/>
          <w:lang w:eastAsia="zh-CN"/>
        </w:rPr>
        <w:t>Iot</w:t>
      </w:r>
      <w:proofErr w:type="spellEnd"/>
      <w:r w:rsidRPr="002A2F31">
        <w:rPr>
          <w:rFonts w:eastAsiaTheme="minorEastAsia"/>
          <w:b/>
          <w:lang w:eastAsia="zh-CN"/>
        </w:rPr>
        <w:t xml:space="preserve"> of -2dB.</w:t>
      </w:r>
    </w:p>
    <w:p w14:paraId="3268F873" w14:textId="77777777" w:rsidR="004729BE" w:rsidRDefault="004729BE" w:rsidP="004729BE">
      <w:pPr>
        <w:pStyle w:val="1"/>
        <w:jc w:val="both"/>
        <w:rPr>
          <w:lang w:val="en-US"/>
        </w:rPr>
      </w:pPr>
      <w:r>
        <w:rPr>
          <w:lang w:val="en-US"/>
        </w:rPr>
        <w:lastRenderedPageBreak/>
        <w:t>Conclusions</w:t>
      </w:r>
    </w:p>
    <w:p w14:paraId="00102B00" w14:textId="6A998F79"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EE5235" w:rsidRPr="00C42202">
        <w:rPr>
          <w:rFonts w:eastAsia="宋体"/>
          <w:lang w:eastAsia="zh-CN"/>
        </w:rPr>
        <w:t xml:space="preserve">RRM requirements for </w:t>
      </w:r>
      <w:r w:rsidR="00EE5235">
        <w:rPr>
          <w:rFonts w:eastAsia="宋体" w:hint="eastAsia"/>
          <w:lang w:eastAsia="zh-CN"/>
        </w:rPr>
        <w:t>les</w:t>
      </w:r>
      <w:r w:rsidR="00EE5235">
        <w:rPr>
          <w:rFonts w:eastAsia="宋体"/>
          <w:lang w:eastAsia="zh-CN"/>
        </w:rPr>
        <w:t>s than 5MHz</w:t>
      </w:r>
      <w:r w:rsidR="00EE5235" w:rsidRPr="00C42202">
        <w:rPr>
          <w:rFonts w:eastAsia="宋体"/>
          <w:lang w:eastAsia="zh-CN"/>
        </w:rPr>
        <w:t xml:space="preserve"> </w:t>
      </w:r>
      <w:r w:rsidR="00EE5235">
        <w:rPr>
          <w:rFonts w:eastAsia="宋体"/>
          <w:lang w:eastAsia="zh-CN"/>
        </w:rPr>
        <w:t>in NTN</w:t>
      </w:r>
      <w:r w:rsidR="00DA4132">
        <w:rPr>
          <w:rFonts w:eastAsia="宋体"/>
          <w:lang w:eastAsia="zh-CN"/>
        </w:rPr>
        <w:t>.</w:t>
      </w:r>
    </w:p>
    <w:p w14:paraId="0A553E5F" w14:textId="77777777" w:rsidR="002A2F31" w:rsidRPr="002A2F31" w:rsidRDefault="002A2F31" w:rsidP="002A2F31">
      <w:pPr>
        <w:spacing w:before="120" w:after="120"/>
        <w:rPr>
          <w:rFonts w:eastAsiaTheme="minorEastAsia"/>
          <w:b/>
          <w:lang w:eastAsia="zh-CN"/>
        </w:rPr>
      </w:pPr>
      <w:r w:rsidRPr="002A2F31">
        <w:rPr>
          <w:rFonts w:eastAsiaTheme="minorEastAsia" w:hint="eastAsia"/>
          <w:b/>
          <w:lang w:eastAsia="zh-CN"/>
        </w:rPr>
        <w:t>P</w:t>
      </w:r>
      <w:r w:rsidRPr="002A2F31">
        <w:rPr>
          <w:rFonts w:eastAsiaTheme="minorEastAsia"/>
          <w:b/>
          <w:lang w:eastAsia="zh-CN"/>
        </w:rPr>
        <w:t>roposal 1: Define a single set of requirements for SSB index detection by adding [4] and [3] SSB samples for intra-frequency and inter-frequency cases,</w:t>
      </w:r>
      <w:r w:rsidRPr="002A2F31">
        <w:rPr>
          <w:b/>
        </w:rPr>
        <w:t xml:space="preserve"> </w:t>
      </w:r>
      <w:r w:rsidRPr="002A2F31">
        <w:rPr>
          <w:rFonts w:eastAsiaTheme="minorEastAsia"/>
          <w:b/>
          <w:lang w:eastAsia="zh-CN"/>
        </w:rPr>
        <w:t>respectively.</w:t>
      </w:r>
    </w:p>
    <w:p w14:paraId="45A22716" w14:textId="40DBA013" w:rsidR="00A562FC" w:rsidRPr="002A2F31" w:rsidRDefault="002A2F31" w:rsidP="004729BE">
      <w:pPr>
        <w:spacing w:before="120" w:after="120"/>
        <w:rPr>
          <w:rFonts w:eastAsiaTheme="minorEastAsia"/>
          <w:b/>
          <w:lang w:eastAsia="zh-CN"/>
        </w:rPr>
      </w:pPr>
      <w:r w:rsidRPr="002A2F31">
        <w:rPr>
          <w:rFonts w:eastAsiaTheme="minorEastAsia" w:hint="eastAsia"/>
          <w:b/>
          <w:lang w:eastAsia="zh-CN"/>
        </w:rPr>
        <w:t>P</w:t>
      </w:r>
      <w:r w:rsidRPr="002A2F31">
        <w:rPr>
          <w:rFonts w:eastAsiaTheme="minorEastAsia"/>
          <w:b/>
          <w:lang w:eastAsia="zh-CN"/>
        </w:rPr>
        <w:t xml:space="preserve">roposal 2: If </w:t>
      </w:r>
      <w:r w:rsidRPr="002A2F31">
        <w:rPr>
          <w:rFonts w:eastAsiaTheme="minorEastAsia" w:hint="eastAsia"/>
          <w:b/>
          <w:lang w:eastAsia="zh-CN"/>
        </w:rPr>
        <w:t>P</w:t>
      </w:r>
      <w:r w:rsidRPr="002A2F31">
        <w:rPr>
          <w:rFonts w:eastAsiaTheme="minorEastAsia"/>
          <w:b/>
          <w:lang w:eastAsia="zh-CN"/>
        </w:rPr>
        <w:t>roposal 1 is not agreeable, consider to define a second set of requirements for SSB index detection by adding 2 SSB samples at Es/</w:t>
      </w:r>
      <w:proofErr w:type="spellStart"/>
      <w:r w:rsidRPr="002A2F31">
        <w:rPr>
          <w:rFonts w:eastAsiaTheme="minorEastAsia"/>
          <w:b/>
          <w:lang w:eastAsia="zh-CN"/>
        </w:rPr>
        <w:t>Iot</w:t>
      </w:r>
      <w:proofErr w:type="spellEnd"/>
      <w:r w:rsidRPr="002A2F31">
        <w:rPr>
          <w:rFonts w:eastAsiaTheme="minorEastAsia"/>
          <w:b/>
          <w:lang w:eastAsia="zh-CN"/>
        </w:rPr>
        <w:t xml:space="preserve"> of -2dB.</w:t>
      </w:r>
    </w:p>
    <w:p w14:paraId="2ED084EA" w14:textId="77777777" w:rsidR="00FA0C0C" w:rsidRDefault="00FA0C0C" w:rsidP="00FA0C0C">
      <w:pPr>
        <w:pStyle w:val="1"/>
        <w:jc w:val="both"/>
        <w:rPr>
          <w:lang w:val="en-US"/>
        </w:rPr>
      </w:pPr>
      <w:r w:rsidRPr="00C0754F">
        <w:rPr>
          <w:lang w:val="en-US"/>
        </w:rPr>
        <w:t>Reference</w:t>
      </w:r>
    </w:p>
    <w:p w14:paraId="373A0E7D" w14:textId="79A389C7" w:rsidR="00EE5235" w:rsidRPr="00EE5235" w:rsidRDefault="00DA4132" w:rsidP="00EE5235">
      <w:pPr>
        <w:numPr>
          <w:ilvl w:val="0"/>
          <w:numId w:val="5"/>
        </w:numPr>
        <w:spacing w:before="120" w:after="120"/>
        <w:rPr>
          <w:rFonts w:eastAsia="宋体"/>
          <w:lang w:val="en-US" w:eastAsia="zh-CN"/>
        </w:rPr>
      </w:pPr>
      <w:r w:rsidRPr="00DA4132">
        <w:rPr>
          <w:rFonts w:eastAsia="宋体"/>
          <w:lang w:val="en-US" w:eastAsia="zh-CN"/>
        </w:rPr>
        <w:t>R4-2420</w:t>
      </w:r>
      <w:r w:rsidR="00EE5235">
        <w:rPr>
          <w:rFonts w:eastAsia="宋体"/>
          <w:lang w:val="en-US" w:eastAsia="zh-CN"/>
        </w:rPr>
        <w:t>091</w:t>
      </w:r>
      <w:r>
        <w:rPr>
          <w:rFonts w:eastAsia="宋体"/>
          <w:lang w:val="en-US" w:eastAsia="zh-CN"/>
        </w:rPr>
        <w:t xml:space="preserve">, </w:t>
      </w:r>
      <w:r w:rsidR="00EE5235" w:rsidRPr="00EE5235">
        <w:rPr>
          <w:rFonts w:eastAsia="宋体"/>
          <w:lang w:val="en-US" w:eastAsia="zh-CN"/>
        </w:rPr>
        <w:t xml:space="preserve">WF on RRM requirements for </w:t>
      </w:r>
      <w:proofErr w:type="spellStart"/>
      <w:r w:rsidR="00EE5235" w:rsidRPr="00EE5235">
        <w:rPr>
          <w:rFonts w:eastAsia="宋体"/>
          <w:lang w:val="en-US" w:eastAsia="zh-CN"/>
        </w:rPr>
        <w:t>NR_IoT_NTN_req_test_enh</w:t>
      </w:r>
      <w:proofErr w:type="spellEnd"/>
      <w:r>
        <w:rPr>
          <w:rFonts w:eastAsia="宋体"/>
          <w:lang w:val="en-US" w:eastAsia="zh-CN"/>
        </w:rPr>
        <w:t xml:space="preserve">, </w:t>
      </w:r>
      <w:r w:rsidR="00EE5235" w:rsidRPr="00EE5235">
        <w:rPr>
          <w:rFonts w:eastAsia="宋体"/>
          <w:lang w:val="en-US" w:eastAsia="zh-CN"/>
        </w:rPr>
        <w:t>Moderator (Xiaomi)</w:t>
      </w:r>
    </w:p>
    <w:sectPr w:rsidR="00EE5235" w:rsidRPr="00EE523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B16C" w14:textId="77777777" w:rsidR="002C4F9A" w:rsidRDefault="002C4F9A">
      <w:pPr>
        <w:spacing w:before="120" w:after="120"/>
      </w:pPr>
      <w:r>
        <w:separator/>
      </w:r>
    </w:p>
  </w:endnote>
  <w:endnote w:type="continuationSeparator" w:id="0">
    <w:p w14:paraId="3145A860" w14:textId="77777777" w:rsidR="002C4F9A" w:rsidRDefault="002C4F9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23E3C" w14:textId="77777777" w:rsidR="002C4F9A" w:rsidRDefault="002C4F9A">
      <w:pPr>
        <w:spacing w:before="120" w:after="120"/>
      </w:pPr>
      <w:r>
        <w:separator/>
      </w:r>
    </w:p>
  </w:footnote>
  <w:footnote w:type="continuationSeparator" w:id="0">
    <w:p w14:paraId="5F3194C3" w14:textId="77777777" w:rsidR="002C4F9A" w:rsidRDefault="002C4F9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2"/>
  </w:num>
  <w:num w:numId="3">
    <w:abstractNumId w:val="26"/>
  </w:num>
  <w:num w:numId="4">
    <w:abstractNumId w:val="4"/>
  </w:num>
  <w:num w:numId="5">
    <w:abstractNumId w:val="10"/>
  </w:num>
  <w:num w:numId="6">
    <w:abstractNumId w:val="19"/>
  </w:num>
  <w:num w:numId="7">
    <w:abstractNumId w:val="13"/>
  </w:num>
  <w:num w:numId="8">
    <w:abstractNumId w:val="28"/>
    <w:lvlOverride w:ilvl="0">
      <w:startOverride w:val="1"/>
    </w:lvlOverride>
  </w:num>
  <w:num w:numId="9">
    <w:abstractNumId w:val="16"/>
  </w:num>
  <w:num w:numId="10">
    <w:abstractNumId w:val="24"/>
  </w:num>
  <w:num w:numId="11">
    <w:abstractNumId w:val="23"/>
  </w:num>
  <w:num w:numId="12">
    <w:abstractNumId w:val="14"/>
  </w:num>
  <w:num w:numId="13">
    <w:abstractNumId w:val="21"/>
  </w:num>
  <w:num w:numId="14">
    <w:abstractNumId w:val="18"/>
  </w:num>
  <w:num w:numId="15">
    <w:abstractNumId w:val="3"/>
  </w:num>
  <w:num w:numId="16">
    <w:abstractNumId w:val="12"/>
  </w:num>
  <w:num w:numId="17">
    <w:abstractNumId w:val="1"/>
  </w:num>
  <w:num w:numId="18">
    <w:abstractNumId w:val="20"/>
  </w:num>
  <w:num w:numId="19">
    <w:abstractNumId w:val="8"/>
  </w:num>
  <w:num w:numId="20">
    <w:abstractNumId w:val="0"/>
  </w:num>
  <w:num w:numId="21">
    <w:abstractNumId w:val="7"/>
  </w:num>
  <w:num w:numId="22">
    <w:abstractNumId w:val="15"/>
  </w:num>
  <w:num w:numId="23">
    <w:abstractNumId w:val="25"/>
  </w:num>
  <w:num w:numId="24">
    <w:abstractNumId w:val="5"/>
  </w:num>
  <w:num w:numId="25">
    <w:abstractNumId w:val="6"/>
  </w:num>
  <w:num w:numId="26">
    <w:abstractNumId w:val="27"/>
  </w:num>
  <w:num w:numId="27">
    <w:abstractNumId w:val="17"/>
  </w:num>
  <w:num w:numId="28">
    <w:abstractNumId w:val="2"/>
  </w:num>
  <w:num w:numId="2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61C"/>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9A"/>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5F7"/>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C9099DE-B3A7-4526-81DC-C93959ABD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38461</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321</cp:revision>
  <cp:lastPrinted>2009-04-22T06:01:00Z</cp:lastPrinted>
  <dcterms:created xsi:type="dcterms:W3CDTF">2023-05-06T02:02:00Z</dcterms:created>
  <dcterms:modified xsi:type="dcterms:W3CDTF">2025-02-07T14:27:00Z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