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1BFC58B" w:rsidR="009A5D49" w:rsidRPr="001238A6" w:rsidRDefault="00952411" w:rsidP="009A5D49">
      <w:pPr>
        <w:pStyle w:val="Header"/>
        <w:keepLines/>
        <w:tabs>
          <w:tab w:val="right" w:pos="10440"/>
          <w:tab w:val="right" w:pos="13323"/>
        </w:tabs>
        <w:spacing w:before="60" w:after="60"/>
        <w:rPr>
          <w:rFonts w:eastAsia="宋体" w:cs="Arial"/>
          <w:b w:val="0"/>
          <w:sz w:val="24"/>
          <w:szCs w:val="24"/>
          <w:lang w:eastAsia="zh-CN"/>
        </w:rPr>
      </w:pPr>
      <w:r w:rsidRPr="001238A6">
        <w:rPr>
          <w:sz w:val="24"/>
        </w:rPr>
        <w:t>3GPP TSG-RAN WG4 Meeting # 11</w:t>
      </w:r>
      <w:r w:rsidR="001238A6" w:rsidRPr="001238A6">
        <w:rPr>
          <w:sz w:val="24"/>
        </w:rPr>
        <w:t>4</w:t>
      </w:r>
      <w:r w:rsidR="009A5D49" w:rsidRPr="001238A6">
        <w:rPr>
          <w:rFonts w:cs="Arial"/>
          <w:sz w:val="24"/>
          <w:szCs w:val="24"/>
        </w:rPr>
        <w:tab/>
      </w:r>
      <w:r w:rsidR="00ED64D6" w:rsidRPr="00ED64D6">
        <w:rPr>
          <w:rFonts w:cs="Arial"/>
          <w:sz w:val="24"/>
          <w:szCs w:val="24"/>
        </w:rPr>
        <w:t>R4-2501223</w:t>
      </w:r>
    </w:p>
    <w:p w14:paraId="220C650D" w14:textId="77777777" w:rsidR="001238A6" w:rsidRPr="001238A6" w:rsidRDefault="001238A6" w:rsidP="001238A6">
      <w:pPr>
        <w:pStyle w:val="Header"/>
        <w:tabs>
          <w:tab w:val="right" w:pos="9781"/>
          <w:tab w:val="right" w:pos="13323"/>
        </w:tabs>
        <w:spacing w:before="60" w:after="60"/>
        <w:outlineLvl w:val="0"/>
        <w:rPr>
          <w:rFonts w:eastAsia="宋体" w:cs="Arial"/>
          <w:b w:val="0"/>
          <w:sz w:val="24"/>
          <w:szCs w:val="24"/>
          <w:lang w:eastAsia="zh-CN"/>
        </w:rPr>
      </w:pPr>
      <w:r w:rsidRPr="001238A6">
        <w:rPr>
          <w:rFonts w:eastAsia="宋体" w:cs="Arial" w:hint="eastAsia"/>
          <w:sz w:val="24"/>
          <w:szCs w:val="24"/>
          <w:lang w:eastAsia="zh-CN"/>
        </w:rPr>
        <w:t>Athens</w:t>
      </w:r>
      <w:r w:rsidRPr="001238A6">
        <w:rPr>
          <w:rFonts w:eastAsia="宋体" w:cs="Arial"/>
          <w:sz w:val="24"/>
          <w:szCs w:val="24"/>
          <w:lang w:eastAsia="zh-CN"/>
        </w:rPr>
        <w:t>, GR, 17</w:t>
      </w:r>
      <w:r w:rsidRPr="001238A6">
        <w:rPr>
          <w:rFonts w:eastAsia="宋体" w:cs="Arial"/>
          <w:sz w:val="24"/>
          <w:szCs w:val="24"/>
          <w:vertAlign w:val="superscript"/>
          <w:lang w:eastAsia="zh-CN"/>
        </w:rPr>
        <w:t>th</w:t>
      </w:r>
      <w:r w:rsidRPr="001238A6">
        <w:rPr>
          <w:rFonts w:eastAsia="宋体" w:cs="Arial"/>
          <w:sz w:val="24"/>
          <w:szCs w:val="24"/>
          <w:lang w:eastAsia="zh-CN"/>
        </w:rPr>
        <w:t xml:space="preserve"> – 21</w:t>
      </w:r>
      <w:r w:rsidRPr="001238A6">
        <w:rPr>
          <w:rFonts w:eastAsia="宋体" w:cs="Arial"/>
          <w:sz w:val="24"/>
          <w:szCs w:val="24"/>
          <w:vertAlign w:val="superscript"/>
          <w:lang w:eastAsia="zh-CN"/>
        </w:rPr>
        <w:t>st</w:t>
      </w:r>
      <w:r w:rsidRPr="001238A6">
        <w:rPr>
          <w:rFonts w:eastAsia="宋体" w:cs="Arial"/>
          <w:sz w:val="24"/>
          <w:szCs w:val="24"/>
          <w:lang w:eastAsia="zh-CN"/>
        </w:rPr>
        <w:t xml:space="preserve"> February, 2025</w:t>
      </w:r>
    </w:p>
    <w:p w14:paraId="12C19EE5" w14:textId="77777777" w:rsidR="00DE64A1" w:rsidRPr="001238A6" w:rsidRDefault="00DE64A1" w:rsidP="001F4680">
      <w:pPr>
        <w:pStyle w:val="Footer"/>
        <w:jc w:val="left"/>
        <w:rPr>
          <w:noProof w:val="0"/>
        </w:rPr>
      </w:pPr>
    </w:p>
    <w:p w14:paraId="7F9FBBE7" w14:textId="59B2214D" w:rsidR="00DF0231" w:rsidRPr="002D2977" w:rsidRDefault="00DF0231" w:rsidP="00DF0231">
      <w:pPr>
        <w:tabs>
          <w:tab w:val="left" w:pos="1985"/>
        </w:tabs>
        <w:rPr>
          <w:rFonts w:ascii="Arial" w:hAnsi="Arial"/>
          <w:sz w:val="24"/>
          <w:lang w:val="en-US"/>
        </w:rPr>
      </w:pPr>
      <w:r w:rsidRPr="001238A6">
        <w:rPr>
          <w:rFonts w:ascii="Arial" w:hAnsi="Arial"/>
          <w:b/>
          <w:sz w:val="24"/>
          <w:lang w:val="en-US"/>
        </w:rPr>
        <w:t>Agenda item:</w:t>
      </w:r>
      <w:r w:rsidRPr="001238A6">
        <w:rPr>
          <w:rFonts w:ascii="Arial" w:hAnsi="Arial"/>
          <w:sz w:val="24"/>
          <w:lang w:val="en-US"/>
        </w:rPr>
        <w:tab/>
      </w:r>
      <w:r w:rsidR="00DC759F" w:rsidRPr="001238A6">
        <w:rPr>
          <w:rFonts w:ascii="Arial" w:hAnsi="Arial"/>
          <w:sz w:val="24"/>
          <w:lang w:val="en-US"/>
        </w:rPr>
        <w:t>7.</w:t>
      </w:r>
      <w:r w:rsidR="001238A6" w:rsidRPr="001238A6">
        <w:rPr>
          <w:rFonts w:ascii="Arial" w:hAnsi="Arial"/>
          <w:sz w:val="24"/>
          <w:lang w:val="en-US"/>
        </w:rPr>
        <w:t>31</w:t>
      </w:r>
      <w:r w:rsidR="00DC759F" w:rsidRPr="001238A6">
        <w:rPr>
          <w:rFonts w:ascii="Arial" w:hAnsi="Arial"/>
          <w:sz w:val="24"/>
          <w:lang w:val="en-US"/>
        </w:rPr>
        <w:t>.</w:t>
      </w:r>
      <w:r w:rsidR="001238A6" w:rsidRPr="001238A6">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3FDF790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C759F" w:rsidRPr="00DC759F">
        <w:rPr>
          <w:rFonts w:ascii="Arial" w:hAnsi="Arial"/>
          <w:sz w:val="24"/>
          <w:lang w:val="en-US"/>
        </w:rPr>
        <w:t>Discussion on RRM impacts for IoT NTN TDD mode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AF44422" w14:textId="33C0074D" w:rsidR="00DC759F" w:rsidRDefault="00DD0F40" w:rsidP="00622EBC">
      <w:pPr>
        <w:rPr>
          <w:rFonts w:eastAsiaTheme="minorEastAsia"/>
          <w:lang w:val="en-US" w:eastAsia="zh-CN"/>
        </w:rPr>
      </w:pPr>
      <w:bookmarkStart w:id="0" w:name="_Hlk131426020"/>
      <w:r>
        <w:rPr>
          <w:rFonts w:eastAsiaTheme="minorEastAsia"/>
          <w:lang w:val="en-US" w:eastAsia="zh-CN"/>
        </w:rPr>
        <w:t xml:space="preserve">The new WID of NTN IoT </w:t>
      </w:r>
      <w:r w:rsidR="00DC759F">
        <w:rPr>
          <w:rFonts w:eastAsiaTheme="minorEastAsia"/>
          <w:lang w:val="en-US" w:eastAsia="zh-CN"/>
        </w:rPr>
        <w:t>TDD mode was approved in [1]</w:t>
      </w:r>
      <w:r w:rsidR="00CF3E30">
        <w:rPr>
          <w:rFonts w:eastAsiaTheme="minorEastAsia"/>
          <w:lang w:val="en-US" w:eastAsia="zh-CN"/>
        </w:rPr>
        <w:t xml:space="preserve"> </w:t>
      </w:r>
      <w:r w:rsidR="00CF3E30">
        <w:rPr>
          <w:rFonts w:eastAsiaTheme="minorEastAsia" w:hint="eastAsia"/>
          <w:lang w:val="en-US" w:eastAsia="zh-CN"/>
        </w:rPr>
        <w:t>an</w:t>
      </w:r>
      <w:r w:rsidR="00CF3E30">
        <w:rPr>
          <w:rFonts w:eastAsiaTheme="minorEastAsia"/>
          <w:lang w:val="en-US" w:eastAsia="zh-CN"/>
        </w:rPr>
        <w:t>d was revised in [2]</w:t>
      </w:r>
      <w:r w:rsidR="00DC759F">
        <w:rPr>
          <w:rFonts w:eastAsiaTheme="minorEastAsia"/>
          <w:lang w:val="en-US" w:eastAsia="zh-CN"/>
        </w:rPr>
        <w:t xml:space="preserve">. RAN4 </w:t>
      </w:r>
      <w:r w:rsidR="00CF3E30">
        <w:rPr>
          <w:rFonts w:eastAsiaTheme="minorEastAsia"/>
          <w:lang w:val="en-US" w:eastAsia="zh-CN"/>
        </w:rPr>
        <w:t>studied</w:t>
      </w:r>
      <w:r w:rsidR="00DC759F">
        <w:rPr>
          <w:rFonts w:eastAsiaTheme="minorEastAsia"/>
          <w:lang w:val="en-US" w:eastAsia="zh-CN"/>
        </w:rPr>
        <w:t xml:space="preserve"> the impact due to periodic pattern from RAN4#113 meeting</w:t>
      </w:r>
      <w:r w:rsidR="00CF3E30">
        <w:rPr>
          <w:rFonts w:eastAsiaTheme="minorEastAsia"/>
          <w:lang w:val="en-US" w:eastAsia="zh-CN"/>
        </w:rPr>
        <w:t xml:space="preserve"> with agreements captured in [3]</w:t>
      </w:r>
      <w:r w:rsidR="00DC759F">
        <w:rPr>
          <w:rFonts w:eastAsiaTheme="minorEastAsia"/>
          <w:lang w:val="en-US" w:eastAsia="zh-CN"/>
        </w:rPr>
        <w:t>. In this paper, we provide our views on the potential impacts on RRM impacts.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6AA95E7A" w14:textId="17765340" w:rsidR="00C14217" w:rsidRDefault="00DC759F" w:rsidP="00805386">
      <w:pPr>
        <w:rPr>
          <w:lang w:eastAsia="zh-CN"/>
        </w:rPr>
      </w:pPr>
      <w:r>
        <w:rPr>
          <w:lang w:eastAsia="zh-CN"/>
        </w:rPr>
        <w:t>The objective of the WID is shown as follows:</w:t>
      </w:r>
    </w:p>
    <w:tbl>
      <w:tblPr>
        <w:tblStyle w:val="TableGrid"/>
        <w:tblW w:w="0" w:type="auto"/>
        <w:tblLook w:val="04A0" w:firstRow="1" w:lastRow="0" w:firstColumn="1" w:lastColumn="0" w:noHBand="0" w:noVBand="1"/>
      </w:tblPr>
      <w:tblGrid>
        <w:gridCol w:w="9562"/>
      </w:tblGrid>
      <w:tr w:rsidR="00DC759F" w14:paraId="411EDD2F" w14:textId="77777777" w:rsidTr="00DC759F">
        <w:tc>
          <w:tcPr>
            <w:tcW w:w="9562" w:type="dxa"/>
          </w:tcPr>
          <w:p w14:paraId="78CB0F15" w14:textId="77777777" w:rsidR="00CF3E30" w:rsidRDefault="00CF3E30" w:rsidP="00CF3E30">
            <w:pPr>
              <w:spacing w:after="120"/>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210EA13A" w14:textId="77777777" w:rsidR="00CF3E30" w:rsidRDefault="00CF3E30" w:rsidP="00CF3E30">
            <w:pPr>
              <w:spacing w:after="120"/>
            </w:pPr>
            <w:r>
              <w:t>The work objectives assume the following:</w:t>
            </w:r>
          </w:p>
          <w:p w14:paraId="494BE6A4" w14:textId="77777777" w:rsidR="00CF3E30" w:rsidRDefault="00CF3E30" w:rsidP="00CF3E30">
            <w:pPr>
              <w:numPr>
                <w:ilvl w:val="0"/>
                <w:numId w:val="44"/>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7FDC00BC" w14:textId="77777777" w:rsidR="00CF3E30" w:rsidRPr="00D30716" w:rsidRDefault="00CF3E30" w:rsidP="00CF3E30">
            <w:pPr>
              <w:numPr>
                <w:ilvl w:val="0"/>
                <w:numId w:val="44"/>
              </w:numPr>
              <w:suppressAutoHyphens/>
              <w:overflowPunct w:val="0"/>
              <w:autoSpaceDE w:val="0"/>
              <w:spacing w:after="120"/>
              <w:textAlignment w:val="baseline"/>
            </w:pPr>
            <w:r>
              <w:t>Target the 1616-1626.5 MHz MSS allocated band</w:t>
            </w:r>
          </w:p>
          <w:p w14:paraId="3615205D" w14:textId="77777777" w:rsidR="00CF3E30" w:rsidRDefault="00CF3E30" w:rsidP="00CF3E30">
            <w:pPr>
              <w:pStyle w:val="b10"/>
              <w:numPr>
                <w:ilvl w:val="0"/>
                <w:numId w:val="4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63875132" w14:textId="77777777" w:rsidR="00CF3E30" w:rsidRDefault="00CF3E30" w:rsidP="00CF3E30">
            <w:pPr>
              <w:numPr>
                <w:ilvl w:val="0"/>
                <w:numId w:val="44"/>
              </w:numPr>
              <w:suppressAutoHyphens/>
              <w:overflowPunct w:val="0"/>
              <w:autoSpaceDE w:val="0"/>
              <w:spacing w:after="120"/>
              <w:textAlignment w:val="baseline"/>
            </w:pPr>
            <w:r>
              <w:t>Operate with Earth fixed Tracking area, with either Earth fixed cells or Earth moving cells for NGSO</w:t>
            </w:r>
          </w:p>
          <w:p w14:paraId="5942DAF5" w14:textId="77777777" w:rsidR="00CF3E30" w:rsidRDefault="00CF3E30" w:rsidP="00CF3E30">
            <w:pPr>
              <w:numPr>
                <w:ilvl w:val="0"/>
                <w:numId w:val="44"/>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xml:space="preserve">, which is periodic every N radio </w:t>
            </w:r>
            <w:proofErr w:type="gramStart"/>
            <w:r w:rsidRPr="005B297C">
              <w:t>frames</w:t>
            </w:r>
            <w:proofErr w:type="gramEnd"/>
            <w:r w:rsidRPr="00D84A8E">
              <w:t>, with N=9</w:t>
            </w:r>
            <w:r>
              <w:t xml:space="preserve"> for the target MSS allocated band.</w:t>
            </w:r>
          </w:p>
          <w:p w14:paraId="74D6C324" w14:textId="77777777" w:rsidR="00CF3E30" w:rsidRDefault="00CF3E30" w:rsidP="00CF3E30">
            <w:pPr>
              <w:spacing w:after="0"/>
            </w:pPr>
          </w:p>
          <w:p w14:paraId="6E09299F" w14:textId="77777777" w:rsidR="00CF3E30" w:rsidRDefault="00CF3E30" w:rsidP="00CF3E30">
            <w:pPr>
              <w:spacing w:after="120"/>
            </w:pPr>
            <w:r>
              <w:t>This work item includes the following objectives:</w:t>
            </w:r>
          </w:p>
          <w:p w14:paraId="708EA82D" w14:textId="77777777" w:rsidR="00CF3E30" w:rsidRDefault="00CF3E30" w:rsidP="00CF3E30">
            <w:pPr>
              <w:numPr>
                <w:ilvl w:val="1"/>
                <w:numId w:val="45"/>
              </w:numPr>
              <w:suppressAutoHyphens/>
              <w:overflowPunct w:val="0"/>
              <w:autoSpaceDE w:val="0"/>
              <w:spacing w:after="120"/>
              <w:textAlignment w:val="baseline"/>
            </w:pPr>
          </w:p>
          <w:p w14:paraId="2BD6CA73" w14:textId="77777777" w:rsidR="00CF3E30" w:rsidRDefault="00CF3E30" w:rsidP="00CF3E30">
            <w:pPr>
              <w:numPr>
                <w:ilvl w:val="0"/>
                <w:numId w:val="43"/>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6A215A3E" w14:textId="77777777" w:rsidR="00CF3E30" w:rsidRDefault="00CF3E30" w:rsidP="00CF3E30">
            <w:pPr>
              <w:numPr>
                <w:ilvl w:val="1"/>
                <w:numId w:val="45"/>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14:paraId="1C8FECC5" w14:textId="77777777" w:rsidR="00CF3E30" w:rsidRPr="004B7425" w:rsidRDefault="00CF3E30" w:rsidP="00CF3E30">
            <w:pPr>
              <w:numPr>
                <w:ilvl w:val="3"/>
                <w:numId w:val="45"/>
              </w:numPr>
              <w:suppressAutoHyphens/>
              <w:overflowPunct w:val="0"/>
              <w:autoSpaceDE w:val="0"/>
              <w:spacing w:after="120"/>
              <w:textAlignment w:val="baseline"/>
            </w:pPr>
            <w:r>
              <w:t>Support a pattern with a period of 9</w:t>
            </w:r>
            <w:r w:rsidRPr="005B297C">
              <w:t xml:space="preserve"> radio frames</w:t>
            </w:r>
            <w:r>
              <w:t xml:space="preserve"> for the target MSS allocated band, where D=U=8 with a fixed guard </w:t>
            </w:r>
            <w:proofErr w:type="gramStart"/>
            <w:r>
              <w:t>period.</w:t>
            </w:r>
            <w:r>
              <w:rPr>
                <w:rFonts w:hint="cs"/>
              </w:rPr>
              <w:t>R</w:t>
            </w:r>
            <w:r>
              <w:t>AN</w:t>
            </w:r>
            <w:proofErr w:type="gramEnd"/>
            <w:r>
              <w:t>1 to consider whether there is a need for a mechanism to achieve an adjustable guard period for the purpose of allowing deployment with the TDD frame structure of the legacy system operating in the target MSS allocated band.</w:t>
            </w:r>
          </w:p>
          <w:p w14:paraId="587AF8CA" w14:textId="77777777" w:rsidR="00CF3E30" w:rsidRDefault="00CF3E30" w:rsidP="00CF3E30">
            <w:pPr>
              <w:numPr>
                <w:ilvl w:val="1"/>
                <w:numId w:val="45"/>
              </w:numPr>
              <w:suppressAutoHyphens/>
              <w:overflowPunct w:val="0"/>
              <w:autoSpaceDE w:val="0"/>
              <w:spacing w:after="120"/>
              <w:textAlignment w:val="baseline"/>
            </w:pPr>
            <w:r>
              <w:t>Other necessary impacts on higher layers [RAN2]</w:t>
            </w:r>
          </w:p>
          <w:p w14:paraId="00A73235" w14:textId="77777777" w:rsidR="00CF3E30" w:rsidRDefault="00CF3E30" w:rsidP="00CF3E30">
            <w:pPr>
              <w:numPr>
                <w:ilvl w:val="1"/>
                <w:numId w:val="45"/>
              </w:numPr>
              <w:suppressAutoHyphens/>
              <w:overflowPunct w:val="0"/>
              <w:autoSpaceDE w:val="0"/>
              <w:spacing w:after="120"/>
              <w:textAlignment w:val="baseline"/>
            </w:pPr>
            <w:r>
              <w:lastRenderedPageBreak/>
              <w:t>RRM and RF core requirements [RAN4]</w:t>
            </w:r>
          </w:p>
          <w:p w14:paraId="293DC00C" w14:textId="77777777" w:rsidR="00CF3E30" w:rsidRPr="009A4106" w:rsidRDefault="00CF3E30" w:rsidP="00CF3E30">
            <w:pPr>
              <w:numPr>
                <w:ilvl w:val="0"/>
                <w:numId w:val="43"/>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40FD46F4" w14:textId="77777777" w:rsidR="00CF3E30" w:rsidRPr="005956FE" w:rsidRDefault="00CF3E30" w:rsidP="00CF3E30">
            <w:pPr>
              <w:numPr>
                <w:ilvl w:val="1"/>
                <w:numId w:val="45"/>
              </w:numPr>
              <w:suppressAutoHyphens/>
              <w:overflowPunct w:val="0"/>
              <w:autoSpaceDE w:val="0"/>
              <w:spacing w:after="120"/>
              <w:textAlignment w:val="baseline"/>
            </w:pPr>
            <w:r w:rsidRPr="009A4106">
              <w:t>Specify band numbering</w:t>
            </w:r>
          </w:p>
          <w:p w14:paraId="4F97E5A1" w14:textId="77777777" w:rsidR="00CF3E30" w:rsidRPr="009A4106" w:rsidRDefault="00CF3E30" w:rsidP="00CF3E30">
            <w:pPr>
              <w:numPr>
                <w:ilvl w:val="1"/>
                <w:numId w:val="45"/>
              </w:numPr>
              <w:suppressAutoHyphens/>
              <w:overflowPunct w:val="0"/>
              <w:autoSpaceDE w:val="0"/>
              <w:spacing w:after="120"/>
              <w:textAlignment w:val="baseline"/>
            </w:pPr>
            <w:r w:rsidRPr="005956FE">
              <w:t xml:space="preserve">Specify SAN and UE </w:t>
            </w:r>
            <w:r w:rsidRPr="009A4106">
              <w:t>RF characteristics</w:t>
            </w:r>
          </w:p>
          <w:p w14:paraId="115131B3" w14:textId="77777777" w:rsidR="00CF3E30" w:rsidRDefault="00CF3E30" w:rsidP="00CF3E30">
            <w:pPr>
              <w:numPr>
                <w:ilvl w:val="1"/>
                <w:numId w:val="45"/>
              </w:numPr>
              <w:suppressAutoHyphens/>
              <w:overflowPunct w:val="0"/>
              <w:autoSpaceDE w:val="0"/>
              <w:spacing w:after="120"/>
              <w:textAlignment w:val="baseline"/>
            </w:pPr>
            <w:r w:rsidRPr="009A4106">
              <w:t>Specify DL and UL channelization.</w:t>
            </w:r>
          </w:p>
          <w:p w14:paraId="72EC5C31" w14:textId="77777777" w:rsidR="00CF3E30" w:rsidRDefault="00CF3E30" w:rsidP="00CF3E30">
            <w:pPr>
              <w:numPr>
                <w:ilvl w:val="1"/>
                <w:numId w:val="45"/>
              </w:numPr>
              <w:suppressAutoHyphens/>
              <w:overflowPunct w:val="0"/>
              <w:autoSpaceDE w:val="0"/>
              <w:spacing w:after="120"/>
              <w:textAlignment w:val="baseline"/>
            </w:pPr>
            <w:r>
              <w:rPr>
                <w:rFonts w:hint="cs"/>
              </w:rPr>
              <w:t>S</w:t>
            </w:r>
            <w:r>
              <w:t>pecify channel bandwidth as 200 kHz</w:t>
            </w:r>
          </w:p>
          <w:p w14:paraId="7099BE88" w14:textId="77777777" w:rsidR="00CF3E30" w:rsidRPr="005956FE" w:rsidRDefault="00CF3E30" w:rsidP="00CF3E30">
            <w:pPr>
              <w:numPr>
                <w:ilvl w:val="1"/>
                <w:numId w:val="45"/>
              </w:numPr>
              <w:suppressAutoHyphens/>
              <w:overflowPunct w:val="0"/>
              <w:autoSpaceDE w:val="0"/>
              <w:spacing w:after="120"/>
              <w:textAlignment w:val="baseline"/>
            </w:pPr>
            <w:r w:rsidRPr="005956FE">
              <w:t>Note1: No NTN-NTN coexistence study needed.</w:t>
            </w:r>
          </w:p>
          <w:p w14:paraId="552F55A0" w14:textId="77777777" w:rsidR="00CF3E30" w:rsidRDefault="00CF3E30" w:rsidP="00CF3E30">
            <w:pPr>
              <w:numPr>
                <w:ilvl w:val="1"/>
                <w:numId w:val="45"/>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p w14:paraId="13F4BC76" w14:textId="77777777" w:rsidR="00CF3E30" w:rsidRPr="009A4106" w:rsidRDefault="00CF3E30" w:rsidP="00CF3E30">
            <w:pPr>
              <w:spacing w:after="120"/>
              <w:ind w:left="1080"/>
            </w:pPr>
          </w:p>
          <w:p w14:paraId="2EEEAC79" w14:textId="77777777" w:rsidR="00CF3E30" w:rsidRDefault="00CF3E30" w:rsidP="00CF3E30">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59B64917" w14:textId="14202AFA" w:rsidR="00DC759F" w:rsidRDefault="00DC759F" w:rsidP="00B15F9E">
            <w:pPr>
              <w:spacing w:after="0"/>
            </w:pPr>
          </w:p>
        </w:tc>
      </w:tr>
    </w:tbl>
    <w:p w14:paraId="31648D9A" w14:textId="433C6768" w:rsidR="00DC759F" w:rsidRDefault="00DC759F" w:rsidP="00805386">
      <w:pPr>
        <w:rPr>
          <w:lang w:eastAsia="zh-CN"/>
        </w:rPr>
      </w:pPr>
    </w:p>
    <w:p w14:paraId="7F57CBA2" w14:textId="4F529759" w:rsidR="00CF3E30" w:rsidRDefault="00CF3E30" w:rsidP="00805386">
      <w:pPr>
        <w:rPr>
          <w:lang w:eastAsia="zh-CN"/>
        </w:rPr>
      </w:pPr>
      <w:r>
        <w:rPr>
          <w:lang w:eastAsia="zh-CN"/>
        </w:rPr>
        <w:t>Based on the discussion in last RAN4 meeting, the agreements are captured as follows:</w:t>
      </w:r>
    </w:p>
    <w:tbl>
      <w:tblPr>
        <w:tblStyle w:val="TableGrid"/>
        <w:tblW w:w="0" w:type="auto"/>
        <w:tblLook w:val="04A0" w:firstRow="1" w:lastRow="0" w:firstColumn="1" w:lastColumn="0" w:noHBand="0" w:noVBand="1"/>
      </w:tblPr>
      <w:tblGrid>
        <w:gridCol w:w="9562"/>
      </w:tblGrid>
      <w:tr w:rsidR="00CF3E30" w14:paraId="72FE8908" w14:textId="77777777" w:rsidTr="00CF3E30">
        <w:tc>
          <w:tcPr>
            <w:tcW w:w="9562" w:type="dxa"/>
          </w:tcPr>
          <w:p w14:paraId="29DBE6CD" w14:textId="77777777" w:rsidR="00CF3E30" w:rsidRDefault="00CF3E30" w:rsidP="00CF3E30">
            <w:pPr>
              <w:outlineLvl w:val="2"/>
              <w:rPr>
                <w:b/>
                <w:bCs/>
                <w:u w:val="single"/>
                <w:lang w:val="en-US" w:eastAsia="zh-CN"/>
              </w:rPr>
            </w:pPr>
            <w:r>
              <w:rPr>
                <w:b/>
                <w:u w:val="single"/>
                <w:lang w:eastAsia="ko-KR"/>
              </w:rPr>
              <w:t>Issue 2-1: Impact on RRM requirements</w:t>
            </w:r>
          </w:p>
          <w:p w14:paraId="743219B7" w14:textId="77777777" w:rsidR="00CF3E30" w:rsidRPr="00D93580" w:rsidRDefault="00CF3E30" w:rsidP="00CF3E30">
            <w:pPr>
              <w:spacing w:after="120" w:line="252" w:lineRule="auto"/>
              <w:rPr>
                <w:rFonts w:eastAsia="Malgun Gothic"/>
                <w:b/>
                <w:bCs/>
                <w:lang w:eastAsia="ko-KR"/>
              </w:rPr>
            </w:pPr>
            <w:r w:rsidRPr="00D93580">
              <w:rPr>
                <w:rFonts w:eastAsia="Malgun Gothic"/>
                <w:b/>
                <w:bCs/>
                <w:highlight w:val="green"/>
                <w:lang w:eastAsia="ko-KR"/>
              </w:rPr>
              <w:t>Agreement:</w:t>
            </w:r>
          </w:p>
          <w:p w14:paraId="41117A1E" w14:textId="77777777" w:rsidR="00CF3E30" w:rsidRPr="00D93580" w:rsidRDefault="00CF3E30" w:rsidP="00CF3E30">
            <w:pPr>
              <w:pStyle w:val="ListParagraph"/>
              <w:numPr>
                <w:ilvl w:val="0"/>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 no impact on the following requirements is expected due to the new periodic pattern(s):</w:t>
            </w:r>
          </w:p>
          <w:p w14:paraId="56869575"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04208B11"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6F83AB51" w14:textId="77777777" w:rsidR="00CF3E30" w:rsidRPr="00D93580" w:rsidRDefault="00CF3E30" w:rsidP="00CF3E30">
            <w:pPr>
              <w:spacing w:after="120" w:line="252" w:lineRule="auto"/>
              <w:rPr>
                <w:rFonts w:eastAsia="Malgun Gothic"/>
                <w:b/>
                <w:bCs/>
                <w:lang w:eastAsia="ko-KR"/>
              </w:rPr>
            </w:pPr>
            <w:r w:rsidRPr="00D93580">
              <w:rPr>
                <w:rFonts w:eastAsia="Malgun Gothic"/>
                <w:b/>
                <w:bCs/>
                <w:highlight w:val="green"/>
                <w:lang w:eastAsia="ko-KR"/>
              </w:rPr>
              <w:t>Agreement:</w:t>
            </w:r>
          </w:p>
          <w:p w14:paraId="29503FB5" w14:textId="77777777" w:rsidR="00CF3E30" w:rsidRPr="00D93580" w:rsidRDefault="00CF3E30" w:rsidP="00CF3E30">
            <w:pPr>
              <w:pStyle w:val="ListParagraph"/>
              <w:numPr>
                <w:ilvl w:val="0"/>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06A8D135"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156E988D"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4EDF18D6"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FC8ABBF"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071AEB5"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144813F3" w14:textId="77777777" w:rsidR="00CF3E30" w:rsidRPr="00D93580" w:rsidRDefault="00CF3E30" w:rsidP="00CF3E30">
            <w:pPr>
              <w:pStyle w:val="ListParagraph"/>
              <w:numPr>
                <w:ilvl w:val="1"/>
                <w:numId w:val="49"/>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C31FB9D" w14:textId="77777777" w:rsidR="00CF3E30" w:rsidRPr="00D93580" w:rsidRDefault="00CF3E30" w:rsidP="00CF3E30">
            <w:pPr>
              <w:pStyle w:val="List"/>
              <w:ind w:left="900" w:hanging="616"/>
              <w:rPr>
                <w:lang w:eastAsia="ko-KR"/>
              </w:rPr>
            </w:pPr>
            <w:r w:rsidRPr="00D93580">
              <w:rPr>
                <w:lang w:eastAsia="ko-KR"/>
              </w:rPr>
              <w:t>Note 1: The exact requirement modifications are subject to further discussion in future RAN4 meetings based on RAN1 conclusion/progress on this feature.</w:t>
            </w:r>
          </w:p>
          <w:p w14:paraId="148E8191" w14:textId="77777777" w:rsidR="00CF3E30" w:rsidRPr="00D93580" w:rsidRDefault="00CF3E30" w:rsidP="00CF3E30">
            <w:pPr>
              <w:pStyle w:val="List"/>
              <w:ind w:left="900" w:hanging="616"/>
              <w:rPr>
                <w:lang w:eastAsia="ko-KR"/>
              </w:rPr>
            </w:pPr>
            <w:r w:rsidRPr="00D93580">
              <w:rPr>
                <w:lang w:eastAsia="ko-KR"/>
              </w:rPr>
              <w:t>Note 2: Different modifications can be made for different TDD patterns, if multiple, DRX configurations, SNR values, etc.</w:t>
            </w:r>
          </w:p>
          <w:p w14:paraId="3A0D4EC0" w14:textId="77777777" w:rsidR="00CF3E30" w:rsidRPr="00D93580" w:rsidRDefault="00CF3E30" w:rsidP="00CF3E30">
            <w:pPr>
              <w:pStyle w:val="List"/>
              <w:ind w:left="900" w:hanging="616"/>
              <w:rPr>
                <w:lang w:eastAsia="ko-KR"/>
              </w:rPr>
            </w:pPr>
            <w:r w:rsidRPr="00D93580">
              <w:rPr>
                <w:lang w:eastAsia="ko-KR"/>
              </w:rPr>
              <w:t xml:space="preserve">Note 3: Not all existing requirements for NB-IoT NTN may be applicable to the </w:t>
            </w:r>
            <w:proofErr w:type="spellStart"/>
            <w:r w:rsidRPr="00D93580">
              <w:rPr>
                <w:lang w:eastAsia="ko-KR"/>
              </w:rPr>
              <w:t>IoT_NTN_TDD</w:t>
            </w:r>
            <w:proofErr w:type="spellEnd"/>
            <w:r w:rsidRPr="00D93580">
              <w:rPr>
                <w:lang w:eastAsia="ko-KR"/>
              </w:rPr>
              <w:t xml:space="preserve"> feature, which is subject to further discussions in future RAN4 meetings.</w:t>
            </w:r>
          </w:p>
          <w:p w14:paraId="2B92E2A2" w14:textId="77777777" w:rsidR="00CF3E30" w:rsidRPr="00D93580" w:rsidRDefault="00CF3E30" w:rsidP="00CF3E30">
            <w:pPr>
              <w:pStyle w:val="List"/>
              <w:ind w:left="900" w:hanging="616"/>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3D0D343F" w14:textId="77777777" w:rsidR="00CF3E30" w:rsidRPr="00D93580" w:rsidRDefault="00CF3E30" w:rsidP="00CF3E30">
            <w:pPr>
              <w:pStyle w:val="List"/>
              <w:ind w:left="900" w:hanging="616"/>
              <w:rPr>
                <w:lang w:eastAsia="ko-KR"/>
              </w:rPr>
            </w:pPr>
            <w:r w:rsidRPr="00D93580">
              <w:rPr>
                <w:lang w:eastAsia="ko-KR"/>
              </w:rPr>
              <w:t>Note 5: UE power consumption aspect may be considered when modifying the above requirements as needed.</w:t>
            </w:r>
          </w:p>
          <w:p w14:paraId="3E9A3518" w14:textId="77777777" w:rsidR="00CF3E30" w:rsidRPr="00D93580" w:rsidRDefault="00CF3E30" w:rsidP="00CF3E30">
            <w:pPr>
              <w:pStyle w:val="List"/>
              <w:ind w:left="900" w:hanging="616"/>
              <w:rPr>
                <w:lang w:eastAsia="ko-KR"/>
              </w:rPr>
            </w:pPr>
            <w:r w:rsidRPr="00D93580">
              <w:rPr>
                <w:lang w:eastAsia="ko-KR"/>
              </w:rPr>
              <w:lastRenderedPageBreak/>
              <w:t xml:space="preserve">Note 6: The requirement applicability rule defined in Rel-17/18 applies to the </w:t>
            </w:r>
            <w:proofErr w:type="spellStart"/>
            <w:r w:rsidRPr="00D93580">
              <w:rPr>
                <w:lang w:eastAsia="ko-KR"/>
              </w:rPr>
              <w:t>IoT_NTN_TDD</w:t>
            </w:r>
            <w:proofErr w:type="spellEnd"/>
            <w:r w:rsidRPr="00D93580">
              <w:rPr>
                <w:lang w:eastAsia="ko-KR"/>
              </w:rPr>
              <w:t xml:space="preserve"> feature as well. For instance, the above requirements may not be applicable for inter-satellite scenarios if the UE is not provided with the target inter-satellite’s information.</w:t>
            </w:r>
          </w:p>
          <w:p w14:paraId="3D8002F7" w14:textId="77777777" w:rsidR="00CF3E30" w:rsidRDefault="00CF3E30" w:rsidP="00805386">
            <w:pPr>
              <w:rPr>
                <w:lang w:eastAsia="zh-CN"/>
              </w:rPr>
            </w:pPr>
          </w:p>
        </w:tc>
      </w:tr>
    </w:tbl>
    <w:p w14:paraId="2E851C7B" w14:textId="77777777" w:rsidR="00CF3E30" w:rsidRDefault="00CF3E30" w:rsidP="00805386">
      <w:pPr>
        <w:rPr>
          <w:lang w:eastAsia="zh-CN"/>
        </w:rPr>
      </w:pPr>
    </w:p>
    <w:p w14:paraId="3ED4DCBB" w14:textId="76C87AFA" w:rsidR="00CF3E30" w:rsidRDefault="004815E5" w:rsidP="00805386">
      <w:r>
        <w:rPr>
          <w:lang w:eastAsia="zh-CN"/>
        </w:rPr>
        <w:t xml:space="preserve">For the applicable scenario, it is stated in the WID that </w:t>
      </w:r>
      <w:r w:rsidRPr="00D30716">
        <w:t xml:space="preserve">LEO @600 km </w:t>
      </w:r>
      <w:r>
        <w:t xml:space="preserve">and </w:t>
      </w:r>
      <w:r w:rsidRPr="00D30716">
        <w:t>@</w:t>
      </w:r>
      <w:r>
        <w:t>12</w:t>
      </w:r>
      <w:r w:rsidRPr="00D30716">
        <w:t>00 km</w:t>
      </w:r>
      <w:r>
        <w:t xml:space="preserve"> with Set-1 parameters captured in TR 36.763 will be taken as the reference scenario. It could be also observed from RAN1 discussion that the targeting operation CNR is rather high, which is shown as follows.</w:t>
      </w:r>
    </w:p>
    <w:tbl>
      <w:tblPr>
        <w:tblStyle w:val="TableGrid"/>
        <w:tblW w:w="0" w:type="auto"/>
        <w:tblLook w:val="04A0" w:firstRow="1" w:lastRow="0" w:firstColumn="1" w:lastColumn="0" w:noHBand="0" w:noVBand="1"/>
      </w:tblPr>
      <w:tblGrid>
        <w:gridCol w:w="9562"/>
      </w:tblGrid>
      <w:tr w:rsidR="004815E5" w14:paraId="50DA413D" w14:textId="77777777" w:rsidTr="004815E5">
        <w:tc>
          <w:tcPr>
            <w:tcW w:w="9562" w:type="dxa"/>
          </w:tcPr>
          <w:p w14:paraId="59844641" w14:textId="77777777" w:rsidR="004815E5" w:rsidRPr="005A6E9C" w:rsidRDefault="004815E5" w:rsidP="004815E5">
            <w:pPr>
              <w:jc w:val="both"/>
              <w:rPr>
                <w:rFonts w:eastAsia="Malgun Gothic"/>
                <w:bCs/>
              </w:rPr>
            </w:pPr>
            <w:r w:rsidRPr="005A6E9C">
              <w:rPr>
                <w:rFonts w:eastAsia="Malgun Gothic"/>
                <w:bCs/>
                <w:highlight w:val="green"/>
              </w:rPr>
              <w:t>Agreement</w:t>
            </w:r>
          </w:p>
          <w:p w14:paraId="4288115E" w14:textId="77777777" w:rsidR="004815E5" w:rsidRPr="005A6E9C" w:rsidRDefault="004815E5" w:rsidP="004815E5">
            <w:pPr>
              <w:jc w:val="both"/>
              <w:rPr>
                <w:rFonts w:eastAsia="Malgun Gothic"/>
                <w:bCs/>
              </w:rPr>
            </w:pPr>
            <w:r w:rsidRPr="005A6E9C">
              <w:rPr>
                <w:rFonts w:eastAsia="Malgun Gothic"/>
                <w:bCs/>
              </w:rPr>
              <w:t>The target operating DL CNR of NB-IoT NTN TDD is obtained following the parameters in TR 36.763 and modifying the carrier frequency to 1.6GHz:</w:t>
            </w:r>
          </w:p>
          <w:p w14:paraId="790F103F" w14:textId="77777777" w:rsidR="004815E5" w:rsidRPr="005A6E9C" w:rsidRDefault="004815E5" w:rsidP="004815E5">
            <w:pPr>
              <w:numPr>
                <w:ilvl w:val="0"/>
                <w:numId w:val="44"/>
              </w:numPr>
              <w:overflowPunct w:val="0"/>
              <w:spacing w:after="0"/>
              <w:contextualSpacing/>
              <w:textAlignment w:val="baseline"/>
              <w:rPr>
                <w:rFonts w:ascii="Times" w:eastAsia="Batang" w:hAnsi="Times"/>
                <w:bCs/>
                <w:szCs w:val="24"/>
                <w:lang w:eastAsia="x-none"/>
              </w:rPr>
            </w:pPr>
            <w:r w:rsidRPr="005A6E9C">
              <w:rPr>
                <w:rFonts w:ascii="Times" w:eastAsia="Batang" w:hAnsi="Times"/>
                <w:bCs/>
                <w:szCs w:val="24"/>
                <w:lang w:eastAsia="x-none"/>
              </w:rPr>
              <w:t>For LEO-600, the operating DL CNR is 4.91dB (i.e. with 0dBi UE antenna gain)</w:t>
            </w:r>
          </w:p>
          <w:p w14:paraId="51EF3D91" w14:textId="77777777" w:rsidR="004815E5" w:rsidRPr="005A6E9C" w:rsidRDefault="004815E5" w:rsidP="004815E5">
            <w:pPr>
              <w:numPr>
                <w:ilvl w:val="0"/>
                <w:numId w:val="44"/>
              </w:numPr>
              <w:overflowPunct w:val="0"/>
              <w:spacing w:after="0"/>
              <w:contextualSpacing/>
              <w:textAlignment w:val="baseline"/>
              <w:rPr>
                <w:rFonts w:ascii="Times" w:eastAsia="Batang" w:hAnsi="Times"/>
                <w:bCs/>
                <w:szCs w:val="24"/>
                <w:lang w:eastAsia="x-none"/>
              </w:rPr>
            </w:pPr>
            <w:r w:rsidRPr="005A6E9C">
              <w:rPr>
                <w:rFonts w:ascii="Times" w:eastAsia="Batang" w:hAnsi="Times"/>
                <w:bCs/>
                <w:szCs w:val="24"/>
                <w:lang w:eastAsia="x-none"/>
              </w:rPr>
              <w:t>For LEO-1200, the operating DL CNR is 5.51dB (i.e. with 0dBi UE antenna gain)</w:t>
            </w:r>
          </w:p>
          <w:p w14:paraId="6219C71B" w14:textId="77777777" w:rsidR="004815E5" w:rsidRPr="005A6E9C" w:rsidRDefault="004815E5" w:rsidP="004815E5">
            <w:pPr>
              <w:numPr>
                <w:ilvl w:val="0"/>
                <w:numId w:val="44"/>
              </w:numPr>
              <w:overflowPunct w:val="0"/>
              <w:spacing w:after="0"/>
              <w:contextualSpacing/>
              <w:textAlignment w:val="baseline"/>
              <w:rPr>
                <w:rFonts w:ascii="Times" w:eastAsia="Batang" w:hAnsi="Times"/>
                <w:bCs/>
                <w:szCs w:val="24"/>
                <w:lang w:eastAsia="x-none"/>
              </w:rPr>
            </w:pPr>
            <w:r w:rsidRPr="005A6E9C">
              <w:rPr>
                <w:rFonts w:ascii="Times" w:eastAsia="Batang" w:hAnsi="Times"/>
                <w:bCs/>
                <w:szCs w:val="24"/>
                <w:lang w:eastAsia="x-none"/>
              </w:rPr>
              <w:t>When reporting link level simulation results, companies are encouraged to report the CNR margin with respect to the above operating DL CNRs.</w:t>
            </w:r>
          </w:p>
          <w:p w14:paraId="13D79776" w14:textId="455EEB64" w:rsidR="004815E5" w:rsidRPr="004815E5" w:rsidRDefault="004815E5" w:rsidP="00805386">
            <w:pPr>
              <w:numPr>
                <w:ilvl w:val="0"/>
                <w:numId w:val="44"/>
              </w:numPr>
              <w:overflowPunct w:val="0"/>
              <w:spacing w:after="0"/>
              <w:contextualSpacing/>
              <w:textAlignment w:val="baseline"/>
              <w:rPr>
                <w:rFonts w:ascii="Times" w:eastAsia="Batang" w:hAnsi="Times"/>
                <w:bCs/>
                <w:szCs w:val="24"/>
                <w:lang w:eastAsia="x-none"/>
              </w:rPr>
            </w:pPr>
            <w:r w:rsidRPr="005A6E9C">
              <w:rPr>
                <w:rFonts w:ascii="Times" w:eastAsia="Batang" w:hAnsi="Times"/>
                <w:bCs/>
                <w:szCs w:val="24"/>
                <w:lang w:eastAsia="x-none"/>
              </w:rPr>
              <w:t xml:space="preserve">Companies may report values for other scenarios (e.g. UE antenna gain of -5.5 </w:t>
            </w:r>
            <w:proofErr w:type="spellStart"/>
            <w:r w:rsidRPr="005A6E9C">
              <w:rPr>
                <w:rFonts w:ascii="Times" w:eastAsia="Batang" w:hAnsi="Times"/>
                <w:bCs/>
                <w:szCs w:val="24"/>
                <w:lang w:eastAsia="x-none"/>
              </w:rPr>
              <w:t>dBi</w:t>
            </w:r>
            <w:proofErr w:type="spellEnd"/>
            <w:r w:rsidRPr="005A6E9C">
              <w:rPr>
                <w:rFonts w:ascii="Times" w:eastAsia="Batang" w:hAnsi="Times"/>
                <w:bCs/>
                <w:szCs w:val="24"/>
                <w:lang w:eastAsia="x-none"/>
              </w:rPr>
              <w:t>, LEO-800) with the corresponding assumptions.</w:t>
            </w:r>
          </w:p>
        </w:tc>
      </w:tr>
    </w:tbl>
    <w:p w14:paraId="0F880466" w14:textId="0422D2C4" w:rsidR="004815E5" w:rsidRDefault="004815E5" w:rsidP="00805386">
      <w:pPr>
        <w:rPr>
          <w:lang w:eastAsia="zh-CN"/>
        </w:rPr>
      </w:pPr>
    </w:p>
    <w:p w14:paraId="46FC6C1D" w14:textId="49A89097" w:rsidR="004815E5" w:rsidRDefault="004815E5" w:rsidP="00805386">
      <w:pPr>
        <w:rPr>
          <w:lang w:eastAsia="zh-CN"/>
        </w:rPr>
      </w:pPr>
      <w:r>
        <w:rPr>
          <w:lang w:eastAsia="zh-CN"/>
        </w:rPr>
        <w:t>Considering that the cell detection time for NB-IoT in EC is much longer than that in NC, which may be further extended by the TDD pattern. RAN4 shall discuss whether to consider EC scenario.</w:t>
      </w:r>
    </w:p>
    <w:p w14:paraId="62BFD9FA" w14:textId="0CBAD5D6" w:rsidR="004815E5" w:rsidRPr="004815E5" w:rsidRDefault="004815E5" w:rsidP="00805386">
      <w:pPr>
        <w:rPr>
          <w:b/>
          <w:lang w:eastAsia="zh-CN"/>
        </w:rPr>
      </w:pPr>
      <w:r w:rsidRPr="004815E5">
        <w:rPr>
          <w:b/>
          <w:lang w:eastAsia="zh-CN"/>
        </w:rPr>
        <w:t>Observation 1: The targeting operation CNR condition of the targeting scenario is rather high as agreed in RAN1.</w:t>
      </w:r>
    </w:p>
    <w:p w14:paraId="76AA2E02" w14:textId="38882FF1" w:rsidR="004815E5" w:rsidRPr="004815E5" w:rsidRDefault="004815E5" w:rsidP="00805386">
      <w:pPr>
        <w:rPr>
          <w:b/>
          <w:lang w:eastAsia="zh-CN"/>
        </w:rPr>
      </w:pPr>
      <w:r w:rsidRPr="004815E5">
        <w:rPr>
          <w:b/>
          <w:lang w:eastAsia="zh-CN"/>
        </w:rPr>
        <w:t xml:space="preserve">Proposal 1: RAN4 to discuss whether to consider EC scenario when defining the requirements. </w:t>
      </w:r>
    </w:p>
    <w:p w14:paraId="2A48557E" w14:textId="6E78A810" w:rsidR="00CF3E30" w:rsidRDefault="003B5E7C" w:rsidP="003B5E7C">
      <w:pPr>
        <w:jc w:val="both"/>
        <w:rPr>
          <w:lang w:eastAsia="zh-CN"/>
        </w:rPr>
      </w:pPr>
      <w:r>
        <w:rPr>
          <w:lang w:eastAsia="zh-CN"/>
        </w:rPr>
        <w:t xml:space="preserve">For Cell reselection requirements, as analysed in last meeting, </w:t>
      </w:r>
      <w:r>
        <w:t>no</w:t>
      </w:r>
      <w:r w:rsidRPr="006E5DB1">
        <w:t xml:space="preserve"> blind detection is assumed at the UE side</w:t>
      </w:r>
      <w:r>
        <w:t xml:space="preserve">. It means there should be a SMTC like indication to locate the location of transmitted DL subframe not only for serving cell but also for neighbour cell. For the agreed TDD pattern as N = 9, there is one NPSS occasion available every N </w:t>
      </w:r>
      <w:r w:rsidR="005742DF">
        <w:t>frame</w:t>
      </w:r>
      <w:r>
        <w:t>, and there is on NSSS occasion available every N or 2*N frames, which is up to RAN1 further progress on DL subframes design.</w:t>
      </w:r>
      <w:r w:rsidR="005742DF">
        <w:t xml:space="preserve"> Compared with the length of DRX cycles, the periodicity is still shorter. However, based on principles of defining requirements, UE is not required to monitor every occasion within the DRX cycles for power saving considerations. </w:t>
      </w:r>
    </w:p>
    <w:p w14:paraId="3833156B" w14:textId="48C9D55E" w:rsidR="003B5E7C" w:rsidRPr="004318CE" w:rsidRDefault="005742DF" w:rsidP="00805386">
      <w:pPr>
        <w:rPr>
          <w:b/>
          <w:lang w:eastAsia="zh-CN"/>
        </w:rPr>
      </w:pPr>
      <w:r w:rsidRPr="004318CE">
        <w:rPr>
          <w:b/>
          <w:lang w:eastAsia="zh-CN"/>
        </w:rPr>
        <w:t xml:space="preserve">Proposal 2: For Cell reselection requirements, </w:t>
      </w:r>
      <w:r w:rsidR="004318CE" w:rsidRPr="004318CE">
        <w:rPr>
          <w:b/>
          <w:lang w:eastAsia="zh-CN"/>
        </w:rPr>
        <w:t>take the existing requirements as baseline.</w:t>
      </w:r>
    </w:p>
    <w:p w14:paraId="020B5078" w14:textId="00D72700" w:rsidR="004318CE" w:rsidRPr="004318CE" w:rsidRDefault="004318CE" w:rsidP="004318CE">
      <w:pPr>
        <w:pStyle w:val="ListParagraph"/>
        <w:numPr>
          <w:ilvl w:val="0"/>
          <w:numId w:val="50"/>
        </w:numPr>
        <w:ind w:firstLineChars="0"/>
        <w:rPr>
          <w:b/>
          <w:lang w:eastAsia="zh-CN"/>
        </w:rPr>
      </w:pPr>
      <w:r w:rsidRPr="004318CE">
        <w:rPr>
          <w:b/>
          <w:lang w:eastAsia="zh-CN"/>
        </w:rPr>
        <w:t>FFS whether to relaxed/scaled the requirements for cell detection for short DRX cycles.</w:t>
      </w:r>
    </w:p>
    <w:p w14:paraId="5DA65E42" w14:textId="77777777" w:rsidR="004318CE" w:rsidRDefault="004318CE" w:rsidP="00805386">
      <w:pPr>
        <w:rPr>
          <w:lang w:eastAsia="zh-CN"/>
        </w:rPr>
      </w:pPr>
    </w:p>
    <w:p w14:paraId="66F09FDC" w14:textId="2865AA05" w:rsidR="004318CE" w:rsidRDefault="004318CE" w:rsidP="004318CE">
      <w:pPr>
        <w:rPr>
          <w:lang w:eastAsia="zh-CN"/>
        </w:rPr>
      </w:pPr>
      <w:r>
        <w:rPr>
          <w:lang w:eastAsia="zh-CN"/>
        </w:rPr>
        <w:t xml:space="preserve">For RRC re-establishment requirements. the requirements are defined in absolute time, </w:t>
      </w:r>
      <w:proofErr w:type="spellStart"/>
      <w:proofErr w:type="gramStart"/>
      <w:r>
        <w:rPr>
          <w:lang w:eastAsia="zh-CN"/>
        </w:rPr>
        <w:t>e..g</w:t>
      </w:r>
      <w:proofErr w:type="spellEnd"/>
      <w:proofErr w:type="gramEnd"/>
      <w:r>
        <w:rPr>
          <w:lang w:eastAsia="zh-CN"/>
        </w:rPr>
        <w:t xml:space="preserve"> 1400ms per frequency layer for NC and 14800ms per frequency layer for EC. It is straight forward that the requirements shall be scaled. For instance, if there is one NPSS/NSSS available every N frame, the requirements shall be scaled by at least N. </w:t>
      </w:r>
    </w:p>
    <w:p w14:paraId="5F384D58" w14:textId="662C79A2" w:rsidR="004318CE" w:rsidRPr="004318CE" w:rsidRDefault="004318CE" w:rsidP="004318CE">
      <w:pPr>
        <w:rPr>
          <w:b/>
          <w:lang w:eastAsia="zh-CN"/>
        </w:rPr>
      </w:pPr>
      <w:r w:rsidRPr="004318CE">
        <w:rPr>
          <w:b/>
          <w:lang w:eastAsia="zh-CN"/>
        </w:rPr>
        <w:t>Proposal 3: For RRC re-establishment requirements, the search time per frequency layer shall be scaled by N=9.</w:t>
      </w:r>
    </w:p>
    <w:p w14:paraId="006ECE84" w14:textId="2A4D7DCC" w:rsidR="004318CE" w:rsidRDefault="004318CE" w:rsidP="00781795">
      <w:pPr>
        <w:jc w:val="both"/>
        <w:rPr>
          <w:lang w:eastAsia="zh-CN"/>
        </w:rPr>
      </w:pPr>
      <w:r>
        <w:rPr>
          <w:lang w:eastAsia="zh-CN"/>
        </w:rPr>
        <w:t xml:space="preserve">For RLM requirements, it is the same story when DRX is not configured. It is assumed 400/200 </w:t>
      </w:r>
      <w:proofErr w:type="spellStart"/>
      <w:r>
        <w:rPr>
          <w:lang w:eastAsia="zh-CN"/>
        </w:rPr>
        <w:t>ms</w:t>
      </w:r>
      <w:proofErr w:type="spellEnd"/>
      <w:r>
        <w:rPr>
          <w:lang w:eastAsia="zh-CN"/>
        </w:rPr>
        <w:t xml:space="preserve"> are need for OOS/INS evaluation when </w:t>
      </w:r>
      <w:proofErr w:type="spellStart"/>
      <w:r>
        <w:rPr>
          <w:lang w:eastAsia="zh-CN"/>
        </w:rPr>
        <w:t>Rmax</w:t>
      </w:r>
      <w:proofErr w:type="spellEnd"/>
      <w:r>
        <w:rPr>
          <w:lang w:eastAsia="zh-CN"/>
        </w:rPr>
        <w:t xml:space="preserve"> is smaller than 64 and 4000/2000 </w:t>
      </w:r>
      <w:proofErr w:type="spellStart"/>
      <w:r>
        <w:rPr>
          <w:lang w:eastAsia="zh-CN"/>
        </w:rPr>
        <w:t>ms</w:t>
      </w:r>
      <w:proofErr w:type="spellEnd"/>
      <w:r>
        <w:rPr>
          <w:lang w:eastAsia="zh-CN"/>
        </w:rPr>
        <w:t xml:space="preserve"> when </w:t>
      </w:r>
      <w:proofErr w:type="spellStart"/>
      <w:r>
        <w:rPr>
          <w:lang w:eastAsia="zh-CN"/>
        </w:rPr>
        <w:t>Rmax</w:t>
      </w:r>
      <w:proofErr w:type="spellEnd"/>
      <w:r>
        <w:rPr>
          <w:lang w:eastAsia="zh-CN"/>
        </w:rPr>
        <w:t xml:space="preserve"> is larger than 64. </w:t>
      </w:r>
      <w:r w:rsidR="00781795">
        <w:rPr>
          <w:lang w:eastAsia="zh-CN"/>
        </w:rPr>
        <w:t xml:space="preserve">However, the RLM measurement is basically the SINR evaluation. For large </w:t>
      </w:r>
      <w:proofErr w:type="spellStart"/>
      <w:r w:rsidR="00781795">
        <w:rPr>
          <w:lang w:eastAsia="zh-CN"/>
        </w:rPr>
        <w:t>Rmax</w:t>
      </w:r>
      <w:proofErr w:type="spellEnd"/>
      <w:r w:rsidR="00781795">
        <w:rPr>
          <w:lang w:eastAsia="zh-CN"/>
        </w:rPr>
        <w:t xml:space="preserve">, UE is expected to operating in lower SINR conditions, thus longer evaluation time is allowed. However, due to the TDD pattern, the available DL subframes is not the same </w:t>
      </w:r>
      <w:r w:rsidR="003A0626">
        <w:rPr>
          <w:lang w:eastAsia="zh-CN"/>
        </w:rPr>
        <w:t>when</w:t>
      </w:r>
      <w:r w:rsidR="00781795">
        <w:rPr>
          <w:lang w:eastAsia="zh-CN"/>
        </w:rPr>
        <w:t xml:space="preserve"> configured with same </w:t>
      </w:r>
      <w:proofErr w:type="spellStart"/>
      <w:r w:rsidR="00781795">
        <w:rPr>
          <w:lang w:eastAsia="zh-CN"/>
        </w:rPr>
        <w:t>Rmax</w:t>
      </w:r>
      <w:proofErr w:type="spellEnd"/>
      <w:r w:rsidR="00781795">
        <w:rPr>
          <w:lang w:eastAsia="zh-CN"/>
        </w:rPr>
        <w:t xml:space="preserve">. </w:t>
      </w:r>
      <w:r w:rsidR="003A0626">
        <w:rPr>
          <w:lang w:eastAsia="zh-CN"/>
        </w:rPr>
        <w:t xml:space="preserve">Thus, RAN4 shall discuss whether the change the limit on NPDCCH </w:t>
      </w:r>
      <w:proofErr w:type="spellStart"/>
      <w:r w:rsidR="003A0626">
        <w:rPr>
          <w:lang w:eastAsia="zh-CN"/>
        </w:rPr>
        <w:t>Rmax</w:t>
      </w:r>
      <w:proofErr w:type="spellEnd"/>
      <w:r w:rsidR="003A0626">
        <w:rPr>
          <w:lang w:eastAsia="zh-CN"/>
        </w:rPr>
        <w:t>.</w:t>
      </w:r>
    </w:p>
    <w:p w14:paraId="35F53C73" w14:textId="079F58E7" w:rsidR="004318CE" w:rsidRPr="003A0626" w:rsidRDefault="003A0626" w:rsidP="004318CE">
      <w:pPr>
        <w:rPr>
          <w:b/>
          <w:lang w:eastAsia="zh-CN"/>
        </w:rPr>
      </w:pPr>
      <w:r w:rsidRPr="003A0626">
        <w:rPr>
          <w:b/>
          <w:lang w:eastAsia="zh-CN"/>
        </w:rPr>
        <w:t>Proposal 4</w:t>
      </w:r>
      <w:r w:rsidR="004318CE" w:rsidRPr="003A0626">
        <w:rPr>
          <w:b/>
          <w:lang w:eastAsia="zh-CN"/>
        </w:rPr>
        <w:t>: For RLM, the evaluation period when DRX is not configured shall be scaled</w:t>
      </w:r>
      <w:r>
        <w:rPr>
          <w:b/>
          <w:lang w:eastAsia="zh-CN"/>
        </w:rPr>
        <w:t xml:space="preserve"> by N=9</w:t>
      </w:r>
      <w:r w:rsidR="004318CE" w:rsidRPr="003A0626">
        <w:rPr>
          <w:b/>
          <w:lang w:eastAsia="zh-CN"/>
        </w:rPr>
        <w:t>.</w:t>
      </w:r>
      <w:r w:rsidRPr="003A0626">
        <w:rPr>
          <w:b/>
          <w:lang w:eastAsia="zh-CN"/>
        </w:rPr>
        <w:t xml:space="preserve"> And RAN4 to discuss whether to the change the limit on NPDCCH </w:t>
      </w:r>
      <w:proofErr w:type="spellStart"/>
      <w:r w:rsidRPr="003A0626">
        <w:rPr>
          <w:b/>
          <w:lang w:eastAsia="zh-CN"/>
        </w:rPr>
        <w:t>Rmax</w:t>
      </w:r>
      <w:proofErr w:type="spellEnd"/>
      <w:r w:rsidRPr="003A0626">
        <w:rPr>
          <w:b/>
          <w:lang w:eastAsia="zh-CN"/>
        </w:rPr>
        <w:t>.</w:t>
      </w:r>
    </w:p>
    <w:p w14:paraId="46168AC4" w14:textId="77777777" w:rsidR="003A0626" w:rsidRDefault="003A0626" w:rsidP="003A0626">
      <w:pPr>
        <w:rPr>
          <w:lang w:eastAsia="zh-CN"/>
        </w:rPr>
      </w:pPr>
      <w:r>
        <w:rPr>
          <w:lang w:eastAsia="zh-CN"/>
        </w:rPr>
        <w:t>For measurement requirements in connected mode, which are further divided into serving cell measurement and neighbour cell measurement. For serving cell measurement and intra-frequency measurement, same situation as RLM, when DRX is not configured, the delay requirement shall be scaled.</w:t>
      </w:r>
    </w:p>
    <w:p w14:paraId="69D65665" w14:textId="08CA1C89" w:rsidR="003A0626" w:rsidRDefault="003A0626" w:rsidP="003A0626">
      <w:pPr>
        <w:jc w:val="both"/>
        <w:rPr>
          <w:lang w:eastAsia="zh-CN"/>
        </w:rPr>
      </w:pPr>
      <w:r>
        <w:rPr>
          <w:lang w:eastAsia="zh-CN"/>
        </w:rPr>
        <w:lastRenderedPageBreak/>
        <w:t xml:space="preserve">However, for inter-frequency measurement, the delay requirements are defined in number of available samples. RAN4 defined minimum length of occasion for detection and measurement which is 200/50ms. For TDD with periodic pattern, obviously that the minimum length shall be reconsidered. </w:t>
      </w:r>
      <w:r w:rsidR="00F54A81">
        <w:rPr>
          <w:lang w:eastAsia="zh-CN"/>
        </w:rPr>
        <w:t xml:space="preserve">For instance, if the NSSS periodicity is </w:t>
      </w:r>
      <w:r w:rsidR="00B16254">
        <w:rPr>
          <w:lang w:eastAsia="zh-CN"/>
        </w:rPr>
        <w:t xml:space="preserve">90 </w:t>
      </w:r>
      <w:proofErr w:type="spellStart"/>
      <w:r w:rsidR="00B16254">
        <w:rPr>
          <w:lang w:eastAsia="zh-CN"/>
        </w:rPr>
        <w:t>ms</w:t>
      </w:r>
      <w:proofErr w:type="spellEnd"/>
      <w:r w:rsidR="00B16254">
        <w:rPr>
          <w:lang w:eastAsia="zh-CN"/>
        </w:rPr>
        <w:t>, the minimum length of one measurement occasion should be 90ms.</w:t>
      </w:r>
    </w:p>
    <w:p w14:paraId="5EBD4EAF" w14:textId="5F92D3EC" w:rsidR="003A0626" w:rsidRPr="00B50A72" w:rsidRDefault="003A0626" w:rsidP="003A0626">
      <w:pPr>
        <w:jc w:val="both"/>
        <w:rPr>
          <w:b/>
          <w:lang w:eastAsia="zh-CN"/>
        </w:rPr>
      </w:pPr>
      <w:r>
        <w:rPr>
          <w:b/>
          <w:lang w:eastAsia="zh-CN"/>
        </w:rPr>
        <w:t>Proposal 5</w:t>
      </w:r>
      <w:r w:rsidRPr="00B50A72">
        <w:rPr>
          <w:b/>
          <w:lang w:eastAsia="zh-CN"/>
        </w:rPr>
        <w:t>: For connected mode serving cell measurement and intra-frequency measurement, the delay requirements shall be scaled</w:t>
      </w:r>
      <w:r>
        <w:rPr>
          <w:b/>
          <w:lang w:eastAsia="zh-CN"/>
        </w:rPr>
        <w:t xml:space="preserve"> by N=9</w:t>
      </w:r>
      <w:r w:rsidRPr="00B50A72">
        <w:rPr>
          <w:b/>
          <w:lang w:eastAsia="zh-CN"/>
        </w:rPr>
        <w:t xml:space="preserve">. For inter-frequency measurement, the minimum length of measurement occasions shall be </w:t>
      </w:r>
      <w:r>
        <w:rPr>
          <w:b/>
          <w:lang w:eastAsia="zh-CN"/>
        </w:rPr>
        <w:t xml:space="preserve">defined as the max {existing value, </w:t>
      </w:r>
      <w:r w:rsidR="00F54A81">
        <w:rPr>
          <w:b/>
          <w:lang w:eastAsia="zh-CN"/>
        </w:rPr>
        <w:t>periodicity of corresponding RS</w:t>
      </w:r>
      <w:r>
        <w:rPr>
          <w:b/>
          <w:lang w:eastAsia="zh-CN"/>
        </w:rPr>
        <w:t>}</w:t>
      </w:r>
      <w:r w:rsidRPr="00B50A72">
        <w:rPr>
          <w:b/>
          <w:lang w:eastAsia="zh-CN"/>
        </w:rPr>
        <w:t>.</w:t>
      </w:r>
    </w:p>
    <w:p w14:paraId="5343293F" w14:textId="357D1E92" w:rsidR="004318CE" w:rsidRDefault="00847C44" w:rsidP="00B0555D">
      <w:pPr>
        <w:jc w:val="both"/>
        <w:rPr>
          <w:rFonts w:eastAsiaTheme="minorEastAsia"/>
          <w:lang w:eastAsia="zh-CN"/>
        </w:rPr>
      </w:pPr>
      <w:r>
        <w:rPr>
          <w:rFonts w:eastAsiaTheme="minorEastAsia"/>
          <w:lang w:eastAsia="zh-CN"/>
        </w:rPr>
        <w:t xml:space="preserve">For channel quality report requirements, there is requirements for MSG-3 based measurement reporting and </w:t>
      </w:r>
      <w:r w:rsidR="00922F29">
        <w:rPr>
          <w:rFonts w:eastAsiaTheme="minorEastAsia"/>
          <w:lang w:eastAsia="zh-CN"/>
        </w:rPr>
        <w:t xml:space="preserve">connected mode channel quality report. </w:t>
      </w:r>
      <w:r w:rsidR="00FE4CDB">
        <w:rPr>
          <w:rFonts w:eastAsiaTheme="minorEastAsia"/>
          <w:lang w:eastAsia="zh-CN"/>
        </w:rPr>
        <w:t xml:space="preserve">For core requirements, it could be observed that </w:t>
      </w:r>
      <w:r w:rsidR="00B0555D">
        <w:rPr>
          <w:rFonts w:eastAsiaTheme="minorEastAsia"/>
          <w:lang w:eastAsia="zh-CN"/>
        </w:rPr>
        <w:t>RAN4 only defines the expected measurement period to derive the channel quality (e.g. the measurement period over the NPDCCH carries UL grant). However, for mapping table and performance requirements, as could be observed, it is related to the repetition levels. As mentioned above, the available DL frame maybe different due to periodic TDD patterns. Thus, the impact on mapping table and performance requirements could be FFS in performance part.</w:t>
      </w:r>
    </w:p>
    <w:p w14:paraId="1C0A9724" w14:textId="0202BEAA" w:rsidR="00B0555D" w:rsidRPr="00B0555D" w:rsidRDefault="00B0555D" w:rsidP="00B0555D">
      <w:pPr>
        <w:jc w:val="both"/>
        <w:rPr>
          <w:rFonts w:eastAsiaTheme="minorEastAsia"/>
          <w:b/>
          <w:lang w:eastAsia="zh-CN"/>
        </w:rPr>
      </w:pPr>
      <w:r w:rsidRPr="00B0555D">
        <w:rPr>
          <w:rFonts w:eastAsiaTheme="minorEastAsia"/>
          <w:b/>
          <w:lang w:eastAsia="zh-CN"/>
        </w:rPr>
        <w:t>Proposal 6: For channel quality report, the existing core requirements can be reused as baseline. The impact on mapping table and performance requirements could be FFS in performance part.</w:t>
      </w:r>
    </w:p>
    <w:p w14:paraId="0312D2C4" w14:textId="042C5929" w:rsidR="00DC759F" w:rsidRDefault="00DC759F" w:rsidP="00805386">
      <w:pPr>
        <w:rPr>
          <w:lang w:eastAsia="zh-CN"/>
        </w:rPr>
      </w:pPr>
    </w:p>
    <w:p w14:paraId="346536F7" w14:textId="77777777" w:rsidR="00DC759F" w:rsidRPr="00C14217" w:rsidRDefault="00DC759F" w:rsidP="00805386">
      <w:pPr>
        <w:rPr>
          <w:lang w:eastAsia="zh-CN"/>
        </w:rPr>
      </w:pPr>
    </w:p>
    <w:p w14:paraId="24120099" w14:textId="2715CD7C" w:rsidR="00386BEA" w:rsidRPr="00386BEA" w:rsidRDefault="00DF0231" w:rsidP="00A86270">
      <w:pPr>
        <w:pStyle w:val="Heading1"/>
        <w:numPr>
          <w:ilvl w:val="0"/>
          <w:numId w:val="1"/>
        </w:numPr>
        <w:rPr>
          <w:lang w:val="en-US"/>
        </w:rPr>
      </w:pPr>
      <w:bookmarkStart w:id="1" w:name="_GoBack"/>
      <w:bookmarkEnd w:id="1"/>
      <w:r w:rsidRPr="002D2977">
        <w:rPr>
          <w:lang w:val="en-US"/>
        </w:rPr>
        <w:t>Conclusions</w:t>
      </w:r>
    </w:p>
    <w:p w14:paraId="31F4588C" w14:textId="05F5C7E8" w:rsidR="00B0555D" w:rsidRDefault="00B0555D" w:rsidP="008D6E46">
      <w:pPr>
        <w:rPr>
          <w:b/>
          <w:lang w:eastAsia="zh-CN"/>
        </w:rPr>
      </w:pPr>
    </w:p>
    <w:p w14:paraId="443E7343" w14:textId="77777777" w:rsidR="00B0555D" w:rsidRPr="004815E5" w:rsidRDefault="00B0555D" w:rsidP="00B0555D">
      <w:pPr>
        <w:rPr>
          <w:b/>
          <w:lang w:eastAsia="zh-CN"/>
        </w:rPr>
      </w:pPr>
      <w:r w:rsidRPr="004815E5">
        <w:rPr>
          <w:b/>
          <w:lang w:eastAsia="zh-CN"/>
        </w:rPr>
        <w:t>Observation 1: The targeting operation CNR condition of the targeting scenario is rather high as agreed in RAN1.</w:t>
      </w:r>
    </w:p>
    <w:p w14:paraId="2AD8AF4D" w14:textId="77777777" w:rsidR="00B0555D" w:rsidRPr="004815E5" w:rsidRDefault="00B0555D" w:rsidP="00B0555D">
      <w:pPr>
        <w:rPr>
          <w:b/>
          <w:lang w:eastAsia="zh-CN"/>
        </w:rPr>
      </w:pPr>
      <w:r w:rsidRPr="004815E5">
        <w:rPr>
          <w:b/>
          <w:lang w:eastAsia="zh-CN"/>
        </w:rPr>
        <w:t xml:space="preserve">Proposal 1: RAN4 to discuss whether to consider EC scenario when defining the requirements. </w:t>
      </w:r>
    </w:p>
    <w:p w14:paraId="55C9EE45" w14:textId="77777777" w:rsidR="00B0555D" w:rsidRPr="004318CE" w:rsidRDefault="00B0555D" w:rsidP="00B0555D">
      <w:pPr>
        <w:rPr>
          <w:b/>
          <w:lang w:eastAsia="zh-CN"/>
        </w:rPr>
      </w:pPr>
      <w:r w:rsidRPr="004318CE">
        <w:rPr>
          <w:b/>
          <w:lang w:eastAsia="zh-CN"/>
        </w:rPr>
        <w:t>Proposal 2: For Cell reselection requirements, take the existing requirements as baseline.</w:t>
      </w:r>
    </w:p>
    <w:p w14:paraId="3EC6A9FA" w14:textId="77777777" w:rsidR="00B0555D" w:rsidRPr="004318CE" w:rsidRDefault="00B0555D" w:rsidP="00B0555D">
      <w:pPr>
        <w:pStyle w:val="ListParagraph"/>
        <w:numPr>
          <w:ilvl w:val="0"/>
          <w:numId w:val="50"/>
        </w:numPr>
        <w:ind w:firstLineChars="0"/>
        <w:rPr>
          <w:b/>
          <w:lang w:eastAsia="zh-CN"/>
        </w:rPr>
      </w:pPr>
      <w:r w:rsidRPr="004318CE">
        <w:rPr>
          <w:b/>
          <w:lang w:eastAsia="zh-CN"/>
        </w:rPr>
        <w:t>FFS whether to relaxed/scaled the requirements for cell detection for short DRX cycles.</w:t>
      </w:r>
    </w:p>
    <w:p w14:paraId="6673BEA6" w14:textId="77777777" w:rsidR="00B0555D" w:rsidRPr="004318CE" w:rsidRDefault="00B0555D" w:rsidP="00B0555D">
      <w:pPr>
        <w:rPr>
          <w:b/>
          <w:lang w:eastAsia="zh-CN"/>
        </w:rPr>
      </w:pPr>
      <w:r w:rsidRPr="004318CE">
        <w:rPr>
          <w:b/>
          <w:lang w:eastAsia="zh-CN"/>
        </w:rPr>
        <w:t>Proposal 3: For RRC re-establishment requirements, the search time per frequency layer shall be scaled by N=9.</w:t>
      </w:r>
    </w:p>
    <w:p w14:paraId="0165D68D" w14:textId="77777777" w:rsidR="00B0555D" w:rsidRPr="003A0626" w:rsidRDefault="00B0555D" w:rsidP="00B0555D">
      <w:pPr>
        <w:rPr>
          <w:b/>
          <w:lang w:eastAsia="zh-CN"/>
        </w:rPr>
      </w:pPr>
      <w:r w:rsidRPr="003A0626">
        <w:rPr>
          <w:b/>
          <w:lang w:eastAsia="zh-CN"/>
        </w:rPr>
        <w:t>Proposal 4: For RLM, the evaluation period when DRX is not configured shall be scaled</w:t>
      </w:r>
      <w:r>
        <w:rPr>
          <w:b/>
          <w:lang w:eastAsia="zh-CN"/>
        </w:rPr>
        <w:t xml:space="preserve"> by N=9</w:t>
      </w:r>
      <w:r w:rsidRPr="003A0626">
        <w:rPr>
          <w:b/>
          <w:lang w:eastAsia="zh-CN"/>
        </w:rPr>
        <w:t xml:space="preserve">. And RAN4 to discuss whether to the change the limit on NPDCCH </w:t>
      </w:r>
      <w:proofErr w:type="spellStart"/>
      <w:r w:rsidRPr="003A0626">
        <w:rPr>
          <w:b/>
          <w:lang w:eastAsia="zh-CN"/>
        </w:rPr>
        <w:t>Rmax</w:t>
      </w:r>
      <w:proofErr w:type="spellEnd"/>
      <w:r w:rsidRPr="003A0626">
        <w:rPr>
          <w:b/>
          <w:lang w:eastAsia="zh-CN"/>
        </w:rPr>
        <w:t>.</w:t>
      </w:r>
    </w:p>
    <w:p w14:paraId="3AE49672" w14:textId="77777777" w:rsidR="00B0555D" w:rsidRPr="00B50A72" w:rsidRDefault="00B0555D" w:rsidP="00B0555D">
      <w:pPr>
        <w:jc w:val="both"/>
        <w:rPr>
          <w:b/>
          <w:lang w:eastAsia="zh-CN"/>
        </w:rPr>
      </w:pPr>
      <w:r>
        <w:rPr>
          <w:b/>
          <w:lang w:eastAsia="zh-CN"/>
        </w:rPr>
        <w:t>Proposal 5</w:t>
      </w:r>
      <w:r w:rsidRPr="00B50A72">
        <w:rPr>
          <w:b/>
          <w:lang w:eastAsia="zh-CN"/>
        </w:rPr>
        <w:t>: For connected mode serving cell measurement and intra-frequency measurement, the delay requirements shall be scaled</w:t>
      </w:r>
      <w:r>
        <w:rPr>
          <w:b/>
          <w:lang w:eastAsia="zh-CN"/>
        </w:rPr>
        <w:t xml:space="preserve"> by N=9</w:t>
      </w:r>
      <w:r w:rsidRPr="00B50A72">
        <w:rPr>
          <w:b/>
          <w:lang w:eastAsia="zh-CN"/>
        </w:rPr>
        <w:t xml:space="preserve">. For inter-frequency measurement, the minimum length of measurement occasions shall be </w:t>
      </w:r>
      <w:r>
        <w:rPr>
          <w:b/>
          <w:lang w:eastAsia="zh-CN"/>
        </w:rPr>
        <w:t>defined as the max {existing value, periodicity of corresponding RS}</w:t>
      </w:r>
      <w:r w:rsidRPr="00B50A72">
        <w:rPr>
          <w:b/>
          <w:lang w:eastAsia="zh-CN"/>
        </w:rPr>
        <w:t>.</w:t>
      </w:r>
    </w:p>
    <w:p w14:paraId="6E6C683B" w14:textId="77777777" w:rsidR="00B0555D" w:rsidRPr="00B0555D" w:rsidRDefault="00B0555D" w:rsidP="00B0555D">
      <w:pPr>
        <w:jc w:val="both"/>
        <w:rPr>
          <w:rFonts w:eastAsiaTheme="minorEastAsia"/>
          <w:b/>
          <w:lang w:eastAsia="zh-CN"/>
        </w:rPr>
      </w:pPr>
      <w:r w:rsidRPr="00B0555D">
        <w:rPr>
          <w:rFonts w:eastAsiaTheme="minorEastAsia"/>
          <w:b/>
          <w:lang w:eastAsia="zh-CN"/>
        </w:rPr>
        <w:t>Proposal 6: For channel quality report, the existing core requirements can be reused as baseline. The impact on mapping table and performance requirements could be FFS in performance part.</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14072DFB" w14:textId="5F8CE9E7" w:rsidR="009C7F0C" w:rsidRDefault="00850948" w:rsidP="00DC759F">
      <w:pPr>
        <w:rPr>
          <w:rFonts w:eastAsiaTheme="minorEastAsia"/>
          <w:lang w:eastAsia="zh-CN"/>
        </w:rPr>
      </w:pPr>
      <w:r>
        <w:rPr>
          <w:rFonts w:eastAsiaTheme="minorEastAsia"/>
          <w:lang w:eastAsia="zh-CN"/>
        </w:rPr>
        <w:t xml:space="preserve">[1] </w:t>
      </w:r>
      <w:bookmarkStart w:id="2" w:name="_Hlk181025974"/>
      <w:r w:rsidR="00DC759F" w:rsidRPr="00DC759F">
        <w:rPr>
          <w:rFonts w:eastAsiaTheme="minorEastAsia"/>
          <w:lang w:eastAsia="zh-CN"/>
        </w:rPr>
        <w:t>RP-242415</w:t>
      </w:r>
      <w:r w:rsidR="00DC759F">
        <w:rPr>
          <w:rFonts w:eastAsiaTheme="minorEastAsia"/>
          <w:lang w:eastAsia="zh-CN"/>
        </w:rPr>
        <w:t xml:space="preserve"> </w:t>
      </w:r>
      <w:bookmarkEnd w:id="2"/>
      <w:r w:rsidR="00DC759F" w:rsidRPr="00DC759F">
        <w:rPr>
          <w:rFonts w:eastAsiaTheme="minorEastAsia"/>
          <w:lang w:eastAsia="zh-CN"/>
        </w:rPr>
        <w:t>New WID on introduction of IoT-NTN TDD mode</w:t>
      </w:r>
    </w:p>
    <w:p w14:paraId="3BF637A8" w14:textId="492E6687" w:rsidR="00CF3E30" w:rsidRDefault="00CF3E30" w:rsidP="00DC759F">
      <w:pPr>
        <w:rPr>
          <w:rFonts w:eastAsiaTheme="minorEastAsia"/>
          <w:lang w:eastAsia="zh-CN"/>
        </w:rPr>
      </w:pPr>
      <w:r>
        <w:rPr>
          <w:rFonts w:eastAsiaTheme="minorEastAsia"/>
          <w:lang w:eastAsia="zh-CN"/>
        </w:rPr>
        <w:t>[2]</w:t>
      </w:r>
      <w:r w:rsidRPr="00CF3E30">
        <w:t xml:space="preserve"> </w:t>
      </w:r>
      <w:r w:rsidRPr="00CF3E30">
        <w:rPr>
          <w:rFonts w:eastAsiaTheme="minorEastAsia"/>
          <w:lang w:eastAsia="zh-CN"/>
        </w:rPr>
        <w:t>RP-243293</w:t>
      </w:r>
      <w:r>
        <w:rPr>
          <w:rFonts w:eastAsiaTheme="minorEastAsia"/>
          <w:lang w:eastAsia="zh-CN"/>
        </w:rPr>
        <w:t xml:space="preserve"> </w:t>
      </w:r>
      <w:r w:rsidRPr="00CF3E30">
        <w:rPr>
          <w:rFonts w:eastAsiaTheme="minorEastAsia"/>
          <w:lang w:eastAsia="zh-CN"/>
        </w:rPr>
        <w:t>Revised WID on introduction of IoT-NTN TDD mode</w:t>
      </w:r>
    </w:p>
    <w:p w14:paraId="7296EB84" w14:textId="212CB9FE" w:rsidR="00CF3E30" w:rsidRDefault="00CF3E30" w:rsidP="00DC759F">
      <w:pPr>
        <w:rPr>
          <w:rFonts w:eastAsiaTheme="minorEastAsia"/>
          <w:lang w:eastAsia="zh-CN"/>
        </w:rPr>
      </w:pPr>
      <w:r>
        <w:rPr>
          <w:rFonts w:eastAsiaTheme="minorEastAsia"/>
          <w:lang w:eastAsia="zh-CN"/>
        </w:rPr>
        <w:t xml:space="preserve">[3] </w:t>
      </w:r>
      <w:r w:rsidRPr="00CF3E30">
        <w:rPr>
          <w:rFonts w:eastAsiaTheme="minorEastAsia"/>
          <w:lang w:eastAsia="zh-CN"/>
        </w:rPr>
        <w:t>R4-2419795</w:t>
      </w:r>
      <w:r>
        <w:rPr>
          <w:rFonts w:eastAsiaTheme="minorEastAsia"/>
          <w:lang w:eastAsia="zh-CN"/>
        </w:rPr>
        <w:t xml:space="preserve"> </w:t>
      </w:r>
      <w:r w:rsidRPr="00CF3E30">
        <w:rPr>
          <w:rFonts w:eastAsiaTheme="minorEastAsia"/>
          <w:lang w:eastAsia="zh-CN"/>
        </w:rPr>
        <w:t>Way Forward for [</w:t>
      </w:r>
      <w:proofErr w:type="gramStart"/>
      <w:r w:rsidRPr="00CF3E30">
        <w:rPr>
          <w:rFonts w:eastAsiaTheme="minorEastAsia"/>
          <w:lang w:eastAsia="zh-CN"/>
        </w:rPr>
        <w:t>113][</w:t>
      </w:r>
      <w:proofErr w:type="gramEnd"/>
      <w:r w:rsidRPr="00CF3E30">
        <w:rPr>
          <w:rFonts w:eastAsiaTheme="minorEastAsia"/>
          <w:lang w:eastAsia="zh-CN"/>
        </w:rPr>
        <w:t xml:space="preserve">317] </w:t>
      </w:r>
      <w:proofErr w:type="spellStart"/>
      <w:r w:rsidRPr="00CF3E30">
        <w:rPr>
          <w:rFonts w:eastAsiaTheme="minorEastAsia"/>
          <w:lang w:eastAsia="zh-CN"/>
        </w:rPr>
        <w:t>IoT_NTN_TDD</w:t>
      </w:r>
      <w:proofErr w:type="spellEnd"/>
    </w:p>
    <w:p w14:paraId="3D0D3B9F" w14:textId="7222F7D1" w:rsidR="002B13D4" w:rsidRDefault="002B13D4" w:rsidP="00DC759F">
      <w:pPr>
        <w:rPr>
          <w:rFonts w:eastAsiaTheme="minorEastAsia"/>
          <w:lang w:eastAsia="zh-CN"/>
        </w:rPr>
      </w:pPr>
      <w:r>
        <w:rPr>
          <w:rFonts w:eastAsiaTheme="minorEastAsia"/>
          <w:lang w:eastAsia="zh-CN"/>
        </w:rPr>
        <w:t xml:space="preserve">[2] </w:t>
      </w:r>
      <w:r w:rsidRPr="002B13D4">
        <w:rPr>
          <w:rFonts w:eastAsiaTheme="minorEastAsia"/>
          <w:lang w:eastAsia="zh-CN"/>
        </w:rPr>
        <w:t>R4-164550</w:t>
      </w:r>
      <w:r>
        <w:rPr>
          <w:rFonts w:eastAsiaTheme="minorEastAsia"/>
          <w:lang w:eastAsia="zh-CN"/>
        </w:rPr>
        <w:t xml:space="preserve"> </w:t>
      </w:r>
      <w:r w:rsidRPr="002B13D4">
        <w:rPr>
          <w:rFonts w:eastAsiaTheme="minorEastAsia"/>
          <w:lang w:eastAsia="zh-CN"/>
        </w:rPr>
        <w:t>WF on NB-IoT cell identification</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DA507" w14:textId="77777777" w:rsidR="00357000" w:rsidRDefault="00357000">
      <w:pPr>
        <w:spacing w:after="0"/>
      </w:pPr>
      <w:r>
        <w:separator/>
      </w:r>
    </w:p>
  </w:endnote>
  <w:endnote w:type="continuationSeparator" w:id="0">
    <w:p w14:paraId="4E9D0F49" w14:textId="77777777" w:rsidR="00357000" w:rsidRDefault="00357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F682B" w14:textId="77777777" w:rsidR="00357000" w:rsidRDefault="00357000">
      <w:pPr>
        <w:spacing w:after="0"/>
      </w:pPr>
      <w:r>
        <w:separator/>
      </w:r>
    </w:p>
  </w:footnote>
  <w:footnote w:type="continuationSeparator" w:id="0">
    <w:p w14:paraId="3CC2CA21" w14:textId="77777777" w:rsidR="00357000" w:rsidRDefault="00357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73F0B3C"/>
    <w:multiLevelType w:val="hybridMultilevel"/>
    <w:tmpl w:val="4598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767B0"/>
    <w:multiLevelType w:val="hybridMultilevel"/>
    <w:tmpl w:val="0B38B370"/>
    <w:lvl w:ilvl="0" w:tplc="6374F84A">
      <w:start w:val="1"/>
      <w:numFmt w:val="bullet"/>
      <w:lvlText w:val="–"/>
      <w:lvlJc w:val="left"/>
      <w:pPr>
        <w:tabs>
          <w:tab w:val="num" w:pos="720"/>
        </w:tabs>
        <w:ind w:left="720" w:hanging="360"/>
      </w:pPr>
      <w:rPr>
        <w:rFonts w:ascii="Times New Roman" w:hAnsi="Times New Roman" w:hint="default"/>
      </w:rPr>
    </w:lvl>
    <w:lvl w:ilvl="1" w:tplc="BE80AD0A">
      <w:start w:val="1"/>
      <w:numFmt w:val="bullet"/>
      <w:lvlText w:val="–"/>
      <w:lvlJc w:val="left"/>
      <w:pPr>
        <w:tabs>
          <w:tab w:val="num" w:pos="1440"/>
        </w:tabs>
        <w:ind w:left="1440" w:hanging="360"/>
      </w:pPr>
      <w:rPr>
        <w:rFonts w:ascii="Times New Roman" w:hAnsi="Times New Roman" w:hint="default"/>
      </w:rPr>
    </w:lvl>
    <w:lvl w:ilvl="2" w:tplc="F1A83EA4">
      <w:numFmt w:val="bullet"/>
      <w:lvlText w:val="•"/>
      <w:lvlJc w:val="left"/>
      <w:pPr>
        <w:tabs>
          <w:tab w:val="num" w:pos="2160"/>
        </w:tabs>
        <w:ind w:left="2160" w:hanging="360"/>
      </w:pPr>
      <w:rPr>
        <w:rFonts w:ascii="Times New Roman" w:hAnsi="Times New Roman" w:hint="default"/>
      </w:rPr>
    </w:lvl>
    <w:lvl w:ilvl="3" w:tplc="6FD47D24" w:tentative="1">
      <w:start w:val="1"/>
      <w:numFmt w:val="bullet"/>
      <w:lvlText w:val="–"/>
      <w:lvlJc w:val="left"/>
      <w:pPr>
        <w:tabs>
          <w:tab w:val="num" w:pos="2880"/>
        </w:tabs>
        <w:ind w:left="2880" w:hanging="360"/>
      </w:pPr>
      <w:rPr>
        <w:rFonts w:ascii="Times New Roman" w:hAnsi="Times New Roman" w:hint="default"/>
      </w:rPr>
    </w:lvl>
    <w:lvl w:ilvl="4" w:tplc="442E0AD4" w:tentative="1">
      <w:start w:val="1"/>
      <w:numFmt w:val="bullet"/>
      <w:lvlText w:val="–"/>
      <w:lvlJc w:val="left"/>
      <w:pPr>
        <w:tabs>
          <w:tab w:val="num" w:pos="3600"/>
        </w:tabs>
        <w:ind w:left="3600" w:hanging="360"/>
      </w:pPr>
      <w:rPr>
        <w:rFonts w:ascii="Times New Roman" w:hAnsi="Times New Roman" w:hint="default"/>
      </w:rPr>
    </w:lvl>
    <w:lvl w:ilvl="5" w:tplc="BC80F862" w:tentative="1">
      <w:start w:val="1"/>
      <w:numFmt w:val="bullet"/>
      <w:lvlText w:val="–"/>
      <w:lvlJc w:val="left"/>
      <w:pPr>
        <w:tabs>
          <w:tab w:val="num" w:pos="4320"/>
        </w:tabs>
        <w:ind w:left="4320" w:hanging="360"/>
      </w:pPr>
      <w:rPr>
        <w:rFonts w:ascii="Times New Roman" w:hAnsi="Times New Roman" w:hint="default"/>
      </w:rPr>
    </w:lvl>
    <w:lvl w:ilvl="6" w:tplc="915E3092" w:tentative="1">
      <w:start w:val="1"/>
      <w:numFmt w:val="bullet"/>
      <w:lvlText w:val="–"/>
      <w:lvlJc w:val="left"/>
      <w:pPr>
        <w:tabs>
          <w:tab w:val="num" w:pos="5040"/>
        </w:tabs>
        <w:ind w:left="5040" w:hanging="360"/>
      </w:pPr>
      <w:rPr>
        <w:rFonts w:ascii="Times New Roman" w:hAnsi="Times New Roman" w:hint="default"/>
      </w:rPr>
    </w:lvl>
    <w:lvl w:ilvl="7" w:tplc="A08C8BE8" w:tentative="1">
      <w:start w:val="1"/>
      <w:numFmt w:val="bullet"/>
      <w:lvlText w:val="–"/>
      <w:lvlJc w:val="left"/>
      <w:pPr>
        <w:tabs>
          <w:tab w:val="num" w:pos="5760"/>
        </w:tabs>
        <w:ind w:left="5760" w:hanging="360"/>
      </w:pPr>
      <w:rPr>
        <w:rFonts w:ascii="Times New Roman" w:hAnsi="Times New Roman" w:hint="default"/>
      </w:rPr>
    </w:lvl>
    <w:lvl w:ilvl="8" w:tplc="EA881A9A"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27A514B"/>
    <w:multiLevelType w:val="hybridMultilevel"/>
    <w:tmpl w:val="BC58246E"/>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1" w15:restartNumberingAfterBreak="0">
    <w:nsid w:val="52C87AE4"/>
    <w:multiLevelType w:val="hybridMultilevel"/>
    <w:tmpl w:val="D09C74B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宋体"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4"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6"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8"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5"/>
  </w:num>
  <w:num w:numId="3">
    <w:abstractNumId w:val="32"/>
  </w:num>
  <w:num w:numId="4">
    <w:abstractNumId w:val="23"/>
  </w:num>
  <w:num w:numId="5">
    <w:abstractNumId w:val="24"/>
  </w:num>
  <w:num w:numId="6">
    <w:abstractNumId w:val="8"/>
  </w:num>
  <w:num w:numId="7">
    <w:abstractNumId w:val="4"/>
  </w:num>
  <w:num w:numId="8">
    <w:abstractNumId w:val="35"/>
  </w:num>
  <w:num w:numId="9">
    <w:abstractNumId w:val="15"/>
  </w:num>
  <w:num w:numId="10">
    <w:abstractNumId w:val="38"/>
  </w:num>
  <w:num w:numId="11">
    <w:abstractNumId w:val="47"/>
  </w:num>
  <w:num w:numId="12">
    <w:abstractNumId w:val="1"/>
  </w:num>
  <w:num w:numId="13">
    <w:abstractNumId w:val="11"/>
  </w:num>
  <w:num w:numId="14">
    <w:abstractNumId w:val="2"/>
  </w:num>
  <w:num w:numId="15">
    <w:abstractNumId w:val="43"/>
  </w:num>
  <w:num w:numId="16">
    <w:abstractNumId w:val="36"/>
  </w:num>
  <w:num w:numId="17">
    <w:abstractNumId w:val="19"/>
  </w:num>
  <w:num w:numId="18">
    <w:abstractNumId w:val="41"/>
  </w:num>
  <w:num w:numId="19">
    <w:abstractNumId w:val="21"/>
  </w:num>
  <w:num w:numId="20">
    <w:abstractNumId w:val="37"/>
  </w:num>
  <w:num w:numId="21">
    <w:abstractNumId w:val="12"/>
  </w:num>
  <w:num w:numId="22">
    <w:abstractNumId w:val="34"/>
  </w:num>
  <w:num w:numId="23">
    <w:abstractNumId w:val="48"/>
  </w:num>
  <w:num w:numId="24">
    <w:abstractNumId w:val="5"/>
  </w:num>
  <w:num w:numId="25">
    <w:abstractNumId w:val="17"/>
  </w:num>
  <w:num w:numId="26">
    <w:abstractNumId w:val="10"/>
  </w:num>
  <w:num w:numId="27">
    <w:abstractNumId w:val="28"/>
  </w:num>
  <w:num w:numId="28">
    <w:abstractNumId w:val="13"/>
  </w:num>
  <w:num w:numId="29">
    <w:abstractNumId w:val="25"/>
  </w:num>
  <w:num w:numId="30">
    <w:abstractNumId w:val="49"/>
  </w:num>
  <w:num w:numId="31">
    <w:abstractNumId w:val="22"/>
  </w:num>
  <w:num w:numId="32">
    <w:abstractNumId w:val="20"/>
  </w:num>
  <w:num w:numId="33">
    <w:abstractNumId w:val="6"/>
  </w:num>
  <w:num w:numId="34">
    <w:abstractNumId w:val="46"/>
  </w:num>
  <w:num w:numId="35">
    <w:abstractNumId w:val="14"/>
  </w:num>
  <w:num w:numId="36">
    <w:abstractNumId w:val="26"/>
  </w:num>
  <w:num w:numId="37">
    <w:abstractNumId w:val="16"/>
  </w:num>
  <w:num w:numId="38">
    <w:abstractNumId w:val="3"/>
  </w:num>
  <w:num w:numId="39">
    <w:abstractNumId w:val="44"/>
  </w:num>
  <w:num w:numId="40">
    <w:abstractNumId w:val="33"/>
  </w:num>
  <w:num w:numId="41">
    <w:abstractNumId w:val="42"/>
  </w:num>
  <w:num w:numId="42">
    <w:abstractNumId w:val="18"/>
  </w:num>
  <w:num w:numId="43">
    <w:abstractNumId w:val="0"/>
  </w:num>
  <w:num w:numId="44">
    <w:abstractNumId w:val="31"/>
  </w:num>
  <w:num w:numId="45">
    <w:abstractNumId w:val="40"/>
  </w:num>
  <w:num w:numId="46">
    <w:abstractNumId w:val="7"/>
  </w:num>
  <w:num w:numId="47">
    <w:abstractNumId w:val="29"/>
  </w:num>
  <w:num w:numId="48">
    <w:abstractNumId w:val="9"/>
  </w:num>
  <w:num w:numId="49">
    <w:abstractNumId w:val="39"/>
  </w:num>
  <w:num w:numId="5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48F6"/>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38A6"/>
    <w:rsid w:val="001241FC"/>
    <w:rsid w:val="00124231"/>
    <w:rsid w:val="0012560C"/>
    <w:rsid w:val="0012676E"/>
    <w:rsid w:val="00127EDD"/>
    <w:rsid w:val="001314A1"/>
    <w:rsid w:val="001328F2"/>
    <w:rsid w:val="00132B63"/>
    <w:rsid w:val="00132C41"/>
    <w:rsid w:val="00134012"/>
    <w:rsid w:val="001343DA"/>
    <w:rsid w:val="001365E9"/>
    <w:rsid w:val="001406A8"/>
    <w:rsid w:val="0014128A"/>
    <w:rsid w:val="001415BA"/>
    <w:rsid w:val="00141870"/>
    <w:rsid w:val="00142588"/>
    <w:rsid w:val="0014302A"/>
    <w:rsid w:val="00143546"/>
    <w:rsid w:val="001435CB"/>
    <w:rsid w:val="001443AA"/>
    <w:rsid w:val="00151949"/>
    <w:rsid w:val="00152334"/>
    <w:rsid w:val="001531EC"/>
    <w:rsid w:val="00153CFF"/>
    <w:rsid w:val="00161733"/>
    <w:rsid w:val="00161981"/>
    <w:rsid w:val="00163083"/>
    <w:rsid w:val="00163724"/>
    <w:rsid w:val="00165695"/>
    <w:rsid w:val="00165992"/>
    <w:rsid w:val="00166705"/>
    <w:rsid w:val="0016691F"/>
    <w:rsid w:val="00170E57"/>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13D4"/>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345"/>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57000"/>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0626"/>
    <w:rsid w:val="003A3D85"/>
    <w:rsid w:val="003A594A"/>
    <w:rsid w:val="003A5CBC"/>
    <w:rsid w:val="003A5E2B"/>
    <w:rsid w:val="003B169F"/>
    <w:rsid w:val="003B1D4E"/>
    <w:rsid w:val="003B3884"/>
    <w:rsid w:val="003B4A18"/>
    <w:rsid w:val="003B4DD6"/>
    <w:rsid w:val="003B5E7C"/>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18CE"/>
    <w:rsid w:val="00433560"/>
    <w:rsid w:val="00435D65"/>
    <w:rsid w:val="00435EBD"/>
    <w:rsid w:val="0043678E"/>
    <w:rsid w:val="00451B80"/>
    <w:rsid w:val="004538C0"/>
    <w:rsid w:val="0045581F"/>
    <w:rsid w:val="00455DD9"/>
    <w:rsid w:val="00455FD0"/>
    <w:rsid w:val="004569BB"/>
    <w:rsid w:val="00463743"/>
    <w:rsid w:val="00466D02"/>
    <w:rsid w:val="00470799"/>
    <w:rsid w:val="00471E01"/>
    <w:rsid w:val="004753AC"/>
    <w:rsid w:val="00477263"/>
    <w:rsid w:val="004800B2"/>
    <w:rsid w:val="004815E5"/>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32E"/>
    <w:rsid w:val="00560B5A"/>
    <w:rsid w:val="00561171"/>
    <w:rsid w:val="00571CD2"/>
    <w:rsid w:val="00571FE5"/>
    <w:rsid w:val="00573C6F"/>
    <w:rsid w:val="005742DF"/>
    <w:rsid w:val="00575156"/>
    <w:rsid w:val="005755A4"/>
    <w:rsid w:val="005763DF"/>
    <w:rsid w:val="00576E1C"/>
    <w:rsid w:val="00581834"/>
    <w:rsid w:val="00582652"/>
    <w:rsid w:val="00586E05"/>
    <w:rsid w:val="005906DB"/>
    <w:rsid w:val="005A2A55"/>
    <w:rsid w:val="005A2C70"/>
    <w:rsid w:val="005A456B"/>
    <w:rsid w:val="005A5476"/>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43FED"/>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6FAC"/>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269C"/>
    <w:rsid w:val="00744C8A"/>
    <w:rsid w:val="00745078"/>
    <w:rsid w:val="007469EA"/>
    <w:rsid w:val="00747C34"/>
    <w:rsid w:val="00751E52"/>
    <w:rsid w:val="00754FF5"/>
    <w:rsid w:val="00761C1F"/>
    <w:rsid w:val="00763EF7"/>
    <w:rsid w:val="00765C55"/>
    <w:rsid w:val="00766048"/>
    <w:rsid w:val="0077068C"/>
    <w:rsid w:val="007711B8"/>
    <w:rsid w:val="0077159B"/>
    <w:rsid w:val="00771E1C"/>
    <w:rsid w:val="00781795"/>
    <w:rsid w:val="007825B4"/>
    <w:rsid w:val="00782C5D"/>
    <w:rsid w:val="00783B52"/>
    <w:rsid w:val="00784099"/>
    <w:rsid w:val="00786C50"/>
    <w:rsid w:val="007902A8"/>
    <w:rsid w:val="00792B54"/>
    <w:rsid w:val="0079393A"/>
    <w:rsid w:val="007A103E"/>
    <w:rsid w:val="007A2DCA"/>
    <w:rsid w:val="007A336E"/>
    <w:rsid w:val="007A37DA"/>
    <w:rsid w:val="007A4835"/>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2AA2"/>
    <w:rsid w:val="00835745"/>
    <w:rsid w:val="00836937"/>
    <w:rsid w:val="00836C28"/>
    <w:rsid w:val="008408E7"/>
    <w:rsid w:val="00840E09"/>
    <w:rsid w:val="00841165"/>
    <w:rsid w:val="00841386"/>
    <w:rsid w:val="00843BDC"/>
    <w:rsid w:val="008446CE"/>
    <w:rsid w:val="00845927"/>
    <w:rsid w:val="00847C4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2CB9"/>
    <w:rsid w:val="008C31D2"/>
    <w:rsid w:val="008C398B"/>
    <w:rsid w:val="008C4155"/>
    <w:rsid w:val="008C7AA4"/>
    <w:rsid w:val="008D2D3D"/>
    <w:rsid w:val="008D55C5"/>
    <w:rsid w:val="008D6E46"/>
    <w:rsid w:val="008E2591"/>
    <w:rsid w:val="008E31F5"/>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2F29"/>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2E89"/>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22B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55D"/>
    <w:rsid w:val="00B05D42"/>
    <w:rsid w:val="00B07979"/>
    <w:rsid w:val="00B10C6E"/>
    <w:rsid w:val="00B1210E"/>
    <w:rsid w:val="00B1402B"/>
    <w:rsid w:val="00B15F9E"/>
    <w:rsid w:val="00B16254"/>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A72"/>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1D12"/>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1D5D"/>
    <w:rsid w:val="00C060C3"/>
    <w:rsid w:val="00C06689"/>
    <w:rsid w:val="00C075BD"/>
    <w:rsid w:val="00C07C3B"/>
    <w:rsid w:val="00C11B10"/>
    <w:rsid w:val="00C12151"/>
    <w:rsid w:val="00C12EA5"/>
    <w:rsid w:val="00C14217"/>
    <w:rsid w:val="00C14806"/>
    <w:rsid w:val="00C15E40"/>
    <w:rsid w:val="00C161BE"/>
    <w:rsid w:val="00C16219"/>
    <w:rsid w:val="00C239E2"/>
    <w:rsid w:val="00C32655"/>
    <w:rsid w:val="00C338CA"/>
    <w:rsid w:val="00C353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3E30"/>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6238"/>
    <w:rsid w:val="00DA7CE8"/>
    <w:rsid w:val="00DB10D2"/>
    <w:rsid w:val="00DB1DD4"/>
    <w:rsid w:val="00DB61B3"/>
    <w:rsid w:val="00DC03FE"/>
    <w:rsid w:val="00DC3E47"/>
    <w:rsid w:val="00DC49A6"/>
    <w:rsid w:val="00DC759F"/>
    <w:rsid w:val="00DD0915"/>
    <w:rsid w:val="00DD0F40"/>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6D3C"/>
    <w:rsid w:val="00EB7895"/>
    <w:rsid w:val="00EC1802"/>
    <w:rsid w:val="00EC1B56"/>
    <w:rsid w:val="00EC42A1"/>
    <w:rsid w:val="00ED06AD"/>
    <w:rsid w:val="00ED06E2"/>
    <w:rsid w:val="00ED30B1"/>
    <w:rsid w:val="00ED64D6"/>
    <w:rsid w:val="00EE0C42"/>
    <w:rsid w:val="00EE1CF7"/>
    <w:rsid w:val="00EE22BF"/>
    <w:rsid w:val="00EE6F45"/>
    <w:rsid w:val="00EF0E38"/>
    <w:rsid w:val="00EF0E4A"/>
    <w:rsid w:val="00EF2DE4"/>
    <w:rsid w:val="00EF342C"/>
    <w:rsid w:val="00EF6165"/>
    <w:rsid w:val="00EF653C"/>
    <w:rsid w:val="00EF66B2"/>
    <w:rsid w:val="00EF6E7D"/>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4A81"/>
    <w:rsid w:val="00F559F3"/>
    <w:rsid w:val="00F5790A"/>
    <w:rsid w:val="00F608B2"/>
    <w:rsid w:val="00F609CD"/>
    <w:rsid w:val="00F61DAD"/>
    <w:rsid w:val="00F628EA"/>
    <w:rsid w:val="00F66108"/>
    <w:rsid w:val="00F663BC"/>
    <w:rsid w:val="00F71261"/>
    <w:rsid w:val="00F7251E"/>
    <w:rsid w:val="00F72B6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6E7"/>
    <w:rsid w:val="00FE1A35"/>
    <w:rsid w:val="00FE2B35"/>
    <w:rsid w:val="00FE4CDB"/>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WW8Num1z0">
    <w:name w:val="WW8Num1z0"/>
    <w:rsid w:val="00DC759F"/>
  </w:style>
  <w:style w:type="character" w:customStyle="1" w:styleId="ui-provider">
    <w:name w:val="ui-provider"/>
    <w:rsid w:val="00DC759F"/>
  </w:style>
  <w:style w:type="paragraph" w:customStyle="1" w:styleId="b10">
    <w:name w:val="b1"/>
    <w:basedOn w:val="Normal"/>
    <w:rsid w:val="00DC759F"/>
    <w:pPr>
      <w:suppressAutoHyphens/>
      <w:spacing w:before="280" w:after="280"/>
    </w:pPr>
    <w:rPr>
      <w:rFonts w:eastAsia="Times New Roman"/>
      <w:sz w:val="24"/>
      <w:szCs w:val="24"/>
      <w:lang w:val="en-US" w:eastAsia="ar-SA"/>
    </w:rPr>
  </w:style>
  <w:style w:type="paragraph" w:styleId="List">
    <w:name w:val="List"/>
    <w:basedOn w:val="Normal"/>
    <w:uiPriority w:val="99"/>
    <w:semiHidden/>
    <w:unhideWhenUsed/>
    <w:rsid w:val="00CF3E3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0223084">
      <w:bodyDiv w:val="1"/>
      <w:marLeft w:val="0"/>
      <w:marRight w:val="0"/>
      <w:marTop w:val="0"/>
      <w:marBottom w:val="0"/>
      <w:divBdr>
        <w:top w:val="none" w:sz="0" w:space="0" w:color="auto"/>
        <w:left w:val="none" w:sz="0" w:space="0" w:color="auto"/>
        <w:bottom w:val="none" w:sz="0" w:space="0" w:color="auto"/>
        <w:right w:val="none" w:sz="0" w:space="0" w:color="auto"/>
      </w:divBdr>
      <w:divsChild>
        <w:div w:id="222640855">
          <w:marLeft w:val="1166"/>
          <w:marRight w:val="0"/>
          <w:marTop w:val="96"/>
          <w:marBottom w:val="0"/>
          <w:divBdr>
            <w:top w:val="none" w:sz="0" w:space="0" w:color="auto"/>
            <w:left w:val="none" w:sz="0" w:space="0" w:color="auto"/>
            <w:bottom w:val="none" w:sz="0" w:space="0" w:color="auto"/>
            <w:right w:val="none" w:sz="0" w:space="0" w:color="auto"/>
          </w:divBdr>
        </w:div>
        <w:div w:id="756901615">
          <w:marLeft w:val="1800"/>
          <w:marRight w:val="0"/>
          <w:marTop w:val="77"/>
          <w:marBottom w:val="0"/>
          <w:divBdr>
            <w:top w:val="none" w:sz="0" w:space="0" w:color="auto"/>
            <w:left w:val="none" w:sz="0" w:space="0" w:color="auto"/>
            <w:bottom w:val="none" w:sz="0" w:space="0" w:color="auto"/>
            <w:right w:val="none" w:sz="0" w:space="0" w:color="auto"/>
          </w:divBdr>
        </w:div>
        <w:div w:id="345596591">
          <w:marLeft w:val="1800"/>
          <w:marRight w:val="0"/>
          <w:marTop w:val="77"/>
          <w:marBottom w:val="0"/>
          <w:divBdr>
            <w:top w:val="none" w:sz="0" w:space="0" w:color="auto"/>
            <w:left w:val="none" w:sz="0" w:space="0" w:color="auto"/>
            <w:bottom w:val="none" w:sz="0" w:space="0" w:color="auto"/>
            <w:right w:val="none" w:sz="0" w:space="0" w:color="auto"/>
          </w:divBdr>
        </w:div>
        <w:div w:id="1090271306">
          <w:marLeft w:val="1800"/>
          <w:marRight w:val="0"/>
          <w:marTop w:val="77"/>
          <w:marBottom w:val="0"/>
          <w:divBdr>
            <w:top w:val="none" w:sz="0" w:space="0" w:color="auto"/>
            <w:left w:val="none" w:sz="0" w:space="0" w:color="auto"/>
            <w:bottom w:val="none" w:sz="0" w:space="0" w:color="auto"/>
            <w:right w:val="none" w:sz="0" w:space="0" w:color="auto"/>
          </w:divBdr>
        </w:div>
        <w:div w:id="1427574126">
          <w:marLeft w:val="1800"/>
          <w:marRight w:val="0"/>
          <w:marTop w:val="77"/>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9220670">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334D7-9196-40D0-9C7E-E82ADD97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2025-01-19T03:38:00Z</dcterms:created>
  <dcterms:modified xsi:type="dcterms:W3CDTF">2025-02-07T09:56:00Z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