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3F7492A2"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023C0C">
        <w:rPr>
          <w:rFonts w:cs="Arial"/>
          <w:sz w:val="24"/>
          <w:szCs w:val="24"/>
          <w:lang w:eastAsia="zh-TW"/>
        </w:rPr>
        <w:t>4</w:t>
      </w:r>
      <w:r w:rsidR="00006351" w:rsidRPr="00DB3907">
        <w:rPr>
          <w:rFonts w:cs="Arial" w:hint="eastAsia"/>
          <w:sz w:val="24"/>
          <w:szCs w:val="24"/>
          <w:lang w:val="de-DE" w:eastAsia="zh-TW"/>
        </w:rPr>
        <w:tab/>
      </w:r>
      <w:r w:rsidR="00AF747E" w:rsidRPr="00AF747E">
        <w:rPr>
          <w:rFonts w:cs="Arial"/>
          <w:sz w:val="24"/>
          <w:szCs w:val="24"/>
          <w:lang w:val="de-DE"/>
        </w:rPr>
        <w:t>R4-2501169</w:t>
      </w:r>
    </w:p>
    <w:p w14:paraId="1BDB0B17" w14:textId="64E9FAFF" w:rsidR="007B2CE0" w:rsidRPr="00C3099F" w:rsidRDefault="00023C0C" w:rsidP="00C3099F">
      <w:pPr>
        <w:tabs>
          <w:tab w:val="left" w:pos="1985"/>
        </w:tabs>
        <w:spacing w:after="0"/>
        <w:jc w:val="both"/>
        <w:rPr>
          <w:rFonts w:ascii="Arial" w:eastAsia="MS Mincho" w:hAnsi="Arial" w:cs="Arial"/>
          <w:b/>
          <w:sz w:val="24"/>
          <w:szCs w:val="24"/>
          <w:lang w:eastAsia="zh-TW"/>
        </w:rPr>
      </w:pPr>
      <w:r w:rsidRPr="00023C0C">
        <w:rPr>
          <w:rFonts w:ascii="Arial" w:hAnsi="Arial"/>
          <w:b/>
          <w:sz w:val="24"/>
          <w:szCs w:val="24"/>
          <w:lang w:eastAsia="zh-CN"/>
        </w:rPr>
        <w:t>Athens, G</w:t>
      </w:r>
      <w:r w:rsidR="00EE4BFA">
        <w:rPr>
          <w:rFonts w:ascii="Arial" w:hAnsi="Arial"/>
          <w:b/>
          <w:sz w:val="24"/>
          <w:szCs w:val="24"/>
          <w:lang w:eastAsia="zh-CN"/>
        </w:rPr>
        <w:t>reece</w:t>
      </w:r>
      <w:r w:rsidRPr="00023C0C">
        <w:rPr>
          <w:rFonts w:ascii="Arial" w:hAnsi="Arial"/>
          <w:b/>
          <w:sz w:val="24"/>
          <w:szCs w:val="24"/>
          <w:lang w:eastAsia="zh-CN"/>
        </w:rPr>
        <w:t>, 17th – 21st February, 2025</w:t>
      </w:r>
      <w:r w:rsidR="001674F2" w:rsidRPr="001674F2">
        <w:rPr>
          <w:rFonts w:ascii="Arial" w:hAnsi="Arial"/>
          <w:b/>
          <w:sz w:val="24"/>
          <w:szCs w:val="24"/>
          <w:lang w:eastAsia="zh-CN"/>
        </w:rPr>
        <w:cr/>
      </w:r>
    </w:p>
    <w:p w14:paraId="16783F2C" w14:textId="0B920972" w:rsidR="00DB3907" w:rsidRDefault="00DB3907" w:rsidP="0056403E">
      <w:pPr>
        <w:tabs>
          <w:tab w:val="left" w:pos="1985"/>
        </w:tabs>
        <w:spacing w:after="60"/>
        <w:jc w:val="both"/>
        <w:rPr>
          <w:rFonts w:ascii="Arial" w:hAnsi="Arial"/>
          <w:sz w:val="24"/>
          <w:lang w:val="en-US" w:eastAsia="zh-TW"/>
        </w:rPr>
      </w:pPr>
      <w:r>
        <w:rPr>
          <w:rFonts w:ascii="Arial" w:hAnsi="Arial"/>
          <w:b/>
          <w:sz w:val="24"/>
          <w:lang w:val="en-US"/>
        </w:rPr>
        <w:t>Agenda item:</w:t>
      </w:r>
      <w:r w:rsidR="0056403E">
        <w:rPr>
          <w:rFonts w:ascii="Arial" w:hAnsi="Arial"/>
          <w:b/>
          <w:sz w:val="24"/>
          <w:lang w:val="en-US"/>
        </w:rPr>
        <w:tab/>
      </w:r>
      <w:r w:rsidR="0040290B">
        <w:rPr>
          <w:rFonts w:ascii="Arial" w:hAnsi="Arial"/>
          <w:sz w:val="24"/>
          <w:lang w:val="en-US"/>
        </w:rPr>
        <w:t>7</w:t>
      </w:r>
      <w:r w:rsidR="00F779C8">
        <w:rPr>
          <w:rFonts w:ascii="Arial" w:hAnsi="Arial"/>
          <w:sz w:val="24"/>
          <w:lang w:val="en-US"/>
        </w:rPr>
        <w:t>.</w:t>
      </w:r>
      <w:r w:rsidR="005519D1">
        <w:rPr>
          <w:rFonts w:ascii="Arial" w:hAnsi="Arial"/>
          <w:sz w:val="24"/>
          <w:lang w:val="en-US"/>
        </w:rPr>
        <w:t>8</w:t>
      </w:r>
      <w:r w:rsidR="00EB65C1">
        <w:rPr>
          <w:rFonts w:ascii="Arial" w:hAnsi="Arial"/>
          <w:sz w:val="24"/>
          <w:lang w:val="en-US" w:eastAsia="zh-TW"/>
        </w:rPr>
        <w:t>.2</w:t>
      </w:r>
    </w:p>
    <w:p w14:paraId="1E1C2FD0" w14:textId="62A6D8AD"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1402A10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221AC9">
        <w:rPr>
          <w:rFonts w:ascii="Arial" w:hAnsi="Arial"/>
          <w:sz w:val="24"/>
          <w:lang w:val="en-US"/>
        </w:rPr>
        <w:t>low band carrier aggregation</w:t>
      </w:r>
      <w:r w:rsidR="00023C0C">
        <w:rPr>
          <w:rFonts w:ascii="Arial" w:hAnsi="Arial"/>
          <w:sz w:val="24"/>
          <w:lang w:val="en-US"/>
        </w:rPr>
        <w:t xml:space="preserve"> via switching</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5A854D1" w14:textId="2CDFDC5E" w:rsidR="008E5DB6" w:rsidRDefault="008E5DB6" w:rsidP="008E5DB6">
      <w:pPr>
        <w:jc w:val="both"/>
        <w:rPr>
          <w:lang w:val="en-US"/>
        </w:rPr>
      </w:pPr>
      <w:r>
        <w:rPr>
          <w:lang w:val="en-US"/>
        </w:rPr>
        <w:t>In RAN#10</w:t>
      </w:r>
      <w:r w:rsidR="00023C0C">
        <w:rPr>
          <w:lang w:val="en-US"/>
        </w:rPr>
        <w:t>6</w:t>
      </w:r>
      <w:r>
        <w:rPr>
          <w:lang w:val="en-US"/>
        </w:rPr>
        <w:t>, a</w:t>
      </w:r>
      <w:r w:rsidRPr="00FF60EE">
        <w:rPr>
          <w:lang w:val="en-US"/>
        </w:rPr>
        <w:t xml:space="preserve"> new WID on </w:t>
      </w:r>
      <w:r w:rsidR="00023C0C">
        <w:rPr>
          <w:lang w:val="en-US"/>
        </w:rPr>
        <w:t>low band carrier aggregation</w:t>
      </w:r>
      <w:r w:rsidR="006D6FF9">
        <w:rPr>
          <w:lang w:val="en-US"/>
        </w:rPr>
        <w:t xml:space="preserve"> (LB CA)</w:t>
      </w:r>
      <w:r w:rsidR="00023C0C">
        <w:rPr>
          <w:lang w:val="en-US"/>
        </w:rPr>
        <w:t xml:space="preserve"> via switching </w:t>
      </w:r>
      <w:r w:rsidRPr="00FF60EE">
        <w:rPr>
          <w:lang w:val="en-US"/>
        </w:rPr>
        <w:t xml:space="preserve">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w:t>
      </w:r>
      <w:r w:rsidR="00836E10">
        <w:rPr>
          <w:lang w:val="en-US"/>
        </w:rPr>
        <w:t>T</w:t>
      </w:r>
      <w:r>
        <w:rPr>
          <w:lang w:val="en-US"/>
        </w:rPr>
        <w:t xml:space="preserve">he objectives in the WID is to </w:t>
      </w:r>
      <w:r w:rsidR="00401E6A">
        <w:rPr>
          <w:lang w:val="en-US"/>
        </w:rPr>
        <w:t>specify the</w:t>
      </w:r>
      <w:r w:rsidRPr="00FF60EE">
        <w:rPr>
          <w:lang w:val="en-US"/>
        </w:rPr>
        <w:t xml:space="preserve"> </w:t>
      </w:r>
      <w:r>
        <w:rPr>
          <w:lang w:val="en-US"/>
        </w:rPr>
        <w:t xml:space="preserve">requirements </w:t>
      </w:r>
      <w:r w:rsidRPr="00FF60EE">
        <w:rPr>
          <w:lang w:val="en-US"/>
        </w:rPr>
        <w:t xml:space="preserve">for </w:t>
      </w:r>
      <w:r w:rsidR="00401E6A">
        <w:rPr>
          <w:lang w:val="en-US"/>
        </w:rPr>
        <w:t>the LB CA via switching between Case#1,</w:t>
      </w:r>
      <w:r w:rsidR="00D94E83">
        <w:rPr>
          <w:lang w:val="en-US"/>
        </w:rPr>
        <w:t xml:space="preserve"> </w:t>
      </w:r>
      <w:r w:rsidR="00401E6A">
        <w:rPr>
          <w:lang w:val="en-US"/>
        </w:rPr>
        <w:t>i.e</w:t>
      </w:r>
      <w:r w:rsidR="00D94E83">
        <w:rPr>
          <w:lang w:val="en-US"/>
        </w:rPr>
        <w:t>.</w:t>
      </w:r>
      <w:r w:rsidR="00401E6A">
        <w:rPr>
          <w:lang w:val="en-US"/>
        </w:rPr>
        <w:t>, Tx/Rx on FDD carrier 1 and no RX on SDL carrier 2, and Case#2, i.e., Rx on SDL carrier 2 and no Tx/RX on FDD carrier 1</w:t>
      </w:r>
      <w:r>
        <w:rPr>
          <w:lang w:val="en-US"/>
        </w:rPr>
        <w:t>, which is shown as follows</w:t>
      </w:r>
      <w:r w:rsidRPr="00FF60EE">
        <w:rPr>
          <w:lang w:val="en-US"/>
        </w:rPr>
        <w:t>.</w:t>
      </w:r>
      <w:r w:rsidR="00401E6A">
        <w:rPr>
          <w:lang w:val="en-US"/>
        </w:rPr>
        <w:t xml:space="preserve"> </w:t>
      </w:r>
      <w:r w:rsidR="006D6FF9">
        <w:rPr>
          <w:lang w:val="en-US"/>
        </w:rPr>
        <w:t>According to the operator request, t</w:t>
      </w:r>
      <w:r w:rsidR="00401E6A">
        <w:rPr>
          <w:lang w:val="en-US"/>
        </w:rPr>
        <w:t xml:space="preserve">he CA_n5-n29A is proposed as the example band combination in this WID. </w:t>
      </w:r>
      <w:r>
        <w:rPr>
          <w:lang w:val="en-US"/>
        </w:rPr>
        <w:t xml:space="preserve">In this contribution, we will focus on the </w:t>
      </w:r>
      <w:r w:rsidR="00401E6A">
        <w:rPr>
          <w:lang w:val="en-US"/>
        </w:rPr>
        <w:t xml:space="preserve">RAN4 </w:t>
      </w:r>
      <w:r w:rsidR="006D6FF9">
        <w:rPr>
          <w:lang w:val="en-US"/>
        </w:rPr>
        <w:t xml:space="preserve">requirement </w:t>
      </w:r>
      <w:r w:rsidR="00401E6A">
        <w:rPr>
          <w:lang w:val="en-US"/>
        </w:rPr>
        <w:t>part in the</w:t>
      </w:r>
      <w:r w:rsidR="006D6FF9">
        <w:rPr>
          <w:lang w:val="en-US"/>
        </w:rPr>
        <w:t xml:space="preserve"> following discussion</w:t>
      </w:r>
      <w:r>
        <w:rPr>
          <w:lang w:val="en-US"/>
        </w:rPr>
        <w:t>.</w:t>
      </w:r>
    </w:p>
    <w:tbl>
      <w:tblPr>
        <w:tblStyle w:val="TableGrid"/>
        <w:tblW w:w="0" w:type="auto"/>
        <w:tblLook w:val="04A0" w:firstRow="1" w:lastRow="0" w:firstColumn="1" w:lastColumn="0" w:noHBand="0" w:noVBand="1"/>
      </w:tblPr>
      <w:tblGrid>
        <w:gridCol w:w="9621"/>
      </w:tblGrid>
      <w:tr w:rsidR="00B14644" w:rsidRPr="0035636C" w14:paraId="52020A3D" w14:textId="77777777" w:rsidTr="00C93874">
        <w:tc>
          <w:tcPr>
            <w:tcW w:w="9621" w:type="dxa"/>
          </w:tcPr>
          <w:p w14:paraId="65B7001B" w14:textId="77777777" w:rsidR="00221AC9" w:rsidRPr="004E3261" w:rsidRDefault="00221AC9" w:rsidP="00221AC9">
            <w:pPr>
              <w:pStyle w:val="Heading3"/>
              <w:numPr>
                <w:ilvl w:val="0"/>
                <w:numId w:val="0"/>
              </w:numPr>
              <w:ind w:left="720" w:hanging="720"/>
              <w:rPr>
                <w:color w:val="0000FF"/>
              </w:rPr>
            </w:pPr>
            <w:r w:rsidRPr="004E3261">
              <w:rPr>
                <w:color w:val="0000FF"/>
              </w:rPr>
              <w:t>4.1</w:t>
            </w:r>
            <w:r w:rsidRPr="004E3261">
              <w:rPr>
                <w:color w:val="0000FF"/>
              </w:rPr>
              <w:tab/>
              <w:t xml:space="preserve">Objective </w:t>
            </w:r>
            <w:r>
              <w:rPr>
                <w:color w:val="0000FF"/>
              </w:rPr>
              <w:t>of SI or Core part WI or Testing part WI</w:t>
            </w:r>
          </w:p>
          <w:p w14:paraId="388C05A5" w14:textId="77777777" w:rsidR="00221AC9" w:rsidRDefault="00221AC9" w:rsidP="00221AC9">
            <w:pPr>
              <w:spacing w:after="0"/>
              <w:rPr>
                <w:bCs/>
              </w:rPr>
            </w:pPr>
            <w:r>
              <w:rPr>
                <w:bCs/>
              </w:rPr>
              <w:t xml:space="preserve">Introduce </w:t>
            </w:r>
            <w:r w:rsidRPr="00221AC9">
              <w:rPr>
                <w:bCs/>
              </w:rPr>
              <w:t>physical layer procedures and requirements</w:t>
            </w:r>
            <w:r>
              <w:rPr>
                <w:bCs/>
              </w:rPr>
              <w:t xml:space="preserve"> to enable low band carrier aggregation via </w:t>
            </w:r>
            <w:r w:rsidRPr="00221AC9">
              <w:rPr>
                <w:bCs/>
                <w:color w:val="000000" w:themeColor="text1"/>
              </w:rPr>
              <w:t xml:space="preserve">switching </w:t>
            </w:r>
            <w:r>
              <w:rPr>
                <w:bCs/>
              </w:rPr>
              <w:t>according to the following objectives:</w:t>
            </w:r>
          </w:p>
          <w:p w14:paraId="6EC14BC0" w14:textId="77777777" w:rsidR="00221AC9" w:rsidRPr="00FA2AF3" w:rsidRDefault="00221AC9" w:rsidP="00221AC9">
            <w:pPr>
              <w:pStyle w:val="B10"/>
              <w:rPr>
                <w:lang w:val="en-US"/>
              </w:rPr>
            </w:pPr>
            <w:r>
              <w:rPr>
                <w:bCs/>
              </w:rPr>
              <w:t>-</w:t>
            </w:r>
            <w:r>
              <w:rPr>
                <w:bCs/>
              </w:rPr>
              <w:tab/>
            </w:r>
            <w:r>
              <w:t xml:space="preserve">Specify UE requirements, </w:t>
            </w:r>
            <w:r w:rsidRPr="00783310">
              <w:t xml:space="preserve">including </w:t>
            </w:r>
            <w:r w:rsidRPr="00221AC9">
              <w:rPr>
                <w:color w:val="000000" w:themeColor="text1"/>
              </w:rPr>
              <w:t>at least switching gap</w:t>
            </w:r>
            <w:r w:rsidRPr="00783310">
              <w:t xml:space="preserve"> (if needed)</w:t>
            </w:r>
            <w:r>
              <w:t>, and corresponding physical layer procedures to allow switching between {case 1, case 2} [RAN4, RAN1]</w:t>
            </w:r>
          </w:p>
          <w:p w14:paraId="08840987" w14:textId="77777777" w:rsidR="00221AC9" w:rsidRDefault="00221AC9" w:rsidP="00221AC9">
            <w:pPr>
              <w:pStyle w:val="B2"/>
            </w:pPr>
            <w:r>
              <w:t>-</w:t>
            </w:r>
            <w:r>
              <w:tab/>
              <w:t>Case 1: Tx/Rx on FDD carrier 1 and no Rx on SDL carrier 2</w:t>
            </w:r>
          </w:p>
          <w:p w14:paraId="4C6E2E6C" w14:textId="77777777" w:rsidR="00221AC9" w:rsidRDefault="00221AC9" w:rsidP="00221AC9">
            <w:pPr>
              <w:pStyle w:val="B2"/>
            </w:pPr>
            <w:r>
              <w:t>-</w:t>
            </w:r>
            <w:r>
              <w:tab/>
              <w:t>Case 2: Rx on SDL carrier 2 and no Tx/Rx on FDD carrier 1</w:t>
            </w:r>
          </w:p>
          <w:p w14:paraId="39F7CFC8" w14:textId="77777777" w:rsidR="00221AC9" w:rsidRDefault="00221AC9" w:rsidP="00221AC9">
            <w:pPr>
              <w:pStyle w:val="B2"/>
            </w:pPr>
            <w:r>
              <w:t>-</w:t>
            </w:r>
            <w:r>
              <w:tab/>
              <w:t xml:space="preserve">RAN1 to specify </w:t>
            </w:r>
            <w:r w:rsidRPr="00221AC9">
              <w:t xml:space="preserve">only a semi-static switching pattern </w:t>
            </w:r>
            <w:r>
              <w:t>based on RRC configuration, liaising with RAN2 and RAN4 as necessary</w:t>
            </w:r>
          </w:p>
          <w:p w14:paraId="72EB10BB" w14:textId="77777777" w:rsidR="00221AC9" w:rsidRDefault="00221AC9" w:rsidP="00221AC9">
            <w:pPr>
              <w:pStyle w:val="B2"/>
            </w:pPr>
            <w:r>
              <w:t>-</w:t>
            </w:r>
            <w:r>
              <w:tab/>
            </w:r>
            <w:r w:rsidRPr="00836E10">
              <w:rPr>
                <w:highlight w:val="yellow"/>
              </w:rPr>
              <w:t>Specify the switching delay and time mask for carrier switching [RAN4]</w:t>
            </w:r>
          </w:p>
          <w:p w14:paraId="3EEDD769" w14:textId="77777777" w:rsidR="00221AC9" w:rsidRDefault="00221AC9" w:rsidP="00221AC9">
            <w:pPr>
              <w:pStyle w:val="B10"/>
            </w:pPr>
            <w:r>
              <w:t>-</w:t>
            </w:r>
            <w:r>
              <w:tab/>
              <w:t xml:space="preserve">Specify </w:t>
            </w:r>
            <w:r w:rsidRPr="00A03BD2">
              <w:t>necessary RRM requirements</w:t>
            </w:r>
            <w:r>
              <w:t xml:space="preserve"> </w:t>
            </w:r>
            <w:r w:rsidRPr="00A03BD2">
              <w:t>[RAN4]</w:t>
            </w:r>
          </w:p>
          <w:p w14:paraId="456DAC30" w14:textId="77777777" w:rsidR="00221AC9" w:rsidRPr="00836E10" w:rsidRDefault="00221AC9" w:rsidP="00221AC9">
            <w:pPr>
              <w:pStyle w:val="B10"/>
              <w:rPr>
                <w:color w:val="000000" w:themeColor="text1"/>
                <w:lang w:val="en-US"/>
              </w:rPr>
            </w:pPr>
            <w:r w:rsidRPr="00836E10">
              <w:rPr>
                <w:color w:val="000000" w:themeColor="text1"/>
                <w:highlight w:val="yellow"/>
              </w:rPr>
              <w:t>-</w:t>
            </w:r>
            <w:r w:rsidRPr="00836E10">
              <w:rPr>
                <w:color w:val="000000" w:themeColor="text1"/>
                <w:highlight w:val="yellow"/>
              </w:rPr>
              <w:tab/>
              <w:t>Define the corresponding UE capabilities [RAN4, RAN2, RAN1]</w:t>
            </w:r>
          </w:p>
          <w:p w14:paraId="1B738D80" w14:textId="77777777" w:rsidR="00221AC9" w:rsidRDefault="00221AC9" w:rsidP="00221AC9">
            <w:pPr>
              <w:pStyle w:val="B10"/>
            </w:pPr>
            <w:r>
              <w:t>-</w:t>
            </w:r>
            <w:r>
              <w:tab/>
              <w:t>Consider the following deployment constraints:</w:t>
            </w:r>
          </w:p>
          <w:p w14:paraId="3B0815BB" w14:textId="77777777" w:rsidR="00221AC9" w:rsidRDefault="00221AC9" w:rsidP="00221AC9">
            <w:pPr>
              <w:pStyle w:val="B2"/>
            </w:pPr>
            <w:r>
              <w:t>-</w:t>
            </w:r>
            <w:r>
              <w:tab/>
              <w:t>The carrier frequency for all cases is &lt;1 GHz</w:t>
            </w:r>
          </w:p>
          <w:p w14:paraId="4036838C" w14:textId="77777777" w:rsidR="00221AC9" w:rsidRPr="00836E10" w:rsidRDefault="00221AC9" w:rsidP="00221AC9">
            <w:pPr>
              <w:pStyle w:val="B2"/>
            </w:pPr>
            <w:r w:rsidRPr="00836E10">
              <w:t>-</w:t>
            </w:r>
            <w:r w:rsidRPr="00836E10">
              <w:tab/>
              <w:t>Co-located and synchronized network deployment for both carriers</w:t>
            </w:r>
          </w:p>
          <w:p w14:paraId="066158D2" w14:textId="77777777" w:rsidR="00221AC9" w:rsidRDefault="00221AC9" w:rsidP="00221AC9">
            <w:pPr>
              <w:pStyle w:val="B2"/>
            </w:pPr>
            <w:r>
              <w:t>-</w:t>
            </w:r>
            <w:r>
              <w:tab/>
              <w:t xml:space="preserve">Both carriers are in </w:t>
            </w:r>
            <w:r w:rsidRPr="00836E10">
              <w:t>a single TAG</w:t>
            </w:r>
          </w:p>
          <w:p w14:paraId="5F99244A" w14:textId="77777777" w:rsidR="00221AC9" w:rsidRDefault="00221AC9" w:rsidP="00221AC9">
            <w:pPr>
              <w:pStyle w:val="B2"/>
            </w:pPr>
            <w:r>
              <w:t>-</w:t>
            </w:r>
            <w:r>
              <w:tab/>
              <w:t>SCS 15KHz on both carriers</w:t>
            </w:r>
          </w:p>
          <w:p w14:paraId="111206F9" w14:textId="77777777" w:rsidR="00221AC9" w:rsidRDefault="00221AC9" w:rsidP="00221AC9">
            <w:pPr>
              <w:pStyle w:val="B10"/>
            </w:pPr>
            <w:r>
              <w:t xml:space="preserve">Note 1: Specify requirements for the feature with the following example band combination: </w:t>
            </w:r>
            <w:r w:rsidRPr="00836E10">
              <w:rPr>
                <w:highlight w:val="yellow"/>
              </w:rPr>
              <w:t>CA_n5A-n29A</w:t>
            </w:r>
            <w:r>
              <w:t xml:space="preserve"> in this WI, with additional band combinations to be handled via the basket work item approach</w:t>
            </w:r>
          </w:p>
          <w:p w14:paraId="3D5DC958" w14:textId="18F2812C" w:rsidR="00B14644" w:rsidRPr="0035636C" w:rsidRDefault="00221AC9" w:rsidP="00836E10">
            <w:pPr>
              <w:pStyle w:val="B10"/>
            </w:pPr>
            <w:r>
              <w:t>Note 2: Strive to minimize the RAN1 impact</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6F928CA1" w14:textId="06CA1F9C" w:rsidR="00CC4CA1" w:rsidRDefault="001E46B1" w:rsidP="007346EB">
      <w:pPr>
        <w:jc w:val="both"/>
        <w:rPr>
          <w:bCs/>
          <w:iCs/>
          <w:lang w:val="en-US" w:eastAsia="zh-TW"/>
        </w:rPr>
      </w:pPr>
      <w:r>
        <w:rPr>
          <w:bCs/>
          <w:iCs/>
        </w:rPr>
        <w:t xml:space="preserve">In </w:t>
      </w:r>
      <w:r w:rsidR="006D6FF9">
        <w:rPr>
          <w:bCs/>
          <w:iCs/>
        </w:rPr>
        <w:t>RAN#106</w:t>
      </w:r>
      <w:r>
        <w:rPr>
          <w:bCs/>
          <w:iCs/>
        </w:rPr>
        <w:t>,</w:t>
      </w:r>
      <w:r w:rsidR="006D6FF9">
        <w:rPr>
          <w:bCs/>
          <w:iCs/>
        </w:rPr>
        <w:t xml:space="preserve"> the</w:t>
      </w:r>
      <w:r>
        <w:rPr>
          <w:bCs/>
          <w:iCs/>
        </w:rPr>
        <w:t xml:space="preserve"> </w:t>
      </w:r>
      <w:r w:rsidR="006D6FF9">
        <w:rPr>
          <w:bCs/>
          <w:iCs/>
        </w:rPr>
        <w:t xml:space="preserve">LB CA via switching was approved as a new Rel-19 work item. </w:t>
      </w:r>
      <w:r w:rsidR="00C172A3">
        <w:rPr>
          <w:bCs/>
          <w:iCs/>
        </w:rPr>
        <w:t>The justification is that the LB traffic demand for some operators has been increasing a lot in these years</w:t>
      </w:r>
      <w:r w:rsidR="005E6716">
        <w:rPr>
          <w:rFonts w:hint="eastAsia"/>
          <w:bCs/>
          <w:iCs/>
          <w:lang w:eastAsia="zh-TW"/>
        </w:rPr>
        <w:t>,</w:t>
      </w:r>
      <w:r w:rsidR="00C172A3">
        <w:rPr>
          <w:rFonts w:hint="eastAsia"/>
          <w:bCs/>
          <w:iCs/>
          <w:lang w:eastAsia="zh-TW"/>
        </w:rPr>
        <w:t xml:space="preserve"> </w:t>
      </w:r>
      <w:r w:rsidR="005E6716">
        <w:rPr>
          <w:bCs/>
          <w:iCs/>
        </w:rPr>
        <w:t xml:space="preserve">but some LB CA which is already introduced in the TS 38.101-1 cannot be applied to offload user traffic congestion due to LB antenna limitation for the handheld UE. In the current commercial handheld UE design, the </w:t>
      </w:r>
      <w:r w:rsidR="006C5AE7">
        <w:rPr>
          <w:bCs/>
          <w:iCs/>
        </w:rPr>
        <w:t>LB CA may</w:t>
      </w:r>
      <w:r w:rsidR="00165BAF">
        <w:rPr>
          <w:bCs/>
          <w:iCs/>
        </w:rPr>
        <w:t xml:space="preserve"> be usually implemented by</w:t>
      </w:r>
      <w:r w:rsidR="006C5AE7">
        <w:rPr>
          <w:bCs/>
          <w:iCs/>
        </w:rPr>
        <w:t xml:space="preserve"> the </w:t>
      </w:r>
      <w:r w:rsidR="005E6716">
        <w:rPr>
          <w:bCs/>
          <w:iCs/>
        </w:rPr>
        <w:t xml:space="preserve">shared antenna </w:t>
      </w:r>
      <w:r w:rsidR="006C5AE7">
        <w:rPr>
          <w:bCs/>
          <w:iCs/>
        </w:rPr>
        <w:t>for DL/UL transmission. Hence, the fractional bandwidth (</w:t>
      </w:r>
      <w:r w:rsidR="00AC342E">
        <w:rPr>
          <w:bCs/>
          <w:iCs/>
        </w:rPr>
        <w:t>BW</w:t>
      </w:r>
      <w:r w:rsidR="006C5AE7">
        <w:rPr>
          <w:bCs/>
          <w:iCs/>
        </w:rPr>
        <w:t xml:space="preserve">/fc) </w:t>
      </w:r>
      <w:r w:rsidR="00165BAF">
        <w:rPr>
          <w:bCs/>
          <w:iCs/>
        </w:rPr>
        <w:t>for LB CA case can be</w:t>
      </w:r>
      <w:r w:rsidR="006C5AE7">
        <w:rPr>
          <w:bCs/>
          <w:iCs/>
        </w:rPr>
        <w:t xml:space="preserve"> much higher</w:t>
      </w:r>
      <w:r w:rsidR="007C27FF">
        <w:rPr>
          <w:bCs/>
          <w:iCs/>
        </w:rPr>
        <w:t xml:space="preserve"> </w:t>
      </w:r>
      <w:r w:rsidR="00141FC3">
        <w:rPr>
          <w:bCs/>
          <w:iCs/>
        </w:rPr>
        <w:t xml:space="preserve">than other MHB/UHB CA </w:t>
      </w:r>
      <w:r w:rsidR="00141FC3">
        <w:rPr>
          <w:bCs/>
          <w:iCs/>
        </w:rPr>
        <w:lastRenderedPageBreak/>
        <w:t>case</w:t>
      </w:r>
      <w:r w:rsidR="006B1F77">
        <w:rPr>
          <w:bCs/>
          <w:iCs/>
          <w:lang w:val="en-US"/>
        </w:rPr>
        <w:t xml:space="preserve"> and </w:t>
      </w:r>
      <w:r w:rsidR="00141FC3">
        <w:rPr>
          <w:bCs/>
          <w:iCs/>
        </w:rPr>
        <w:t>throughput</w:t>
      </w:r>
      <w:r w:rsidR="007C27FF">
        <w:rPr>
          <w:bCs/>
          <w:iCs/>
        </w:rPr>
        <w:t xml:space="preserve"> </w:t>
      </w:r>
      <w:r w:rsidR="006B1F77">
        <w:rPr>
          <w:bCs/>
          <w:iCs/>
        </w:rPr>
        <w:t>degrad</w:t>
      </w:r>
      <w:r w:rsidR="00AC342E">
        <w:rPr>
          <w:bCs/>
          <w:iCs/>
        </w:rPr>
        <w:t>ation</w:t>
      </w:r>
      <w:r w:rsidR="006B1F77">
        <w:rPr>
          <w:bCs/>
          <w:iCs/>
        </w:rPr>
        <w:t xml:space="preserve"> would be expected due to the lower </w:t>
      </w:r>
      <w:r w:rsidR="00AC342E">
        <w:rPr>
          <w:bCs/>
          <w:iCs/>
        </w:rPr>
        <w:t>center</w:t>
      </w:r>
      <w:r w:rsidR="006B1F77">
        <w:rPr>
          <w:bCs/>
          <w:iCs/>
        </w:rPr>
        <w:t xml:space="preserve"> frequency</w:t>
      </w:r>
      <w:r w:rsidR="00AC342E">
        <w:rPr>
          <w:bCs/>
          <w:iCs/>
        </w:rPr>
        <w:t xml:space="preserve"> fc</w:t>
      </w:r>
      <w:r w:rsidR="007C27FF">
        <w:rPr>
          <w:bCs/>
          <w:iCs/>
        </w:rPr>
        <w:t>.</w:t>
      </w:r>
      <w:r w:rsidR="006C5AE7">
        <w:rPr>
          <w:bCs/>
          <w:iCs/>
        </w:rPr>
        <w:t xml:space="preserve"> </w:t>
      </w:r>
      <w:r w:rsidR="00AC342E">
        <w:rPr>
          <w:bCs/>
          <w:iCs/>
        </w:rPr>
        <w:t xml:space="preserve">In the other way, one possible solution to offload </w:t>
      </w:r>
      <w:r w:rsidR="00EE3CE3">
        <w:rPr>
          <w:bCs/>
          <w:iCs/>
          <w:lang w:val="en-US" w:eastAsia="zh-TW"/>
        </w:rPr>
        <w:t xml:space="preserve">the data traffic would be that the network can reconfigure some UEs to anther band for the transmission. However, it is not </w:t>
      </w:r>
      <w:r w:rsidR="00CC4CA1">
        <w:rPr>
          <w:bCs/>
          <w:iCs/>
          <w:lang w:val="en-US" w:eastAsia="zh-TW"/>
        </w:rPr>
        <w:t xml:space="preserve">always </w:t>
      </w:r>
      <w:r w:rsidR="00EE3CE3">
        <w:rPr>
          <w:bCs/>
          <w:iCs/>
          <w:lang w:val="en-US" w:eastAsia="zh-TW"/>
        </w:rPr>
        <w:t xml:space="preserve">feasible for some operators who only has </w:t>
      </w:r>
      <w:r w:rsidR="00EE3CE3">
        <w:rPr>
          <w:bCs/>
          <w:iCs/>
        </w:rPr>
        <w:t xml:space="preserve">SDL band </w:t>
      </w:r>
      <w:r w:rsidR="00CC4CA1">
        <w:rPr>
          <w:bCs/>
          <w:iCs/>
          <w:lang w:val="en-US" w:eastAsia="zh-TW"/>
        </w:rPr>
        <w:t xml:space="preserve">in addition to the serving band in their deployment area. Therefore, </w:t>
      </w:r>
      <w:r w:rsidR="00380A5B">
        <w:rPr>
          <w:bCs/>
          <w:iCs/>
        </w:rPr>
        <w:t xml:space="preserve">LB CA via switching can be a compromised </w:t>
      </w:r>
      <w:r w:rsidR="00165BAF">
        <w:rPr>
          <w:bCs/>
          <w:iCs/>
        </w:rPr>
        <w:t>method to avoid throughput degradation</w:t>
      </w:r>
      <w:r w:rsidR="00380A5B">
        <w:rPr>
          <w:bCs/>
          <w:iCs/>
        </w:rPr>
        <w:t xml:space="preserve"> and </w:t>
      </w:r>
      <w:r w:rsidR="00380A5B">
        <w:rPr>
          <w:bCs/>
          <w:iCs/>
          <w:lang w:val="en-US" w:eastAsia="zh-TW"/>
        </w:rPr>
        <w:t xml:space="preserve">the example band combination CA_n5A-n29A with SDL band as SCell is proposed as the first priority for </w:t>
      </w:r>
      <w:r w:rsidR="00272461">
        <w:rPr>
          <w:bCs/>
          <w:iCs/>
          <w:lang w:val="en-US" w:eastAsia="zh-TW"/>
        </w:rPr>
        <w:t>fu</w:t>
      </w:r>
      <w:r w:rsidR="0016358A">
        <w:rPr>
          <w:bCs/>
          <w:iCs/>
          <w:lang w:val="en-US" w:eastAsia="zh-TW"/>
        </w:rPr>
        <w:t>r</w:t>
      </w:r>
      <w:r w:rsidR="00272461">
        <w:rPr>
          <w:bCs/>
          <w:iCs/>
          <w:lang w:val="en-US" w:eastAsia="zh-TW"/>
        </w:rPr>
        <w:t xml:space="preserve">ther </w:t>
      </w:r>
      <w:r w:rsidR="00380A5B">
        <w:rPr>
          <w:bCs/>
          <w:iCs/>
          <w:lang w:val="en-US" w:eastAsia="zh-TW"/>
        </w:rPr>
        <w:t>study.</w:t>
      </w:r>
    </w:p>
    <w:p w14:paraId="2F1A8A27" w14:textId="1DC5FB80" w:rsidR="00CB48C6" w:rsidRDefault="00A1356B" w:rsidP="001E46B1">
      <w:pPr>
        <w:jc w:val="both"/>
      </w:pPr>
      <w:r>
        <w:rPr>
          <w:bCs/>
          <w:iCs/>
          <w:lang w:val="en-US"/>
        </w:rPr>
        <w:t>I</w:t>
      </w:r>
      <w:r>
        <w:rPr>
          <w:bCs/>
          <w:iCs/>
        </w:rPr>
        <w:t>n the WID,</w:t>
      </w:r>
      <w:r>
        <w:rPr>
          <w:bCs/>
          <w:iCs/>
          <w:lang w:val="en-US" w:eastAsia="zh-TW"/>
        </w:rPr>
        <w:t xml:space="preserve"> </w:t>
      </w:r>
      <w:r w:rsidR="006742AE">
        <w:rPr>
          <w:rFonts w:hint="eastAsia"/>
          <w:bCs/>
          <w:iCs/>
          <w:lang w:val="en-US" w:eastAsia="zh-TW"/>
        </w:rPr>
        <w:t>f</w:t>
      </w:r>
      <w:r w:rsidR="00272461">
        <w:rPr>
          <w:rFonts w:hint="eastAsia"/>
          <w:bCs/>
          <w:iCs/>
          <w:lang w:val="en-US" w:eastAsia="zh-TW"/>
        </w:rPr>
        <w:t>o</w:t>
      </w:r>
      <w:r w:rsidR="00272461">
        <w:rPr>
          <w:bCs/>
          <w:iCs/>
          <w:lang w:val="en-US" w:eastAsia="zh-TW"/>
        </w:rPr>
        <w:t>r</w:t>
      </w:r>
      <w:r w:rsidR="00272461" w:rsidRPr="00272461">
        <w:rPr>
          <w:bCs/>
          <w:iCs/>
        </w:rPr>
        <w:t xml:space="preserve"> </w:t>
      </w:r>
      <w:r w:rsidR="00272461">
        <w:rPr>
          <w:bCs/>
          <w:iCs/>
        </w:rPr>
        <w:t>LB CA via switching</w:t>
      </w:r>
      <w:r w:rsidR="00380A5B">
        <w:rPr>
          <w:bCs/>
          <w:iCs/>
          <w:lang w:val="en-US" w:eastAsia="zh-TW"/>
        </w:rPr>
        <w:t>, two cases</w:t>
      </w:r>
      <w:r w:rsidR="00380A5B">
        <w:rPr>
          <w:bCs/>
          <w:iCs/>
        </w:rPr>
        <w:t xml:space="preserve"> </w:t>
      </w:r>
      <w:r w:rsidR="00272461">
        <w:rPr>
          <w:bCs/>
          <w:iCs/>
        </w:rPr>
        <w:t xml:space="preserve">{Case#1, Case#2} </w:t>
      </w:r>
      <w:r w:rsidR="00380A5B">
        <w:rPr>
          <w:bCs/>
          <w:iCs/>
        </w:rPr>
        <w:t>are captured</w:t>
      </w:r>
      <w:r w:rsidR="00272461">
        <w:rPr>
          <w:bCs/>
          <w:iCs/>
        </w:rPr>
        <w:t xml:space="preserve"> in the objective</w:t>
      </w:r>
      <w:r w:rsidR="00380A5B">
        <w:rPr>
          <w:bCs/>
          <w:iCs/>
        </w:rPr>
        <w:t xml:space="preserve">, where Case#1 is </w:t>
      </w:r>
      <w:r w:rsidR="00380A5B" w:rsidRPr="00380A5B">
        <w:rPr>
          <w:bCs/>
          <w:iCs/>
        </w:rPr>
        <w:t>Tx/Rx on FDD carrier 1 and no Rx on SDL carrier 2</w:t>
      </w:r>
      <w:r w:rsidR="00380A5B">
        <w:rPr>
          <w:bCs/>
          <w:iCs/>
        </w:rPr>
        <w:t xml:space="preserve"> and Case#</w:t>
      </w:r>
      <w:r w:rsidR="00272461">
        <w:rPr>
          <w:bCs/>
          <w:iCs/>
        </w:rPr>
        <w:t xml:space="preserve">2 is </w:t>
      </w:r>
      <w:r w:rsidR="00272461">
        <w:t xml:space="preserve">Rx on SDL carrier 2 and no Tx/Rx on FDD carrier 1. </w:t>
      </w:r>
      <w:r w:rsidR="006062E4">
        <w:t>For RAN4</w:t>
      </w:r>
      <w:r w:rsidR="00CB48C6">
        <w:t xml:space="preserve"> requirements</w:t>
      </w:r>
      <w:r w:rsidR="006062E4">
        <w:t xml:space="preserve">, </w:t>
      </w:r>
      <w:r w:rsidR="00CB48C6">
        <w:t xml:space="preserve">the switching gap for LB CA is </w:t>
      </w:r>
      <w:r w:rsidR="00CC1748">
        <w:rPr>
          <w:rFonts w:hint="eastAsia"/>
          <w:lang w:eastAsia="zh-TW"/>
        </w:rPr>
        <w:t>t</w:t>
      </w:r>
      <w:r w:rsidR="00CC1748">
        <w:rPr>
          <w:lang w:val="en-US" w:eastAsia="zh-TW"/>
        </w:rPr>
        <w:t xml:space="preserve">he main issue </w:t>
      </w:r>
      <w:r w:rsidR="006742AE">
        <w:rPr>
          <w:rFonts w:hint="eastAsia"/>
          <w:lang w:eastAsia="zh-TW"/>
        </w:rPr>
        <w:t>n</w:t>
      </w:r>
      <w:r w:rsidR="006742AE">
        <w:t xml:space="preserve">eeded to be </w:t>
      </w:r>
      <w:r w:rsidR="00165BAF">
        <w:t>detremined</w:t>
      </w:r>
      <w:r w:rsidR="006062E4">
        <w:t xml:space="preserve">. </w:t>
      </w:r>
      <w:r w:rsidR="00CC1748">
        <w:t xml:space="preserve">Assuming that the </w:t>
      </w:r>
      <w:r w:rsidR="00A427A5">
        <w:t>LB CA</w:t>
      </w:r>
      <w:r w:rsidR="00CC1748">
        <w:t xml:space="preserve"> switching pattern has been configured by the network, the switching delay for Case#1 to Case#2 and for Case#2 to Case#1 can </w:t>
      </w:r>
      <w:r w:rsidR="00453029">
        <w:t>be analysed</w:t>
      </w:r>
      <w:r w:rsidR="00CC1748">
        <w:t xml:space="preserve"> from antenna and RF hardware perspective</w:t>
      </w:r>
      <w:r w:rsidR="00453029">
        <w:t xml:space="preserve"> in the following</w:t>
      </w:r>
      <w:r w:rsidR="00CC1748">
        <w:t xml:space="preserve">. </w:t>
      </w:r>
    </w:p>
    <w:p w14:paraId="3DB70CF8" w14:textId="5241F6CA" w:rsidR="00B86F9F" w:rsidRDefault="00AF1674" w:rsidP="001E46B1">
      <w:pPr>
        <w:jc w:val="both"/>
      </w:pPr>
      <w:r>
        <w:t>Since the antenna implementation is usually shared between n5 and n29 for the current handheld UE design</w:t>
      </w:r>
      <w:r>
        <w:rPr>
          <w:lang w:val="en-US" w:eastAsia="zh-TW"/>
        </w:rPr>
        <w:t xml:space="preserve">, the switching delay can be dominated by the RF hardware transition time. </w:t>
      </w:r>
      <w:r w:rsidR="000875AC">
        <w:t>For Case#1 to Case#2</w:t>
      </w:r>
      <w:r w:rsidR="000875AC">
        <w:rPr>
          <w:lang w:eastAsia="zh-TW"/>
        </w:rPr>
        <w:t xml:space="preserve">, </w:t>
      </w:r>
      <w:r w:rsidR="0007662B">
        <w:rPr>
          <w:lang w:val="en-US" w:eastAsia="zh-TW"/>
        </w:rPr>
        <w:t>n5 Rx/Tx on FDD carrier 1 should be turned off and n29 Rx on SDL carrier 2 should be turn on. The possible RF</w:t>
      </w:r>
      <w:r>
        <w:rPr>
          <w:lang w:val="en-US" w:eastAsia="zh-TW"/>
        </w:rPr>
        <w:t xml:space="preserve"> hardware</w:t>
      </w:r>
      <w:r w:rsidR="0007662B">
        <w:rPr>
          <w:lang w:val="en-US" w:eastAsia="zh-TW"/>
        </w:rPr>
        <w:t xml:space="preserve"> transition time may contain LO retuning time from n5 FDD carrier 1 to n29 SDL carrier 2, RFFE </w:t>
      </w:r>
      <w:r w:rsidR="006E009D">
        <w:rPr>
          <w:lang w:val="en-US" w:eastAsia="zh-TW"/>
        </w:rPr>
        <w:t xml:space="preserve">SPxT </w:t>
      </w:r>
      <w:r w:rsidR="0007662B">
        <w:rPr>
          <w:lang w:val="en-US" w:eastAsia="zh-TW"/>
        </w:rPr>
        <w:t xml:space="preserve">switching time from n5 to n29, LNA switching </w:t>
      </w:r>
      <w:r>
        <w:rPr>
          <w:lang w:val="en-US" w:eastAsia="zh-TW"/>
        </w:rPr>
        <w:t xml:space="preserve">time </w:t>
      </w:r>
      <w:r w:rsidR="0007662B">
        <w:rPr>
          <w:lang w:val="en-US" w:eastAsia="zh-TW"/>
        </w:rPr>
        <w:t xml:space="preserve">from n5 to n29, and n5 PA ON to OFF time. </w:t>
      </w:r>
      <w:r w:rsidR="0007662B">
        <w:t xml:space="preserve">For Case#2 to Case#1, </w:t>
      </w:r>
      <w:r w:rsidR="0007662B">
        <w:rPr>
          <w:lang w:val="en-US" w:eastAsia="zh-TW"/>
        </w:rPr>
        <w:t>n29 Rx on SDL carrier 2 should be turn</w:t>
      </w:r>
      <w:r w:rsidR="007C758E">
        <w:rPr>
          <w:lang w:val="en-US" w:eastAsia="zh-TW"/>
        </w:rPr>
        <w:t>ed</w:t>
      </w:r>
      <w:r w:rsidR="0007662B">
        <w:rPr>
          <w:lang w:val="en-US" w:eastAsia="zh-TW"/>
        </w:rPr>
        <w:t xml:space="preserve"> off and n5 Rx/Tx on FDD carrier 1 should be turned on</w:t>
      </w:r>
      <w:r>
        <w:rPr>
          <w:lang w:val="en-US" w:eastAsia="zh-TW"/>
        </w:rPr>
        <w:t xml:space="preserve">. The possible RF hardware transition time may contain LO retuning time from n29 SDL carrier 2 to n5 SDL carrier 2, RFFE </w:t>
      </w:r>
      <w:r w:rsidR="006E009D">
        <w:rPr>
          <w:lang w:val="en-US" w:eastAsia="zh-TW"/>
        </w:rPr>
        <w:t xml:space="preserve">SPxT </w:t>
      </w:r>
      <w:r>
        <w:rPr>
          <w:lang w:val="en-US" w:eastAsia="zh-TW"/>
        </w:rPr>
        <w:t xml:space="preserve">switching time from n29 to n5, LNA switching time from n29 to n5, and n5 PA OFF to ON time. In our understanding, the LO retuning time would be </w:t>
      </w:r>
      <w:r w:rsidR="002F5143">
        <w:rPr>
          <w:lang w:val="en-US" w:eastAsia="zh-TW"/>
        </w:rPr>
        <w:t xml:space="preserve">&lt; </w:t>
      </w:r>
      <w:r w:rsidR="004D1610">
        <w:rPr>
          <w:lang w:val="en-US" w:eastAsia="zh-TW"/>
        </w:rPr>
        <w:t>200</w:t>
      </w:r>
      <w:r>
        <w:rPr>
          <w:lang w:val="en-US" w:eastAsia="zh-TW"/>
        </w:rPr>
        <w:t xml:space="preserve"> microseconds</w:t>
      </w:r>
      <w:r w:rsidR="002F5143">
        <w:rPr>
          <w:lang w:val="en-US" w:eastAsia="zh-TW"/>
        </w:rPr>
        <w:t xml:space="preserve"> (us)</w:t>
      </w:r>
      <w:r>
        <w:rPr>
          <w:lang w:val="en-US" w:eastAsia="zh-TW"/>
        </w:rPr>
        <w:t xml:space="preserve"> and </w:t>
      </w:r>
      <w:r w:rsidR="006E009D">
        <w:rPr>
          <w:lang w:val="en-US" w:eastAsia="zh-TW"/>
        </w:rPr>
        <w:t xml:space="preserve">RFFE SPxT switching time would be around </w:t>
      </w:r>
      <w:r w:rsidR="006E009D">
        <w:rPr>
          <w:rFonts w:hint="eastAsia"/>
          <w:lang w:val="en-US" w:eastAsia="zh-TW"/>
        </w:rPr>
        <w:t>s</w:t>
      </w:r>
      <w:r w:rsidR="006E009D">
        <w:rPr>
          <w:lang w:val="en-US" w:eastAsia="zh-TW"/>
        </w:rPr>
        <w:t xml:space="preserve">everal microseconds. The LNA switching time would be around </w:t>
      </w:r>
      <w:r w:rsidR="0079478E">
        <w:rPr>
          <w:lang w:val="en-US" w:eastAsia="zh-TW"/>
        </w:rPr>
        <w:t>~</w:t>
      </w:r>
      <w:r w:rsidR="006E009D">
        <w:rPr>
          <w:lang w:val="en-US" w:eastAsia="zh-TW"/>
        </w:rPr>
        <w:t xml:space="preserve">10 </w:t>
      </w:r>
      <w:r w:rsidR="002F5143">
        <w:rPr>
          <w:lang w:val="en-US" w:eastAsia="zh-TW"/>
        </w:rPr>
        <w:t>us</w:t>
      </w:r>
      <w:r w:rsidR="006E009D">
        <w:rPr>
          <w:lang w:val="en-US" w:eastAsia="zh-TW"/>
        </w:rPr>
        <w:t xml:space="preserve"> and PA ON/OFF time would be around ~10 </w:t>
      </w:r>
      <w:r w:rsidR="002F5143">
        <w:rPr>
          <w:lang w:val="en-US" w:eastAsia="zh-TW"/>
        </w:rPr>
        <w:t>us</w:t>
      </w:r>
      <w:r w:rsidR="006E009D">
        <w:rPr>
          <w:lang w:val="en-US" w:eastAsia="zh-TW"/>
        </w:rPr>
        <w:t>. Hence,</w:t>
      </w:r>
      <w:r w:rsidR="004D1610">
        <w:rPr>
          <w:lang w:val="en-US" w:eastAsia="zh-TW"/>
        </w:rPr>
        <w:t xml:space="preserve"> in our view,</w:t>
      </w:r>
      <w:r w:rsidR="006E009D">
        <w:rPr>
          <w:lang w:val="en-US" w:eastAsia="zh-TW"/>
        </w:rPr>
        <w:t xml:space="preserve"> considering the tolerance for different implementations, </w:t>
      </w:r>
      <w:r w:rsidR="004D1610">
        <w:rPr>
          <w:lang w:val="en-US" w:eastAsia="zh-TW"/>
        </w:rPr>
        <w:t>the switching delay for LB CA via switching for the example band CA_n5A-n29A would be at least 2</w:t>
      </w:r>
      <w:r w:rsidR="002F5143">
        <w:rPr>
          <w:lang w:val="en-US" w:eastAsia="zh-TW"/>
        </w:rPr>
        <w:t>0</w:t>
      </w:r>
      <w:r w:rsidR="004D1610">
        <w:rPr>
          <w:lang w:val="en-US" w:eastAsia="zh-TW"/>
        </w:rPr>
        <w:t xml:space="preserve">0 </w:t>
      </w:r>
      <w:r w:rsidR="002F5143">
        <w:rPr>
          <w:lang w:val="en-US" w:eastAsia="zh-TW"/>
        </w:rPr>
        <w:t>u</w:t>
      </w:r>
      <w:r w:rsidR="004D1610">
        <w:rPr>
          <w:lang w:val="en-US" w:eastAsia="zh-TW"/>
        </w:rPr>
        <w:t xml:space="preserve">s from </w:t>
      </w:r>
      <w:r w:rsidR="004D1610">
        <w:t>antenna and RF hardware perspective.</w:t>
      </w:r>
    </w:p>
    <w:p w14:paraId="284A780E" w14:textId="611B0854" w:rsidR="004D1610" w:rsidRPr="008B2215" w:rsidRDefault="004D1610" w:rsidP="004D1610">
      <w:pPr>
        <w:jc w:val="both"/>
        <w:rPr>
          <w:b/>
          <w:bCs/>
          <w:lang w:val="en-US" w:eastAsia="zh-TW"/>
        </w:rPr>
      </w:pPr>
      <w:r>
        <w:rPr>
          <w:b/>
          <w:bCs/>
          <w:lang w:val="en-US" w:eastAsia="x-none"/>
        </w:rPr>
        <w:t>Observation</w:t>
      </w:r>
      <w:r w:rsidRPr="00604DB5">
        <w:rPr>
          <w:b/>
          <w:bCs/>
          <w:lang w:val="en-US" w:eastAsia="x-none"/>
        </w:rPr>
        <w:t xml:space="preserve"> 1: </w:t>
      </w:r>
      <w:r>
        <w:rPr>
          <w:b/>
          <w:bCs/>
          <w:lang w:val="en-US" w:eastAsia="zh-TW"/>
        </w:rPr>
        <w:t>C</w:t>
      </w:r>
      <w:r w:rsidRPr="004D1610">
        <w:rPr>
          <w:b/>
          <w:bCs/>
          <w:lang w:val="en-US" w:eastAsia="zh-TW"/>
        </w:rPr>
        <w:t>onsidering the tolerance for different implementations, the switching delay for LB CA via switching for the example band CA_n5A-n29A would be at least 2</w:t>
      </w:r>
      <w:r w:rsidR="002F5143">
        <w:rPr>
          <w:b/>
          <w:bCs/>
          <w:lang w:val="en-US" w:eastAsia="zh-TW"/>
        </w:rPr>
        <w:t>0</w:t>
      </w:r>
      <w:r w:rsidRPr="004D1610">
        <w:rPr>
          <w:b/>
          <w:bCs/>
          <w:lang w:val="en-US" w:eastAsia="zh-TW"/>
        </w:rPr>
        <w:t xml:space="preserve">0 </w:t>
      </w:r>
      <w:r w:rsidR="002F5143">
        <w:rPr>
          <w:b/>
          <w:bCs/>
          <w:lang w:val="en-US" w:eastAsia="zh-TW"/>
        </w:rPr>
        <w:t>u</w:t>
      </w:r>
      <w:r w:rsidRPr="004D1610">
        <w:rPr>
          <w:b/>
          <w:bCs/>
          <w:lang w:val="en-US" w:eastAsia="zh-TW"/>
        </w:rPr>
        <w:t>s from antenna and RF hardware perspective</w:t>
      </w:r>
      <w:r>
        <w:rPr>
          <w:b/>
          <w:bCs/>
          <w:lang w:val="en-US" w:eastAsia="zh-TW"/>
        </w:rPr>
        <w:t>.</w:t>
      </w:r>
    </w:p>
    <w:p w14:paraId="1BCCF0FF" w14:textId="591674DB" w:rsidR="006B1F77" w:rsidRPr="00313061" w:rsidRDefault="004D1610" w:rsidP="006B1F77">
      <w:pPr>
        <w:jc w:val="both"/>
        <w:rPr>
          <w:lang w:val="en-US" w:eastAsia="zh-TW"/>
        </w:rPr>
      </w:pPr>
      <w:r>
        <w:t>In the following table, the</w:t>
      </w:r>
      <w:r w:rsidR="007C758E">
        <w:t>re are</w:t>
      </w:r>
      <w:r>
        <w:t xml:space="preserve"> current CA band combination</w:t>
      </w:r>
      <w:r w:rsidR="007C758E">
        <w:t>s</w:t>
      </w:r>
      <w:r>
        <w:t xml:space="preserve"> including CA_n5-n29 is captured from TS38.101-1</w:t>
      </w:r>
      <w:r w:rsidR="00313061">
        <w:t xml:space="preserve"> (</w:t>
      </w:r>
      <w:r>
        <w:t>V19.0.0</w:t>
      </w:r>
      <w:r w:rsidR="00313061">
        <w:t>)</w:t>
      </w:r>
      <w:r>
        <w:t>. It is observed that only n5 and n29 are</w:t>
      </w:r>
      <w:r w:rsidR="00313061">
        <w:t xml:space="preserve"> in the</w:t>
      </w:r>
      <w:r>
        <w:t xml:space="preserve"> low band </w:t>
      </w:r>
      <w:r w:rsidR="00313061">
        <w:t xml:space="preserve">category (&lt; 1 GHz) </w:t>
      </w:r>
      <w:r>
        <w:t>among these band combinations</w:t>
      </w:r>
      <w:r w:rsidR="00313061">
        <w:t>, where n1/n3/n25/n66 are in the mid-high band category and n77 is in the ultra-high band category</w:t>
      </w:r>
      <w:r w:rsidR="00313061">
        <w:rPr>
          <w:lang w:val="en-US" w:eastAsia="zh-TW"/>
        </w:rPr>
        <w:t>. In our view, one bit indication may be enough to identify LB CA via switching feature</w:t>
      </w:r>
      <w:r w:rsidR="007C758E">
        <w:rPr>
          <w:lang w:val="en-US" w:eastAsia="zh-TW"/>
        </w:rPr>
        <w:t xml:space="preserve"> between </w:t>
      </w:r>
      <w:r w:rsidR="007C758E">
        <w:rPr>
          <w:lang w:val="en-US" w:eastAsia="zh-TW"/>
        </w:rPr>
        <w:t>n5 and n29</w:t>
      </w:r>
      <w:r w:rsidR="00313061">
        <w:rPr>
          <w:lang w:val="en-US" w:eastAsia="zh-TW"/>
        </w:rPr>
        <w:t xml:space="preserve"> in a reported band combination. Since it is a Rel-19 feature </w:t>
      </w:r>
      <w:r w:rsidR="0079478E">
        <w:rPr>
          <w:lang w:val="en-US" w:eastAsia="zh-TW"/>
        </w:rPr>
        <w:t xml:space="preserve">in the 5G later stage </w:t>
      </w:r>
      <w:r w:rsidR="00313061">
        <w:rPr>
          <w:rFonts w:hint="eastAsia"/>
          <w:lang w:val="en-US" w:eastAsia="zh-TW"/>
        </w:rPr>
        <w:t>d</w:t>
      </w:r>
      <w:r w:rsidR="00313061">
        <w:rPr>
          <w:lang w:val="en-US" w:eastAsia="zh-TW"/>
        </w:rPr>
        <w:t xml:space="preserve">iscussion, </w:t>
      </w:r>
      <w:r w:rsidR="0079478E">
        <w:rPr>
          <w:lang w:val="en-US" w:eastAsia="zh-TW"/>
        </w:rPr>
        <w:t>minimizing</w:t>
      </w:r>
      <w:r w:rsidR="00313061">
        <w:rPr>
          <w:lang w:val="en-US" w:eastAsia="zh-TW"/>
        </w:rPr>
        <w:t xml:space="preserve"> signaling overhead for the new introduced feature </w:t>
      </w:r>
      <w:r w:rsidR="00313061">
        <w:rPr>
          <w:lang w:eastAsia="zh-TW"/>
        </w:rPr>
        <w:t xml:space="preserve">would be beneficial </w:t>
      </w:r>
      <w:r w:rsidR="0079478E">
        <w:rPr>
          <w:lang w:eastAsia="zh-TW"/>
        </w:rPr>
        <w:t>to reduc</w:t>
      </w:r>
      <w:r w:rsidR="007C758E">
        <w:rPr>
          <w:lang w:eastAsia="zh-TW"/>
        </w:rPr>
        <w:t>e</w:t>
      </w:r>
      <w:r w:rsidR="0079478E">
        <w:rPr>
          <w:lang w:eastAsia="zh-TW"/>
        </w:rPr>
        <w:t xml:space="preserve"> the implementation effort</w:t>
      </w:r>
      <w:r w:rsidR="00313061">
        <w:rPr>
          <w:lang w:eastAsia="zh-TW"/>
        </w:rPr>
        <w:t xml:space="preserve">. </w:t>
      </w:r>
      <w:r w:rsidR="00313061">
        <w:rPr>
          <w:lang w:val="en-US" w:eastAsia="zh-TW"/>
        </w:rPr>
        <w:t xml:space="preserve">Hence, it is </w:t>
      </w:r>
      <w:r w:rsidR="00E033D7">
        <w:rPr>
          <w:lang w:val="en-US" w:eastAsia="zh-TW"/>
        </w:rPr>
        <w:t>preferred</w:t>
      </w:r>
      <w:r w:rsidR="00313061">
        <w:rPr>
          <w:lang w:val="en-US" w:eastAsia="zh-TW"/>
        </w:rPr>
        <w:t xml:space="preserve"> to use one bit indication per band combination for LB CA via switching feature.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6B1F77" w:rsidRPr="00A2470A" w14:paraId="0226D0DE" w14:textId="77777777" w:rsidTr="008F6DEF">
        <w:trPr>
          <w:tblHeader/>
          <w:jc w:val="center"/>
        </w:trPr>
        <w:tc>
          <w:tcPr>
            <w:tcW w:w="2366" w:type="dxa"/>
            <w:tcBorders>
              <w:top w:val="single" w:sz="4" w:space="0" w:color="auto"/>
              <w:left w:val="single" w:sz="4" w:space="0" w:color="auto"/>
              <w:bottom w:val="single" w:sz="4" w:space="0" w:color="auto"/>
              <w:right w:val="single" w:sz="4" w:space="0" w:color="auto"/>
            </w:tcBorders>
          </w:tcPr>
          <w:p w14:paraId="2046195E" w14:textId="77777777" w:rsidR="006B1F77" w:rsidRPr="00A2470A" w:rsidRDefault="006B1F77" w:rsidP="008F6DEF">
            <w:pPr>
              <w:pStyle w:val="TAH"/>
              <w:keepNext w:val="0"/>
              <w:keepLines w:val="0"/>
              <w:rPr>
                <w:rFonts w:eastAsia="DengXian"/>
              </w:rPr>
            </w:pPr>
            <w:r w:rsidRPr="00A2470A">
              <w:rPr>
                <w:rFonts w:eastAsia="DengXian"/>
              </w:rPr>
              <w:t>NR</w:t>
            </w:r>
            <w:r>
              <w:rPr>
                <w:rFonts w:eastAsia="DengXian"/>
              </w:rPr>
              <w:t xml:space="preserve"> </w:t>
            </w:r>
            <w:r w:rsidRPr="00A2470A">
              <w:rPr>
                <w:rFonts w:eastAsia="DengXian"/>
              </w:rPr>
              <w:t>CA</w:t>
            </w:r>
            <w:r>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3C47DD80" w14:textId="77777777" w:rsidR="006B1F77" w:rsidRPr="00A2470A" w:rsidRDefault="006B1F77" w:rsidP="008F6DEF">
            <w:pPr>
              <w:pStyle w:val="TAH"/>
              <w:rPr>
                <w:rFonts w:eastAsia="DengXian"/>
              </w:rPr>
            </w:pPr>
            <w:r w:rsidRPr="00A2470A">
              <w:rPr>
                <w:rFonts w:eastAsia="DengXian"/>
              </w:rPr>
              <w:t>NR</w:t>
            </w:r>
            <w:r>
              <w:rPr>
                <w:rFonts w:eastAsia="DengXian"/>
              </w:rPr>
              <w:t xml:space="preserve"> </w:t>
            </w:r>
            <w:r w:rsidRPr="00A2470A">
              <w:rPr>
                <w:rFonts w:eastAsia="DengXian"/>
              </w:rPr>
              <w:t>Band</w:t>
            </w:r>
          </w:p>
          <w:p w14:paraId="2C0953BD" w14:textId="77777777" w:rsidR="006B1F77" w:rsidRPr="00A2470A" w:rsidRDefault="006B1F77" w:rsidP="008F6DEF">
            <w:pPr>
              <w:pStyle w:val="TAH"/>
              <w:rPr>
                <w:rFonts w:eastAsia="DengXian"/>
              </w:rPr>
            </w:pPr>
            <w:r w:rsidRPr="00A2470A">
              <w:rPr>
                <w:rFonts w:eastAsia="DengXian"/>
              </w:rPr>
              <w:t>(Table</w:t>
            </w:r>
            <w:r>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7CDE4423" w14:textId="77777777" w:rsidR="006B1F77" w:rsidRPr="00A2470A" w:rsidRDefault="006B1F77" w:rsidP="008F6DEF">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75E8E1AE" w14:textId="77777777" w:rsidR="006B1F77" w:rsidRPr="00A2470A" w:rsidRDefault="006B1F77" w:rsidP="008F6DEF">
            <w:pPr>
              <w:pStyle w:val="TAH"/>
              <w:rPr>
                <w:rFonts w:eastAsia="DengXian"/>
              </w:rPr>
            </w:pPr>
            <w:r w:rsidRPr="00A2470A">
              <w:rPr>
                <w:rFonts w:eastAsia="DengXian"/>
              </w:rPr>
              <w:t>(Note</w:t>
            </w:r>
            <w:r>
              <w:rPr>
                <w:rFonts w:eastAsia="DengXian"/>
              </w:rPr>
              <w:t xml:space="preserve"> </w:t>
            </w:r>
            <w:r w:rsidRPr="00A2470A">
              <w:rPr>
                <w:rFonts w:eastAsia="DengXian"/>
              </w:rPr>
              <w:t>4)</w:t>
            </w:r>
          </w:p>
        </w:tc>
      </w:tr>
      <w:tr w:rsidR="006B1F77" w:rsidRPr="00A2470A" w14:paraId="60A2EFF3" w14:textId="77777777" w:rsidTr="008F6DE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27837B" w14:textId="77777777" w:rsidR="006B1F77" w:rsidRPr="00A2470A" w:rsidRDefault="006B1F77" w:rsidP="008F6DEF">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54EBCD51" w14:textId="77777777" w:rsidR="006B1F77" w:rsidRPr="00A2470A" w:rsidRDefault="006B1F77" w:rsidP="008F6DEF">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75307FC7" w14:textId="77777777" w:rsidR="006B1F77" w:rsidRPr="00A2470A" w:rsidRDefault="006B1F77" w:rsidP="008F6DEF">
            <w:pPr>
              <w:pStyle w:val="TAC"/>
              <w:rPr>
                <w:rFonts w:eastAsia="DengXian"/>
                <w:lang w:eastAsia="zh-CN"/>
              </w:rPr>
            </w:pPr>
          </w:p>
        </w:tc>
      </w:tr>
      <w:tr w:rsidR="006B1F77" w:rsidRPr="00A2470A" w14:paraId="5C5E7E1F" w14:textId="77777777" w:rsidTr="00F37FFD">
        <w:trPr>
          <w:jc w:val="center"/>
        </w:trPr>
        <w:tc>
          <w:tcPr>
            <w:tcW w:w="2366" w:type="dxa"/>
            <w:tcBorders>
              <w:top w:val="single" w:sz="4" w:space="0" w:color="auto"/>
              <w:left w:val="single" w:sz="4" w:space="0" w:color="auto"/>
              <w:bottom w:val="single" w:sz="4" w:space="0" w:color="auto"/>
              <w:right w:val="single" w:sz="4" w:space="0" w:color="auto"/>
            </w:tcBorders>
          </w:tcPr>
          <w:p w14:paraId="46223CAC" w14:textId="55ADFF9F" w:rsidR="006B1F77" w:rsidRPr="00A2470A" w:rsidRDefault="006B1F77" w:rsidP="006B1F77">
            <w:pPr>
              <w:pStyle w:val="TAC"/>
              <w:keepNext w:val="0"/>
              <w:keepLines w:val="0"/>
              <w:rPr>
                <w:rFonts w:eastAsia="DengXian"/>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2A7E6FB2" w14:textId="4EB637CE" w:rsidR="006B1F77" w:rsidRPr="00A2470A" w:rsidRDefault="006B1F77" w:rsidP="006B1F77">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4F8FD801" w14:textId="77777777" w:rsidR="006B1F77" w:rsidRPr="00A2470A" w:rsidRDefault="006B1F77" w:rsidP="006B1F77">
            <w:pPr>
              <w:pStyle w:val="TAC"/>
              <w:rPr>
                <w:rFonts w:eastAsia="DengXian"/>
                <w:lang w:eastAsia="zh-CN"/>
              </w:rPr>
            </w:pPr>
          </w:p>
        </w:tc>
      </w:tr>
      <w:tr w:rsidR="006B1F77" w:rsidRPr="00A2470A" w14:paraId="1492EE73" w14:textId="77777777" w:rsidTr="005623F5">
        <w:trPr>
          <w:jc w:val="center"/>
        </w:trPr>
        <w:tc>
          <w:tcPr>
            <w:tcW w:w="2366" w:type="dxa"/>
            <w:tcBorders>
              <w:top w:val="single" w:sz="4" w:space="0" w:color="auto"/>
              <w:left w:val="single" w:sz="4" w:space="0" w:color="auto"/>
              <w:bottom w:val="single" w:sz="4" w:space="0" w:color="auto"/>
              <w:right w:val="single" w:sz="4" w:space="0" w:color="auto"/>
            </w:tcBorders>
          </w:tcPr>
          <w:p w14:paraId="28CEBABE" w14:textId="173D4831" w:rsidR="006B1F77" w:rsidRPr="00A2470A" w:rsidRDefault="006B1F77" w:rsidP="006B1F77">
            <w:pPr>
              <w:pStyle w:val="TAC"/>
              <w:keepNext w:val="0"/>
              <w:keepLines w:val="0"/>
              <w:rPr>
                <w:rFonts w:eastAsia="DengXian"/>
                <w:lang w:eastAsia="zh-C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1DDECF96" w14:textId="6534BDB8" w:rsidR="006B1F77" w:rsidRPr="00A2470A" w:rsidRDefault="006B1F77" w:rsidP="006B1F77">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07CE68B0" w14:textId="77777777" w:rsidR="006B1F77" w:rsidRPr="00A2470A" w:rsidRDefault="006B1F77" w:rsidP="006B1F77">
            <w:pPr>
              <w:pStyle w:val="TAC"/>
              <w:rPr>
                <w:rFonts w:eastAsia="DengXian"/>
                <w:lang w:eastAsia="zh-CN"/>
              </w:rPr>
            </w:pPr>
          </w:p>
        </w:tc>
      </w:tr>
      <w:tr w:rsidR="006B1F77" w:rsidRPr="00A2470A" w14:paraId="7AA83C87" w14:textId="77777777" w:rsidTr="005623F5">
        <w:trPr>
          <w:jc w:val="center"/>
        </w:trPr>
        <w:tc>
          <w:tcPr>
            <w:tcW w:w="2366" w:type="dxa"/>
            <w:tcBorders>
              <w:top w:val="single" w:sz="4" w:space="0" w:color="auto"/>
              <w:left w:val="single" w:sz="4" w:space="0" w:color="auto"/>
              <w:bottom w:val="single" w:sz="4" w:space="0" w:color="auto"/>
              <w:right w:val="single" w:sz="4" w:space="0" w:color="auto"/>
            </w:tcBorders>
          </w:tcPr>
          <w:p w14:paraId="6C64A153" w14:textId="5F53BE0A" w:rsidR="006B1F77" w:rsidRPr="00A2470A" w:rsidRDefault="006B1F77" w:rsidP="006B1F77">
            <w:pPr>
              <w:pStyle w:val="TAC"/>
              <w:keepNext w:val="0"/>
              <w:keepLines w:val="0"/>
              <w:rPr>
                <w:rFonts w:eastAsia="DengXia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6B8DDB72" w14:textId="24E15DD1" w:rsidR="006B1F77" w:rsidRPr="00A2470A" w:rsidRDefault="006B1F77" w:rsidP="006B1F77">
            <w:pPr>
              <w:pStyle w:val="TAC"/>
              <w:rPr>
                <w:rFonts w:eastAsia="DengXian"/>
                <w:lang w:eastAsia="ja-JP"/>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C288CA4" w14:textId="77777777" w:rsidR="006B1F77" w:rsidRPr="00A2470A" w:rsidRDefault="006B1F77" w:rsidP="006B1F77">
            <w:pPr>
              <w:pStyle w:val="TAC"/>
              <w:rPr>
                <w:rFonts w:eastAsia="DengXian"/>
                <w:lang w:eastAsia="zh-CN"/>
              </w:rPr>
            </w:pPr>
          </w:p>
        </w:tc>
      </w:tr>
      <w:tr w:rsidR="006B1F77" w:rsidRPr="00A2470A" w14:paraId="3D35E01F" w14:textId="77777777" w:rsidTr="005623F5">
        <w:trPr>
          <w:jc w:val="center"/>
        </w:trPr>
        <w:tc>
          <w:tcPr>
            <w:tcW w:w="2366" w:type="dxa"/>
            <w:tcBorders>
              <w:top w:val="single" w:sz="4" w:space="0" w:color="auto"/>
              <w:left w:val="single" w:sz="4" w:space="0" w:color="auto"/>
              <w:bottom w:val="single" w:sz="4" w:space="0" w:color="auto"/>
              <w:right w:val="single" w:sz="4" w:space="0" w:color="auto"/>
            </w:tcBorders>
          </w:tcPr>
          <w:p w14:paraId="4096943D" w14:textId="26B6D5ED" w:rsidR="006B1F77" w:rsidRPr="00A2470A" w:rsidRDefault="006B1F77" w:rsidP="006B1F77">
            <w:pPr>
              <w:pStyle w:val="TAC"/>
              <w:keepNext w:val="0"/>
              <w:keepLines w:val="0"/>
              <w:rPr>
                <w:rFonts w:eastAsia="DengXian"/>
                <w:lang w:eastAsia="ja-JP"/>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BC1BFD3" w14:textId="6803937C" w:rsidR="006B1F77" w:rsidRPr="00A2470A" w:rsidRDefault="006B1F77" w:rsidP="006B1F77">
            <w:pPr>
              <w:pStyle w:val="TAC"/>
              <w:rPr>
                <w:rFonts w:eastAsia="DengXian"/>
                <w:lang w:eastAsia="ja-JP"/>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02E8EF6D" w14:textId="77777777" w:rsidR="006B1F77" w:rsidRPr="00A2470A" w:rsidRDefault="006B1F77" w:rsidP="006B1F77">
            <w:pPr>
              <w:pStyle w:val="TAC"/>
              <w:rPr>
                <w:rFonts w:eastAsia="DengXian"/>
                <w:lang w:eastAsia="zh-CN"/>
              </w:rPr>
            </w:pPr>
          </w:p>
        </w:tc>
      </w:tr>
    </w:tbl>
    <w:p w14:paraId="26FD9BE8" w14:textId="77777777" w:rsidR="0079478E" w:rsidRPr="0079478E" w:rsidRDefault="0079478E" w:rsidP="001E46B1">
      <w:pPr>
        <w:jc w:val="both"/>
        <w:rPr>
          <w:iCs/>
          <w:lang w:val="en-US"/>
        </w:rPr>
      </w:pPr>
    </w:p>
    <w:p w14:paraId="13FCE03F" w14:textId="3A8A4099" w:rsidR="00B5702A" w:rsidRPr="00313061" w:rsidRDefault="00EE100F" w:rsidP="001E46B1">
      <w:pPr>
        <w:jc w:val="both"/>
        <w:rPr>
          <w:b/>
          <w:bCs/>
          <w:lang w:val="en-US" w:eastAsia="zh-TW"/>
        </w:rPr>
      </w:pPr>
      <w:r w:rsidRPr="00604DB5">
        <w:rPr>
          <w:b/>
          <w:bCs/>
          <w:lang w:val="en-US" w:eastAsia="x-none"/>
        </w:rPr>
        <w:t>Proposal 1</w:t>
      </w:r>
      <w:r w:rsidR="0079478E">
        <w:rPr>
          <w:b/>
          <w:bCs/>
          <w:lang w:val="en-US" w:eastAsia="x-none"/>
        </w:rPr>
        <w:t>:</w:t>
      </w:r>
      <w:r w:rsidR="002D4A3C" w:rsidRPr="002D4A3C">
        <w:t xml:space="preserve"> </w:t>
      </w:r>
      <w:r w:rsidR="0079478E" w:rsidRPr="0079478E">
        <w:rPr>
          <w:b/>
          <w:bCs/>
          <w:lang w:val="en-US" w:eastAsia="x-none"/>
        </w:rPr>
        <w:t>Since it is a Rel-19 feature in the 5G later stage discussion, minimizing signaling overhead for the new introduced feature would be beneficial to reduc</w:t>
      </w:r>
      <w:r w:rsidR="00E033D7">
        <w:rPr>
          <w:b/>
          <w:bCs/>
          <w:lang w:val="en-US" w:eastAsia="x-none"/>
        </w:rPr>
        <w:t>e</w:t>
      </w:r>
      <w:r w:rsidR="0079478E" w:rsidRPr="0079478E">
        <w:rPr>
          <w:b/>
          <w:bCs/>
          <w:lang w:val="en-US" w:eastAsia="x-none"/>
        </w:rPr>
        <w:t xml:space="preserve"> the implementation effort. Hence, it is </w:t>
      </w:r>
      <w:r w:rsidR="00E033D7">
        <w:rPr>
          <w:b/>
          <w:bCs/>
          <w:lang w:val="en-US" w:eastAsia="x-none"/>
        </w:rPr>
        <w:t>preferred</w:t>
      </w:r>
      <w:r w:rsidR="0079478E" w:rsidRPr="0079478E">
        <w:rPr>
          <w:b/>
          <w:bCs/>
          <w:lang w:val="en-US" w:eastAsia="x-none"/>
        </w:rPr>
        <w:t xml:space="preserve"> to use one bit indication per band combination for LB CA via switching feature.</w:t>
      </w:r>
    </w:p>
    <w:p w14:paraId="78725D1A" w14:textId="77777777" w:rsidR="00136ABC" w:rsidRDefault="00136ABC" w:rsidP="00136ABC">
      <w:pPr>
        <w:pStyle w:val="Heading1"/>
        <w:rPr>
          <w:lang w:val="en-US"/>
        </w:rPr>
      </w:pPr>
      <w:r>
        <w:rPr>
          <w:lang w:val="en-US"/>
        </w:rPr>
        <w:t>Conclusion</w:t>
      </w:r>
    </w:p>
    <w:p w14:paraId="566AAB6D" w14:textId="77777777" w:rsidR="00136ABC" w:rsidRPr="007A5374" w:rsidRDefault="00136ABC" w:rsidP="00136ABC">
      <w:pPr>
        <w:rPr>
          <w:lang w:val="en-US"/>
        </w:rPr>
      </w:pPr>
      <w:r>
        <w:rPr>
          <w:lang w:val="en-US"/>
        </w:rPr>
        <w:t>The proposals in this contribution are summarized in the following.</w:t>
      </w:r>
    </w:p>
    <w:p w14:paraId="4FD4E513" w14:textId="77777777" w:rsidR="00E033D7" w:rsidRPr="008B2215" w:rsidRDefault="00E033D7" w:rsidP="00E033D7">
      <w:pPr>
        <w:jc w:val="both"/>
        <w:rPr>
          <w:b/>
          <w:bCs/>
          <w:lang w:val="en-US" w:eastAsia="zh-TW"/>
        </w:rPr>
      </w:pPr>
      <w:r>
        <w:rPr>
          <w:b/>
          <w:bCs/>
          <w:lang w:val="en-US" w:eastAsia="x-none"/>
        </w:rPr>
        <w:t>Observation</w:t>
      </w:r>
      <w:r w:rsidRPr="00604DB5">
        <w:rPr>
          <w:b/>
          <w:bCs/>
          <w:lang w:val="en-US" w:eastAsia="x-none"/>
        </w:rPr>
        <w:t xml:space="preserve"> 1: </w:t>
      </w:r>
      <w:r>
        <w:rPr>
          <w:b/>
          <w:bCs/>
          <w:lang w:val="en-US" w:eastAsia="zh-TW"/>
        </w:rPr>
        <w:t>C</w:t>
      </w:r>
      <w:r w:rsidRPr="004D1610">
        <w:rPr>
          <w:b/>
          <w:bCs/>
          <w:lang w:val="en-US" w:eastAsia="zh-TW"/>
        </w:rPr>
        <w:t>onsidering the tolerance for different implementations, the switching delay for LB CA via switching for the example band CA_n5A-n29A would be at least 2</w:t>
      </w:r>
      <w:r>
        <w:rPr>
          <w:b/>
          <w:bCs/>
          <w:lang w:val="en-US" w:eastAsia="zh-TW"/>
        </w:rPr>
        <w:t>0</w:t>
      </w:r>
      <w:r w:rsidRPr="004D1610">
        <w:rPr>
          <w:b/>
          <w:bCs/>
          <w:lang w:val="en-US" w:eastAsia="zh-TW"/>
        </w:rPr>
        <w:t xml:space="preserve">0 </w:t>
      </w:r>
      <w:r>
        <w:rPr>
          <w:b/>
          <w:bCs/>
          <w:lang w:val="en-US" w:eastAsia="zh-TW"/>
        </w:rPr>
        <w:t>u</w:t>
      </w:r>
      <w:r w:rsidRPr="004D1610">
        <w:rPr>
          <w:b/>
          <w:bCs/>
          <w:lang w:val="en-US" w:eastAsia="zh-TW"/>
        </w:rPr>
        <w:t>s from antenna and RF hardware perspective</w:t>
      </w:r>
      <w:r>
        <w:rPr>
          <w:b/>
          <w:bCs/>
          <w:lang w:val="en-US" w:eastAsia="zh-TW"/>
        </w:rPr>
        <w:t>.</w:t>
      </w:r>
    </w:p>
    <w:p w14:paraId="0550A3BA" w14:textId="77777777" w:rsidR="00E033D7" w:rsidRPr="00313061" w:rsidRDefault="00E033D7" w:rsidP="00E033D7">
      <w:pPr>
        <w:jc w:val="both"/>
        <w:rPr>
          <w:b/>
          <w:bCs/>
          <w:lang w:val="en-US" w:eastAsia="zh-TW"/>
        </w:rPr>
      </w:pPr>
      <w:r w:rsidRPr="00604DB5">
        <w:rPr>
          <w:b/>
          <w:bCs/>
          <w:lang w:val="en-US" w:eastAsia="x-none"/>
        </w:rPr>
        <w:t>Proposal 1</w:t>
      </w:r>
      <w:r>
        <w:rPr>
          <w:b/>
          <w:bCs/>
          <w:lang w:val="en-US" w:eastAsia="x-none"/>
        </w:rPr>
        <w:t>:</w:t>
      </w:r>
      <w:r w:rsidRPr="002D4A3C">
        <w:t xml:space="preserve"> </w:t>
      </w:r>
      <w:r w:rsidRPr="0079478E">
        <w:rPr>
          <w:b/>
          <w:bCs/>
          <w:lang w:val="en-US" w:eastAsia="x-none"/>
        </w:rPr>
        <w:t>Since it is a Rel-19 feature in the 5G later stage discussion, minimizing signaling overhead for the new introduced feature would be beneficial to reduc</w:t>
      </w:r>
      <w:r>
        <w:rPr>
          <w:b/>
          <w:bCs/>
          <w:lang w:val="en-US" w:eastAsia="x-none"/>
        </w:rPr>
        <w:t>e</w:t>
      </w:r>
      <w:r w:rsidRPr="0079478E">
        <w:rPr>
          <w:b/>
          <w:bCs/>
          <w:lang w:val="en-US" w:eastAsia="x-none"/>
        </w:rPr>
        <w:t xml:space="preserve"> the implementation effort. Hence, it is </w:t>
      </w:r>
      <w:r>
        <w:rPr>
          <w:b/>
          <w:bCs/>
          <w:lang w:val="en-US" w:eastAsia="x-none"/>
        </w:rPr>
        <w:t>preferred</w:t>
      </w:r>
      <w:r w:rsidRPr="0079478E">
        <w:rPr>
          <w:b/>
          <w:bCs/>
          <w:lang w:val="en-US" w:eastAsia="x-none"/>
        </w:rPr>
        <w:t xml:space="preserve"> to use one bit indication per band combination for LB CA via switching feature.</w:t>
      </w:r>
    </w:p>
    <w:p w14:paraId="7A999A5F" w14:textId="77777777" w:rsidR="00136ABC" w:rsidRPr="00046E46" w:rsidRDefault="00136ABC" w:rsidP="00136ABC">
      <w:pPr>
        <w:pStyle w:val="Heading1"/>
        <w:rPr>
          <w:lang w:val="en-US"/>
        </w:rPr>
      </w:pPr>
      <w:r w:rsidRPr="00046E46">
        <w:rPr>
          <w:lang w:val="en-US"/>
        </w:rPr>
        <w:lastRenderedPageBreak/>
        <w:t>Reference</w:t>
      </w:r>
    </w:p>
    <w:p w14:paraId="41245029" w14:textId="55770A62" w:rsidR="00210F97" w:rsidRDefault="00210F97" w:rsidP="00210F97">
      <w:pPr>
        <w:numPr>
          <w:ilvl w:val="0"/>
          <w:numId w:val="2"/>
        </w:numPr>
        <w:tabs>
          <w:tab w:val="left" w:pos="1080"/>
        </w:tabs>
        <w:rPr>
          <w:lang w:val="en-US" w:eastAsia="x-none"/>
        </w:rPr>
      </w:pPr>
      <w:r w:rsidRPr="00FF60EE">
        <w:rPr>
          <w:lang w:val="en-US" w:eastAsia="x-none"/>
        </w:rPr>
        <w:t>R</w:t>
      </w:r>
      <w:r>
        <w:rPr>
          <w:lang w:val="en-US" w:eastAsia="x-none"/>
        </w:rPr>
        <w:t>P-2</w:t>
      </w:r>
      <w:r w:rsidR="00023C0C">
        <w:rPr>
          <w:lang w:val="en-US" w:eastAsia="x-none"/>
        </w:rPr>
        <w:t>43317</w:t>
      </w:r>
      <w:r>
        <w:rPr>
          <w:lang w:val="en-US" w:eastAsia="x-none"/>
        </w:rPr>
        <w:t xml:space="preserve">, </w:t>
      </w:r>
      <w:r w:rsidRPr="00FF60EE">
        <w:rPr>
          <w:lang w:val="en-US" w:eastAsia="x-none"/>
        </w:rPr>
        <w:t>“New WID</w:t>
      </w:r>
      <w:r w:rsidR="00023C0C">
        <w:rPr>
          <w:lang w:val="en-US" w:eastAsia="x-none"/>
        </w:rPr>
        <w:t xml:space="preserve"> on low band carrier aggregation via switching</w:t>
      </w:r>
      <w:r w:rsidRPr="00FF60EE">
        <w:rPr>
          <w:lang w:val="en-US" w:eastAsia="x-none"/>
        </w:rPr>
        <w:t>”</w:t>
      </w:r>
      <w:r>
        <w:rPr>
          <w:lang w:val="en-US" w:eastAsia="x-none"/>
        </w:rPr>
        <w:t xml:space="preserve">, </w:t>
      </w:r>
      <w:r w:rsidRPr="00FF60EE">
        <w:rPr>
          <w:lang w:val="en-US" w:eastAsia="x-none"/>
        </w:rPr>
        <w:t xml:space="preserve">RAN4 chair (Huawei), </w:t>
      </w:r>
      <w:r>
        <w:rPr>
          <w:lang w:val="en-US" w:eastAsia="x-none"/>
        </w:rPr>
        <w:t>RAN#10</w:t>
      </w:r>
      <w:r w:rsidR="00023C0C">
        <w:rPr>
          <w:lang w:val="en-US" w:eastAsia="x-none"/>
        </w:rPr>
        <w:t>6</w:t>
      </w:r>
    </w:p>
    <w:p w14:paraId="249008ED" w14:textId="5A432BF7" w:rsidR="00BF3D09" w:rsidRPr="00BF3D09" w:rsidRDefault="00BF3D09" w:rsidP="00BF3D09">
      <w:pPr>
        <w:numPr>
          <w:ilvl w:val="0"/>
          <w:numId w:val="2"/>
        </w:numPr>
        <w:tabs>
          <w:tab w:val="left" w:pos="1080"/>
        </w:tabs>
        <w:rPr>
          <w:lang w:val="en-US" w:eastAsia="x-none"/>
        </w:rPr>
      </w:pPr>
      <w:r>
        <w:rPr>
          <w:lang w:val="en-US" w:eastAsia="x-none"/>
        </w:rPr>
        <w:t>R</w:t>
      </w:r>
      <w:r w:rsidR="00221AC9">
        <w:rPr>
          <w:lang w:val="en-US" w:eastAsia="x-none"/>
        </w:rPr>
        <w:t>P</w:t>
      </w:r>
      <w:r>
        <w:rPr>
          <w:lang w:val="en-US" w:eastAsia="x-none"/>
        </w:rPr>
        <w:t>-24</w:t>
      </w:r>
      <w:r w:rsidR="00221AC9">
        <w:rPr>
          <w:lang w:val="en-US" w:eastAsia="x-none"/>
        </w:rPr>
        <w:t>2532</w:t>
      </w:r>
      <w:r>
        <w:rPr>
          <w:lang w:val="en-US" w:eastAsia="x-none"/>
        </w:rPr>
        <w:t>, “</w:t>
      </w:r>
      <w:r w:rsidR="00221AC9">
        <w:rPr>
          <w:lang w:val="en-US" w:eastAsia="x-none"/>
        </w:rPr>
        <w:t>Motivation for a new work item on low band carrier aggregation via switching in Rel-19</w:t>
      </w:r>
      <w:r>
        <w:rPr>
          <w:lang w:val="en-US" w:eastAsia="x-none"/>
        </w:rPr>
        <w:t>”, AT&amp;T,</w:t>
      </w:r>
      <w:r w:rsidR="00221AC9">
        <w:rPr>
          <w:lang w:val="en-US" w:eastAsia="x-none"/>
        </w:rPr>
        <w:t xml:space="preserve"> Anterix, Apple, Bell Mobility, Boost Mobile Network, BT plc, Ericsson, Google, HiSilicon, Huawei, Murata, Nokia, OPPO, Qorvo, Qualcomm, Samsung, Skyworks Solutions Inc., Sony, Southern Linc, TELUS, vivo, ZTE, RAN#106</w:t>
      </w:r>
    </w:p>
    <w:p w14:paraId="43110BC0" w14:textId="25A18772" w:rsidR="00221AC9" w:rsidRDefault="00221AC9" w:rsidP="00221AC9">
      <w:pPr>
        <w:numPr>
          <w:ilvl w:val="0"/>
          <w:numId w:val="2"/>
        </w:numPr>
        <w:tabs>
          <w:tab w:val="left" w:pos="1080"/>
        </w:tabs>
        <w:rPr>
          <w:lang w:val="en-US" w:eastAsia="x-none"/>
        </w:rPr>
      </w:pPr>
      <w:r>
        <w:rPr>
          <w:lang w:val="en-US" w:eastAsia="x-none"/>
        </w:rPr>
        <w:t>RP-242591</w:t>
      </w:r>
      <w:r w:rsidR="00210F97">
        <w:rPr>
          <w:lang w:val="en-US" w:eastAsia="x-none"/>
        </w:rPr>
        <w:t>, “</w:t>
      </w:r>
      <w:r>
        <w:rPr>
          <w:lang w:val="en-US" w:eastAsia="x-none"/>
        </w:rPr>
        <w:t>Overview on new RAN4 proposal and thinking on LB-LB CA with switching</w:t>
      </w:r>
      <w:r w:rsidR="00210F97">
        <w:rPr>
          <w:lang w:val="en-US" w:eastAsia="x-none"/>
        </w:rPr>
        <w:t xml:space="preserve">”, </w:t>
      </w:r>
      <w:r>
        <w:rPr>
          <w:lang w:val="en-US" w:eastAsia="x-none"/>
        </w:rPr>
        <w:t>Samsung</w:t>
      </w:r>
      <w:r w:rsidR="00210F97">
        <w:rPr>
          <w:lang w:val="en-US" w:eastAsia="x-none"/>
        </w:rPr>
        <w:t xml:space="preserve">, </w:t>
      </w:r>
      <w:r>
        <w:rPr>
          <w:lang w:val="en-US" w:eastAsia="x-none"/>
        </w:rPr>
        <w:t>RAN#106</w:t>
      </w:r>
    </w:p>
    <w:p w14:paraId="28F65DE7" w14:textId="77777777" w:rsidR="00E63CDF" w:rsidRDefault="00E63CDF" w:rsidP="00E63CDF">
      <w:pPr>
        <w:tabs>
          <w:tab w:val="left" w:pos="1080"/>
        </w:tabs>
        <w:rPr>
          <w:lang w:val="en-US" w:eastAsia="x-none"/>
        </w:rPr>
      </w:pPr>
    </w:p>
    <w:p w14:paraId="727B4E91" w14:textId="77777777" w:rsidR="00E63CDF" w:rsidRDefault="00E63CDF" w:rsidP="00E63CDF">
      <w:pPr>
        <w:tabs>
          <w:tab w:val="left" w:pos="1080"/>
        </w:tabs>
        <w:rPr>
          <w:lang w:val="en-US" w:eastAsia="x-none"/>
        </w:rPr>
      </w:pPr>
    </w:p>
    <w:p w14:paraId="37564CF5" w14:textId="77777777" w:rsidR="00E63CDF" w:rsidRDefault="00E63CDF" w:rsidP="00E63CDF">
      <w:pPr>
        <w:tabs>
          <w:tab w:val="left" w:pos="1080"/>
        </w:tabs>
        <w:rPr>
          <w:lang w:val="en-US" w:eastAsia="x-none"/>
        </w:rPr>
      </w:pPr>
    </w:p>
    <w:p w14:paraId="33FEF10E" w14:textId="77777777" w:rsidR="00E63CDF" w:rsidRDefault="00E63CDF" w:rsidP="00E63CDF">
      <w:pPr>
        <w:tabs>
          <w:tab w:val="left" w:pos="1080"/>
        </w:tabs>
        <w:rPr>
          <w:lang w:val="en-US" w:eastAsia="x-none"/>
        </w:rPr>
      </w:pPr>
    </w:p>
    <w:p w14:paraId="0209F41E" w14:textId="77777777" w:rsidR="00E63CDF" w:rsidRDefault="00E63CDF" w:rsidP="00E63CDF">
      <w:pPr>
        <w:tabs>
          <w:tab w:val="left" w:pos="1080"/>
        </w:tabs>
        <w:rPr>
          <w:lang w:val="en-US" w:eastAsia="x-none"/>
        </w:rPr>
      </w:pPr>
    </w:p>
    <w:p w14:paraId="7D6D2A87" w14:textId="77777777" w:rsidR="00E63CDF" w:rsidRDefault="00E63CDF" w:rsidP="00E63CDF">
      <w:pPr>
        <w:tabs>
          <w:tab w:val="left" w:pos="1080"/>
        </w:tabs>
        <w:rPr>
          <w:lang w:val="en-US" w:eastAsia="x-none"/>
        </w:rPr>
      </w:pPr>
    </w:p>
    <w:p w14:paraId="4D385058" w14:textId="77777777" w:rsidR="00E63CDF" w:rsidRDefault="00E63CDF" w:rsidP="00E63CDF">
      <w:pPr>
        <w:tabs>
          <w:tab w:val="left" w:pos="1080"/>
        </w:tabs>
        <w:rPr>
          <w:lang w:val="en-US" w:eastAsia="x-none"/>
        </w:rPr>
      </w:pPr>
    </w:p>
    <w:p w14:paraId="35074E54" w14:textId="77777777" w:rsidR="00E63CDF" w:rsidRDefault="00E63CDF" w:rsidP="00E63CDF">
      <w:pPr>
        <w:tabs>
          <w:tab w:val="left" w:pos="1080"/>
        </w:tabs>
        <w:rPr>
          <w:lang w:val="en-US" w:eastAsia="x-none"/>
        </w:rPr>
      </w:pPr>
    </w:p>
    <w:p w14:paraId="737580CA" w14:textId="77777777" w:rsidR="00E63CDF" w:rsidRDefault="00E63CDF" w:rsidP="00E63CDF">
      <w:pPr>
        <w:tabs>
          <w:tab w:val="left" w:pos="1080"/>
        </w:tabs>
        <w:rPr>
          <w:lang w:val="en-US" w:eastAsia="x-none"/>
        </w:rPr>
      </w:pPr>
    </w:p>
    <w:p w14:paraId="15C79D43" w14:textId="77777777" w:rsidR="00E63CDF" w:rsidRDefault="00E63CDF" w:rsidP="00E63CDF">
      <w:pPr>
        <w:tabs>
          <w:tab w:val="left" w:pos="1080"/>
        </w:tabs>
        <w:rPr>
          <w:lang w:val="en-US" w:eastAsia="x-none"/>
        </w:rPr>
      </w:pPr>
    </w:p>
    <w:p w14:paraId="70AF741C" w14:textId="0946D3FE" w:rsidR="00E63CDF" w:rsidRPr="00E63CDF" w:rsidRDefault="00E63CDF" w:rsidP="00E63CDF">
      <w:pPr>
        <w:tabs>
          <w:tab w:val="left" w:pos="1080"/>
        </w:tabs>
        <w:rPr>
          <w:lang w:val="en-US" w:eastAsia="x-none"/>
        </w:rPr>
      </w:pPr>
    </w:p>
    <w:sectPr w:rsidR="00E63CDF" w:rsidRPr="00E63CDF"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7BB2" w14:textId="77777777" w:rsidR="00F767E7" w:rsidRDefault="00F767E7">
      <w:r>
        <w:separator/>
      </w:r>
    </w:p>
  </w:endnote>
  <w:endnote w:type="continuationSeparator" w:id="0">
    <w:p w14:paraId="49B3FDC7" w14:textId="77777777" w:rsidR="00F767E7" w:rsidRDefault="00F7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FE15E" w14:textId="77777777" w:rsidR="00F767E7" w:rsidRDefault="00F767E7">
      <w:r>
        <w:separator/>
      </w:r>
    </w:p>
  </w:footnote>
  <w:footnote w:type="continuationSeparator" w:id="0">
    <w:p w14:paraId="1B481468" w14:textId="77777777" w:rsidR="00F767E7" w:rsidRDefault="00F7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0E4402D7"/>
    <w:multiLevelType w:val="hybridMultilevel"/>
    <w:tmpl w:val="5EE6135A"/>
    <w:lvl w:ilvl="0" w:tplc="A2725C96">
      <w:start w:val="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41E80"/>
    <w:multiLevelType w:val="hybridMultilevel"/>
    <w:tmpl w:val="C53878EC"/>
    <w:lvl w:ilvl="0" w:tplc="4252923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0023DC"/>
    <w:multiLevelType w:val="hybridMultilevel"/>
    <w:tmpl w:val="F5602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7"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3"/>
  </w:num>
  <w:num w:numId="2" w16cid:durableId="1217398289">
    <w:abstractNumId w:val="45"/>
  </w:num>
  <w:num w:numId="3" w16cid:durableId="1848671440">
    <w:abstractNumId w:val="48"/>
  </w:num>
  <w:num w:numId="4" w16cid:durableId="287128541">
    <w:abstractNumId w:val="56"/>
  </w:num>
  <w:num w:numId="5" w16cid:durableId="704259481">
    <w:abstractNumId w:val="40"/>
  </w:num>
  <w:num w:numId="6" w16cid:durableId="494150064">
    <w:abstractNumId w:val="23"/>
  </w:num>
  <w:num w:numId="7" w16cid:durableId="32266730">
    <w:abstractNumId w:val="11"/>
  </w:num>
  <w:num w:numId="8" w16cid:durableId="897008261">
    <w:abstractNumId w:val="46"/>
  </w:num>
  <w:num w:numId="9" w16cid:durableId="1918588008">
    <w:abstractNumId w:val="25"/>
  </w:num>
  <w:num w:numId="10" w16cid:durableId="543835056">
    <w:abstractNumId w:val="37"/>
  </w:num>
  <w:num w:numId="11" w16cid:durableId="637493424">
    <w:abstractNumId w:val="59"/>
  </w:num>
  <w:num w:numId="12" w16cid:durableId="72287852">
    <w:abstractNumId w:val="21"/>
  </w:num>
  <w:num w:numId="13" w16cid:durableId="910506567">
    <w:abstractNumId w:val="17"/>
  </w:num>
  <w:num w:numId="14" w16cid:durableId="868878726">
    <w:abstractNumId w:val="35"/>
  </w:num>
  <w:num w:numId="15" w16cid:durableId="1417282263">
    <w:abstractNumId w:val="32"/>
  </w:num>
  <w:num w:numId="16" w16cid:durableId="1483235279">
    <w:abstractNumId w:val="4"/>
  </w:num>
  <w:num w:numId="17" w16cid:durableId="1391224398">
    <w:abstractNumId w:val="20"/>
  </w:num>
  <w:num w:numId="18" w16cid:durableId="580065971">
    <w:abstractNumId w:val="6"/>
  </w:num>
  <w:num w:numId="19" w16cid:durableId="2003700665">
    <w:abstractNumId w:val="57"/>
  </w:num>
  <w:num w:numId="20" w16cid:durableId="846746527">
    <w:abstractNumId w:val="34"/>
  </w:num>
  <w:num w:numId="21" w16cid:durableId="1524898150">
    <w:abstractNumId w:val="55"/>
  </w:num>
  <w:num w:numId="22" w16cid:durableId="75175246">
    <w:abstractNumId w:val="3"/>
  </w:num>
  <w:num w:numId="23" w16cid:durableId="601499786">
    <w:abstractNumId w:val="8"/>
  </w:num>
  <w:num w:numId="24" w16cid:durableId="2097164087">
    <w:abstractNumId w:val="49"/>
  </w:num>
  <w:num w:numId="25" w16cid:durableId="1759863025">
    <w:abstractNumId w:val="15"/>
  </w:num>
  <w:num w:numId="26" w16cid:durableId="2080593379">
    <w:abstractNumId w:val="50"/>
  </w:num>
  <w:num w:numId="27" w16cid:durableId="749083227">
    <w:abstractNumId w:val="27"/>
  </w:num>
  <w:num w:numId="28" w16cid:durableId="1626621793">
    <w:abstractNumId w:val="14"/>
  </w:num>
  <w:num w:numId="29" w16cid:durableId="1936208958">
    <w:abstractNumId w:val="13"/>
  </w:num>
  <w:num w:numId="30" w16cid:durableId="400178168">
    <w:abstractNumId w:val="54"/>
  </w:num>
  <w:num w:numId="31" w16cid:durableId="1491948527">
    <w:abstractNumId w:val="26"/>
  </w:num>
  <w:num w:numId="32" w16cid:durableId="91433850">
    <w:abstractNumId w:val="29"/>
  </w:num>
  <w:num w:numId="33" w16cid:durableId="1705252149">
    <w:abstractNumId w:val="38"/>
  </w:num>
  <w:num w:numId="34" w16cid:durableId="1341931594">
    <w:abstractNumId w:val="42"/>
  </w:num>
  <w:num w:numId="35" w16cid:durableId="2055157285">
    <w:abstractNumId w:val="52"/>
  </w:num>
  <w:num w:numId="36" w16cid:durableId="907494910">
    <w:abstractNumId w:val="58"/>
  </w:num>
  <w:num w:numId="37" w16cid:durableId="175579515">
    <w:abstractNumId w:val="16"/>
  </w:num>
  <w:num w:numId="38" w16cid:durableId="2080783788">
    <w:abstractNumId w:val="41"/>
  </w:num>
  <w:num w:numId="39" w16cid:durableId="496312924">
    <w:abstractNumId w:val="53"/>
  </w:num>
  <w:num w:numId="40" w16cid:durableId="1366060901">
    <w:abstractNumId w:val="43"/>
  </w:num>
  <w:num w:numId="41" w16cid:durableId="866598799">
    <w:abstractNumId w:val="28"/>
  </w:num>
  <w:num w:numId="42" w16cid:durableId="1087383631">
    <w:abstractNumId w:val="2"/>
  </w:num>
  <w:num w:numId="43" w16cid:durableId="986669777">
    <w:abstractNumId w:val="36"/>
  </w:num>
  <w:num w:numId="44" w16cid:durableId="1512717097">
    <w:abstractNumId w:val="22"/>
  </w:num>
  <w:num w:numId="45" w16cid:durableId="811950696">
    <w:abstractNumId w:val="24"/>
  </w:num>
  <w:num w:numId="46" w16cid:durableId="547497964">
    <w:abstractNumId w:val="39"/>
  </w:num>
  <w:num w:numId="47" w16cid:durableId="2133554907">
    <w:abstractNumId w:val="51"/>
  </w:num>
  <w:num w:numId="48" w16cid:durableId="1937009862">
    <w:abstractNumId w:val="44"/>
  </w:num>
  <w:num w:numId="49" w16cid:durableId="1936475883">
    <w:abstractNumId w:val="31"/>
  </w:num>
  <w:num w:numId="50" w16cid:durableId="1052271111">
    <w:abstractNumId w:val="19"/>
  </w:num>
  <w:num w:numId="51" w16cid:durableId="733743088">
    <w:abstractNumId w:val="0"/>
  </w:num>
  <w:num w:numId="52" w16cid:durableId="1782725393">
    <w:abstractNumId w:val="5"/>
  </w:num>
  <w:num w:numId="53" w16cid:durableId="319431744">
    <w:abstractNumId w:val="47"/>
  </w:num>
  <w:num w:numId="54" w16cid:durableId="2142645833">
    <w:abstractNumId w:val="18"/>
  </w:num>
  <w:num w:numId="55" w16cid:durableId="309406662">
    <w:abstractNumId w:val="12"/>
  </w:num>
  <w:num w:numId="56" w16cid:durableId="543709897">
    <w:abstractNumId w:val="7"/>
  </w:num>
  <w:num w:numId="57" w16cid:durableId="179740787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8" w16cid:durableId="62679201">
    <w:abstractNumId w:val="30"/>
  </w:num>
  <w:num w:numId="59" w16cid:durableId="395204327">
    <w:abstractNumId w:val="10"/>
  </w:num>
  <w:num w:numId="60" w16cid:durableId="147085664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8D"/>
    <w:rsid w:val="00001DE7"/>
    <w:rsid w:val="00001E00"/>
    <w:rsid w:val="000020D9"/>
    <w:rsid w:val="00002978"/>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3C0C"/>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2E37"/>
    <w:rsid w:val="000737DA"/>
    <w:rsid w:val="0007417B"/>
    <w:rsid w:val="00074324"/>
    <w:rsid w:val="00074B36"/>
    <w:rsid w:val="00074EBA"/>
    <w:rsid w:val="00074F2C"/>
    <w:rsid w:val="0007555F"/>
    <w:rsid w:val="00075A72"/>
    <w:rsid w:val="00076477"/>
    <w:rsid w:val="0007662B"/>
    <w:rsid w:val="00076D39"/>
    <w:rsid w:val="00076DB9"/>
    <w:rsid w:val="000771C7"/>
    <w:rsid w:val="00077634"/>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875AC"/>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B7D05"/>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2CF"/>
    <w:rsid w:val="000F0E0B"/>
    <w:rsid w:val="000F0FD2"/>
    <w:rsid w:val="000F1DA5"/>
    <w:rsid w:val="000F20F5"/>
    <w:rsid w:val="000F2C1B"/>
    <w:rsid w:val="000F2C34"/>
    <w:rsid w:val="000F323B"/>
    <w:rsid w:val="000F32CB"/>
    <w:rsid w:val="000F5357"/>
    <w:rsid w:val="000F5A74"/>
    <w:rsid w:val="000F5EAE"/>
    <w:rsid w:val="000F6173"/>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348F"/>
    <w:rsid w:val="00104258"/>
    <w:rsid w:val="00104417"/>
    <w:rsid w:val="001049C7"/>
    <w:rsid w:val="00104B7E"/>
    <w:rsid w:val="001057E8"/>
    <w:rsid w:val="001057EE"/>
    <w:rsid w:val="00105823"/>
    <w:rsid w:val="00105D69"/>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E1"/>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ABC"/>
    <w:rsid w:val="00136BDF"/>
    <w:rsid w:val="00137126"/>
    <w:rsid w:val="0013754C"/>
    <w:rsid w:val="00137ECF"/>
    <w:rsid w:val="0014072B"/>
    <w:rsid w:val="001410CF"/>
    <w:rsid w:val="00141458"/>
    <w:rsid w:val="001415B4"/>
    <w:rsid w:val="00141764"/>
    <w:rsid w:val="00141FC3"/>
    <w:rsid w:val="00142046"/>
    <w:rsid w:val="001422CC"/>
    <w:rsid w:val="00142612"/>
    <w:rsid w:val="001427AC"/>
    <w:rsid w:val="001428D3"/>
    <w:rsid w:val="00142B46"/>
    <w:rsid w:val="00142CAF"/>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3E7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58A"/>
    <w:rsid w:val="00163997"/>
    <w:rsid w:val="001639FF"/>
    <w:rsid w:val="00163A7E"/>
    <w:rsid w:val="00163C6D"/>
    <w:rsid w:val="001640E2"/>
    <w:rsid w:val="0016420F"/>
    <w:rsid w:val="001655F9"/>
    <w:rsid w:val="00165BA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9AC"/>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D7C"/>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97"/>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C2A"/>
    <w:rsid w:val="001C2D1F"/>
    <w:rsid w:val="001C2FCB"/>
    <w:rsid w:val="001C3588"/>
    <w:rsid w:val="001C3D8E"/>
    <w:rsid w:val="001C3FC8"/>
    <w:rsid w:val="001C41EF"/>
    <w:rsid w:val="001C47AE"/>
    <w:rsid w:val="001C4AAD"/>
    <w:rsid w:val="001C4CFF"/>
    <w:rsid w:val="001C5170"/>
    <w:rsid w:val="001C5C9F"/>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6B1"/>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29"/>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0F97"/>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3CC1"/>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AC9"/>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5FAB"/>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61"/>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444"/>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546"/>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47E"/>
    <w:rsid w:val="002A1793"/>
    <w:rsid w:val="002A1AD8"/>
    <w:rsid w:val="002A1BA8"/>
    <w:rsid w:val="002A23C7"/>
    <w:rsid w:val="002A276F"/>
    <w:rsid w:val="002A2D22"/>
    <w:rsid w:val="002A2E43"/>
    <w:rsid w:val="002A321E"/>
    <w:rsid w:val="002A3BFD"/>
    <w:rsid w:val="002A3EA0"/>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936"/>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3C"/>
    <w:rsid w:val="002D4A50"/>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95"/>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143"/>
    <w:rsid w:val="002F5DEB"/>
    <w:rsid w:val="002F613E"/>
    <w:rsid w:val="002F6457"/>
    <w:rsid w:val="002F66A1"/>
    <w:rsid w:val="002F7510"/>
    <w:rsid w:val="002F799D"/>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061"/>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660"/>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349"/>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917"/>
    <w:rsid w:val="00363AD2"/>
    <w:rsid w:val="00363C1E"/>
    <w:rsid w:val="00364132"/>
    <w:rsid w:val="0036441D"/>
    <w:rsid w:val="00364603"/>
    <w:rsid w:val="00364739"/>
    <w:rsid w:val="00364C5C"/>
    <w:rsid w:val="00364D22"/>
    <w:rsid w:val="003650D7"/>
    <w:rsid w:val="0036510E"/>
    <w:rsid w:val="0036548D"/>
    <w:rsid w:val="00365698"/>
    <w:rsid w:val="00365784"/>
    <w:rsid w:val="00365EDF"/>
    <w:rsid w:val="00366207"/>
    <w:rsid w:val="00366599"/>
    <w:rsid w:val="003667C5"/>
    <w:rsid w:val="0036684F"/>
    <w:rsid w:val="00366973"/>
    <w:rsid w:val="00366AFC"/>
    <w:rsid w:val="00366DC3"/>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A5B"/>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56FC"/>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1E6A"/>
    <w:rsid w:val="0040290B"/>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2E90"/>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9D6"/>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0F1B"/>
    <w:rsid w:val="00451B62"/>
    <w:rsid w:val="00452160"/>
    <w:rsid w:val="00452756"/>
    <w:rsid w:val="00453029"/>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0FB6"/>
    <w:rsid w:val="0046187A"/>
    <w:rsid w:val="0046187C"/>
    <w:rsid w:val="00461BEC"/>
    <w:rsid w:val="00461D66"/>
    <w:rsid w:val="00461ECB"/>
    <w:rsid w:val="00462F48"/>
    <w:rsid w:val="00463264"/>
    <w:rsid w:val="0046364E"/>
    <w:rsid w:val="004637A3"/>
    <w:rsid w:val="00463A66"/>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A05"/>
    <w:rsid w:val="00473B87"/>
    <w:rsid w:val="00473BD0"/>
    <w:rsid w:val="00473E13"/>
    <w:rsid w:val="00474590"/>
    <w:rsid w:val="00474729"/>
    <w:rsid w:val="004747BC"/>
    <w:rsid w:val="00474907"/>
    <w:rsid w:val="00474A1B"/>
    <w:rsid w:val="00474A60"/>
    <w:rsid w:val="00474D36"/>
    <w:rsid w:val="00474F60"/>
    <w:rsid w:val="00475218"/>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B87"/>
    <w:rsid w:val="00486E77"/>
    <w:rsid w:val="00487896"/>
    <w:rsid w:val="00487D3C"/>
    <w:rsid w:val="00487ECF"/>
    <w:rsid w:val="004904AE"/>
    <w:rsid w:val="00490632"/>
    <w:rsid w:val="004907E1"/>
    <w:rsid w:val="00490B06"/>
    <w:rsid w:val="0049139C"/>
    <w:rsid w:val="004913D6"/>
    <w:rsid w:val="0049158B"/>
    <w:rsid w:val="00491A6E"/>
    <w:rsid w:val="00491E8F"/>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493"/>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610"/>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3EB9"/>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47DCD"/>
    <w:rsid w:val="0055072E"/>
    <w:rsid w:val="005509DC"/>
    <w:rsid w:val="00550CA9"/>
    <w:rsid w:val="00551028"/>
    <w:rsid w:val="00551763"/>
    <w:rsid w:val="005519D1"/>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55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680"/>
    <w:rsid w:val="00576D83"/>
    <w:rsid w:val="00576F52"/>
    <w:rsid w:val="0057702D"/>
    <w:rsid w:val="005770B6"/>
    <w:rsid w:val="00577EB6"/>
    <w:rsid w:val="0058025A"/>
    <w:rsid w:val="00580E3C"/>
    <w:rsid w:val="005816AC"/>
    <w:rsid w:val="0058268D"/>
    <w:rsid w:val="005829EC"/>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716"/>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2E26"/>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2E4"/>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277F"/>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1F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3F5"/>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6BE9"/>
    <w:rsid w:val="006670DB"/>
    <w:rsid w:val="00667312"/>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2AE"/>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1A0"/>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77"/>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AE7"/>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6FF9"/>
    <w:rsid w:val="006D7134"/>
    <w:rsid w:val="006D765E"/>
    <w:rsid w:val="006D76A5"/>
    <w:rsid w:val="006D7813"/>
    <w:rsid w:val="006D7D0F"/>
    <w:rsid w:val="006D7D43"/>
    <w:rsid w:val="006E009D"/>
    <w:rsid w:val="006E1113"/>
    <w:rsid w:val="006E1B28"/>
    <w:rsid w:val="006E1B83"/>
    <w:rsid w:val="006E249F"/>
    <w:rsid w:val="006E27C5"/>
    <w:rsid w:val="006E28CB"/>
    <w:rsid w:val="006E2EBE"/>
    <w:rsid w:val="006E3112"/>
    <w:rsid w:val="006E329A"/>
    <w:rsid w:val="006E42B8"/>
    <w:rsid w:val="006E4356"/>
    <w:rsid w:val="006E43B1"/>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E56"/>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DBE"/>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024"/>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46EB"/>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289"/>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2820"/>
    <w:rsid w:val="00762850"/>
    <w:rsid w:val="00763AEB"/>
    <w:rsid w:val="0076433C"/>
    <w:rsid w:val="007646C3"/>
    <w:rsid w:val="00764ABF"/>
    <w:rsid w:val="00764F6B"/>
    <w:rsid w:val="00764FED"/>
    <w:rsid w:val="0076508D"/>
    <w:rsid w:val="00765328"/>
    <w:rsid w:val="007653EE"/>
    <w:rsid w:val="007655AD"/>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78E"/>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68"/>
    <w:rsid w:val="007C09EC"/>
    <w:rsid w:val="007C1173"/>
    <w:rsid w:val="007C118E"/>
    <w:rsid w:val="007C1234"/>
    <w:rsid w:val="007C1810"/>
    <w:rsid w:val="007C18C2"/>
    <w:rsid w:val="007C27FF"/>
    <w:rsid w:val="007C2E84"/>
    <w:rsid w:val="007C2EFF"/>
    <w:rsid w:val="007C3016"/>
    <w:rsid w:val="007C35C4"/>
    <w:rsid w:val="007C46DF"/>
    <w:rsid w:val="007C493F"/>
    <w:rsid w:val="007C4A89"/>
    <w:rsid w:val="007C4E56"/>
    <w:rsid w:val="007C54FC"/>
    <w:rsid w:val="007C55CC"/>
    <w:rsid w:val="007C599A"/>
    <w:rsid w:val="007C5A4E"/>
    <w:rsid w:val="007C5B32"/>
    <w:rsid w:val="007C5C1A"/>
    <w:rsid w:val="007C5D3D"/>
    <w:rsid w:val="007C6E00"/>
    <w:rsid w:val="007C702B"/>
    <w:rsid w:val="007C72A8"/>
    <w:rsid w:val="007C758E"/>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6EE"/>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467"/>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6E10"/>
    <w:rsid w:val="00837AA5"/>
    <w:rsid w:val="0084009E"/>
    <w:rsid w:val="0084078A"/>
    <w:rsid w:val="00841439"/>
    <w:rsid w:val="00841619"/>
    <w:rsid w:val="008416AB"/>
    <w:rsid w:val="0084182C"/>
    <w:rsid w:val="0084192D"/>
    <w:rsid w:val="00842010"/>
    <w:rsid w:val="008423D6"/>
    <w:rsid w:val="008424EA"/>
    <w:rsid w:val="00842F93"/>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5BC"/>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215"/>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A71"/>
    <w:rsid w:val="008C6B06"/>
    <w:rsid w:val="008C6E86"/>
    <w:rsid w:val="008C7629"/>
    <w:rsid w:val="008C7688"/>
    <w:rsid w:val="008C792D"/>
    <w:rsid w:val="008C7F01"/>
    <w:rsid w:val="008D0301"/>
    <w:rsid w:val="008D05D9"/>
    <w:rsid w:val="008D0985"/>
    <w:rsid w:val="008D0DFF"/>
    <w:rsid w:val="008D1432"/>
    <w:rsid w:val="008D15C6"/>
    <w:rsid w:val="008D1957"/>
    <w:rsid w:val="008D1B01"/>
    <w:rsid w:val="008D207A"/>
    <w:rsid w:val="008D23C6"/>
    <w:rsid w:val="008D3567"/>
    <w:rsid w:val="008D3952"/>
    <w:rsid w:val="008D3AAB"/>
    <w:rsid w:val="008D3CCF"/>
    <w:rsid w:val="008D3F73"/>
    <w:rsid w:val="008D491C"/>
    <w:rsid w:val="008D59F7"/>
    <w:rsid w:val="008D5A2D"/>
    <w:rsid w:val="008D5B0A"/>
    <w:rsid w:val="008D6756"/>
    <w:rsid w:val="008D6BDB"/>
    <w:rsid w:val="008D7109"/>
    <w:rsid w:val="008D7312"/>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5DB6"/>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681"/>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4A1"/>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1D37"/>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0F67"/>
    <w:rsid w:val="0095192B"/>
    <w:rsid w:val="0095240E"/>
    <w:rsid w:val="00952413"/>
    <w:rsid w:val="009526C6"/>
    <w:rsid w:val="00952D82"/>
    <w:rsid w:val="00953610"/>
    <w:rsid w:val="009536E5"/>
    <w:rsid w:val="00953893"/>
    <w:rsid w:val="00953CB8"/>
    <w:rsid w:val="00953D23"/>
    <w:rsid w:val="00953EA9"/>
    <w:rsid w:val="00954B23"/>
    <w:rsid w:val="00954F65"/>
    <w:rsid w:val="00955EC8"/>
    <w:rsid w:val="0095630B"/>
    <w:rsid w:val="009564DA"/>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89F"/>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6B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E7ECA"/>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436"/>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18F"/>
    <w:rsid w:val="00A113E0"/>
    <w:rsid w:val="00A11E0F"/>
    <w:rsid w:val="00A11FC5"/>
    <w:rsid w:val="00A1303B"/>
    <w:rsid w:val="00A13382"/>
    <w:rsid w:val="00A13408"/>
    <w:rsid w:val="00A1356B"/>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31B"/>
    <w:rsid w:val="00A20BF4"/>
    <w:rsid w:val="00A2101B"/>
    <w:rsid w:val="00A213F6"/>
    <w:rsid w:val="00A21606"/>
    <w:rsid w:val="00A21BE5"/>
    <w:rsid w:val="00A21CFC"/>
    <w:rsid w:val="00A21EEF"/>
    <w:rsid w:val="00A2240D"/>
    <w:rsid w:val="00A22540"/>
    <w:rsid w:val="00A22602"/>
    <w:rsid w:val="00A227A2"/>
    <w:rsid w:val="00A22D92"/>
    <w:rsid w:val="00A235BD"/>
    <w:rsid w:val="00A23D27"/>
    <w:rsid w:val="00A23D86"/>
    <w:rsid w:val="00A23EB5"/>
    <w:rsid w:val="00A24673"/>
    <w:rsid w:val="00A247A4"/>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7A5"/>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BF2"/>
    <w:rsid w:val="00A97CDF"/>
    <w:rsid w:val="00AA04D8"/>
    <w:rsid w:val="00AA0BB4"/>
    <w:rsid w:val="00AA145D"/>
    <w:rsid w:val="00AA168E"/>
    <w:rsid w:val="00AA1A94"/>
    <w:rsid w:val="00AA1A9F"/>
    <w:rsid w:val="00AA1CC0"/>
    <w:rsid w:val="00AA1ED0"/>
    <w:rsid w:val="00AA2163"/>
    <w:rsid w:val="00AA23DD"/>
    <w:rsid w:val="00AA2A27"/>
    <w:rsid w:val="00AA2B96"/>
    <w:rsid w:val="00AA3299"/>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014"/>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B7D92"/>
    <w:rsid w:val="00AC0379"/>
    <w:rsid w:val="00AC0834"/>
    <w:rsid w:val="00AC13B9"/>
    <w:rsid w:val="00AC172A"/>
    <w:rsid w:val="00AC1807"/>
    <w:rsid w:val="00AC1D9E"/>
    <w:rsid w:val="00AC23E4"/>
    <w:rsid w:val="00AC243C"/>
    <w:rsid w:val="00AC25CD"/>
    <w:rsid w:val="00AC2C0C"/>
    <w:rsid w:val="00AC342E"/>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1674"/>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47E"/>
    <w:rsid w:val="00AF785A"/>
    <w:rsid w:val="00AF7A7E"/>
    <w:rsid w:val="00B00B66"/>
    <w:rsid w:val="00B01117"/>
    <w:rsid w:val="00B01816"/>
    <w:rsid w:val="00B01C49"/>
    <w:rsid w:val="00B01F88"/>
    <w:rsid w:val="00B0242A"/>
    <w:rsid w:val="00B0242E"/>
    <w:rsid w:val="00B02E4D"/>
    <w:rsid w:val="00B03160"/>
    <w:rsid w:val="00B035C5"/>
    <w:rsid w:val="00B042B2"/>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644"/>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02A"/>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6F9F"/>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07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D09"/>
    <w:rsid w:val="00BF3F76"/>
    <w:rsid w:val="00BF40A8"/>
    <w:rsid w:val="00BF4536"/>
    <w:rsid w:val="00BF49E1"/>
    <w:rsid w:val="00BF5058"/>
    <w:rsid w:val="00BF5485"/>
    <w:rsid w:val="00BF5999"/>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2A3"/>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06B"/>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3D3"/>
    <w:rsid w:val="00C7794E"/>
    <w:rsid w:val="00C779F9"/>
    <w:rsid w:val="00C80041"/>
    <w:rsid w:val="00C80C32"/>
    <w:rsid w:val="00C80CBE"/>
    <w:rsid w:val="00C81037"/>
    <w:rsid w:val="00C81393"/>
    <w:rsid w:val="00C813C7"/>
    <w:rsid w:val="00C82134"/>
    <w:rsid w:val="00C82B70"/>
    <w:rsid w:val="00C82D0D"/>
    <w:rsid w:val="00C83527"/>
    <w:rsid w:val="00C83A1C"/>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DE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8C6"/>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748"/>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A1"/>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5E0C"/>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349"/>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B70"/>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AAC"/>
    <w:rsid w:val="00D57BC8"/>
    <w:rsid w:val="00D60342"/>
    <w:rsid w:val="00D607DC"/>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980"/>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9B4"/>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4E83"/>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1F10"/>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C9F"/>
    <w:rsid w:val="00DD4DE5"/>
    <w:rsid w:val="00DD4FD9"/>
    <w:rsid w:val="00DD65B0"/>
    <w:rsid w:val="00DD6EBD"/>
    <w:rsid w:val="00DD7520"/>
    <w:rsid w:val="00DD779D"/>
    <w:rsid w:val="00DD7F58"/>
    <w:rsid w:val="00DE064C"/>
    <w:rsid w:val="00DE06AD"/>
    <w:rsid w:val="00DE078C"/>
    <w:rsid w:val="00DE0857"/>
    <w:rsid w:val="00DE13D5"/>
    <w:rsid w:val="00DE1576"/>
    <w:rsid w:val="00DE1A38"/>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3D7"/>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2936"/>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1F9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CDF"/>
    <w:rsid w:val="00E63FAE"/>
    <w:rsid w:val="00E644E5"/>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15"/>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5C1"/>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19"/>
    <w:rsid w:val="00ED7E30"/>
    <w:rsid w:val="00EE02B8"/>
    <w:rsid w:val="00EE075A"/>
    <w:rsid w:val="00EE076E"/>
    <w:rsid w:val="00EE07FF"/>
    <w:rsid w:val="00EE0950"/>
    <w:rsid w:val="00EE100F"/>
    <w:rsid w:val="00EE1502"/>
    <w:rsid w:val="00EE1B73"/>
    <w:rsid w:val="00EE1EC3"/>
    <w:rsid w:val="00EE230A"/>
    <w:rsid w:val="00EE2478"/>
    <w:rsid w:val="00EE249C"/>
    <w:rsid w:val="00EE2676"/>
    <w:rsid w:val="00EE2F74"/>
    <w:rsid w:val="00EE31FE"/>
    <w:rsid w:val="00EE389E"/>
    <w:rsid w:val="00EE38E7"/>
    <w:rsid w:val="00EE3AB2"/>
    <w:rsid w:val="00EE3CE3"/>
    <w:rsid w:val="00EE3DA3"/>
    <w:rsid w:val="00EE3E5C"/>
    <w:rsid w:val="00EE3EAE"/>
    <w:rsid w:val="00EE4210"/>
    <w:rsid w:val="00EE4BFA"/>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1543"/>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25A"/>
    <w:rsid w:val="00F71F36"/>
    <w:rsid w:val="00F7347D"/>
    <w:rsid w:val="00F734A5"/>
    <w:rsid w:val="00F73785"/>
    <w:rsid w:val="00F739C8"/>
    <w:rsid w:val="00F73D35"/>
    <w:rsid w:val="00F74537"/>
    <w:rsid w:val="00F74642"/>
    <w:rsid w:val="00F756ED"/>
    <w:rsid w:val="00F75AC7"/>
    <w:rsid w:val="00F75B56"/>
    <w:rsid w:val="00F75FF6"/>
    <w:rsid w:val="00F767E7"/>
    <w:rsid w:val="00F76803"/>
    <w:rsid w:val="00F7689F"/>
    <w:rsid w:val="00F77167"/>
    <w:rsid w:val="00F77869"/>
    <w:rsid w:val="00F779C8"/>
    <w:rsid w:val="00F77BEF"/>
    <w:rsid w:val="00F802EE"/>
    <w:rsid w:val="00F80740"/>
    <w:rsid w:val="00F81FE5"/>
    <w:rsid w:val="00F82219"/>
    <w:rsid w:val="00F823BD"/>
    <w:rsid w:val="00F828C4"/>
    <w:rsid w:val="00F83149"/>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09BD"/>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76"/>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26A"/>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C6D3F"/>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8B8"/>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2F27"/>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24449</TotalTime>
  <Pages>3</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1119</cp:revision>
  <cp:lastPrinted>2017-09-11T16:45:00Z</cp:lastPrinted>
  <dcterms:created xsi:type="dcterms:W3CDTF">2022-02-14T18:34:00Z</dcterms:created>
  <dcterms:modified xsi:type="dcterms:W3CDTF">2025-02-07T17:39:00Z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