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6BEAC" w14:textId="2203D693" w:rsidR="00B95C65" w:rsidRDefault="00B95C65" w:rsidP="00B95C65">
      <w:pPr>
        <w:pStyle w:val="CRCoverPage"/>
        <w:tabs>
          <w:tab w:val="right" w:pos="9639"/>
        </w:tabs>
        <w:spacing w:after="0"/>
        <w:rPr>
          <w:b/>
          <w:i/>
          <w:noProof/>
          <w:sz w:val="28"/>
        </w:rPr>
      </w:pPr>
      <w:r>
        <w:rPr>
          <w:b/>
          <w:noProof/>
          <w:sz w:val="24"/>
        </w:rPr>
        <w:t>3GPP TSG</w:t>
      </w:r>
      <w:r w:rsidRPr="00FB5EDD">
        <w:rPr>
          <w:b/>
          <w:noProof/>
          <w:sz w:val="24"/>
        </w:rPr>
        <w:t>-RAN WG4 Meeting # 11</w:t>
      </w:r>
      <w:r>
        <w:rPr>
          <w:b/>
          <w:noProof/>
          <w:sz w:val="24"/>
        </w:rPr>
        <w:t>2</w:t>
      </w:r>
      <w:r w:rsidR="00B13323">
        <w:rPr>
          <w:b/>
          <w:noProof/>
          <w:sz w:val="24"/>
        </w:rPr>
        <w:t>bis</w:t>
      </w:r>
      <w:r>
        <w:rPr>
          <w:b/>
          <w:i/>
          <w:noProof/>
          <w:sz w:val="28"/>
        </w:rPr>
        <w:tab/>
        <w:t>R4-24</w:t>
      </w:r>
      <w:r w:rsidR="002522CE">
        <w:rPr>
          <w:b/>
          <w:i/>
          <w:noProof/>
          <w:sz w:val="28"/>
        </w:rPr>
        <w:t>16507</w:t>
      </w:r>
    </w:p>
    <w:p w14:paraId="20DDA7D3" w14:textId="4FB15D27" w:rsidR="00B95C65" w:rsidRPr="0078113D" w:rsidRDefault="00B13323" w:rsidP="00B95C65">
      <w:pPr>
        <w:pStyle w:val="CRCoverPage"/>
        <w:outlineLvl w:val="0"/>
        <w:rPr>
          <w:b/>
          <w:noProof/>
          <w:sz w:val="24"/>
        </w:rPr>
      </w:pPr>
      <w:r>
        <w:rPr>
          <w:rFonts w:cs="Arial"/>
          <w:b/>
          <w:sz w:val="24"/>
          <w:szCs w:val="24"/>
          <w:lang w:eastAsia="zh-CN"/>
        </w:rPr>
        <w:t>Hefei</w:t>
      </w:r>
      <w:r w:rsidR="00B95C65" w:rsidRPr="0078113D">
        <w:rPr>
          <w:rFonts w:cs="Arial"/>
          <w:b/>
          <w:sz w:val="24"/>
          <w:szCs w:val="24"/>
          <w:lang w:eastAsia="zh-CN"/>
        </w:rPr>
        <w:t>,</w:t>
      </w:r>
      <w:r>
        <w:rPr>
          <w:rFonts w:cs="Arial"/>
          <w:b/>
          <w:sz w:val="24"/>
          <w:szCs w:val="24"/>
          <w:lang w:eastAsia="zh-CN"/>
        </w:rPr>
        <w:t xml:space="preserve"> China,</w:t>
      </w:r>
      <w:r w:rsidR="00B95C65" w:rsidRPr="0078113D">
        <w:rPr>
          <w:rFonts w:cs="Arial"/>
          <w:b/>
          <w:sz w:val="24"/>
          <w:szCs w:val="24"/>
          <w:lang w:eastAsia="zh-CN"/>
        </w:rPr>
        <w:t xml:space="preserve"> </w:t>
      </w:r>
      <w:r>
        <w:rPr>
          <w:rFonts w:cs="Arial"/>
          <w:b/>
          <w:sz w:val="24"/>
          <w:szCs w:val="24"/>
          <w:lang w:eastAsia="zh-CN"/>
        </w:rPr>
        <w:t>October</w:t>
      </w:r>
      <w:r w:rsidR="00B95C65" w:rsidRPr="0078113D">
        <w:rPr>
          <w:rFonts w:cs="Arial"/>
          <w:b/>
          <w:sz w:val="24"/>
          <w:szCs w:val="24"/>
          <w:lang w:eastAsia="zh-CN"/>
        </w:rPr>
        <w:t xml:space="preserve"> </w:t>
      </w:r>
      <w:r w:rsidR="00B95C65">
        <w:rPr>
          <w:rFonts w:cs="Arial"/>
          <w:b/>
          <w:sz w:val="24"/>
          <w:szCs w:val="24"/>
          <w:lang w:eastAsia="zh-CN"/>
        </w:rPr>
        <w:t>1</w:t>
      </w:r>
      <w:r w:rsidR="001E4895">
        <w:rPr>
          <w:rFonts w:cs="Arial"/>
          <w:b/>
          <w:sz w:val="24"/>
          <w:szCs w:val="24"/>
          <w:lang w:eastAsia="zh-CN"/>
        </w:rPr>
        <w:t>4</w:t>
      </w:r>
      <w:r w:rsidR="00B95C65" w:rsidRPr="0078113D">
        <w:rPr>
          <w:rFonts w:cs="Arial"/>
          <w:b/>
          <w:sz w:val="24"/>
          <w:szCs w:val="24"/>
          <w:lang w:eastAsia="zh-CN"/>
        </w:rPr>
        <w:t xml:space="preserve"> –</w:t>
      </w:r>
      <w:r w:rsidR="00B95C65">
        <w:rPr>
          <w:rFonts w:cs="Arial"/>
          <w:b/>
          <w:sz w:val="24"/>
          <w:szCs w:val="24"/>
          <w:lang w:eastAsia="zh-CN"/>
        </w:rPr>
        <w:t xml:space="preserve"> </w:t>
      </w:r>
      <w:r w:rsidR="001E4895">
        <w:rPr>
          <w:rFonts w:cs="Arial"/>
          <w:b/>
          <w:sz w:val="24"/>
          <w:szCs w:val="24"/>
          <w:lang w:eastAsia="zh-CN"/>
        </w:rPr>
        <w:t>18</w:t>
      </w:r>
      <w:r w:rsidR="00B95C65" w:rsidRPr="0078113D">
        <w:rPr>
          <w:rFonts w:cs="Arial"/>
          <w:b/>
          <w:sz w:val="24"/>
          <w:szCs w:val="24"/>
          <w:lang w:eastAsia="zh-CN"/>
        </w:rPr>
        <w:t>, 2024</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0176B002" w:rsidR="00744830" w:rsidRPr="00467DC3" w:rsidRDefault="00744830" w:rsidP="00744830">
      <w:r w:rsidRPr="00467DC3">
        <w:rPr>
          <w:b/>
        </w:rPr>
        <w:t>Source:</w:t>
      </w:r>
      <w:r w:rsidRPr="00467DC3">
        <w:rPr>
          <w:b/>
        </w:rPr>
        <w:tab/>
      </w:r>
      <w:r w:rsidRPr="00467DC3">
        <w:rPr>
          <w:b/>
        </w:rPr>
        <w:tab/>
      </w:r>
      <w:r w:rsidR="00757541">
        <w:rPr>
          <w:b/>
        </w:rPr>
        <w:tab/>
      </w:r>
      <w:r w:rsidR="008B6C08">
        <w:t>T-Mobile USA</w:t>
      </w:r>
      <w:r w:rsidR="008B6CA1">
        <w:t>, AT&amp;T, US Cellular</w:t>
      </w:r>
    </w:p>
    <w:p w14:paraId="785D8DD5" w14:textId="70697F8A" w:rsidR="00744830" w:rsidRPr="00467DC3" w:rsidRDefault="00744830" w:rsidP="00744830">
      <w:r w:rsidRPr="00467DC3">
        <w:rPr>
          <w:b/>
        </w:rPr>
        <w:t>Title:</w:t>
      </w:r>
      <w:r w:rsidRPr="00467DC3">
        <w:tab/>
      </w:r>
      <w:r w:rsidRPr="00467DC3">
        <w:tab/>
      </w:r>
      <w:r w:rsidRPr="00467DC3">
        <w:tab/>
      </w:r>
      <w:r w:rsidR="0005232A">
        <w:t xml:space="preserve">NTN </w:t>
      </w:r>
      <w:r w:rsidR="007B5195">
        <w:t>S</w:t>
      </w:r>
      <w:r w:rsidR="0005232A">
        <w:t>-</w:t>
      </w:r>
      <w:r w:rsidR="00FF6FCC">
        <w:t>B</w:t>
      </w:r>
      <w:r w:rsidR="0005232A">
        <w:t xml:space="preserve">and </w:t>
      </w:r>
      <w:r w:rsidR="00DB4150">
        <w:t xml:space="preserve">UE-UE </w:t>
      </w:r>
      <w:r w:rsidR="00D15AA1">
        <w:t>coexistence</w:t>
      </w:r>
      <w:r w:rsidR="00A05DC6">
        <w:t xml:space="preserve"> with TN</w:t>
      </w:r>
    </w:p>
    <w:p w14:paraId="38171D17" w14:textId="153CF559" w:rsidR="00744830" w:rsidRPr="00467DC3" w:rsidRDefault="00744830" w:rsidP="00744830">
      <w:r w:rsidRPr="00467DC3">
        <w:rPr>
          <w:b/>
        </w:rPr>
        <w:t>Agenda item:</w:t>
      </w:r>
      <w:r w:rsidRPr="00467DC3">
        <w:tab/>
      </w:r>
      <w:r w:rsidRPr="00467DC3">
        <w:tab/>
      </w:r>
      <w:r w:rsidR="00DB4150">
        <w:t>5.17.2</w:t>
      </w:r>
    </w:p>
    <w:p w14:paraId="69C3C6CE" w14:textId="331E7B33" w:rsidR="00744830" w:rsidRPr="00467DC3" w:rsidRDefault="00744830" w:rsidP="00744830">
      <w:r w:rsidRPr="00467DC3">
        <w:rPr>
          <w:b/>
        </w:rPr>
        <w:t>Document for:</w:t>
      </w:r>
      <w:r w:rsidRPr="00467DC3">
        <w:rPr>
          <w:b/>
        </w:rPr>
        <w:tab/>
      </w:r>
      <w:r w:rsidR="00A17019">
        <w:rPr>
          <w:b/>
        </w:rPr>
        <w:tab/>
      </w:r>
      <w:r w:rsidR="00A17019">
        <w:t>Discussion</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2477516" w14:textId="1E43078E" w:rsidR="0034040E" w:rsidRDefault="008B6C08" w:rsidP="00EF528C">
      <w:pPr>
        <w:shd w:val="clear" w:color="auto" w:fill="FFFFFF"/>
      </w:pPr>
      <w:r>
        <w:t>At the</w:t>
      </w:r>
      <w:r w:rsidR="00260152">
        <w:t xml:space="preserve"> </w:t>
      </w:r>
      <w:r w:rsidR="00133F33">
        <w:t>RAN</w:t>
      </w:r>
      <w:r w:rsidR="001E4895">
        <w:t>4</w:t>
      </w:r>
      <w:r w:rsidR="00133F33">
        <w:t>#</w:t>
      </w:r>
      <w:r w:rsidR="00757541">
        <w:t>1</w:t>
      </w:r>
      <w:r w:rsidR="001E4895">
        <w:t>12</w:t>
      </w:r>
      <w:r w:rsidR="00133F33">
        <w:t xml:space="preserve">, </w:t>
      </w:r>
      <w:r w:rsidR="00860475">
        <w:t>a Way Forward was approved for the</w:t>
      </w:r>
      <w:r w:rsidR="00725146">
        <w:t xml:space="preserve"> NTN </w:t>
      </w:r>
      <w:r w:rsidR="00E84305">
        <w:t>S-Band</w:t>
      </w:r>
      <w:r w:rsidR="00860475">
        <w:t xml:space="preserve"> Work Item</w:t>
      </w:r>
      <w:r w:rsidR="00133F33">
        <w:t>.</w:t>
      </w:r>
      <w:r w:rsidR="000711A1">
        <w:t xml:space="preserve"> </w:t>
      </w:r>
      <w:r w:rsidR="00D404CA">
        <w:t xml:space="preserve">The </w:t>
      </w:r>
      <w:r w:rsidR="001179F7">
        <w:t>W</w:t>
      </w:r>
      <w:r w:rsidR="00D404CA">
        <w:t xml:space="preserve">ay </w:t>
      </w:r>
      <w:r w:rsidR="001179F7">
        <w:t>F</w:t>
      </w:r>
      <w:r w:rsidR="00D404CA">
        <w:t xml:space="preserve">orward </w:t>
      </w:r>
      <w:r w:rsidR="001179F7">
        <w:t>included the following:</w:t>
      </w:r>
    </w:p>
    <w:p w14:paraId="61262EEA" w14:textId="0AC9186C" w:rsidR="001179F7" w:rsidRPr="001179F7" w:rsidRDefault="001179F7" w:rsidP="001179F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kern w:val="0"/>
          <w:sz w:val="24"/>
          <w:szCs w:val="20"/>
          <w:lang w:val="en-GB" w:eastAsia="en-GB"/>
          <w14:ligatures w14:val="none"/>
        </w:rPr>
      </w:pPr>
      <w:r w:rsidRPr="001179F7">
        <w:rPr>
          <w:rFonts w:ascii="Arial" w:eastAsia="Times New Roman" w:hAnsi="Arial" w:cs="Times New Roman"/>
          <w:kern w:val="0"/>
          <w:sz w:val="24"/>
          <w:szCs w:val="20"/>
          <w:lang w:val="en-GB" w:eastAsia="en-GB"/>
          <w14:ligatures w14:val="none"/>
        </w:rPr>
        <w:t>Issue 1-2-6: TN-NTN UE-to-UE Coexistence</w:t>
      </w:r>
    </w:p>
    <w:p w14:paraId="637D7CC4" w14:textId="77777777" w:rsidR="001179F7" w:rsidRPr="001179F7" w:rsidRDefault="001179F7" w:rsidP="001179F7">
      <w:p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r w:rsidRPr="001179F7">
        <w:rPr>
          <w:rFonts w:ascii="Times New Roman" w:eastAsia="Times New Roman" w:hAnsi="Times New Roman" w:cs="Times New Roman"/>
          <w:b/>
          <w:bCs/>
          <w:color w:val="0070C0"/>
          <w:kern w:val="0"/>
          <w:sz w:val="20"/>
          <w:szCs w:val="24"/>
          <w:lang w:val="en-GB" w:eastAsia="zh-CN"/>
          <w14:ligatures w14:val="none"/>
        </w:rPr>
        <w:t>Offline Agreement:</w:t>
      </w:r>
    </w:p>
    <w:p w14:paraId="60285C7E" w14:textId="77777777" w:rsidR="001179F7" w:rsidRPr="001179F7" w:rsidRDefault="001179F7" w:rsidP="001179F7">
      <w:pPr>
        <w:numPr>
          <w:ilvl w:val="0"/>
          <w:numId w:val="27"/>
        </w:num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r w:rsidRPr="001179F7">
        <w:rPr>
          <w:rFonts w:ascii="Times New Roman" w:eastAsia="Times New Roman" w:hAnsi="Times New Roman" w:cs="Times New Roman"/>
          <w:color w:val="0070C0"/>
          <w:kern w:val="0"/>
          <w:sz w:val="20"/>
          <w:szCs w:val="24"/>
          <w:lang w:val="en-GB" w:eastAsia="zh-CN"/>
          <w14:ligatures w14:val="none"/>
        </w:rPr>
        <w:t>Further study the UE-to-UE coexistence between NTN S-band UL and B2/n2, B25/n25 DL, considering:</w:t>
      </w:r>
    </w:p>
    <w:p w14:paraId="07714031" w14:textId="77777777" w:rsidR="001179F7" w:rsidRPr="001179F7" w:rsidRDefault="001179F7" w:rsidP="001179F7">
      <w:pPr>
        <w:numPr>
          <w:ilvl w:val="1"/>
          <w:numId w:val="27"/>
        </w:num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r w:rsidRPr="001179F7">
        <w:rPr>
          <w:rFonts w:ascii="Times New Roman" w:eastAsia="Times New Roman" w:hAnsi="Times New Roman" w:cs="Times New Roman"/>
          <w:color w:val="0070C0"/>
          <w:kern w:val="0"/>
          <w:sz w:val="20"/>
          <w:szCs w:val="24"/>
          <w:lang w:val="en-GB" w:eastAsia="zh-CN"/>
          <w14:ligatures w14:val="none"/>
        </w:rPr>
        <w:t>Realistic usage scenarios</w:t>
      </w:r>
    </w:p>
    <w:p w14:paraId="1EB8594A" w14:textId="77777777" w:rsidR="001179F7" w:rsidRPr="001179F7" w:rsidRDefault="001179F7" w:rsidP="001179F7">
      <w:pPr>
        <w:numPr>
          <w:ilvl w:val="1"/>
          <w:numId w:val="27"/>
        </w:num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r w:rsidRPr="001179F7">
        <w:rPr>
          <w:rFonts w:ascii="Times New Roman" w:eastAsia="Times New Roman" w:hAnsi="Times New Roman" w:cs="Times New Roman"/>
          <w:color w:val="0070C0"/>
          <w:kern w:val="0"/>
          <w:sz w:val="20"/>
          <w:szCs w:val="24"/>
          <w:lang w:val="en-GB" w:eastAsia="zh-CN"/>
          <w14:ligatures w14:val="none"/>
        </w:rPr>
        <w:t>consider UE antenna gain for smartphone of -5.5dBi</w:t>
      </w:r>
    </w:p>
    <w:p w14:paraId="21463C48" w14:textId="77777777" w:rsidR="001179F7" w:rsidRPr="001179F7" w:rsidRDefault="001179F7" w:rsidP="001179F7">
      <w:pPr>
        <w:numPr>
          <w:ilvl w:val="1"/>
          <w:numId w:val="27"/>
        </w:num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r w:rsidRPr="001179F7">
        <w:rPr>
          <w:rFonts w:ascii="Times New Roman" w:eastAsia="Times New Roman" w:hAnsi="Times New Roman" w:cs="Times New Roman"/>
          <w:color w:val="0070C0"/>
          <w:kern w:val="0"/>
          <w:sz w:val="20"/>
          <w:szCs w:val="24"/>
          <w:lang w:val="en-GB" w:eastAsia="zh-CN"/>
          <w14:ligatures w14:val="none"/>
        </w:rPr>
        <w:t>UE-to-UE separations distance</w:t>
      </w:r>
    </w:p>
    <w:p w14:paraId="1E836C2D" w14:textId="77777777" w:rsidR="001179F7" w:rsidRPr="001179F7" w:rsidRDefault="001179F7" w:rsidP="001179F7">
      <w:pPr>
        <w:numPr>
          <w:ilvl w:val="1"/>
          <w:numId w:val="27"/>
        </w:num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r w:rsidRPr="001179F7">
        <w:rPr>
          <w:rFonts w:ascii="Times New Roman" w:eastAsia="Times New Roman" w:hAnsi="Times New Roman" w:cs="Times New Roman"/>
          <w:color w:val="0070C0"/>
          <w:kern w:val="0"/>
          <w:sz w:val="20"/>
          <w:szCs w:val="24"/>
          <w:lang w:val="en-GB" w:eastAsia="zh-CN"/>
          <w14:ligatures w14:val="none"/>
        </w:rPr>
        <w:t>probability of the UE-to-UE coexistence scenarios occurring</w:t>
      </w:r>
    </w:p>
    <w:p w14:paraId="32D9C1E8" w14:textId="77777777" w:rsidR="001179F7" w:rsidRPr="001179F7" w:rsidRDefault="001179F7" w:rsidP="001179F7">
      <w:pPr>
        <w:numPr>
          <w:ilvl w:val="0"/>
          <w:numId w:val="27"/>
        </w:num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bookmarkStart w:id="0" w:name="_Hlk178626765"/>
      <w:r w:rsidRPr="001179F7">
        <w:rPr>
          <w:rFonts w:ascii="Times New Roman" w:eastAsia="Times New Roman" w:hAnsi="Times New Roman" w:cs="Times New Roman"/>
          <w:color w:val="0070C0"/>
          <w:kern w:val="0"/>
          <w:sz w:val="20"/>
          <w:szCs w:val="24"/>
          <w:lang w:val="en-GB" w:eastAsia="zh-CN"/>
          <w14:ligatures w14:val="none"/>
        </w:rPr>
        <w:t>Companies are encouraged to examine the previous work in TR 38.863 for UE-to-UE coexistence noting that the solution might need to be re-evaluated for this work.</w:t>
      </w:r>
    </w:p>
    <w:p w14:paraId="66F0A6AA" w14:textId="77777777" w:rsidR="001179F7" w:rsidRPr="001179F7" w:rsidRDefault="001179F7" w:rsidP="001179F7">
      <w:pPr>
        <w:numPr>
          <w:ilvl w:val="0"/>
          <w:numId w:val="27"/>
        </w:num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r w:rsidRPr="001179F7">
        <w:rPr>
          <w:rFonts w:ascii="Times New Roman" w:eastAsia="Times New Roman" w:hAnsi="Times New Roman" w:cs="Times New Roman"/>
          <w:color w:val="0070C0"/>
          <w:kern w:val="0"/>
          <w:sz w:val="20"/>
          <w:szCs w:val="24"/>
          <w:lang w:val="en-GB" w:eastAsia="zh-CN"/>
          <w14:ligatures w14:val="none"/>
        </w:rPr>
        <w:t>Companies are encouraged to investigate the background scenario for applicability of the -50dBm/MHz requirement to assess its applicability to TN-NTN coexistence (e.g. reference R4-080710)</w:t>
      </w:r>
    </w:p>
    <w:p w14:paraId="3936A93E" w14:textId="77777777" w:rsidR="001179F7" w:rsidRPr="001179F7" w:rsidRDefault="001179F7" w:rsidP="001179F7">
      <w:pPr>
        <w:numPr>
          <w:ilvl w:val="0"/>
          <w:numId w:val="27"/>
        </w:numPr>
        <w:overflowPunct w:val="0"/>
        <w:autoSpaceDE w:val="0"/>
        <w:autoSpaceDN w:val="0"/>
        <w:adjustRightInd w:val="0"/>
        <w:spacing w:after="120" w:line="240" w:lineRule="auto"/>
        <w:textAlignment w:val="baseline"/>
        <w:rPr>
          <w:rFonts w:ascii="Times New Roman" w:eastAsia="Times New Roman" w:hAnsi="Times New Roman" w:cs="Times New Roman"/>
          <w:b/>
          <w:bCs/>
          <w:color w:val="0070C0"/>
          <w:kern w:val="0"/>
          <w:sz w:val="20"/>
          <w:szCs w:val="24"/>
          <w:lang w:val="en-GB" w:eastAsia="zh-CN"/>
          <w14:ligatures w14:val="none"/>
        </w:rPr>
      </w:pPr>
      <w:r w:rsidRPr="001179F7">
        <w:rPr>
          <w:rFonts w:ascii="Times New Roman" w:eastAsia="Times New Roman" w:hAnsi="Times New Roman" w:cs="Times New Roman"/>
          <w:color w:val="0070C0"/>
          <w:kern w:val="0"/>
          <w:sz w:val="20"/>
          <w:szCs w:val="24"/>
          <w:lang w:val="en-GB" w:eastAsia="zh-CN"/>
          <w14:ligatures w14:val="none"/>
        </w:rPr>
        <w:t xml:space="preserve">Companies are also encouraged to investigate other prior work in UE-to-UE coexistence where different values from -50 dBm/MHz have been adopted </w:t>
      </w:r>
    </w:p>
    <w:bookmarkEnd w:id="0"/>
    <w:p w14:paraId="294A8694" w14:textId="77777777" w:rsidR="001179F7" w:rsidRDefault="001179F7" w:rsidP="00EF528C">
      <w:pPr>
        <w:shd w:val="clear" w:color="auto" w:fill="FFFFFF"/>
      </w:pPr>
    </w:p>
    <w:p w14:paraId="1CDBDB72" w14:textId="1806B4D2" w:rsidR="00260152" w:rsidRDefault="00260152" w:rsidP="00EF528C">
      <w:pPr>
        <w:shd w:val="clear" w:color="auto" w:fill="FFFFFF"/>
      </w:pPr>
      <w:r>
        <w:t xml:space="preserve">This contribution </w:t>
      </w:r>
      <w:r w:rsidR="00402011">
        <w:t xml:space="preserve">discusses </w:t>
      </w:r>
      <w:r w:rsidR="001179F7">
        <w:t xml:space="preserve">the views of T-Mobile on USA </w:t>
      </w:r>
      <w:r w:rsidR="001179F7" w:rsidRPr="001179F7">
        <w:t>TN-NTN UE-to-UE Coexistence</w:t>
      </w:r>
      <w:r w:rsidR="00402011">
        <w:t>.</w:t>
      </w:r>
      <w:r w:rsidR="007F1BCF">
        <w:t xml:space="preserve"> </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640CE" w14:textId="13180D9F" w:rsidR="009C54D7" w:rsidRDefault="00966A42" w:rsidP="00BD36BE">
      <w:pPr>
        <w:pStyle w:val="Heading2"/>
      </w:pPr>
      <w:bookmarkStart w:id="1" w:name="_Hlk178611304"/>
      <w:r w:rsidRPr="00966A42">
        <w:t>Further study the UE-to-UE coexistence between NTN S-band UL and B2/n2, B25/n25 DL</w:t>
      </w:r>
    </w:p>
    <w:bookmarkEnd w:id="1"/>
    <w:p w14:paraId="57C3201B" w14:textId="7824E7FF" w:rsidR="00966A42" w:rsidRDefault="00966A42" w:rsidP="00283B78">
      <w:pPr>
        <w:pStyle w:val="Heading3"/>
      </w:pPr>
      <w:r>
        <w:t>Realistic Usage scenarios</w:t>
      </w:r>
    </w:p>
    <w:p w14:paraId="16995EC3" w14:textId="70B0402D" w:rsidR="00334E2E" w:rsidRPr="00334E2E" w:rsidRDefault="00334E2E" w:rsidP="00334E2E">
      <w:pPr>
        <w:rPr>
          <w:lang w:val="en-GB"/>
        </w:rPr>
      </w:pPr>
      <w:r>
        <w:rPr>
          <w:lang w:val="en-GB"/>
        </w:rPr>
        <w:t>We feel the following are valid usage scenarios:</w:t>
      </w:r>
    </w:p>
    <w:p w14:paraId="48C4C6DB" w14:textId="30F298FB" w:rsidR="00966A42" w:rsidRDefault="00DF05B2" w:rsidP="00DF05B2">
      <w:pPr>
        <w:pStyle w:val="ListParagraph"/>
        <w:numPr>
          <w:ilvl w:val="0"/>
          <w:numId w:val="30"/>
        </w:numPr>
      </w:pPr>
      <w:r>
        <w:t xml:space="preserve">B252/n252 with terrestrial </w:t>
      </w:r>
      <w:r w:rsidR="0087090F">
        <w:t>B2/n2/B25/n25 terrestrial coverage</w:t>
      </w:r>
      <w:r w:rsidR="00334E2E">
        <w:t xml:space="preserve"> and potential B2/n2/B25/n25 victims nearby.</w:t>
      </w:r>
    </w:p>
    <w:p w14:paraId="38944764" w14:textId="7D2ECDB6" w:rsidR="008E0688" w:rsidRDefault="0087090F" w:rsidP="008E0688">
      <w:pPr>
        <w:pStyle w:val="ListParagraph"/>
        <w:numPr>
          <w:ilvl w:val="0"/>
          <w:numId w:val="30"/>
        </w:numPr>
      </w:pPr>
      <w:bookmarkStart w:id="2" w:name="_Hlk179037557"/>
      <w:r>
        <w:t xml:space="preserve">B252/n252 with </w:t>
      </w:r>
      <w:r w:rsidR="002F76EF">
        <w:t xml:space="preserve">no terrestrial coverage but </w:t>
      </w:r>
      <w:r w:rsidR="00EB48DC">
        <w:t xml:space="preserve">B25/n25 </w:t>
      </w:r>
      <w:r w:rsidR="008E0688">
        <w:t>Supplemental</w:t>
      </w:r>
      <w:r>
        <w:t xml:space="preserve"> Coverage from Space </w:t>
      </w:r>
      <w:r w:rsidR="008E0688">
        <w:t xml:space="preserve">and </w:t>
      </w:r>
      <w:r w:rsidR="00EB48DC">
        <w:t xml:space="preserve">potential </w:t>
      </w:r>
      <w:r w:rsidR="008E0688" w:rsidRPr="008E0688">
        <w:t>B25/n25 victims nearby.</w:t>
      </w:r>
    </w:p>
    <w:bookmarkEnd w:id="2"/>
    <w:p w14:paraId="26D6464D" w14:textId="7D3C10E6" w:rsidR="00EB48DC" w:rsidRPr="00EB48DC" w:rsidRDefault="00EB48DC" w:rsidP="00EB48DC">
      <w:pPr>
        <w:pStyle w:val="ListParagraph"/>
        <w:numPr>
          <w:ilvl w:val="0"/>
          <w:numId w:val="30"/>
        </w:numPr>
      </w:pPr>
      <w:r w:rsidRPr="00EB48DC">
        <w:lastRenderedPageBreak/>
        <w:t xml:space="preserve">B252/n252 with no terrestrial coverage but </w:t>
      </w:r>
      <w:r>
        <w:t xml:space="preserve">or B25/n25 </w:t>
      </w:r>
      <w:r w:rsidRPr="00EB48DC">
        <w:t>Supplemental Coverage from Space.</w:t>
      </w:r>
    </w:p>
    <w:p w14:paraId="12B47894" w14:textId="4741C1A0" w:rsidR="0087090F" w:rsidRDefault="00EB48DC" w:rsidP="00EB48DC">
      <w:r>
        <w:t>We believe all three of these are valid usage scenarios, but</w:t>
      </w:r>
      <w:r w:rsidR="00FC06F1">
        <w:t xml:space="preserve"> unless the </w:t>
      </w:r>
      <w:r w:rsidR="00E004C3">
        <w:t>B252</w:t>
      </w:r>
      <w:r w:rsidR="00FC06F1">
        <w:t xml:space="preserve">n252 network knows that there is not terrestrial or SCS </w:t>
      </w:r>
      <w:r w:rsidR="00891A27">
        <w:t xml:space="preserve">B2/n2/B25/n25 </w:t>
      </w:r>
      <w:r w:rsidR="00FC06F1">
        <w:t xml:space="preserve">coverage, then </w:t>
      </w:r>
      <w:r w:rsidR="00891A27">
        <w:t xml:space="preserve">there could be </w:t>
      </w:r>
      <w:r w:rsidR="00891A27" w:rsidRPr="00891A27">
        <w:t>B2/n2/B25/n25</w:t>
      </w:r>
      <w:r w:rsidR="00891A27">
        <w:t xml:space="preserve"> victims that need protection. </w:t>
      </w:r>
    </w:p>
    <w:p w14:paraId="69BD5F86" w14:textId="5C44D1C3" w:rsidR="00891A27" w:rsidRPr="00B35C93" w:rsidRDefault="00891A27" w:rsidP="00EB48DC">
      <w:pPr>
        <w:rPr>
          <w:b/>
          <w:bCs/>
        </w:rPr>
      </w:pPr>
      <w:bookmarkStart w:id="3" w:name="_Hlk179041209"/>
      <w:r w:rsidRPr="00B35C93">
        <w:rPr>
          <w:b/>
          <w:bCs/>
        </w:rPr>
        <w:t>Proposal</w:t>
      </w:r>
      <w:r w:rsidR="009A16FF">
        <w:rPr>
          <w:b/>
          <w:bCs/>
        </w:rPr>
        <w:t xml:space="preserve"> 1</w:t>
      </w:r>
      <w:r w:rsidRPr="00B35C93">
        <w:rPr>
          <w:b/>
          <w:bCs/>
        </w:rPr>
        <w:t>:</w:t>
      </w:r>
      <w:r w:rsidR="005053A5" w:rsidRPr="00B35C93">
        <w:rPr>
          <w:b/>
          <w:bCs/>
        </w:rPr>
        <w:t xml:space="preserve"> There are realistic usage scenarios </w:t>
      </w:r>
      <w:r w:rsidR="00136ED2" w:rsidRPr="00B35C93">
        <w:rPr>
          <w:b/>
          <w:bCs/>
        </w:rPr>
        <w:t xml:space="preserve">with both B252/n252 aggressors and B2/n2/B25/n25 </w:t>
      </w:r>
      <w:r w:rsidR="00B35C93" w:rsidRPr="00B35C93">
        <w:rPr>
          <w:b/>
          <w:bCs/>
        </w:rPr>
        <w:t xml:space="preserve">victims in </w:t>
      </w:r>
      <w:proofErr w:type="gramStart"/>
      <w:r w:rsidR="00B35C93" w:rsidRPr="00B35C93">
        <w:rPr>
          <w:b/>
          <w:bCs/>
        </w:rPr>
        <w:t>close proximity</w:t>
      </w:r>
      <w:proofErr w:type="gramEnd"/>
      <w:r w:rsidR="00B35C93" w:rsidRPr="00B35C93">
        <w:rPr>
          <w:b/>
          <w:bCs/>
        </w:rPr>
        <w:t>.</w:t>
      </w:r>
    </w:p>
    <w:p w14:paraId="36761024" w14:textId="157B3523" w:rsidR="00DA6707" w:rsidRDefault="00DA6707" w:rsidP="00DA6707">
      <w:pPr>
        <w:pStyle w:val="Heading3"/>
      </w:pPr>
      <w:r>
        <w:t>Consider</w:t>
      </w:r>
      <w:r w:rsidRPr="00DA6707">
        <w:t xml:space="preserve"> UE antenna </w:t>
      </w:r>
      <w:proofErr w:type="gramStart"/>
      <w:r w:rsidRPr="00DA6707">
        <w:t>gain</w:t>
      </w:r>
      <w:proofErr w:type="gramEnd"/>
      <w:r w:rsidRPr="00DA6707">
        <w:t xml:space="preserve"> for smartphone of -5.5dBi</w:t>
      </w:r>
    </w:p>
    <w:p w14:paraId="3D9A8E1F" w14:textId="4F5D390E" w:rsidR="00C021DB" w:rsidRDefault="00DA6707" w:rsidP="00C021DB">
      <w:pPr>
        <w:jc w:val="both"/>
        <w:rPr>
          <w:rFonts w:cs="v5.0.0"/>
          <w:color w:val="000000"/>
        </w:rPr>
      </w:pPr>
      <w:r>
        <w:rPr>
          <w:lang w:val="en-GB"/>
        </w:rPr>
        <w:t xml:space="preserve">In </w:t>
      </w:r>
      <w:r w:rsidR="00E8354D">
        <w:rPr>
          <w:lang w:val="en-GB"/>
        </w:rPr>
        <w:fldChar w:fldCharType="begin"/>
      </w:r>
      <w:r w:rsidR="00E8354D">
        <w:rPr>
          <w:lang w:val="en-GB"/>
        </w:rPr>
        <w:instrText xml:space="preserve"> REF _Ref178611540 \r \h </w:instrText>
      </w:r>
      <w:r w:rsidR="00E8354D">
        <w:rPr>
          <w:lang w:val="en-GB"/>
        </w:rPr>
      </w:r>
      <w:r w:rsidR="00E8354D">
        <w:rPr>
          <w:lang w:val="en-GB"/>
        </w:rPr>
        <w:fldChar w:fldCharType="separate"/>
      </w:r>
      <w:r w:rsidR="00E8354D">
        <w:rPr>
          <w:lang w:val="en-GB"/>
        </w:rPr>
        <w:t>[2]</w:t>
      </w:r>
      <w:r w:rsidR="00E8354D">
        <w:rPr>
          <w:lang w:val="en-GB"/>
        </w:rPr>
        <w:fldChar w:fldCharType="end"/>
      </w:r>
      <w:r w:rsidR="00E8354D">
        <w:rPr>
          <w:lang w:val="en-GB"/>
        </w:rPr>
        <w:t xml:space="preserve"> Motorola </w:t>
      </w:r>
      <w:r w:rsidR="00FB061F">
        <w:rPr>
          <w:lang w:val="en-GB"/>
        </w:rPr>
        <w:t xml:space="preserve">stated that 0 dBi antenna </w:t>
      </w:r>
      <w:r w:rsidR="0063728D">
        <w:rPr>
          <w:lang w:val="en-GB"/>
        </w:rPr>
        <w:t xml:space="preserve">loss would be extremely pessimistic. </w:t>
      </w:r>
      <w:r w:rsidR="00974724">
        <w:rPr>
          <w:lang w:val="en-GB"/>
        </w:rPr>
        <w:t>For frequencies &gt;1GHz t</w:t>
      </w:r>
      <w:r w:rsidR="0063728D">
        <w:rPr>
          <w:lang w:val="en-GB"/>
        </w:rPr>
        <w:t xml:space="preserve">hey </w:t>
      </w:r>
      <w:r w:rsidR="00E8354D">
        <w:rPr>
          <w:lang w:val="en-GB"/>
        </w:rPr>
        <w:t xml:space="preserve">proposed 8 dB </w:t>
      </w:r>
      <w:r w:rsidR="00C968B8">
        <w:rPr>
          <w:lang w:val="en-GB"/>
        </w:rPr>
        <w:t>loss</w:t>
      </w:r>
      <w:r w:rsidR="00C86C87">
        <w:rPr>
          <w:lang w:val="en-GB"/>
        </w:rPr>
        <w:t xml:space="preserve"> per UE</w:t>
      </w:r>
      <w:r w:rsidR="00C968B8">
        <w:rPr>
          <w:lang w:val="en-GB"/>
        </w:rPr>
        <w:t xml:space="preserve"> for “antenna, head and hand losses” </w:t>
      </w:r>
    </w:p>
    <w:p w14:paraId="6D4AFF38" w14:textId="0DDE1DF0" w:rsidR="00C021DB" w:rsidRDefault="00C021DB" w:rsidP="00C021DB">
      <w:pPr>
        <w:jc w:val="center"/>
        <w:rPr>
          <w:rFonts w:cs="v5.0.0"/>
          <w:color w:val="000000"/>
        </w:rPr>
      </w:pPr>
      <w:r w:rsidRPr="00AD4AF5">
        <w:rPr>
          <w:noProof/>
        </w:rPr>
        <w:drawing>
          <wp:inline distT="0" distB="0" distL="0" distR="0" wp14:anchorId="0E8C7614" wp14:editId="0284DB07">
            <wp:extent cx="2647950" cy="526415"/>
            <wp:effectExtent l="0" t="0" r="0" b="6985"/>
            <wp:docPr id="1929659434" name="Picture 1" descr="A yellow and black rectangular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59434" name="Picture 1" descr="A yellow and black rectangular box&#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526415"/>
                    </a:xfrm>
                    <a:prstGeom prst="rect">
                      <a:avLst/>
                    </a:prstGeom>
                    <a:noFill/>
                    <a:ln>
                      <a:noFill/>
                    </a:ln>
                  </pic:spPr>
                </pic:pic>
              </a:graphicData>
            </a:graphic>
          </wp:inline>
        </w:drawing>
      </w:r>
    </w:p>
    <w:p w14:paraId="712DFDE1" w14:textId="77777777" w:rsidR="00C021DB" w:rsidRPr="00A13104" w:rsidRDefault="00C021DB" w:rsidP="00C021DB">
      <w:pPr>
        <w:jc w:val="center"/>
        <w:rPr>
          <w:rFonts w:cs="v5.0.0"/>
          <w:b/>
          <w:color w:val="000000"/>
        </w:rPr>
      </w:pPr>
      <w:r w:rsidRPr="00F462DE">
        <w:rPr>
          <w:rFonts w:cs="v5.0.0"/>
          <w:b/>
          <w:color w:val="000000"/>
        </w:rPr>
        <w:t xml:space="preserve">Figure </w:t>
      </w:r>
      <w:r>
        <w:rPr>
          <w:rFonts w:cs="v5.0.0"/>
          <w:b/>
          <w:color w:val="000000"/>
        </w:rPr>
        <w:t>3</w:t>
      </w:r>
      <w:r w:rsidRPr="00F462DE">
        <w:rPr>
          <w:rFonts w:cs="v5.0.0"/>
          <w:b/>
          <w:color w:val="000000"/>
        </w:rPr>
        <w:t>.2-1 Hand and Head loss coupling losses</w:t>
      </w:r>
    </w:p>
    <w:p w14:paraId="0057D473" w14:textId="7A3DF865" w:rsidR="00332669" w:rsidRDefault="00C021DB" w:rsidP="00DA6707">
      <w:pPr>
        <w:rPr>
          <w:lang w:val="en-GB"/>
        </w:rPr>
      </w:pPr>
      <w:r>
        <w:rPr>
          <w:lang w:val="en-GB"/>
        </w:rPr>
        <w:t xml:space="preserve">However, in the analysis, </w:t>
      </w:r>
      <w:r w:rsidR="00974724">
        <w:rPr>
          <w:lang w:val="en-GB"/>
        </w:rPr>
        <w:t>i</w:t>
      </w:r>
      <w:r w:rsidR="00EF6D58">
        <w:rPr>
          <w:lang w:val="en-GB"/>
        </w:rPr>
        <w:t xml:space="preserve">t looks like they used 10 + 10 = 20 dB for &lt; 1 GHz, </w:t>
      </w:r>
      <w:r w:rsidR="00974724">
        <w:rPr>
          <w:lang w:val="en-GB"/>
        </w:rPr>
        <w:t>but</w:t>
      </w:r>
      <w:r w:rsidR="00EF6D58">
        <w:rPr>
          <w:lang w:val="en-GB"/>
        </w:rPr>
        <w:t xml:space="preserve"> 9+9 = 18 dB for </w:t>
      </w:r>
      <w:r w:rsidR="00B247C3">
        <w:rPr>
          <w:lang w:val="en-GB"/>
        </w:rPr>
        <w:t>&gt;1 GHz</w:t>
      </w:r>
      <w:r w:rsidR="0015364C">
        <w:rPr>
          <w:lang w:val="en-GB"/>
        </w:rPr>
        <w:t xml:space="preserve"> for “Ant+Body”</w:t>
      </w:r>
      <w:r w:rsidR="00B247C3">
        <w:rPr>
          <w:lang w:val="en-GB"/>
        </w:rPr>
        <w:t>:</w:t>
      </w:r>
    </w:p>
    <w:p w14:paraId="7646F514" w14:textId="1DDB075D" w:rsidR="0015364C" w:rsidRPr="0015364C" w:rsidRDefault="0015364C" w:rsidP="0015364C">
      <w:pPr>
        <w:spacing w:after="0" w:line="240" w:lineRule="auto"/>
        <w:ind w:left="709" w:hanging="567"/>
        <w:jc w:val="center"/>
        <w:rPr>
          <w:rFonts w:ascii="Times New Roman" w:eastAsia="Times New Roman" w:hAnsi="Times New Roman" w:cs="Times New Roman"/>
          <w:b/>
          <w:color w:val="000000"/>
          <w:kern w:val="0"/>
          <w:sz w:val="24"/>
          <w:szCs w:val="24"/>
          <w:lang w:val="en-GB"/>
          <w14:ligatures w14:val="none"/>
        </w:rPr>
      </w:pPr>
      <w:r w:rsidRPr="0015364C">
        <w:rPr>
          <w:rFonts w:ascii="Times New Roman" w:eastAsia="Times New Roman" w:hAnsi="Times New Roman" w:cs="Times New Roman"/>
          <w:noProof/>
          <w:kern w:val="0"/>
          <w:sz w:val="20"/>
          <w:szCs w:val="20"/>
          <w:lang w:val="en-GB"/>
          <w14:ligatures w14:val="none"/>
        </w:rPr>
        <w:drawing>
          <wp:inline distT="0" distB="0" distL="0" distR="0" wp14:anchorId="38F3A67E" wp14:editId="0AF3AA05">
            <wp:extent cx="6217920" cy="2355215"/>
            <wp:effectExtent l="0" t="0" r="0" b="6985"/>
            <wp:docPr id="1037448784" name="Picture 2" descr="A screenshot of a data 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448784" name="Picture 2" descr="A screenshot of a data shee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7920" cy="2355215"/>
                    </a:xfrm>
                    <a:prstGeom prst="rect">
                      <a:avLst/>
                    </a:prstGeom>
                    <a:noFill/>
                    <a:ln>
                      <a:noFill/>
                    </a:ln>
                  </pic:spPr>
                </pic:pic>
              </a:graphicData>
            </a:graphic>
          </wp:inline>
        </w:drawing>
      </w:r>
    </w:p>
    <w:p w14:paraId="1B350125" w14:textId="77777777" w:rsidR="0015364C" w:rsidRPr="0015364C" w:rsidRDefault="0015364C" w:rsidP="0015364C">
      <w:pPr>
        <w:spacing w:after="0" w:line="240" w:lineRule="auto"/>
        <w:ind w:left="709"/>
        <w:jc w:val="center"/>
        <w:rPr>
          <w:rFonts w:ascii="Times New Roman" w:eastAsia="Times New Roman" w:hAnsi="Times New Roman" w:cs="v5.0.0"/>
          <w:b/>
          <w:color w:val="000000"/>
          <w:kern w:val="0"/>
          <w:sz w:val="20"/>
          <w:szCs w:val="20"/>
          <w:lang w:val="en-GB"/>
          <w14:ligatures w14:val="none"/>
        </w:rPr>
      </w:pPr>
      <w:r w:rsidRPr="0015364C">
        <w:rPr>
          <w:rFonts w:ascii="Times New Roman" w:eastAsia="Times New Roman" w:hAnsi="Times New Roman" w:cs="v5.0.0"/>
          <w:b/>
          <w:color w:val="000000"/>
          <w:kern w:val="0"/>
          <w:sz w:val="20"/>
          <w:szCs w:val="20"/>
          <w:lang w:val="en-GB"/>
          <w14:ligatures w14:val="none"/>
        </w:rPr>
        <w:t>Figure 4.2-1 UE to UE interference analysis on proposed spurious limits (LTE)</w:t>
      </w:r>
    </w:p>
    <w:p w14:paraId="774F7169" w14:textId="77777777" w:rsidR="005805B6" w:rsidRDefault="005805B6" w:rsidP="00DA6707">
      <w:pPr>
        <w:rPr>
          <w:lang w:val="en-GB"/>
        </w:rPr>
      </w:pPr>
    </w:p>
    <w:p w14:paraId="62E4DCA4" w14:textId="0C4A4C01" w:rsidR="004F75EC" w:rsidRDefault="00147E8C" w:rsidP="00DA6707">
      <w:pPr>
        <w:rPr>
          <w:lang w:val="en-GB"/>
        </w:rPr>
      </w:pPr>
      <w:r>
        <w:rPr>
          <w:lang w:val="en-GB"/>
        </w:rPr>
        <w:t xml:space="preserve">Rather than discuss </w:t>
      </w:r>
      <w:r w:rsidR="009D4202">
        <w:rPr>
          <w:lang w:val="en-GB"/>
        </w:rPr>
        <w:t xml:space="preserve">the antenna gain and head and body loss separately, we propose using the same “antenna plus body loss” </w:t>
      </w:r>
      <w:r w:rsidR="005A1065">
        <w:rPr>
          <w:lang w:val="en-GB"/>
        </w:rPr>
        <w:t xml:space="preserve">value from </w:t>
      </w:r>
      <w:r w:rsidR="005A1065">
        <w:rPr>
          <w:lang w:val="en-GB"/>
        </w:rPr>
        <w:fldChar w:fldCharType="begin"/>
      </w:r>
      <w:r w:rsidR="005A1065">
        <w:rPr>
          <w:lang w:val="en-GB"/>
        </w:rPr>
        <w:instrText xml:space="preserve"> REF _Ref178611540 \r \h </w:instrText>
      </w:r>
      <w:r w:rsidR="005A1065">
        <w:rPr>
          <w:lang w:val="en-GB"/>
        </w:rPr>
      </w:r>
      <w:r w:rsidR="005A1065">
        <w:rPr>
          <w:lang w:val="en-GB"/>
        </w:rPr>
        <w:fldChar w:fldCharType="separate"/>
      </w:r>
      <w:r w:rsidR="005A1065">
        <w:rPr>
          <w:lang w:val="en-GB"/>
        </w:rPr>
        <w:t>[2]</w:t>
      </w:r>
      <w:r w:rsidR="005A1065">
        <w:rPr>
          <w:lang w:val="en-GB"/>
        </w:rPr>
        <w:fldChar w:fldCharType="end"/>
      </w:r>
    </w:p>
    <w:p w14:paraId="18FE004D" w14:textId="6C3B499C" w:rsidR="009D4202" w:rsidRPr="00196E91" w:rsidRDefault="005A1065" w:rsidP="00DA6707">
      <w:pPr>
        <w:rPr>
          <w:b/>
          <w:bCs/>
          <w:lang w:val="en-GB"/>
        </w:rPr>
      </w:pPr>
      <w:r w:rsidRPr="00196E91">
        <w:rPr>
          <w:b/>
          <w:bCs/>
          <w:lang w:val="en-GB"/>
        </w:rPr>
        <w:t>Proposal</w:t>
      </w:r>
      <w:r w:rsidR="009A16FF">
        <w:rPr>
          <w:b/>
          <w:bCs/>
          <w:lang w:val="en-GB"/>
        </w:rPr>
        <w:t xml:space="preserve"> 2</w:t>
      </w:r>
      <w:r w:rsidRPr="00196E91">
        <w:rPr>
          <w:b/>
          <w:bCs/>
          <w:lang w:val="en-GB"/>
        </w:rPr>
        <w:t xml:space="preserve">: </w:t>
      </w:r>
      <w:r w:rsidR="00962FAC" w:rsidRPr="00196E91">
        <w:rPr>
          <w:b/>
          <w:bCs/>
          <w:lang w:val="en-GB"/>
        </w:rPr>
        <w:t xml:space="preserve">Rather than </w:t>
      </w:r>
      <w:r w:rsidR="00BC57D8" w:rsidRPr="00196E91">
        <w:rPr>
          <w:b/>
          <w:bCs/>
          <w:lang w:val="en-GB"/>
        </w:rPr>
        <w:t xml:space="preserve">choose a specific antenna gain value, RAN4 should re-use the 9 dB per UE </w:t>
      </w:r>
      <w:r w:rsidR="002465ED" w:rsidRPr="00196E91">
        <w:rPr>
          <w:b/>
          <w:bCs/>
          <w:lang w:val="en-GB"/>
        </w:rPr>
        <w:t xml:space="preserve">antenna plus body loss used in R4-080710 </w:t>
      </w:r>
      <w:r w:rsidR="002465ED" w:rsidRPr="00196E91">
        <w:rPr>
          <w:b/>
          <w:bCs/>
          <w:lang w:val="en-GB"/>
        </w:rPr>
        <w:fldChar w:fldCharType="begin"/>
      </w:r>
      <w:r w:rsidR="002465ED" w:rsidRPr="00196E91">
        <w:rPr>
          <w:b/>
          <w:bCs/>
          <w:lang w:val="en-GB"/>
        </w:rPr>
        <w:instrText xml:space="preserve"> REF _Ref178611540 \r \h </w:instrText>
      </w:r>
      <w:r w:rsidR="00196E91">
        <w:rPr>
          <w:b/>
          <w:bCs/>
          <w:lang w:val="en-GB"/>
        </w:rPr>
        <w:instrText xml:space="preserve"> \* MERGEFORMAT </w:instrText>
      </w:r>
      <w:r w:rsidR="002465ED" w:rsidRPr="00196E91">
        <w:rPr>
          <w:b/>
          <w:bCs/>
          <w:lang w:val="en-GB"/>
        </w:rPr>
      </w:r>
      <w:r w:rsidR="002465ED" w:rsidRPr="00196E91">
        <w:rPr>
          <w:b/>
          <w:bCs/>
          <w:lang w:val="en-GB"/>
        </w:rPr>
        <w:fldChar w:fldCharType="separate"/>
      </w:r>
      <w:r w:rsidR="002465ED" w:rsidRPr="00196E91">
        <w:rPr>
          <w:b/>
          <w:bCs/>
          <w:lang w:val="en-GB"/>
        </w:rPr>
        <w:t>[2]</w:t>
      </w:r>
      <w:r w:rsidR="002465ED" w:rsidRPr="00196E91">
        <w:rPr>
          <w:b/>
          <w:bCs/>
          <w:lang w:val="en-GB"/>
        </w:rPr>
        <w:fldChar w:fldCharType="end"/>
      </w:r>
      <w:r w:rsidR="002465ED" w:rsidRPr="00196E91">
        <w:rPr>
          <w:b/>
          <w:bCs/>
          <w:lang w:val="en-GB"/>
        </w:rPr>
        <w:t xml:space="preserve"> </w:t>
      </w:r>
      <w:r w:rsidR="00196E91" w:rsidRPr="00196E91">
        <w:rPr>
          <w:b/>
          <w:bCs/>
          <w:lang w:val="en-GB"/>
        </w:rPr>
        <w:t xml:space="preserve">for frequencies above 1 GHz. </w:t>
      </w:r>
    </w:p>
    <w:p w14:paraId="3112346E" w14:textId="77777777" w:rsidR="00695AFA" w:rsidRDefault="00695AFA" w:rsidP="00695AFA">
      <w:pPr>
        <w:pStyle w:val="Heading3"/>
      </w:pPr>
      <w:r w:rsidRPr="00695AFA">
        <w:t>UE-to-UE separations distance</w:t>
      </w:r>
    </w:p>
    <w:p w14:paraId="17650B24" w14:textId="35312C30" w:rsidR="00ED34E2" w:rsidRDefault="00CB10C4" w:rsidP="00695AFA">
      <w:pPr>
        <w:rPr>
          <w:lang w:val="en-GB"/>
        </w:rPr>
      </w:pPr>
      <w:r>
        <w:rPr>
          <w:lang w:val="en-GB"/>
        </w:rPr>
        <w:t xml:space="preserve">1m separation distance was used in </w:t>
      </w:r>
      <w:r>
        <w:rPr>
          <w:lang w:val="en-GB"/>
        </w:rPr>
        <w:fldChar w:fldCharType="begin"/>
      </w:r>
      <w:r>
        <w:rPr>
          <w:lang w:val="en-GB"/>
        </w:rPr>
        <w:instrText xml:space="preserve"> REF _Ref178611540 \r \h </w:instrText>
      </w:r>
      <w:r>
        <w:rPr>
          <w:lang w:val="en-GB"/>
        </w:rPr>
      </w:r>
      <w:r>
        <w:rPr>
          <w:lang w:val="en-GB"/>
        </w:rPr>
        <w:fldChar w:fldCharType="separate"/>
      </w:r>
      <w:r>
        <w:rPr>
          <w:lang w:val="en-GB"/>
        </w:rPr>
        <w:t>[2]</w:t>
      </w:r>
      <w:r>
        <w:rPr>
          <w:lang w:val="en-GB"/>
        </w:rPr>
        <w:fldChar w:fldCharType="end"/>
      </w:r>
      <w:r>
        <w:rPr>
          <w:lang w:val="en-GB"/>
        </w:rPr>
        <w:t xml:space="preserve">. One of the actions from the Way Forward is to consider what UE-UE distances should be used for </w:t>
      </w:r>
      <w:r w:rsidR="00ED34E2">
        <w:rPr>
          <w:lang w:val="en-GB"/>
        </w:rPr>
        <w:t>UE-UE coexistence for the S-</w:t>
      </w:r>
      <w:r w:rsidR="0058406F">
        <w:rPr>
          <w:lang w:val="en-GB"/>
        </w:rPr>
        <w:t>B</w:t>
      </w:r>
      <w:r w:rsidR="00ED34E2">
        <w:rPr>
          <w:lang w:val="en-GB"/>
        </w:rPr>
        <w:t>and</w:t>
      </w:r>
    </w:p>
    <w:p w14:paraId="4CC7D39C" w14:textId="5A3D1300" w:rsidR="00ED34E2" w:rsidRDefault="001C7E88" w:rsidP="00695AFA">
      <w:pPr>
        <w:rPr>
          <w:lang w:val="en-GB"/>
        </w:rPr>
      </w:pPr>
      <w:r>
        <w:rPr>
          <w:lang w:val="en-GB"/>
        </w:rPr>
        <w:t xml:space="preserve">Scenario 1: </w:t>
      </w:r>
      <w:r w:rsidR="00ED34E2">
        <w:rPr>
          <w:lang w:val="en-GB"/>
        </w:rPr>
        <w:t>NTN aggressor, TN B2/n2/B25/n25 victim</w:t>
      </w:r>
    </w:p>
    <w:p w14:paraId="00B9D159" w14:textId="01A825FC" w:rsidR="00ED34E2" w:rsidRDefault="001C7E88" w:rsidP="00695AFA">
      <w:pPr>
        <w:rPr>
          <w:lang w:val="en-GB"/>
        </w:rPr>
      </w:pPr>
      <w:r>
        <w:rPr>
          <w:lang w:val="en-GB"/>
        </w:rPr>
        <w:t xml:space="preserve">Scenario 2: </w:t>
      </w:r>
      <w:r w:rsidR="00ED34E2">
        <w:rPr>
          <w:lang w:val="en-GB"/>
        </w:rPr>
        <w:t xml:space="preserve">NTN aggressor, </w:t>
      </w:r>
      <w:r>
        <w:rPr>
          <w:lang w:val="en-GB"/>
        </w:rPr>
        <w:t>SCS</w:t>
      </w:r>
      <w:r w:rsidR="00ED34E2">
        <w:rPr>
          <w:lang w:val="en-GB"/>
        </w:rPr>
        <w:t xml:space="preserve"> B25/n25 victim</w:t>
      </w:r>
    </w:p>
    <w:p w14:paraId="2794913A" w14:textId="42E8B938" w:rsidR="00695AFA" w:rsidRDefault="001C7E88" w:rsidP="00695AFA">
      <w:pPr>
        <w:rPr>
          <w:lang w:val="en-GB"/>
        </w:rPr>
      </w:pPr>
      <w:r>
        <w:rPr>
          <w:lang w:val="en-GB"/>
        </w:rPr>
        <w:lastRenderedPageBreak/>
        <w:t>There have been some claims that 1m separation may be inappropriate for some S-Band NTN scenarios</w:t>
      </w:r>
      <w:r w:rsidR="0058406F">
        <w:rPr>
          <w:lang w:val="en-GB"/>
        </w:rPr>
        <w:t>. However, there are several factors that could make 1</w:t>
      </w:r>
      <w:r w:rsidR="001B21B6">
        <w:rPr>
          <w:lang w:val="en-GB"/>
        </w:rPr>
        <w:t>m likely</w:t>
      </w:r>
      <w:r>
        <w:rPr>
          <w:lang w:val="en-GB"/>
        </w:rPr>
        <w:t xml:space="preserve"> </w:t>
      </w:r>
      <w:r w:rsidR="009A6309">
        <w:rPr>
          <w:lang w:val="en-GB"/>
        </w:rPr>
        <w:t xml:space="preserve">or even optimistic </w:t>
      </w:r>
      <w:r>
        <w:rPr>
          <w:lang w:val="en-GB"/>
        </w:rPr>
        <w:t>even in remote areas</w:t>
      </w:r>
      <w:r w:rsidR="001B21B6">
        <w:rPr>
          <w:lang w:val="en-GB"/>
        </w:rPr>
        <w:t>:</w:t>
      </w:r>
    </w:p>
    <w:p w14:paraId="632898C5" w14:textId="62168058" w:rsidR="0058406F" w:rsidRDefault="001C7E88" w:rsidP="0058406F">
      <w:pPr>
        <w:pStyle w:val="ListParagraph"/>
        <w:numPr>
          <w:ilvl w:val="0"/>
          <w:numId w:val="28"/>
        </w:numPr>
        <w:rPr>
          <w:lang w:val="en-GB"/>
        </w:rPr>
      </w:pPr>
      <w:r>
        <w:rPr>
          <w:lang w:val="en-GB"/>
        </w:rPr>
        <w:t>While some people venture into remote</w:t>
      </w:r>
      <w:r w:rsidR="0069635A">
        <w:rPr>
          <w:lang w:val="en-GB"/>
        </w:rPr>
        <w:t xml:space="preserve"> areas</w:t>
      </w:r>
      <w:r>
        <w:rPr>
          <w:lang w:val="en-GB"/>
        </w:rPr>
        <w:t xml:space="preserve"> alone, m</w:t>
      </w:r>
      <w:r w:rsidR="0069635A">
        <w:rPr>
          <w:lang w:val="en-GB"/>
        </w:rPr>
        <w:t>any</w:t>
      </w:r>
      <w:r>
        <w:rPr>
          <w:lang w:val="en-GB"/>
        </w:rPr>
        <w:t xml:space="preserve"> p</w:t>
      </w:r>
      <w:r w:rsidR="0058406F">
        <w:rPr>
          <w:lang w:val="en-GB"/>
        </w:rPr>
        <w:t xml:space="preserve">eople travel into </w:t>
      </w:r>
      <w:r>
        <w:rPr>
          <w:lang w:val="en-GB"/>
        </w:rPr>
        <w:t>remote</w:t>
      </w:r>
      <w:r w:rsidR="0058406F">
        <w:rPr>
          <w:lang w:val="en-GB"/>
        </w:rPr>
        <w:t xml:space="preserve"> </w:t>
      </w:r>
      <w:r w:rsidR="00A35A00">
        <w:rPr>
          <w:lang w:val="en-GB"/>
        </w:rPr>
        <w:t xml:space="preserve">areas </w:t>
      </w:r>
      <w:r w:rsidR="0058406F">
        <w:rPr>
          <w:lang w:val="en-GB"/>
        </w:rPr>
        <w:t>with others</w:t>
      </w:r>
      <w:r w:rsidR="001B21B6">
        <w:rPr>
          <w:lang w:val="en-GB"/>
        </w:rPr>
        <w:t>.</w:t>
      </w:r>
      <w:r>
        <w:rPr>
          <w:lang w:val="en-GB"/>
        </w:rPr>
        <w:t xml:space="preserve"> When traveling with others 1m is a reasonable minimum separation distance. </w:t>
      </w:r>
    </w:p>
    <w:p w14:paraId="30F38019" w14:textId="77777777" w:rsidR="006B25FE" w:rsidRPr="006B25FE" w:rsidRDefault="006B25FE" w:rsidP="006B25FE">
      <w:pPr>
        <w:spacing w:after="0" w:line="240" w:lineRule="auto"/>
        <w:jc w:val="center"/>
        <w:rPr>
          <w:rFonts w:ascii="Times New Roman" w:eastAsia="Times New Roman" w:hAnsi="Times New Roman" w:cs="Times New Roman"/>
          <w:kern w:val="0"/>
          <w:sz w:val="24"/>
          <w:szCs w:val="24"/>
          <w14:ligatures w14:val="none"/>
        </w:rPr>
      </w:pPr>
      <w:r w:rsidRPr="006B25FE">
        <w:rPr>
          <w:rFonts w:ascii="Times New Roman" w:eastAsia="Times New Roman" w:hAnsi="Times New Roman" w:cs="Times New Roman"/>
          <w:noProof/>
          <w:kern w:val="0"/>
          <w:sz w:val="24"/>
          <w:szCs w:val="24"/>
          <w14:ligatures w14:val="none"/>
        </w:rPr>
        <w:drawing>
          <wp:inline distT="0" distB="0" distL="0" distR="0" wp14:anchorId="08861D32" wp14:editId="53559524">
            <wp:extent cx="1701593" cy="1277966"/>
            <wp:effectExtent l="0" t="0" r="0" b="0"/>
            <wp:docPr id="4" name="Picture 3" descr="A group of people posing for a phot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people posing for a phot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20379" cy="1292075"/>
                    </a:xfrm>
                    <a:prstGeom prst="rect">
                      <a:avLst/>
                    </a:prstGeom>
                    <a:noFill/>
                    <a:ln>
                      <a:noFill/>
                    </a:ln>
                  </pic:spPr>
                </pic:pic>
              </a:graphicData>
            </a:graphic>
          </wp:inline>
        </w:drawing>
      </w:r>
    </w:p>
    <w:p w14:paraId="072A8407" w14:textId="77777777" w:rsidR="006B25FE" w:rsidRDefault="006B25FE" w:rsidP="006B25FE">
      <w:pPr>
        <w:pStyle w:val="ListParagraph"/>
        <w:ind w:left="1080"/>
        <w:rPr>
          <w:lang w:val="en-GB"/>
        </w:rPr>
      </w:pPr>
    </w:p>
    <w:p w14:paraId="69002809" w14:textId="25A0405A" w:rsidR="00047515" w:rsidRPr="00CB730C" w:rsidRDefault="00047515" w:rsidP="00047515">
      <w:pPr>
        <w:rPr>
          <w:b/>
          <w:bCs/>
          <w:lang w:val="en-GB"/>
        </w:rPr>
      </w:pPr>
      <w:r w:rsidRPr="00CB730C">
        <w:rPr>
          <w:b/>
          <w:bCs/>
          <w:lang w:val="en-GB"/>
        </w:rPr>
        <w:t>Observation</w:t>
      </w:r>
      <w:r w:rsidR="00265F74">
        <w:rPr>
          <w:b/>
          <w:bCs/>
          <w:lang w:val="en-GB"/>
        </w:rPr>
        <w:t xml:space="preserve"> 1</w:t>
      </w:r>
      <w:r w:rsidRPr="00CB730C">
        <w:rPr>
          <w:b/>
          <w:bCs/>
          <w:lang w:val="en-GB"/>
        </w:rPr>
        <w:t xml:space="preserve">: When traveling in remote areas, it is </w:t>
      </w:r>
      <w:r w:rsidR="00CB730C">
        <w:rPr>
          <w:b/>
          <w:bCs/>
          <w:lang w:val="en-GB"/>
        </w:rPr>
        <w:t xml:space="preserve">quite </w:t>
      </w:r>
      <w:r w:rsidRPr="00CB730C">
        <w:rPr>
          <w:b/>
          <w:bCs/>
          <w:lang w:val="en-GB"/>
        </w:rPr>
        <w:t xml:space="preserve">common to </w:t>
      </w:r>
      <w:r w:rsidR="00CB730C" w:rsidRPr="00CB730C">
        <w:rPr>
          <w:b/>
          <w:bCs/>
          <w:lang w:val="en-GB"/>
        </w:rPr>
        <w:t xml:space="preserve">travel with two or more people. </w:t>
      </w:r>
    </w:p>
    <w:p w14:paraId="5EE35304" w14:textId="63986F52" w:rsidR="00184F48" w:rsidRPr="009B13FD" w:rsidRDefault="0058406F" w:rsidP="009B13FD">
      <w:pPr>
        <w:pStyle w:val="ListParagraph"/>
        <w:numPr>
          <w:ilvl w:val="0"/>
          <w:numId w:val="28"/>
        </w:numPr>
        <w:rPr>
          <w:lang w:val="en-GB"/>
        </w:rPr>
      </w:pPr>
      <w:r w:rsidRPr="0060446E">
        <w:rPr>
          <w:lang w:val="en-GB"/>
        </w:rPr>
        <w:t xml:space="preserve">In </w:t>
      </w:r>
      <w:r w:rsidR="005E0C6F">
        <w:rPr>
          <w:lang w:val="en-GB"/>
        </w:rPr>
        <w:t>1999</w:t>
      </w:r>
      <w:r w:rsidRPr="0060446E">
        <w:rPr>
          <w:lang w:val="en-GB"/>
        </w:rPr>
        <w:t xml:space="preserve"> </w:t>
      </w:r>
      <w:r w:rsidR="007C7CA4">
        <w:rPr>
          <w:lang w:val="en-GB"/>
        </w:rPr>
        <w:t xml:space="preserve">when the </w:t>
      </w:r>
      <w:r w:rsidR="00454CB0">
        <w:rPr>
          <w:lang w:val="en-GB"/>
        </w:rPr>
        <w:t>1m for indoor and 5m for outdoor wer</w:t>
      </w:r>
      <w:r w:rsidR="008D3A62">
        <w:rPr>
          <w:lang w:val="en-GB"/>
        </w:rPr>
        <w:t>e agree to in TS 25.942</w:t>
      </w:r>
      <w:r w:rsidR="00454CB0">
        <w:rPr>
          <w:lang w:val="en-GB"/>
        </w:rPr>
        <w:t>, i</w:t>
      </w:r>
      <w:r w:rsidRPr="0060446E">
        <w:rPr>
          <w:lang w:val="en-GB"/>
        </w:rPr>
        <w:t xml:space="preserve">t was unusual for </w:t>
      </w:r>
      <w:r w:rsidR="004927C5">
        <w:rPr>
          <w:lang w:val="en-GB"/>
        </w:rPr>
        <w:t>individuals</w:t>
      </w:r>
      <w:r w:rsidRPr="0060446E">
        <w:rPr>
          <w:lang w:val="en-GB"/>
        </w:rPr>
        <w:t xml:space="preserve"> to have </w:t>
      </w:r>
      <w:r w:rsidR="00454CB0">
        <w:rPr>
          <w:lang w:val="en-GB"/>
        </w:rPr>
        <w:t xml:space="preserve">a single mobile device, much less </w:t>
      </w:r>
      <w:r w:rsidRPr="0060446E">
        <w:rPr>
          <w:lang w:val="en-GB"/>
        </w:rPr>
        <w:t>more than one</w:t>
      </w:r>
      <w:r w:rsidR="007C7CA4">
        <w:rPr>
          <w:lang w:val="en-GB"/>
        </w:rPr>
        <w:t>. In</w:t>
      </w:r>
      <w:r w:rsidR="003B6EE0" w:rsidRPr="0060446E">
        <w:rPr>
          <w:lang w:val="en-GB"/>
        </w:rPr>
        <w:t xml:space="preserve"> 2024 many people have a work phone and a personal phone </w:t>
      </w:r>
      <w:r w:rsidR="007C7CA4">
        <w:rPr>
          <w:lang w:val="en-GB"/>
        </w:rPr>
        <w:t xml:space="preserve">or other device </w:t>
      </w:r>
      <w:r w:rsidR="003B6EE0" w:rsidRPr="0060446E">
        <w:rPr>
          <w:lang w:val="en-GB"/>
        </w:rPr>
        <w:t xml:space="preserve">on them at any given time. </w:t>
      </w:r>
    </w:p>
    <w:p w14:paraId="0AA217C2" w14:textId="77777777" w:rsidR="008D3A62" w:rsidRDefault="008D3A62" w:rsidP="008D3A62">
      <w:pPr>
        <w:pStyle w:val="ListParagraph"/>
        <w:ind w:left="1080"/>
      </w:pPr>
      <w:r>
        <w:t xml:space="preserve">A lot has changed in the world since 1999. In 1999 there were roughly 30 mobile subscriptions per 100 people in the USA. In 2022 the number was roughly 110 subscriptions per 100 people. </w:t>
      </w:r>
    </w:p>
    <w:p w14:paraId="07762228" w14:textId="77777777" w:rsidR="008D3A62" w:rsidRDefault="008D3A62" w:rsidP="00140951">
      <w:pPr>
        <w:pStyle w:val="ListParagraph"/>
        <w:ind w:left="1080"/>
      </w:pPr>
      <w:r w:rsidRPr="008364FF">
        <w:rPr>
          <w:noProof/>
        </w:rPr>
        <w:drawing>
          <wp:inline distT="0" distB="0" distL="0" distR="0" wp14:anchorId="265B2EB4" wp14:editId="131B839D">
            <wp:extent cx="3705101" cy="1599221"/>
            <wp:effectExtent l="0" t="0" r="0" b="1270"/>
            <wp:docPr id="613190341" name="Picture 1" descr="A graph showing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90341" name="Picture 1" descr="A graph showing a line&#10;&#10;Description automatically generated with medium confidence"/>
                    <pic:cNvPicPr/>
                  </pic:nvPicPr>
                  <pic:blipFill>
                    <a:blip r:embed="rId11"/>
                    <a:stretch>
                      <a:fillRect/>
                    </a:stretch>
                  </pic:blipFill>
                  <pic:spPr>
                    <a:xfrm>
                      <a:off x="0" y="0"/>
                      <a:ext cx="3715591" cy="1603749"/>
                    </a:xfrm>
                    <a:prstGeom prst="rect">
                      <a:avLst/>
                    </a:prstGeom>
                  </pic:spPr>
                </pic:pic>
              </a:graphicData>
            </a:graphic>
          </wp:inline>
        </w:drawing>
      </w:r>
    </w:p>
    <w:p w14:paraId="05FE41DA" w14:textId="741BF35F" w:rsidR="008D3A62" w:rsidRPr="009B13FD" w:rsidRDefault="008D3A62" w:rsidP="009B13FD">
      <w:pPr>
        <w:rPr>
          <w:b/>
          <w:bCs/>
        </w:rPr>
      </w:pPr>
      <w:r w:rsidRPr="009B13FD">
        <w:rPr>
          <w:b/>
          <w:bCs/>
        </w:rPr>
        <w:t>Observation</w:t>
      </w:r>
      <w:r w:rsidR="00265F74">
        <w:rPr>
          <w:b/>
          <w:bCs/>
        </w:rPr>
        <w:t xml:space="preserve"> 2</w:t>
      </w:r>
      <w:r w:rsidRPr="009B13FD">
        <w:rPr>
          <w:b/>
          <w:bCs/>
        </w:rPr>
        <w:t xml:space="preserve">: The number of mobile subscriptions per 100 people in the USA has more than tripled since 1999. </w:t>
      </w:r>
    </w:p>
    <w:p w14:paraId="3D46D294" w14:textId="0EDB9F9B" w:rsidR="00CB730C" w:rsidRDefault="0060446E" w:rsidP="0060446E">
      <w:pPr>
        <w:pStyle w:val="ListParagraph"/>
        <w:numPr>
          <w:ilvl w:val="0"/>
          <w:numId w:val="28"/>
        </w:numPr>
        <w:rPr>
          <w:lang w:val="en-GB"/>
        </w:rPr>
      </w:pPr>
      <w:r w:rsidRPr="0060446E">
        <w:rPr>
          <w:lang w:val="en-GB"/>
        </w:rPr>
        <w:t xml:space="preserve">Looking around at breakfast at the Melbourne Hilton Little Queen Street in September, many people had two phone right next to or on top of each other. </w:t>
      </w:r>
    </w:p>
    <w:p w14:paraId="3AE61781" w14:textId="0A4DF8C9" w:rsidR="00CB730C" w:rsidRDefault="00CB730C" w:rsidP="00A35A00">
      <w:pPr>
        <w:pStyle w:val="ListParagraph"/>
        <w:ind w:left="1080"/>
        <w:jc w:val="center"/>
        <w:rPr>
          <w:lang w:val="en-GB"/>
        </w:rPr>
      </w:pPr>
      <w:r w:rsidRPr="001B21B6">
        <w:rPr>
          <w:rFonts w:ascii="Times New Roman" w:eastAsia="Times New Roman" w:hAnsi="Times New Roman" w:cs="Times New Roman"/>
          <w:noProof/>
          <w:kern w:val="0"/>
          <w:sz w:val="24"/>
          <w:szCs w:val="24"/>
          <w14:ligatures w14:val="none"/>
        </w:rPr>
        <w:drawing>
          <wp:inline distT="0" distB="0" distL="0" distR="0" wp14:anchorId="6C4DE3C0" wp14:editId="03272774">
            <wp:extent cx="1060704" cy="1261739"/>
            <wp:effectExtent l="0" t="0" r="6350" b="0"/>
            <wp:docPr id="1401774625" name="Picture 1" descr="A cell phone on a cou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774625" name="Picture 1" descr="A cell phone on a counter&#10;&#10;Description automatically generated"/>
                    <pic:cNvPicPr/>
                  </pic:nvPicPr>
                  <pic:blipFill>
                    <a:blip r:embed="rId12"/>
                    <a:stretch>
                      <a:fillRect/>
                    </a:stretch>
                  </pic:blipFill>
                  <pic:spPr>
                    <a:xfrm>
                      <a:off x="0" y="0"/>
                      <a:ext cx="1066274" cy="1268364"/>
                    </a:xfrm>
                    <a:prstGeom prst="rect">
                      <a:avLst/>
                    </a:prstGeom>
                  </pic:spPr>
                </pic:pic>
              </a:graphicData>
            </a:graphic>
          </wp:inline>
        </w:drawing>
      </w:r>
    </w:p>
    <w:p w14:paraId="48E5D29E" w14:textId="1967888E" w:rsidR="0058406F" w:rsidRPr="00E63FA9" w:rsidRDefault="00E63FA9" w:rsidP="00E63FA9">
      <w:pPr>
        <w:rPr>
          <w:b/>
          <w:bCs/>
          <w:lang w:val="en-GB"/>
        </w:rPr>
      </w:pPr>
      <w:r w:rsidRPr="00E63FA9">
        <w:rPr>
          <w:b/>
          <w:bCs/>
          <w:lang w:val="en-GB"/>
        </w:rPr>
        <w:t>Observation</w:t>
      </w:r>
      <w:r w:rsidR="00265F74">
        <w:rPr>
          <w:b/>
          <w:bCs/>
          <w:lang w:val="en-GB"/>
        </w:rPr>
        <w:t xml:space="preserve"> 3</w:t>
      </w:r>
      <w:r w:rsidRPr="00E63FA9">
        <w:rPr>
          <w:b/>
          <w:bCs/>
          <w:lang w:val="en-GB"/>
        </w:rPr>
        <w:t xml:space="preserve">: </w:t>
      </w:r>
      <w:r w:rsidR="0060446E" w:rsidRPr="00E63FA9">
        <w:rPr>
          <w:b/>
          <w:bCs/>
          <w:lang w:val="en-GB"/>
        </w:rPr>
        <w:t xml:space="preserve">1 meter may </w:t>
      </w:r>
      <w:r w:rsidR="00422E5F" w:rsidRPr="00E63FA9">
        <w:rPr>
          <w:b/>
          <w:bCs/>
          <w:lang w:val="en-GB"/>
        </w:rPr>
        <w:t xml:space="preserve">even </w:t>
      </w:r>
      <w:r w:rsidR="0060446E" w:rsidRPr="00E63FA9">
        <w:rPr>
          <w:b/>
          <w:bCs/>
          <w:lang w:val="en-GB"/>
        </w:rPr>
        <w:t xml:space="preserve">be optimistic for UE-UIE separation distances. However, </w:t>
      </w:r>
      <w:r w:rsidR="0060446E" w:rsidRPr="00E63FA9">
        <w:rPr>
          <w:b/>
          <w:bCs/>
          <w:lang w:val="en-GB"/>
        </w:rPr>
        <w:fldChar w:fldCharType="begin"/>
      </w:r>
      <w:r w:rsidR="0060446E" w:rsidRPr="00E63FA9">
        <w:rPr>
          <w:b/>
          <w:bCs/>
          <w:lang w:val="en-GB"/>
        </w:rPr>
        <w:instrText xml:space="preserve"> REF _Ref178611540 \r \h </w:instrText>
      </w:r>
      <w:r>
        <w:rPr>
          <w:b/>
          <w:bCs/>
          <w:lang w:val="en-GB"/>
        </w:rPr>
        <w:instrText xml:space="preserve"> \* MERGEFORMAT </w:instrText>
      </w:r>
      <w:r w:rsidR="0060446E" w:rsidRPr="00E63FA9">
        <w:rPr>
          <w:b/>
          <w:bCs/>
          <w:lang w:val="en-GB"/>
        </w:rPr>
      </w:r>
      <w:r w:rsidR="0060446E" w:rsidRPr="00E63FA9">
        <w:rPr>
          <w:b/>
          <w:bCs/>
          <w:lang w:val="en-GB"/>
        </w:rPr>
        <w:fldChar w:fldCharType="separate"/>
      </w:r>
      <w:r w:rsidR="0060446E" w:rsidRPr="00E63FA9">
        <w:rPr>
          <w:b/>
          <w:bCs/>
          <w:lang w:val="en-GB"/>
        </w:rPr>
        <w:t>[2]</w:t>
      </w:r>
      <w:r w:rsidR="0060446E" w:rsidRPr="00E63FA9">
        <w:rPr>
          <w:b/>
          <w:bCs/>
          <w:lang w:val="en-GB"/>
        </w:rPr>
        <w:fldChar w:fldCharType="end"/>
      </w:r>
      <w:r w:rsidR="0060446E" w:rsidRPr="00E63FA9">
        <w:rPr>
          <w:b/>
          <w:bCs/>
          <w:lang w:val="en-GB"/>
        </w:rPr>
        <w:t xml:space="preserve"> advises against using UE-UE separation distances of &lt;1m due to near-field conditions.</w:t>
      </w:r>
    </w:p>
    <w:p w14:paraId="32A0D4A6" w14:textId="7BB659BF" w:rsidR="00154636" w:rsidRPr="00C46EA0" w:rsidRDefault="00154636" w:rsidP="00C46EA0">
      <w:pPr>
        <w:pStyle w:val="ListParagraph"/>
        <w:numPr>
          <w:ilvl w:val="0"/>
          <w:numId w:val="28"/>
        </w:numPr>
        <w:jc w:val="both"/>
        <w:rPr>
          <w:lang w:val="en-GB"/>
        </w:rPr>
      </w:pPr>
      <w:r w:rsidRPr="00C46EA0">
        <w:rPr>
          <w:lang w:val="en-GB"/>
        </w:rPr>
        <w:t>We have all seen taxi or rideshare drivers with multiple phones on their dashboard:</w:t>
      </w:r>
    </w:p>
    <w:p w14:paraId="39AFB802" w14:textId="40783086" w:rsidR="00154636" w:rsidRDefault="00154636" w:rsidP="001B0C92">
      <w:pPr>
        <w:pStyle w:val="ListParagraph"/>
        <w:ind w:left="1080"/>
        <w:jc w:val="center"/>
        <w:rPr>
          <w:lang w:val="en-GB"/>
        </w:rPr>
      </w:pPr>
      <w:r>
        <w:rPr>
          <w:noProof/>
        </w:rPr>
        <w:lastRenderedPageBreak/>
        <w:drawing>
          <wp:inline distT="0" distB="0" distL="0" distR="0" wp14:anchorId="5DEA57A0" wp14:editId="2C16E519">
            <wp:extent cx="1531917" cy="1041217"/>
            <wp:effectExtent l="0" t="0" r="0" b="6985"/>
            <wp:docPr id="2" name="Picture 1" descr="How Many Dash-Mounted Phones Are Too Many? (This Guy's Got 5): SF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w Many Dash-Mounted Phones Are Too Many? (This Guy's Got 5): SFis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6731" cy="1058082"/>
                    </a:xfrm>
                    <a:prstGeom prst="rect">
                      <a:avLst/>
                    </a:prstGeom>
                    <a:noFill/>
                    <a:ln>
                      <a:noFill/>
                    </a:ln>
                  </pic:spPr>
                </pic:pic>
              </a:graphicData>
            </a:graphic>
          </wp:inline>
        </w:drawing>
      </w:r>
    </w:p>
    <w:p w14:paraId="2E296BB2" w14:textId="77777777" w:rsidR="00154636" w:rsidRDefault="00154636" w:rsidP="00CB730C">
      <w:pPr>
        <w:pStyle w:val="ListParagraph"/>
        <w:ind w:left="1080"/>
        <w:rPr>
          <w:lang w:val="en-GB"/>
        </w:rPr>
      </w:pPr>
    </w:p>
    <w:p w14:paraId="797902AB" w14:textId="5F0FC3CE" w:rsidR="00CB730C" w:rsidRDefault="00CB730C" w:rsidP="00CB730C">
      <w:pPr>
        <w:rPr>
          <w:b/>
          <w:bCs/>
          <w:lang w:val="en-GB"/>
        </w:rPr>
      </w:pPr>
      <w:r w:rsidRPr="00CB730C">
        <w:rPr>
          <w:b/>
          <w:bCs/>
          <w:lang w:val="en-GB"/>
        </w:rPr>
        <w:t>Observation</w:t>
      </w:r>
      <w:r w:rsidR="00265F74">
        <w:rPr>
          <w:b/>
          <w:bCs/>
          <w:lang w:val="en-GB"/>
        </w:rPr>
        <w:t xml:space="preserve"> 4</w:t>
      </w:r>
      <w:r w:rsidRPr="00CB730C">
        <w:rPr>
          <w:b/>
          <w:bCs/>
          <w:lang w:val="en-GB"/>
        </w:rPr>
        <w:t>: In 2024,</w:t>
      </w:r>
      <w:r w:rsidR="004A6768">
        <w:rPr>
          <w:b/>
          <w:bCs/>
          <w:lang w:val="en-GB"/>
        </w:rPr>
        <w:t xml:space="preserve"> nearly everyone </w:t>
      </w:r>
      <w:r w:rsidR="00C46EA0">
        <w:rPr>
          <w:b/>
          <w:bCs/>
          <w:lang w:val="en-GB"/>
        </w:rPr>
        <w:t xml:space="preserve">in the USA </w:t>
      </w:r>
      <w:r w:rsidR="004A6768">
        <w:rPr>
          <w:b/>
          <w:bCs/>
          <w:lang w:val="en-GB"/>
        </w:rPr>
        <w:t>has at least one mobile device and</w:t>
      </w:r>
      <w:r w:rsidRPr="00CB730C">
        <w:rPr>
          <w:b/>
          <w:bCs/>
          <w:lang w:val="en-GB"/>
        </w:rPr>
        <w:t xml:space="preserve"> it is quite common for people</w:t>
      </w:r>
      <w:r>
        <w:rPr>
          <w:b/>
          <w:bCs/>
          <w:lang w:val="en-GB"/>
        </w:rPr>
        <w:t>, including first responders</w:t>
      </w:r>
      <w:r w:rsidR="00C46EA0">
        <w:rPr>
          <w:b/>
          <w:bCs/>
          <w:lang w:val="en-GB"/>
        </w:rPr>
        <w:t xml:space="preserve"> and government employees and even corporate employees</w:t>
      </w:r>
      <w:r>
        <w:rPr>
          <w:b/>
          <w:bCs/>
          <w:lang w:val="en-GB"/>
        </w:rPr>
        <w:t>,</w:t>
      </w:r>
      <w:r w:rsidRPr="00CB730C">
        <w:rPr>
          <w:b/>
          <w:bCs/>
          <w:lang w:val="en-GB"/>
        </w:rPr>
        <w:t xml:space="preserve"> to carry a personal phone and a work phone. </w:t>
      </w:r>
    </w:p>
    <w:p w14:paraId="25A7D757" w14:textId="17E69447" w:rsidR="003876EA" w:rsidRPr="003572ED" w:rsidRDefault="004204B0" w:rsidP="003572ED">
      <w:pPr>
        <w:pStyle w:val="ListParagraph"/>
        <w:numPr>
          <w:ilvl w:val="0"/>
          <w:numId w:val="28"/>
        </w:numPr>
        <w:rPr>
          <w:lang w:val="en-GB"/>
        </w:rPr>
      </w:pPr>
      <w:r w:rsidRPr="003572ED">
        <w:rPr>
          <w:lang w:val="en-GB"/>
        </w:rPr>
        <w:t xml:space="preserve">There </w:t>
      </w:r>
      <w:proofErr w:type="gramStart"/>
      <w:r w:rsidRPr="003572ED">
        <w:rPr>
          <w:lang w:val="en-GB"/>
        </w:rPr>
        <w:t>is</w:t>
      </w:r>
      <w:proofErr w:type="gramEnd"/>
      <w:r w:rsidRPr="003572ED">
        <w:rPr>
          <w:lang w:val="en-GB"/>
        </w:rPr>
        <w:t xml:space="preserve"> also the scenario where multiple people in the same car/van/bus/train are </w:t>
      </w:r>
      <w:r w:rsidR="008D0F57" w:rsidRPr="003572ED">
        <w:rPr>
          <w:lang w:val="en-GB"/>
        </w:rPr>
        <w:t>in close proximity, and one could be trying to access B252/n252 while others are accessing B2/n2/B25/n25. I</w:t>
      </w:r>
      <w:r w:rsidR="00252B7F" w:rsidRPr="003572ED">
        <w:rPr>
          <w:lang w:val="en-GB"/>
        </w:rPr>
        <w:t xml:space="preserve">n this scenario, it may happen that the B252/n252 uplink link budget won’t close due to window losses, but that doesn’t mean the UE won’t try. If the B252/n252 UE can receive the downlink signal, it could </w:t>
      </w:r>
      <w:r w:rsidR="00A2655D" w:rsidRPr="003572ED">
        <w:rPr>
          <w:lang w:val="en-GB"/>
        </w:rPr>
        <w:t xml:space="preserve">repeatedly attempt to RACH at full power. </w:t>
      </w:r>
    </w:p>
    <w:p w14:paraId="0A9335BF" w14:textId="31239C6A" w:rsidR="008D0F57" w:rsidRPr="003572ED" w:rsidRDefault="00A2655D" w:rsidP="00CB730C">
      <w:pPr>
        <w:rPr>
          <w:b/>
          <w:bCs/>
          <w:lang w:val="en-GB"/>
        </w:rPr>
      </w:pPr>
      <w:r w:rsidRPr="003572ED">
        <w:rPr>
          <w:b/>
          <w:bCs/>
          <w:lang w:val="en-GB"/>
        </w:rPr>
        <w:t xml:space="preserve">Observation 5: The </w:t>
      </w:r>
      <w:r w:rsidR="003572ED" w:rsidRPr="003572ED">
        <w:rPr>
          <w:b/>
          <w:bCs/>
          <w:lang w:val="en-GB"/>
        </w:rPr>
        <w:t>scenario of multiple people in a car/van/bus/train can lead to 1 meter separation between a b252/n252 aggressor and B2/n2/B25/n25 victim.</w:t>
      </w:r>
    </w:p>
    <w:p w14:paraId="629E27EE" w14:textId="47DE665C" w:rsidR="00196E91" w:rsidRDefault="001904A1" w:rsidP="00196E91">
      <w:pPr>
        <w:rPr>
          <w:lang w:val="en-GB"/>
        </w:rPr>
      </w:pPr>
      <w:r>
        <w:rPr>
          <w:lang w:val="en-GB"/>
        </w:rPr>
        <w:t xml:space="preserve">To follow the example set in </w:t>
      </w:r>
      <w:r>
        <w:rPr>
          <w:lang w:val="en-GB"/>
        </w:rPr>
        <w:fldChar w:fldCharType="begin"/>
      </w:r>
      <w:r>
        <w:rPr>
          <w:lang w:val="en-GB"/>
        </w:rPr>
        <w:instrText xml:space="preserve"> REF _Ref178611540 \r \h </w:instrText>
      </w:r>
      <w:r>
        <w:rPr>
          <w:lang w:val="en-GB"/>
        </w:rPr>
      </w:r>
      <w:r>
        <w:rPr>
          <w:lang w:val="en-GB"/>
        </w:rPr>
        <w:fldChar w:fldCharType="separate"/>
      </w:r>
      <w:r>
        <w:rPr>
          <w:lang w:val="en-GB"/>
        </w:rPr>
        <w:t>[2]</w:t>
      </w:r>
      <w:r>
        <w:rPr>
          <w:lang w:val="en-GB"/>
        </w:rPr>
        <w:fldChar w:fldCharType="end"/>
      </w:r>
      <w:r>
        <w:rPr>
          <w:lang w:val="en-GB"/>
        </w:rPr>
        <w:t xml:space="preserve"> </w:t>
      </w:r>
      <w:r w:rsidR="00064946">
        <w:rPr>
          <w:lang w:val="en-GB"/>
        </w:rPr>
        <w:t>we</w:t>
      </w:r>
      <w:r w:rsidR="00585CBA">
        <w:rPr>
          <w:lang w:val="en-GB"/>
        </w:rPr>
        <w:t xml:space="preserve"> follow</w:t>
      </w:r>
      <w:r w:rsidR="00064946">
        <w:rPr>
          <w:lang w:val="en-GB"/>
        </w:rPr>
        <w:t>ed a similar</w:t>
      </w:r>
      <w:r w:rsidR="00585CBA">
        <w:rPr>
          <w:lang w:val="en-GB"/>
        </w:rPr>
        <w:t xml:space="preserve"> an analytical approach to </w:t>
      </w:r>
      <w:r w:rsidR="00064946">
        <w:rPr>
          <w:lang w:val="en-GB"/>
        </w:rPr>
        <w:t xml:space="preserve">determining the protection level based on the </w:t>
      </w:r>
      <w:r w:rsidR="00585CBA">
        <w:rPr>
          <w:lang w:val="en-GB"/>
        </w:rPr>
        <w:t>minimum separation distance</w:t>
      </w:r>
      <w:r w:rsidR="00064946">
        <w:rPr>
          <w:lang w:val="en-GB"/>
        </w:rPr>
        <w:t>. W</w:t>
      </w:r>
      <w:r w:rsidR="00585CBA">
        <w:rPr>
          <w:lang w:val="en-GB"/>
        </w:rPr>
        <w:t>e</w:t>
      </w:r>
      <w:r w:rsidR="00196E91">
        <w:rPr>
          <w:lang w:val="en-GB"/>
        </w:rPr>
        <w:t xml:space="preserve"> created a spreadsheet to recreate the calculations in to ensure we had the correct equations:</w:t>
      </w:r>
    </w:p>
    <w:p w14:paraId="686ECEFE" w14:textId="77777777" w:rsidR="00196E91" w:rsidRDefault="00196E91" w:rsidP="00196E91">
      <w:pPr>
        <w:pStyle w:val="Caption"/>
        <w:rPr>
          <w:lang w:val="en-GB"/>
        </w:rPr>
      </w:pPr>
      <w:r w:rsidRPr="00153234">
        <w:rPr>
          <w:noProof/>
        </w:rPr>
        <w:drawing>
          <wp:inline distT="0" distB="0" distL="0" distR="0" wp14:anchorId="28DF58B7" wp14:editId="1B5B381A">
            <wp:extent cx="6264275" cy="1383665"/>
            <wp:effectExtent l="0" t="0" r="3175" b="6985"/>
            <wp:docPr id="1229559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1383665"/>
                    </a:xfrm>
                    <a:prstGeom prst="rect">
                      <a:avLst/>
                    </a:prstGeom>
                    <a:noFill/>
                    <a:ln>
                      <a:noFill/>
                    </a:ln>
                  </pic:spPr>
                </pic:pic>
              </a:graphicData>
            </a:graphic>
          </wp:inline>
        </w:drawing>
      </w:r>
      <w:r>
        <w:t xml:space="preserve">Figure </w:t>
      </w:r>
      <w:r>
        <w:fldChar w:fldCharType="begin"/>
      </w:r>
      <w:r>
        <w:instrText xml:space="preserve"> SEQ Figure \* ARABIC </w:instrText>
      </w:r>
      <w:r>
        <w:fldChar w:fldCharType="separate"/>
      </w:r>
      <w:r>
        <w:rPr>
          <w:noProof/>
        </w:rPr>
        <w:t>1</w:t>
      </w:r>
      <w:r>
        <w:fldChar w:fldCharType="end"/>
      </w:r>
      <w:r>
        <w:t xml:space="preserve"> Recreation of Figure 4.2-1 from R4-080710</w:t>
      </w:r>
    </w:p>
    <w:p w14:paraId="7E07D7F0" w14:textId="77777777" w:rsidR="00196E91" w:rsidRDefault="00196E91" w:rsidP="00196E91">
      <w:pPr>
        <w:rPr>
          <w:lang w:val="en-GB"/>
        </w:rPr>
      </w:pPr>
      <w:r>
        <w:rPr>
          <w:lang w:val="en-GB"/>
        </w:rPr>
        <w:t xml:space="preserve">Then we redid the calculations with -50 dBm/MHz which was finally chosen for LTE rather than -60 dBm/100 kHz which was in </w:t>
      </w:r>
      <w:r>
        <w:rPr>
          <w:lang w:val="en-GB"/>
        </w:rPr>
        <w:fldChar w:fldCharType="begin"/>
      </w:r>
      <w:r>
        <w:rPr>
          <w:lang w:val="en-GB"/>
        </w:rPr>
        <w:instrText xml:space="preserve"> REF _Ref178611540 \r \h </w:instrText>
      </w:r>
      <w:r>
        <w:rPr>
          <w:lang w:val="en-GB"/>
        </w:rPr>
      </w:r>
      <w:r>
        <w:rPr>
          <w:lang w:val="en-GB"/>
        </w:rPr>
        <w:fldChar w:fldCharType="separate"/>
      </w:r>
      <w:r>
        <w:rPr>
          <w:lang w:val="en-GB"/>
        </w:rPr>
        <w:t>[2]</w:t>
      </w:r>
      <w:r>
        <w:rPr>
          <w:lang w:val="en-GB"/>
        </w:rPr>
        <w:fldChar w:fldCharType="end"/>
      </w:r>
      <w:r>
        <w:rPr>
          <w:lang w:val="en-GB"/>
        </w:rPr>
        <w:t>.</w:t>
      </w:r>
    </w:p>
    <w:p w14:paraId="0DF40116" w14:textId="77777777" w:rsidR="00196E91" w:rsidRDefault="00196E91" w:rsidP="00196E91">
      <w:pPr>
        <w:pStyle w:val="Caption"/>
        <w:rPr>
          <w:lang w:val="en-GB"/>
        </w:rPr>
      </w:pPr>
      <w:r w:rsidRPr="00F152D8">
        <w:rPr>
          <w:noProof/>
        </w:rPr>
        <w:drawing>
          <wp:inline distT="0" distB="0" distL="0" distR="0" wp14:anchorId="15840C33" wp14:editId="05D4B056">
            <wp:extent cx="6264275" cy="1383665"/>
            <wp:effectExtent l="0" t="0" r="3175" b="6985"/>
            <wp:docPr id="18580885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4275" cy="1383665"/>
                    </a:xfrm>
                    <a:prstGeom prst="rect">
                      <a:avLst/>
                    </a:prstGeom>
                    <a:noFill/>
                    <a:ln>
                      <a:noFill/>
                    </a:ln>
                  </pic:spPr>
                </pic:pic>
              </a:graphicData>
            </a:graphic>
          </wp:inline>
        </w:drawing>
      </w:r>
      <w:r>
        <w:t xml:space="preserve">Figure </w:t>
      </w:r>
      <w:r>
        <w:fldChar w:fldCharType="begin"/>
      </w:r>
      <w:r>
        <w:instrText xml:space="preserve"> SEQ Figure \* ARABIC </w:instrText>
      </w:r>
      <w:r>
        <w:fldChar w:fldCharType="separate"/>
      </w:r>
      <w:r>
        <w:rPr>
          <w:noProof/>
        </w:rPr>
        <w:t>2</w:t>
      </w:r>
      <w:r>
        <w:fldChar w:fldCharType="end"/>
      </w:r>
      <w:r>
        <w:t xml:space="preserve"> Recreation of Figure 1 with -50 dBm/MHz rather than -60 dBm/100 kHz</w:t>
      </w:r>
    </w:p>
    <w:p w14:paraId="64DA55DF" w14:textId="77777777" w:rsidR="00196E91" w:rsidRDefault="00196E91" w:rsidP="00196E91">
      <w:pPr>
        <w:rPr>
          <w:lang w:val="en-GB"/>
        </w:rPr>
      </w:pPr>
      <w:r>
        <w:rPr>
          <w:lang w:val="en-GB"/>
        </w:rPr>
        <w:t>Finally, we ran the calculations for B252/n252 into B25/n25:</w:t>
      </w:r>
    </w:p>
    <w:p w14:paraId="271D44A6" w14:textId="77777777" w:rsidR="00196E91" w:rsidRDefault="00196E91" w:rsidP="00196E91">
      <w:pPr>
        <w:rPr>
          <w:lang w:val="en-GB"/>
        </w:rPr>
      </w:pPr>
      <w:r w:rsidRPr="00025864">
        <w:rPr>
          <w:noProof/>
        </w:rPr>
        <w:drawing>
          <wp:inline distT="0" distB="0" distL="0" distR="0" wp14:anchorId="4B7D825F" wp14:editId="28FF5A05">
            <wp:extent cx="6264275" cy="437515"/>
            <wp:effectExtent l="0" t="0" r="3175" b="635"/>
            <wp:docPr id="5907296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4275" cy="437515"/>
                    </a:xfrm>
                    <a:prstGeom prst="rect">
                      <a:avLst/>
                    </a:prstGeom>
                    <a:noFill/>
                    <a:ln>
                      <a:noFill/>
                    </a:ln>
                  </pic:spPr>
                </pic:pic>
              </a:graphicData>
            </a:graphic>
          </wp:inline>
        </w:drawing>
      </w:r>
    </w:p>
    <w:p w14:paraId="2F85CFBC" w14:textId="14C25F63" w:rsidR="00520B9D" w:rsidRPr="00520B9D" w:rsidRDefault="00717BBF" w:rsidP="00960EAE">
      <w:r>
        <w:lastRenderedPageBreak/>
        <w:t xml:space="preserve">This </w:t>
      </w:r>
      <w:r w:rsidR="00960EAE">
        <w:t xml:space="preserve">analysis </w:t>
      </w:r>
      <w:r>
        <w:t xml:space="preserve">shows </w:t>
      </w:r>
      <w:r w:rsidR="00960EAE">
        <w:t xml:space="preserve">that </w:t>
      </w:r>
      <w:r w:rsidR="006C0F1C">
        <w:t xml:space="preserve">1 meter is an appropriate separation distance for UE-UE coexistence, and that it is achievable with </w:t>
      </w:r>
      <w:r w:rsidR="001B0C92">
        <w:t xml:space="preserve">-50 dBm/MHz spurious emission limit into B2/B25/n2/n25. </w:t>
      </w:r>
    </w:p>
    <w:p w14:paraId="610A62C7" w14:textId="4E281C92" w:rsidR="001B21B6" w:rsidRDefault="001B21B6" w:rsidP="00695AFA">
      <w:pPr>
        <w:rPr>
          <w:b/>
          <w:bCs/>
          <w:lang w:val="en-GB"/>
        </w:rPr>
      </w:pPr>
      <w:r w:rsidRPr="001B21B6">
        <w:rPr>
          <w:b/>
          <w:bCs/>
          <w:lang w:val="en-GB"/>
        </w:rPr>
        <w:t>Proposal</w:t>
      </w:r>
      <w:r w:rsidR="00265F74">
        <w:rPr>
          <w:b/>
          <w:bCs/>
          <w:lang w:val="en-GB"/>
        </w:rPr>
        <w:t xml:space="preserve"> </w:t>
      </w:r>
      <w:r w:rsidR="00004164">
        <w:rPr>
          <w:b/>
          <w:bCs/>
          <w:lang w:val="en-GB"/>
        </w:rPr>
        <w:t>3</w:t>
      </w:r>
      <w:r w:rsidRPr="001B21B6">
        <w:rPr>
          <w:b/>
          <w:bCs/>
          <w:lang w:val="en-GB"/>
        </w:rPr>
        <w:t xml:space="preserve">: Use 1m separation distance for UE-UE coexistence. For both NTN-&gt;TN and NTN-&gt; </w:t>
      </w:r>
      <w:r w:rsidR="007C7CA4">
        <w:rPr>
          <w:b/>
          <w:bCs/>
          <w:lang w:val="en-GB"/>
        </w:rPr>
        <w:t>SCS/NTN</w:t>
      </w:r>
      <w:r w:rsidRPr="001B21B6">
        <w:rPr>
          <w:b/>
          <w:bCs/>
          <w:lang w:val="en-GB"/>
        </w:rPr>
        <w:t xml:space="preserve">. </w:t>
      </w:r>
    </w:p>
    <w:p w14:paraId="01EC8870" w14:textId="6744DD57" w:rsidR="00544939" w:rsidRDefault="00544939" w:rsidP="00695AFA">
      <w:pPr>
        <w:rPr>
          <w:lang w:val="en-GB"/>
        </w:rPr>
      </w:pPr>
      <w:r w:rsidRPr="00544939">
        <w:rPr>
          <w:lang w:val="en-GB"/>
        </w:rPr>
        <w:t xml:space="preserve">In the NTN </w:t>
      </w:r>
      <w:r>
        <w:rPr>
          <w:lang w:val="en-GB"/>
        </w:rPr>
        <w:t xml:space="preserve">UE specifications TS 36.102 and 38.101-5, the </w:t>
      </w:r>
      <w:r w:rsidR="003B2EAE">
        <w:rPr>
          <w:lang w:val="en-GB"/>
        </w:rPr>
        <w:t>s</w:t>
      </w:r>
      <w:r w:rsidR="00A07274" w:rsidRPr="00A07274">
        <w:rPr>
          <w:lang w:val="en-GB"/>
        </w:rPr>
        <w:t>purious emissions for UE co-existence</w:t>
      </w:r>
      <w:r w:rsidR="00A07274">
        <w:rPr>
          <w:lang w:val="en-GB"/>
        </w:rPr>
        <w:t xml:space="preserve"> levels are -50 dBm/MHz across the board, </w:t>
      </w:r>
      <w:proofErr w:type="gramStart"/>
      <w:r w:rsidR="00A07274">
        <w:rPr>
          <w:lang w:val="en-GB"/>
        </w:rPr>
        <w:t xml:space="preserve">with </w:t>
      </w:r>
      <w:r w:rsidR="00B95C68">
        <w:rPr>
          <w:lang w:val="en-GB"/>
        </w:rPr>
        <w:t>the exception of</w:t>
      </w:r>
      <w:proofErr w:type="gramEnd"/>
      <w:r w:rsidR="00B95C68">
        <w:rPr>
          <w:lang w:val="en-GB"/>
        </w:rPr>
        <w:t xml:space="preserve"> B256/n256 which overlap with B2/n2/B25/n25 which overlap, making this impossible. </w:t>
      </w:r>
    </w:p>
    <w:p w14:paraId="79A90337" w14:textId="20F67C61" w:rsidR="003572ED" w:rsidRPr="003B2EAE" w:rsidRDefault="009F637A" w:rsidP="00695AFA">
      <w:pPr>
        <w:rPr>
          <w:b/>
          <w:bCs/>
          <w:lang w:val="en-GB"/>
        </w:rPr>
      </w:pPr>
      <w:r w:rsidRPr="003B2EAE">
        <w:rPr>
          <w:b/>
          <w:bCs/>
          <w:lang w:val="en-GB"/>
        </w:rPr>
        <w:t xml:space="preserve">Observation </w:t>
      </w:r>
      <w:r w:rsidR="000B6C6F">
        <w:rPr>
          <w:b/>
          <w:bCs/>
          <w:lang w:val="en-GB"/>
        </w:rPr>
        <w:t>6</w:t>
      </w:r>
      <w:r w:rsidRPr="003B2EAE">
        <w:rPr>
          <w:b/>
          <w:bCs/>
          <w:lang w:val="en-GB"/>
        </w:rPr>
        <w:t xml:space="preserve">: </w:t>
      </w:r>
      <w:r w:rsidR="000B6C6F">
        <w:rPr>
          <w:b/>
          <w:bCs/>
          <w:lang w:val="en-GB"/>
        </w:rPr>
        <w:t>For existing</w:t>
      </w:r>
      <w:r w:rsidRPr="003B2EAE">
        <w:rPr>
          <w:b/>
          <w:bCs/>
          <w:lang w:val="en-GB"/>
        </w:rPr>
        <w:t xml:space="preserve"> NTN </w:t>
      </w:r>
      <w:r w:rsidR="000B6C6F">
        <w:rPr>
          <w:b/>
          <w:bCs/>
          <w:lang w:val="en-GB"/>
        </w:rPr>
        <w:t xml:space="preserve">bands, </w:t>
      </w:r>
      <w:r w:rsidRPr="003B2EAE">
        <w:rPr>
          <w:b/>
          <w:bCs/>
          <w:lang w:val="en-GB"/>
        </w:rPr>
        <w:t xml:space="preserve">no one has questioned the assumption of 1 m separation between NTN and TN and/or the -50 dBm/MHz </w:t>
      </w:r>
      <w:r w:rsidR="003B2EAE" w:rsidRPr="003B2EAE">
        <w:rPr>
          <w:b/>
          <w:bCs/>
          <w:lang w:val="en-GB"/>
        </w:rPr>
        <w:t xml:space="preserve">spurious emissions for UE co-existence levels. </w:t>
      </w:r>
    </w:p>
    <w:p w14:paraId="74A0597B" w14:textId="2C61D18C" w:rsidR="00695AFA" w:rsidRDefault="00695AFA" w:rsidP="00695AFA">
      <w:pPr>
        <w:pStyle w:val="Heading3"/>
      </w:pPr>
      <w:r>
        <w:t>P</w:t>
      </w:r>
      <w:r w:rsidRPr="00695AFA">
        <w:t>robability of the UE-to-UE coexistence scenarios occurring</w:t>
      </w:r>
    </w:p>
    <w:p w14:paraId="430A1AD5" w14:textId="090A90BB" w:rsidR="004555EB" w:rsidRDefault="000B755E" w:rsidP="0060446E">
      <w:pPr>
        <w:rPr>
          <w:lang w:val="en-GB"/>
        </w:rPr>
      </w:pPr>
      <w:bookmarkStart w:id="4" w:name="_Hlk178626498"/>
      <w:r>
        <w:rPr>
          <w:lang w:val="en-GB"/>
        </w:rPr>
        <w:t xml:space="preserve">B2/n2/B25/n25 </w:t>
      </w:r>
      <w:bookmarkEnd w:id="4"/>
      <w:r>
        <w:rPr>
          <w:lang w:val="en-GB"/>
        </w:rPr>
        <w:t>are used for terrestrial network</w:t>
      </w:r>
      <w:r w:rsidR="004555EB">
        <w:rPr>
          <w:lang w:val="en-GB"/>
        </w:rPr>
        <w:t xml:space="preserve">s, and there may be </w:t>
      </w:r>
      <w:r w:rsidR="008D436C">
        <w:rPr>
          <w:lang w:val="en-GB"/>
        </w:rPr>
        <w:t xml:space="preserve">areas where </w:t>
      </w:r>
      <w:r w:rsidR="006203F6">
        <w:rPr>
          <w:lang w:val="en-GB"/>
        </w:rPr>
        <w:t xml:space="preserve">one or more operators have </w:t>
      </w:r>
      <w:r w:rsidR="008D436C">
        <w:rPr>
          <w:lang w:val="en-GB"/>
        </w:rPr>
        <w:t>h</w:t>
      </w:r>
      <w:r w:rsidR="006203F6" w:rsidRPr="006203F6">
        <w:t xml:space="preserve"> </w:t>
      </w:r>
      <w:r w:rsidR="006203F6" w:rsidRPr="006203F6">
        <w:rPr>
          <w:lang w:val="en-GB"/>
        </w:rPr>
        <w:t xml:space="preserve">B2/n2/B25/n25 </w:t>
      </w:r>
      <w:r w:rsidR="008D436C">
        <w:rPr>
          <w:lang w:val="en-GB"/>
        </w:rPr>
        <w:t>terrestrial coverage</w:t>
      </w:r>
      <w:r w:rsidR="006203F6">
        <w:rPr>
          <w:lang w:val="en-GB"/>
        </w:rPr>
        <w:t xml:space="preserve">, but B252/n252 has NTN </w:t>
      </w:r>
      <w:r w:rsidR="00153CEA">
        <w:rPr>
          <w:lang w:val="en-GB"/>
        </w:rPr>
        <w:t xml:space="preserve">satellite coverage. Some have claimed that the network will always choose the terrestrial network if it is available, but </w:t>
      </w:r>
      <w:r w:rsidR="006203F6">
        <w:rPr>
          <w:lang w:val="en-GB"/>
        </w:rPr>
        <w:t xml:space="preserve">we do not believe </w:t>
      </w:r>
      <w:r w:rsidR="00153CEA">
        <w:rPr>
          <w:lang w:val="en-GB"/>
        </w:rPr>
        <w:t xml:space="preserve">this is not true. The NTN operator </w:t>
      </w:r>
      <w:r w:rsidR="006203F6">
        <w:rPr>
          <w:lang w:val="en-GB"/>
        </w:rPr>
        <w:t xml:space="preserve">may prefer to have their </w:t>
      </w:r>
      <w:r w:rsidR="00F927EF">
        <w:rPr>
          <w:lang w:val="en-GB"/>
        </w:rPr>
        <w:t xml:space="preserve">customers use the NTN network to avoid roaming charges. </w:t>
      </w:r>
    </w:p>
    <w:p w14:paraId="58078930" w14:textId="7FE2DD54" w:rsidR="00F927EF" w:rsidRPr="00B313CB" w:rsidRDefault="00F927EF" w:rsidP="0060446E">
      <w:pPr>
        <w:rPr>
          <w:b/>
          <w:bCs/>
          <w:lang w:val="en-GB"/>
        </w:rPr>
      </w:pPr>
      <w:bookmarkStart w:id="5" w:name="_Hlk178626613"/>
      <w:r w:rsidRPr="00B313CB">
        <w:rPr>
          <w:b/>
          <w:bCs/>
          <w:lang w:val="en-GB"/>
        </w:rPr>
        <w:t>Observation</w:t>
      </w:r>
      <w:r w:rsidR="00004164">
        <w:rPr>
          <w:b/>
          <w:bCs/>
          <w:lang w:val="en-GB"/>
        </w:rPr>
        <w:t xml:space="preserve"> </w:t>
      </w:r>
      <w:r w:rsidR="00E45997">
        <w:rPr>
          <w:b/>
          <w:bCs/>
          <w:lang w:val="en-GB"/>
        </w:rPr>
        <w:t>7</w:t>
      </w:r>
      <w:r w:rsidRPr="00B313CB">
        <w:rPr>
          <w:b/>
          <w:bCs/>
          <w:lang w:val="en-GB"/>
        </w:rPr>
        <w:t xml:space="preserve">: NTN-&gt;TN </w:t>
      </w:r>
      <w:r w:rsidR="00B313CB" w:rsidRPr="00B313CB">
        <w:rPr>
          <w:b/>
          <w:bCs/>
          <w:lang w:val="en-GB"/>
        </w:rPr>
        <w:t xml:space="preserve">UE-UE coexistence is a likely scenario where there is B2/n2/B25/n25 </w:t>
      </w:r>
      <w:r w:rsidR="00071822">
        <w:rPr>
          <w:b/>
          <w:bCs/>
          <w:lang w:val="en-GB"/>
        </w:rPr>
        <w:t xml:space="preserve">terrestrial </w:t>
      </w:r>
      <w:r w:rsidR="00B313CB" w:rsidRPr="00B313CB">
        <w:rPr>
          <w:b/>
          <w:bCs/>
          <w:lang w:val="en-GB"/>
        </w:rPr>
        <w:t xml:space="preserve">coverage, but not B70/n70 terrestrial coverage, but B252/n252 NTN coverage. </w:t>
      </w:r>
    </w:p>
    <w:bookmarkEnd w:id="5"/>
    <w:p w14:paraId="4AFC0433" w14:textId="59002D6C" w:rsidR="0060446E" w:rsidRDefault="00B313CB" w:rsidP="0060446E">
      <w:pPr>
        <w:rPr>
          <w:lang w:val="en-GB"/>
        </w:rPr>
      </w:pPr>
      <w:r>
        <w:rPr>
          <w:lang w:val="en-GB"/>
        </w:rPr>
        <w:t xml:space="preserve">In addition, </w:t>
      </w:r>
      <w:r w:rsidR="000B755E">
        <w:rPr>
          <w:lang w:val="en-GB"/>
        </w:rPr>
        <w:t xml:space="preserve">the FCC is studying the potential use of terrestrial bands for Supplemental Coverage from Space (SCS). LTE Band 25 has been proposed for use for </w:t>
      </w:r>
      <w:r w:rsidR="004555EB">
        <w:rPr>
          <w:lang w:val="en-GB"/>
        </w:rPr>
        <w:t xml:space="preserve">SCS. </w:t>
      </w:r>
      <w:r>
        <w:rPr>
          <w:lang w:val="en-GB"/>
        </w:rPr>
        <w:t xml:space="preserve">So, even in areas where there is no </w:t>
      </w:r>
      <w:r w:rsidRPr="00B313CB">
        <w:rPr>
          <w:lang w:val="en-GB"/>
        </w:rPr>
        <w:t>B2/n2/B25/n25</w:t>
      </w:r>
      <w:r>
        <w:rPr>
          <w:lang w:val="en-GB"/>
        </w:rPr>
        <w:t xml:space="preserve"> terrestrial coverage, UE-UE coexistence is still a </w:t>
      </w:r>
      <w:r w:rsidR="00071822">
        <w:rPr>
          <w:lang w:val="en-GB"/>
        </w:rPr>
        <w:t xml:space="preserve">valid scenario. </w:t>
      </w:r>
    </w:p>
    <w:p w14:paraId="4C0C244E" w14:textId="03DF0E44" w:rsidR="00071822" w:rsidRPr="00B313CB" w:rsidRDefault="00071822" w:rsidP="00071822">
      <w:pPr>
        <w:rPr>
          <w:b/>
          <w:bCs/>
          <w:lang w:val="en-GB"/>
        </w:rPr>
      </w:pPr>
      <w:r w:rsidRPr="00B313CB">
        <w:rPr>
          <w:b/>
          <w:bCs/>
          <w:lang w:val="en-GB"/>
        </w:rPr>
        <w:t>Observation</w:t>
      </w:r>
      <w:r w:rsidR="00004164">
        <w:rPr>
          <w:b/>
          <w:bCs/>
          <w:lang w:val="en-GB"/>
        </w:rPr>
        <w:t xml:space="preserve"> </w:t>
      </w:r>
      <w:r w:rsidR="00E45997">
        <w:rPr>
          <w:b/>
          <w:bCs/>
          <w:lang w:val="en-GB"/>
        </w:rPr>
        <w:t>8</w:t>
      </w:r>
      <w:r w:rsidRPr="00B313CB">
        <w:rPr>
          <w:b/>
          <w:bCs/>
          <w:lang w:val="en-GB"/>
        </w:rPr>
        <w:t>: NTN-&gt;</w:t>
      </w:r>
      <w:r>
        <w:rPr>
          <w:b/>
          <w:bCs/>
          <w:lang w:val="en-GB"/>
        </w:rPr>
        <w:t>N</w:t>
      </w:r>
      <w:r w:rsidRPr="00B313CB">
        <w:rPr>
          <w:b/>
          <w:bCs/>
          <w:lang w:val="en-GB"/>
        </w:rPr>
        <w:t xml:space="preserve">TN UE-UE coexistence is a likely scenario where B2/n2/B25/n25 </w:t>
      </w:r>
      <w:r>
        <w:rPr>
          <w:b/>
          <w:bCs/>
          <w:lang w:val="en-GB"/>
        </w:rPr>
        <w:t xml:space="preserve">is used for satellite </w:t>
      </w:r>
      <w:r w:rsidRPr="00B313CB">
        <w:rPr>
          <w:b/>
          <w:bCs/>
          <w:lang w:val="en-GB"/>
        </w:rPr>
        <w:t xml:space="preserve">coverage. </w:t>
      </w:r>
    </w:p>
    <w:p w14:paraId="5911E74A" w14:textId="7E77E18D" w:rsidR="00071822" w:rsidRPr="00071822" w:rsidRDefault="00071822" w:rsidP="0060446E">
      <w:pPr>
        <w:rPr>
          <w:b/>
          <w:bCs/>
          <w:lang w:val="en-GB"/>
        </w:rPr>
      </w:pPr>
      <w:r w:rsidRPr="00071822">
        <w:rPr>
          <w:b/>
          <w:bCs/>
          <w:lang w:val="en-GB"/>
        </w:rPr>
        <w:t>Proposal</w:t>
      </w:r>
      <w:r w:rsidR="00004164">
        <w:rPr>
          <w:b/>
          <w:bCs/>
          <w:lang w:val="en-GB"/>
        </w:rPr>
        <w:t xml:space="preserve"> 4</w:t>
      </w:r>
      <w:r w:rsidRPr="00071822">
        <w:rPr>
          <w:b/>
          <w:bCs/>
          <w:lang w:val="en-GB"/>
        </w:rPr>
        <w:t xml:space="preserve">: UE-UE coexistence is an issue everywhere because B2/n2/B25/n25 can be used for terrestrial coverage, as well as supplemental coverage from space. </w:t>
      </w:r>
      <w:bookmarkStart w:id="6" w:name="_Hlk178772796"/>
    </w:p>
    <w:p w14:paraId="09CE9C37" w14:textId="6563B074" w:rsidR="00DA6707" w:rsidRDefault="008E73C9" w:rsidP="008C55E1">
      <w:pPr>
        <w:pStyle w:val="Heading2"/>
      </w:pPr>
      <w:bookmarkStart w:id="7" w:name="_Hlk178627282"/>
      <w:r>
        <w:t>E</w:t>
      </w:r>
      <w:r w:rsidRPr="008E73C9">
        <w:t>xamin</w:t>
      </w:r>
      <w:bookmarkEnd w:id="6"/>
      <w:r w:rsidRPr="008E73C9">
        <w:t xml:space="preserve">e the </w:t>
      </w:r>
      <w:bookmarkEnd w:id="7"/>
      <w:r w:rsidRPr="008E73C9">
        <w:t>previous work in TR 38.863 for UE-to-UE coexistence noting that the solution might need to be re-evaluated for this work</w:t>
      </w:r>
    </w:p>
    <w:p w14:paraId="789D7167" w14:textId="0E0EDAE8" w:rsidR="008E73C9" w:rsidRDefault="00E942FC" w:rsidP="008E73C9">
      <w:r>
        <w:t xml:space="preserve">The following coexistence scenarios were studied in the NTN Study Item and documented in </w:t>
      </w:r>
      <w:r w:rsidR="00CF6823">
        <w:t xml:space="preserve">38.863. </w:t>
      </w:r>
    </w:p>
    <w:p w14:paraId="78136647" w14:textId="77777777" w:rsidR="00C472AB" w:rsidRDefault="00C472AB" w:rsidP="008E73C9"/>
    <w:p w14:paraId="530B1257" w14:textId="77777777" w:rsidR="00C472AB" w:rsidRDefault="00C472AB" w:rsidP="00C472AB">
      <w:pPr>
        <w:pStyle w:val="TH"/>
        <w:rPr>
          <w:rFonts w:eastAsia="DengXian"/>
        </w:rPr>
      </w:pPr>
      <w:r>
        <w:t>T</w:t>
      </w:r>
      <w:r>
        <w:rPr>
          <w:rFonts w:hint="eastAsia"/>
        </w:rPr>
        <w:t xml:space="preserve">able </w:t>
      </w:r>
      <w:r>
        <w:rPr>
          <w:rFonts w:eastAsia="DengXian"/>
        </w:rPr>
        <w:t>6</w:t>
      </w:r>
      <w:r>
        <w:rPr>
          <w:rFonts w:eastAsia="DengXian" w:hint="eastAsia"/>
        </w:rPr>
        <w:t>.1-1</w:t>
      </w:r>
      <w:r>
        <w:rPr>
          <w:noProof/>
        </w:rPr>
        <w:t>:</w:t>
      </w:r>
      <w:r>
        <w:rPr>
          <w:rFonts w:eastAsia="DengXian" w:hint="eastAsia"/>
        </w:rPr>
        <w:t xml:space="preserve"> S</w:t>
      </w:r>
      <w:r>
        <w:rPr>
          <w:rFonts w:hint="eastAsia"/>
        </w:rPr>
        <w:t xml:space="preserve">cenarios for </w:t>
      </w:r>
      <w:r>
        <w:rPr>
          <w:rFonts w:eastAsia="DengXian" w:hint="eastAsia"/>
        </w:rPr>
        <w:t xml:space="preserve">NTN-NTN/TN </w:t>
      </w:r>
      <w:r>
        <w:rPr>
          <w:rFonts w:hint="eastAsia"/>
        </w:rPr>
        <w:t>co-existence</w:t>
      </w:r>
    </w:p>
    <w:tbl>
      <w:tblPr>
        <w:tblStyle w:val="11"/>
        <w:tblW w:w="9634" w:type="dxa"/>
        <w:tblLayout w:type="fixed"/>
        <w:tblLook w:val="04A0" w:firstRow="1" w:lastRow="0" w:firstColumn="1" w:lastColumn="0" w:noHBand="0" w:noVBand="1"/>
      </w:tblPr>
      <w:tblGrid>
        <w:gridCol w:w="979"/>
        <w:gridCol w:w="1681"/>
        <w:gridCol w:w="1032"/>
        <w:gridCol w:w="1033"/>
        <w:gridCol w:w="1033"/>
        <w:gridCol w:w="1032"/>
        <w:gridCol w:w="1033"/>
        <w:gridCol w:w="1033"/>
        <w:gridCol w:w="778"/>
      </w:tblGrid>
      <w:tr w:rsidR="00C472AB" w14:paraId="785D2EAA" w14:textId="77777777" w:rsidTr="005C7CC9">
        <w:trPr>
          <w:trHeight w:val="217"/>
        </w:trPr>
        <w:tc>
          <w:tcPr>
            <w:tcW w:w="2660" w:type="dxa"/>
            <w:gridSpan w:val="2"/>
            <w:vMerge w:val="restart"/>
            <w:shd w:val="clear" w:color="auto" w:fill="auto"/>
          </w:tcPr>
          <w:p w14:paraId="6ACB74C9" w14:textId="77777777" w:rsidR="00C472AB" w:rsidRPr="00DC7A7A" w:rsidRDefault="00C472AB" w:rsidP="005C7CC9">
            <w:pPr>
              <w:pStyle w:val="TAH"/>
            </w:pPr>
            <w:bookmarkStart w:id="8" w:name="OLE_LINK3"/>
            <w:bookmarkStart w:id="9" w:name="OLE_LINK4"/>
            <w:bookmarkStart w:id="10" w:name="OLE_LINK5"/>
            <w:r w:rsidRPr="00DC7A7A">
              <w:t>FR1: 2GHz</w:t>
            </w:r>
          </w:p>
        </w:tc>
        <w:tc>
          <w:tcPr>
            <w:tcW w:w="6974" w:type="dxa"/>
            <w:gridSpan w:val="7"/>
            <w:shd w:val="clear" w:color="auto" w:fill="auto"/>
          </w:tcPr>
          <w:p w14:paraId="1A4C336A" w14:textId="77777777" w:rsidR="00C472AB" w:rsidRPr="00C74C6F" w:rsidRDefault="00C472AB" w:rsidP="005C7CC9">
            <w:pPr>
              <w:pStyle w:val="TAH"/>
              <w:rPr>
                <w:b w:val="0"/>
              </w:rPr>
            </w:pPr>
            <w:r w:rsidRPr="00D769DA">
              <w:t>NTN</w:t>
            </w:r>
            <w:r w:rsidRPr="00032D7B">
              <w:rPr>
                <w:vertAlign w:val="superscript"/>
              </w:rPr>
              <w:t>1,4,5</w:t>
            </w:r>
          </w:p>
        </w:tc>
      </w:tr>
      <w:tr w:rsidR="00C472AB" w14:paraId="20FF28A1" w14:textId="77777777" w:rsidTr="005C7CC9">
        <w:trPr>
          <w:trHeight w:val="217"/>
        </w:trPr>
        <w:tc>
          <w:tcPr>
            <w:tcW w:w="2660" w:type="dxa"/>
            <w:gridSpan w:val="2"/>
            <w:vMerge/>
            <w:shd w:val="clear" w:color="auto" w:fill="auto"/>
          </w:tcPr>
          <w:p w14:paraId="29D422B3" w14:textId="77777777" w:rsidR="00C472AB" w:rsidRDefault="00C472AB" w:rsidP="005C7CC9">
            <w:pPr>
              <w:snapToGrid w:val="0"/>
              <w:jc w:val="center"/>
              <w:rPr>
                <w:rFonts w:eastAsia="DengXian"/>
                <w:szCs w:val="15"/>
              </w:rPr>
            </w:pPr>
          </w:p>
        </w:tc>
        <w:tc>
          <w:tcPr>
            <w:tcW w:w="3098" w:type="dxa"/>
            <w:gridSpan w:val="3"/>
            <w:shd w:val="clear" w:color="auto" w:fill="auto"/>
          </w:tcPr>
          <w:p w14:paraId="4A43F914" w14:textId="77777777" w:rsidR="00C472AB" w:rsidRDefault="00C472AB" w:rsidP="005C7CC9">
            <w:pPr>
              <w:pStyle w:val="TAC"/>
            </w:pPr>
            <w:r>
              <w:t>Set 1</w:t>
            </w:r>
          </w:p>
        </w:tc>
        <w:tc>
          <w:tcPr>
            <w:tcW w:w="3098" w:type="dxa"/>
            <w:gridSpan w:val="3"/>
            <w:shd w:val="clear" w:color="auto" w:fill="auto"/>
          </w:tcPr>
          <w:p w14:paraId="2CB75C1E" w14:textId="77777777" w:rsidR="00C472AB" w:rsidRDefault="00C472AB" w:rsidP="005C7CC9">
            <w:pPr>
              <w:pStyle w:val="TAC"/>
            </w:pPr>
            <w:r>
              <w:t>Set 2</w:t>
            </w:r>
            <w:r>
              <w:rPr>
                <w:vertAlign w:val="superscript"/>
              </w:rPr>
              <w:t>2</w:t>
            </w:r>
          </w:p>
        </w:tc>
        <w:tc>
          <w:tcPr>
            <w:tcW w:w="778" w:type="dxa"/>
            <w:shd w:val="clear" w:color="auto" w:fill="auto"/>
          </w:tcPr>
          <w:p w14:paraId="1155BB4D" w14:textId="77777777" w:rsidR="00C472AB" w:rsidRDefault="00C472AB" w:rsidP="005C7CC9">
            <w:pPr>
              <w:pStyle w:val="TAC"/>
            </w:pPr>
            <w:r>
              <w:t>HAPS</w:t>
            </w:r>
          </w:p>
        </w:tc>
      </w:tr>
      <w:tr w:rsidR="00C472AB" w14:paraId="7BF86517" w14:textId="77777777" w:rsidTr="005C7CC9">
        <w:trPr>
          <w:trHeight w:val="217"/>
        </w:trPr>
        <w:tc>
          <w:tcPr>
            <w:tcW w:w="2660" w:type="dxa"/>
            <w:gridSpan w:val="2"/>
            <w:vMerge/>
            <w:shd w:val="clear" w:color="auto" w:fill="auto"/>
          </w:tcPr>
          <w:p w14:paraId="77C6700B" w14:textId="77777777" w:rsidR="00C472AB" w:rsidRDefault="00C472AB" w:rsidP="005C7CC9">
            <w:pPr>
              <w:snapToGrid w:val="0"/>
              <w:jc w:val="center"/>
              <w:rPr>
                <w:rFonts w:eastAsia="DengXian"/>
                <w:szCs w:val="15"/>
              </w:rPr>
            </w:pPr>
          </w:p>
        </w:tc>
        <w:tc>
          <w:tcPr>
            <w:tcW w:w="1032" w:type="dxa"/>
            <w:shd w:val="clear" w:color="auto" w:fill="auto"/>
          </w:tcPr>
          <w:p w14:paraId="12C541BF" w14:textId="77777777" w:rsidR="00C472AB" w:rsidRDefault="00C472AB" w:rsidP="005C7CC9">
            <w:pPr>
              <w:pStyle w:val="TAC"/>
            </w:pPr>
            <w:r>
              <w:t>GEO</w:t>
            </w:r>
            <w:r w:rsidRPr="00570994">
              <w:rPr>
                <w:vertAlign w:val="superscript"/>
              </w:rPr>
              <w:t>3</w:t>
            </w:r>
          </w:p>
        </w:tc>
        <w:tc>
          <w:tcPr>
            <w:tcW w:w="1033" w:type="dxa"/>
            <w:shd w:val="clear" w:color="auto" w:fill="auto"/>
          </w:tcPr>
          <w:p w14:paraId="3477F7A8" w14:textId="77777777" w:rsidR="00C472AB" w:rsidRDefault="00C472AB" w:rsidP="005C7CC9">
            <w:pPr>
              <w:pStyle w:val="TAC"/>
            </w:pPr>
            <w:r>
              <w:t>LEO 600km</w:t>
            </w:r>
          </w:p>
        </w:tc>
        <w:tc>
          <w:tcPr>
            <w:tcW w:w="1033" w:type="dxa"/>
            <w:shd w:val="clear" w:color="auto" w:fill="auto"/>
          </w:tcPr>
          <w:p w14:paraId="7964B581" w14:textId="77777777" w:rsidR="00C472AB" w:rsidRDefault="00C472AB" w:rsidP="005C7CC9">
            <w:pPr>
              <w:pStyle w:val="TAC"/>
            </w:pPr>
            <w:r>
              <w:t>LEO 1200km</w:t>
            </w:r>
          </w:p>
        </w:tc>
        <w:tc>
          <w:tcPr>
            <w:tcW w:w="1032" w:type="dxa"/>
            <w:shd w:val="clear" w:color="auto" w:fill="auto"/>
          </w:tcPr>
          <w:p w14:paraId="27940F06" w14:textId="77777777" w:rsidR="00C472AB" w:rsidRDefault="00C472AB" w:rsidP="005C7CC9">
            <w:pPr>
              <w:pStyle w:val="TAC"/>
            </w:pPr>
            <w:r>
              <w:t>GEO</w:t>
            </w:r>
          </w:p>
        </w:tc>
        <w:tc>
          <w:tcPr>
            <w:tcW w:w="1033" w:type="dxa"/>
            <w:shd w:val="clear" w:color="auto" w:fill="auto"/>
          </w:tcPr>
          <w:p w14:paraId="76112814" w14:textId="77777777" w:rsidR="00C472AB" w:rsidRDefault="00C472AB" w:rsidP="005C7CC9">
            <w:pPr>
              <w:pStyle w:val="TAC"/>
            </w:pPr>
            <w:r>
              <w:t>LEO 600km</w:t>
            </w:r>
          </w:p>
        </w:tc>
        <w:tc>
          <w:tcPr>
            <w:tcW w:w="1033" w:type="dxa"/>
            <w:shd w:val="clear" w:color="auto" w:fill="auto"/>
          </w:tcPr>
          <w:p w14:paraId="0B3B6B60" w14:textId="77777777" w:rsidR="00C472AB" w:rsidRDefault="00C472AB" w:rsidP="005C7CC9">
            <w:pPr>
              <w:pStyle w:val="TAC"/>
            </w:pPr>
            <w:r>
              <w:t>LEO 1200km</w:t>
            </w:r>
          </w:p>
        </w:tc>
        <w:tc>
          <w:tcPr>
            <w:tcW w:w="778" w:type="dxa"/>
            <w:shd w:val="clear" w:color="auto" w:fill="auto"/>
          </w:tcPr>
          <w:p w14:paraId="0192E8C4" w14:textId="77777777" w:rsidR="00C472AB" w:rsidRDefault="00C472AB" w:rsidP="005C7CC9">
            <w:pPr>
              <w:pStyle w:val="TAC"/>
            </w:pPr>
          </w:p>
        </w:tc>
      </w:tr>
      <w:tr w:rsidR="00C472AB" w14:paraId="13618F34" w14:textId="77777777" w:rsidTr="005C7CC9">
        <w:trPr>
          <w:trHeight w:val="217"/>
        </w:trPr>
        <w:tc>
          <w:tcPr>
            <w:tcW w:w="979" w:type="dxa"/>
            <w:vMerge w:val="restart"/>
          </w:tcPr>
          <w:p w14:paraId="034B24E9" w14:textId="77777777" w:rsidR="00C472AB" w:rsidRDefault="00C472AB" w:rsidP="005C7CC9">
            <w:pPr>
              <w:pStyle w:val="TAL"/>
            </w:pPr>
            <w:r>
              <w:lastRenderedPageBreak/>
              <w:t>NR / NB-IoT</w:t>
            </w:r>
          </w:p>
        </w:tc>
        <w:tc>
          <w:tcPr>
            <w:tcW w:w="1681" w:type="dxa"/>
          </w:tcPr>
          <w:p w14:paraId="74D3BFE7" w14:textId="77777777" w:rsidR="00C472AB" w:rsidRDefault="00C472AB" w:rsidP="005C7CC9">
            <w:pPr>
              <w:pStyle w:val="TAL"/>
            </w:pPr>
            <w:r>
              <w:t>Rural</w:t>
            </w:r>
          </w:p>
        </w:tc>
        <w:tc>
          <w:tcPr>
            <w:tcW w:w="1032" w:type="dxa"/>
          </w:tcPr>
          <w:p w14:paraId="7A760923" w14:textId="77777777" w:rsidR="00C472AB" w:rsidRDefault="00C472AB" w:rsidP="005C7CC9">
            <w:pPr>
              <w:pStyle w:val="TAC"/>
            </w:pPr>
            <w:r>
              <w:t>X</w:t>
            </w:r>
          </w:p>
        </w:tc>
        <w:tc>
          <w:tcPr>
            <w:tcW w:w="1033" w:type="dxa"/>
          </w:tcPr>
          <w:p w14:paraId="1D497D2D" w14:textId="77777777" w:rsidR="00C472AB" w:rsidRDefault="00C472AB" w:rsidP="005C7CC9">
            <w:pPr>
              <w:pStyle w:val="TAC"/>
            </w:pPr>
            <w:r>
              <w:t>X</w:t>
            </w:r>
          </w:p>
        </w:tc>
        <w:tc>
          <w:tcPr>
            <w:tcW w:w="1033" w:type="dxa"/>
          </w:tcPr>
          <w:p w14:paraId="2753EBC2" w14:textId="77777777" w:rsidR="00C472AB" w:rsidRDefault="00C472AB" w:rsidP="005C7CC9">
            <w:pPr>
              <w:pStyle w:val="TAC"/>
            </w:pPr>
            <w:r>
              <w:t>X</w:t>
            </w:r>
          </w:p>
        </w:tc>
        <w:tc>
          <w:tcPr>
            <w:tcW w:w="1032" w:type="dxa"/>
          </w:tcPr>
          <w:p w14:paraId="59884518" w14:textId="77777777" w:rsidR="00C472AB" w:rsidRDefault="00C472AB" w:rsidP="005C7CC9">
            <w:pPr>
              <w:pStyle w:val="TAC"/>
            </w:pPr>
            <w:r>
              <w:t>X</w:t>
            </w:r>
          </w:p>
        </w:tc>
        <w:tc>
          <w:tcPr>
            <w:tcW w:w="1033" w:type="dxa"/>
          </w:tcPr>
          <w:p w14:paraId="5BCF9ED5" w14:textId="77777777" w:rsidR="00C472AB" w:rsidRDefault="00C472AB" w:rsidP="005C7CC9">
            <w:pPr>
              <w:pStyle w:val="TAC"/>
            </w:pPr>
            <w:r>
              <w:t>X</w:t>
            </w:r>
          </w:p>
        </w:tc>
        <w:tc>
          <w:tcPr>
            <w:tcW w:w="1033" w:type="dxa"/>
          </w:tcPr>
          <w:p w14:paraId="470D278C" w14:textId="77777777" w:rsidR="00C472AB" w:rsidRDefault="00C472AB" w:rsidP="005C7CC9">
            <w:pPr>
              <w:pStyle w:val="TAC"/>
            </w:pPr>
            <w:r>
              <w:t>X</w:t>
            </w:r>
          </w:p>
        </w:tc>
        <w:tc>
          <w:tcPr>
            <w:tcW w:w="778" w:type="dxa"/>
          </w:tcPr>
          <w:p w14:paraId="5EB2FB5A" w14:textId="77777777" w:rsidR="00C472AB" w:rsidRDefault="00C472AB" w:rsidP="005C7CC9">
            <w:pPr>
              <w:pStyle w:val="TAC"/>
            </w:pPr>
            <w:r>
              <w:t>X</w:t>
            </w:r>
          </w:p>
        </w:tc>
      </w:tr>
      <w:tr w:rsidR="00C472AB" w14:paraId="58FD052D" w14:textId="77777777" w:rsidTr="005C7CC9">
        <w:trPr>
          <w:trHeight w:val="217"/>
        </w:trPr>
        <w:tc>
          <w:tcPr>
            <w:tcW w:w="979" w:type="dxa"/>
            <w:vMerge/>
          </w:tcPr>
          <w:p w14:paraId="20BF79C3" w14:textId="77777777" w:rsidR="00C472AB" w:rsidRDefault="00C472AB" w:rsidP="005C7CC9">
            <w:pPr>
              <w:pStyle w:val="TAL"/>
            </w:pPr>
          </w:p>
        </w:tc>
        <w:tc>
          <w:tcPr>
            <w:tcW w:w="1681" w:type="dxa"/>
          </w:tcPr>
          <w:p w14:paraId="6CAEE655" w14:textId="77777777" w:rsidR="00C472AB" w:rsidRDefault="00C472AB" w:rsidP="005C7CC9">
            <w:pPr>
              <w:pStyle w:val="TAL"/>
            </w:pPr>
            <w:r>
              <w:t>Urban macro</w:t>
            </w:r>
          </w:p>
        </w:tc>
        <w:tc>
          <w:tcPr>
            <w:tcW w:w="1032" w:type="dxa"/>
          </w:tcPr>
          <w:p w14:paraId="0CC74970" w14:textId="77777777" w:rsidR="00C472AB" w:rsidRDefault="00C472AB" w:rsidP="005C7CC9">
            <w:pPr>
              <w:pStyle w:val="TAC"/>
            </w:pPr>
            <w:r>
              <w:t>X</w:t>
            </w:r>
          </w:p>
        </w:tc>
        <w:tc>
          <w:tcPr>
            <w:tcW w:w="1033" w:type="dxa"/>
          </w:tcPr>
          <w:p w14:paraId="5458F938" w14:textId="77777777" w:rsidR="00C472AB" w:rsidRDefault="00C472AB" w:rsidP="005C7CC9">
            <w:pPr>
              <w:pStyle w:val="TAC"/>
            </w:pPr>
            <w:r>
              <w:t>X</w:t>
            </w:r>
          </w:p>
        </w:tc>
        <w:tc>
          <w:tcPr>
            <w:tcW w:w="1033" w:type="dxa"/>
          </w:tcPr>
          <w:p w14:paraId="745DC7A3" w14:textId="77777777" w:rsidR="00C472AB" w:rsidRDefault="00C472AB" w:rsidP="005C7CC9">
            <w:pPr>
              <w:pStyle w:val="TAC"/>
            </w:pPr>
            <w:r>
              <w:t>X</w:t>
            </w:r>
          </w:p>
        </w:tc>
        <w:tc>
          <w:tcPr>
            <w:tcW w:w="1032" w:type="dxa"/>
          </w:tcPr>
          <w:p w14:paraId="4CC0A071" w14:textId="77777777" w:rsidR="00C472AB" w:rsidRDefault="00C472AB" w:rsidP="005C7CC9">
            <w:pPr>
              <w:pStyle w:val="TAC"/>
            </w:pPr>
            <w:r>
              <w:t>X</w:t>
            </w:r>
          </w:p>
        </w:tc>
        <w:tc>
          <w:tcPr>
            <w:tcW w:w="1033" w:type="dxa"/>
          </w:tcPr>
          <w:p w14:paraId="14D7DC01" w14:textId="77777777" w:rsidR="00C472AB" w:rsidRDefault="00C472AB" w:rsidP="005C7CC9">
            <w:pPr>
              <w:pStyle w:val="TAC"/>
            </w:pPr>
            <w:r>
              <w:t>X</w:t>
            </w:r>
          </w:p>
        </w:tc>
        <w:tc>
          <w:tcPr>
            <w:tcW w:w="1033" w:type="dxa"/>
          </w:tcPr>
          <w:p w14:paraId="381FDABF" w14:textId="77777777" w:rsidR="00C472AB" w:rsidRDefault="00C472AB" w:rsidP="005C7CC9">
            <w:pPr>
              <w:pStyle w:val="TAC"/>
            </w:pPr>
            <w:r>
              <w:t>X</w:t>
            </w:r>
          </w:p>
        </w:tc>
        <w:tc>
          <w:tcPr>
            <w:tcW w:w="778" w:type="dxa"/>
          </w:tcPr>
          <w:p w14:paraId="391796B2" w14:textId="77777777" w:rsidR="00C472AB" w:rsidRDefault="00C472AB" w:rsidP="005C7CC9">
            <w:pPr>
              <w:pStyle w:val="TAC"/>
            </w:pPr>
            <w:r>
              <w:t>X</w:t>
            </w:r>
          </w:p>
        </w:tc>
      </w:tr>
      <w:tr w:rsidR="00C472AB" w14:paraId="507C7BB0" w14:textId="77777777" w:rsidTr="005C7CC9">
        <w:trPr>
          <w:trHeight w:val="217"/>
        </w:trPr>
        <w:tc>
          <w:tcPr>
            <w:tcW w:w="979" w:type="dxa"/>
            <w:vMerge/>
          </w:tcPr>
          <w:p w14:paraId="7DBC795E" w14:textId="77777777" w:rsidR="00C472AB" w:rsidRDefault="00C472AB" w:rsidP="005C7CC9">
            <w:pPr>
              <w:pStyle w:val="TAL"/>
            </w:pPr>
          </w:p>
        </w:tc>
        <w:tc>
          <w:tcPr>
            <w:tcW w:w="1681" w:type="dxa"/>
          </w:tcPr>
          <w:p w14:paraId="42890C2D" w14:textId="77777777" w:rsidR="00C472AB" w:rsidRDefault="00C472AB" w:rsidP="005C7CC9">
            <w:pPr>
              <w:pStyle w:val="TAL"/>
            </w:pPr>
            <w:r>
              <w:t>Dense Urban</w:t>
            </w:r>
            <w:r>
              <w:rPr>
                <w:vertAlign w:val="superscript"/>
              </w:rPr>
              <w:t>6</w:t>
            </w:r>
          </w:p>
        </w:tc>
        <w:tc>
          <w:tcPr>
            <w:tcW w:w="1032" w:type="dxa"/>
          </w:tcPr>
          <w:p w14:paraId="1EA4EC19" w14:textId="77777777" w:rsidR="00C472AB" w:rsidRDefault="00C472AB" w:rsidP="005C7CC9">
            <w:pPr>
              <w:pStyle w:val="TAC"/>
            </w:pPr>
            <w:r>
              <w:t>N/A</w:t>
            </w:r>
          </w:p>
        </w:tc>
        <w:tc>
          <w:tcPr>
            <w:tcW w:w="1033" w:type="dxa"/>
          </w:tcPr>
          <w:p w14:paraId="38023514" w14:textId="77777777" w:rsidR="00C472AB" w:rsidRDefault="00C472AB" w:rsidP="005C7CC9">
            <w:pPr>
              <w:pStyle w:val="TAC"/>
            </w:pPr>
            <w:r>
              <w:t>N/A</w:t>
            </w:r>
          </w:p>
        </w:tc>
        <w:tc>
          <w:tcPr>
            <w:tcW w:w="1033" w:type="dxa"/>
          </w:tcPr>
          <w:p w14:paraId="47BB0A5F" w14:textId="77777777" w:rsidR="00C472AB" w:rsidRDefault="00C472AB" w:rsidP="005C7CC9">
            <w:pPr>
              <w:pStyle w:val="TAC"/>
            </w:pPr>
            <w:r>
              <w:t>N/A</w:t>
            </w:r>
          </w:p>
        </w:tc>
        <w:tc>
          <w:tcPr>
            <w:tcW w:w="1032" w:type="dxa"/>
          </w:tcPr>
          <w:p w14:paraId="6D89AAA3" w14:textId="77777777" w:rsidR="00C472AB" w:rsidRDefault="00C472AB" w:rsidP="005C7CC9">
            <w:pPr>
              <w:pStyle w:val="TAC"/>
            </w:pPr>
            <w:r>
              <w:t>N/A</w:t>
            </w:r>
          </w:p>
        </w:tc>
        <w:tc>
          <w:tcPr>
            <w:tcW w:w="1033" w:type="dxa"/>
          </w:tcPr>
          <w:p w14:paraId="55641E08" w14:textId="77777777" w:rsidR="00C472AB" w:rsidRDefault="00C472AB" w:rsidP="005C7CC9">
            <w:pPr>
              <w:pStyle w:val="TAC"/>
            </w:pPr>
            <w:r>
              <w:t>N/A</w:t>
            </w:r>
          </w:p>
        </w:tc>
        <w:tc>
          <w:tcPr>
            <w:tcW w:w="1033" w:type="dxa"/>
          </w:tcPr>
          <w:p w14:paraId="7CE10B9E" w14:textId="77777777" w:rsidR="00C472AB" w:rsidRDefault="00C472AB" w:rsidP="005C7CC9">
            <w:pPr>
              <w:pStyle w:val="TAC"/>
            </w:pPr>
            <w:r>
              <w:t>N/A</w:t>
            </w:r>
          </w:p>
        </w:tc>
        <w:tc>
          <w:tcPr>
            <w:tcW w:w="778" w:type="dxa"/>
          </w:tcPr>
          <w:p w14:paraId="6087B01F" w14:textId="77777777" w:rsidR="00C472AB" w:rsidRDefault="00C472AB" w:rsidP="005C7CC9">
            <w:pPr>
              <w:pStyle w:val="TAC"/>
            </w:pPr>
            <w:r>
              <w:t>N/A</w:t>
            </w:r>
          </w:p>
        </w:tc>
      </w:tr>
      <w:tr w:rsidR="00C472AB" w14:paraId="48B4343D" w14:textId="77777777" w:rsidTr="005C7CC9">
        <w:trPr>
          <w:trHeight w:val="217"/>
        </w:trPr>
        <w:tc>
          <w:tcPr>
            <w:tcW w:w="2660" w:type="dxa"/>
            <w:gridSpan w:val="2"/>
          </w:tcPr>
          <w:p w14:paraId="52A1F464" w14:textId="77777777" w:rsidR="00C472AB" w:rsidRPr="00570994" w:rsidRDefault="00C472AB" w:rsidP="005C7CC9">
            <w:pPr>
              <w:pStyle w:val="TAL"/>
            </w:pPr>
            <w:r w:rsidRPr="00570994">
              <w:rPr>
                <w:rFonts w:hint="eastAsia"/>
              </w:rPr>
              <w:t>HAPS</w:t>
            </w:r>
          </w:p>
        </w:tc>
        <w:tc>
          <w:tcPr>
            <w:tcW w:w="1032" w:type="dxa"/>
          </w:tcPr>
          <w:p w14:paraId="2A2977EC" w14:textId="77777777" w:rsidR="00C472AB" w:rsidRPr="00570994" w:rsidRDefault="00C472AB" w:rsidP="005C7CC9">
            <w:pPr>
              <w:pStyle w:val="TAC"/>
            </w:pPr>
            <w:r w:rsidRPr="00462E39">
              <w:t>N/A</w:t>
            </w:r>
          </w:p>
        </w:tc>
        <w:tc>
          <w:tcPr>
            <w:tcW w:w="1033" w:type="dxa"/>
          </w:tcPr>
          <w:p w14:paraId="13EA592D" w14:textId="77777777" w:rsidR="00C472AB" w:rsidRPr="00570994" w:rsidRDefault="00C472AB" w:rsidP="005C7CC9">
            <w:pPr>
              <w:pStyle w:val="TAC"/>
            </w:pPr>
            <w:r w:rsidRPr="00462E39">
              <w:t>N/A</w:t>
            </w:r>
          </w:p>
        </w:tc>
        <w:tc>
          <w:tcPr>
            <w:tcW w:w="1033" w:type="dxa"/>
          </w:tcPr>
          <w:p w14:paraId="206BCEEB" w14:textId="77777777" w:rsidR="00C472AB" w:rsidRPr="00570994" w:rsidRDefault="00C472AB" w:rsidP="005C7CC9">
            <w:pPr>
              <w:pStyle w:val="TAC"/>
            </w:pPr>
            <w:r w:rsidRPr="00462E39">
              <w:t>N/A</w:t>
            </w:r>
          </w:p>
        </w:tc>
        <w:tc>
          <w:tcPr>
            <w:tcW w:w="1032" w:type="dxa"/>
          </w:tcPr>
          <w:p w14:paraId="62EDD05B" w14:textId="77777777" w:rsidR="00C472AB" w:rsidRPr="00570994" w:rsidRDefault="00C472AB" w:rsidP="005C7CC9">
            <w:pPr>
              <w:pStyle w:val="TAC"/>
            </w:pPr>
            <w:r w:rsidRPr="00462E39">
              <w:t>N/A</w:t>
            </w:r>
          </w:p>
        </w:tc>
        <w:tc>
          <w:tcPr>
            <w:tcW w:w="1033" w:type="dxa"/>
          </w:tcPr>
          <w:p w14:paraId="585F1BBB" w14:textId="77777777" w:rsidR="00C472AB" w:rsidRPr="00570994" w:rsidRDefault="00C472AB" w:rsidP="005C7CC9">
            <w:pPr>
              <w:pStyle w:val="TAC"/>
            </w:pPr>
            <w:r w:rsidRPr="00462E39">
              <w:t>N/A</w:t>
            </w:r>
          </w:p>
        </w:tc>
        <w:tc>
          <w:tcPr>
            <w:tcW w:w="1033" w:type="dxa"/>
          </w:tcPr>
          <w:p w14:paraId="53B7CB9E" w14:textId="77777777" w:rsidR="00C472AB" w:rsidRPr="00570994" w:rsidRDefault="00C472AB" w:rsidP="005C7CC9">
            <w:pPr>
              <w:pStyle w:val="TAC"/>
            </w:pPr>
            <w:r w:rsidRPr="00462E39">
              <w:t>N/A</w:t>
            </w:r>
          </w:p>
        </w:tc>
        <w:tc>
          <w:tcPr>
            <w:tcW w:w="778" w:type="dxa"/>
          </w:tcPr>
          <w:p w14:paraId="4D0B61D0" w14:textId="77777777" w:rsidR="00C472AB" w:rsidRPr="00570994" w:rsidRDefault="00C472AB" w:rsidP="005C7CC9">
            <w:pPr>
              <w:pStyle w:val="TAC"/>
            </w:pPr>
            <w:r>
              <w:t>X</w:t>
            </w:r>
          </w:p>
        </w:tc>
      </w:tr>
      <w:tr w:rsidR="00C472AB" w14:paraId="3924BE64" w14:textId="77777777" w:rsidTr="005C7CC9">
        <w:trPr>
          <w:trHeight w:val="217"/>
        </w:trPr>
        <w:tc>
          <w:tcPr>
            <w:tcW w:w="9634" w:type="dxa"/>
            <w:gridSpan w:val="9"/>
          </w:tcPr>
          <w:p w14:paraId="4444F388" w14:textId="77777777" w:rsidR="00C472AB" w:rsidRPr="00317B78" w:rsidRDefault="00C472AB" w:rsidP="005C7CC9">
            <w:pPr>
              <w:pStyle w:val="TAN"/>
            </w:pPr>
            <w:r>
              <w:t>NOTE 1:</w:t>
            </w:r>
            <w:r>
              <w:tab/>
            </w:r>
            <w:r w:rsidRPr="001C4E21">
              <w:t xml:space="preserve">Earth Fixed beam </w:t>
            </w:r>
            <w:r>
              <w:t>has been considered for co-existence studies</w:t>
            </w:r>
            <w:r>
              <w:rPr>
                <w:rFonts w:asciiTheme="minorEastAsia" w:eastAsiaTheme="minorEastAsia" w:hAnsiTheme="minorEastAsia" w:hint="eastAsia"/>
              </w:rPr>
              <w:t>.</w:t>
            </w:r>
            <w:r w:rsidRPr="00D769DA">
              <w:t xml:space="preserve"> </w:t>
            </w:r>
          </w:p>
          <w:p w14:paraId="243F8D69" w14:textId="77777777" w:rsidR="00C472AB" w:rsidRPr="00317B78" w:rsidRDefault="00C472AB" w:rsidP="005C7CC9">
            <w:pPr>
              <w:pStyle w:val="TAN"/>
            </w:pPr>
            <w:r>
              <w:t>NOTE 2:</w:t>
            </w:r>
            <w:r>
              <w:tab/>
            </w:r>
            <w:r w:rsidRPr="00317B78">
              <w:t xml:space="preserve">Use Set 1 satellite antenna </w:t>
            </w:r>
            <w:r>
              <w:t xml:space="preserve">has been used </w:t>
            </w:r>
            <w:r w:rsidRPr="00317B78">
              <w:t>as the starting point for co-existence stud</w:t>
            </w:r>
            <w:r>
              <w:t>ies</w:t>
            </w:r>
            <w:r w:rsidRPr="00317B78">
              <w:t>.</w:t>
            </w:r>
          </w:p>
          <w:p w14:paraId="3520C94A" w14:textId="77777777" w:rsidR="00C472AB" w:rsidRPr="00DC7A7A" w:rsidRDefault="00C472AB" w:rsidP="005C7CC9">
            <w:pPr>
              <w:pStyle w:val="TAN"/>
            </w:pPr>
            <w:r>
              <w:t>NOTE 3:</w:t>
            </w:r>
            <w:r>
              <w:tab/>
            </w:r>
            <w:r w:rsidRPr="00DC7A7A">
              <w:t>GEO and LEO only operate at adjacent channel.</w:t>
            </w:r>
          </w:p>
          <w:p w14:paraId="45D6F50C" w14:textId="77777777" w:rsidR="00C472AB" w:rsidRPr="00317B78" w:rsidRDefault="00C472AB" w:rsidP="005C7CC9">
            <w:pPr>
              <w:pStyle w:val="TAN"/>
            </w:pPr>
            <w:r w:rsidRPr="00317B78">
              <w:t>N</w:t>
            </w:r>
            <w:r>
              <w:t>OTE</w:t>
            </w:r>
            <w:r w:rsidRPr="00317B78">
              <w:t xml:space="preserve"> </w:t>
            </w:r>
            <w:r>
              <w:t>4:</w:t>
            </w:r>
            <w:r>
              <w:tab/>
            </w:r>
            <w:r w:rsidRPr="00317B78">
              <w:t xml:space="preserve">Use GEO and LEO@600km when TN is victim. </w:t>
            </w:r>
          </w:p>
          <w:p w14:paraId="6283AD0B" w14:textId="77777777" w:rsidR="00C472AB" w:rsidRPr="00317B78" w:rsidRDefault="00C472AB" w:rsidP="005C7CC9">
            <w:pPr>
              <w:pStyle w:val="TAN"/>
            </w:pPr>
            <w:r>
              <w:t>NOTE 5:</w:t>
            </w:r>
            <w:r>
              <w:tab/>
            </w:r>
            <w:r w:rsidRPr="00317B78">
              <w:t>The satellite</w:t>
            </w:r>
            <w:r>
              <w:rPr>
                <w:rFonts w:asciiTheme="minorEastAsia" w:eastAsiaTheme="minorEastAsia" w:hAnsiTheme="minorEastAsia" w:hint="eastAsia"/>
              </w:rPr>
              <w:t>-</w:t>
            </w:r>
            <w:r w:rsidRPr="00317B78">
              <w:t>to</w:t>
            </w:r>
            <w:r>
              <w:rPr>
                <w:rFonts w:asciiTheme="minorEastAsia" w:eastAsiaTheme="minorEastAsia" w:hAnsiTheme="minorEastAsia" w:hint="eastAsia"/>
              </w:rPr>
              <w:t>-</w:t>
            </w:r>
            <w:r w:rsidRPr="00317B78">
              <w:t>satellite coexistence scenarios are not in the scope of this study considering this is already addressed by ITU (ITU RR Article 9 etc.) and regional regulations (e.g. FCC rules).</w:t>
            </w:r>
          </w:p>
          <w:p w14:paraId="7092571C" w14:textId="77777777" w:rsidR="00C472AB" w:rsidRDefault="00C472AB" w:rsidP="005C7CC9">
            <w:pPr>
              <w:pStyle w:val="TAN"/>
            </w:pPr>
            <w:r w:rsidRPr="00317B78">
              <w:t>N</w:t>
            </w:r>
            <w:r>
              <w:t>OTE</w:t>
            </w:r>
            <w:r w:rsidRPr="00317B78">
              <w:t xml:space="preserve"> </w:t>
            </w:r>
            <w:r>
              <w:t>6:</w:t>
            </w:r>
            <w:r>
              <w:tab/>
            </w:r>
            <w:r w:rsidRPr="00317B78">
              <w:t xml:space="preserve">Dense Urban </w:t>
            </w:r>
            <w:r>
              <w:t>is not considered as it is expected NTN UE will connect to terrestrial networks rather than satellite networks in such scenario.</w:t>
            </w:r>
            <w:r w:rsidRPr="00DC7A7A" w:rsidDel="00D769DA">
              <w:t xml:space="preserve"> </w:t>
            </w:r>
          </w:p>
        </w:tc>
      </w:tr>
      <w:bookmarkEnd w:id="8"/>
      <w:bookmarkEnd w:id="9"/>
      <w:bookmarkEnd w:id="10"/>
    </w:tbl>
    <w:p w14:paraId="247C63BD" w14:textId="77777777" w:rsidR="00C472AB" w:rsidRDefault="00C472AB" w:rsidP="008E73C9"/>
    <w:p w14:paraId="291A01A8" w14:textId="32B45835" w:rsidR="00B22013" w:rsidRDefault="00C472AB" w:rsidP="008E73C9">
      <w:pPr>
        <w:rPr>
          <w:b/>
          <w:bCs/>
        </w:rPr>
      </w:pPr>
      <w:r w:rsidRPr="00C25028">
        <w:rPr>
          <w:b/>
          <w:bCs/>
        </w:rPr>
        <w:t>Proposal</w:t>
      </w:r>
      <w:r w:rsidR="00004164">
        <w:rPr>
          <w:b/>
          <w:bCs/>
        </w:rPr>
        <w:t xml:space="preserve"> 5</w:t>
      </w:r>
      <w:r w:rsidRPr="00C25028">
        <w:rPr>
          <w:b/>
          <w:bCs/>
        </w:rPr>
        <w:t>: The Rural and Urban macro scenarios are applicable for S-Band NTN coexistence.</w:t>
      </w:r>
    </w:p>
    <w:p w14:paraId="5611CE5C" w14:textId="77777777" w:rsidR="00C25028" w:rsidRPr="00C25028" w:rsidRDefault="00C25028" w:rsidP="008E73C9"/>
    <w:p w14:paraId="23D6489B" w14:textId="77777777" w:rsidR="00C25028" w:rsidRPr="00C25028" w:rsidRDefault="00C25028" w:rsidP="00C25028">
      <w:pPr>
        <w:keepNext/>
        <w:keepLines/>
        <w:numPr>
          <w:ilvl w:val="0"/>
          <w:numId w:val="3"/>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kern w:val="0"/>
          <w:sz w:val="20"/>
          <w:szCs w:val="20"/>
          <w:lang w:val="zh-CN" w:eastAsia="en-GB"/>
          <w14:ligatures w14:val="none"/>
        </w:rPr>
      </w:pPr>
      <w:r w:rsidRPr="00C25028">
        <w:rPr>
          <w:rFonts w:ascii="Arial" w:eastAsia="Times New Roman" w:hAnsi="Arial" w:cs="Times New Roman"/>
          <w:b/>
          <w:kern w:val="0"/>
          <w:sz w:val="20"/>
          <w:szCs w:val="20"/>
          <w:lang w:val="zh-CN" w:eastAsia="en-GB"/>
          <w14:ligatures w14:val="none"/>
        </w:rPr>
        <w:t>T</w:t>
      </w:r>
      <w:r w:rsidRPr="00C25028">
        <w:rPr>
          <w:rFonts w:ascii="Arial" w:eastAsia="Times New Roman" w:hAnsi="Arial" w:cs="Times New Roman" w:hint="eastAsia"/>
          <w:b/>
          <w:kern w:val="0"/>
          <w:sz w:val="20"/>
          <w:szCs w:val="20"/>
          <w:lang w:val="zh-CN" w:eastAsia="en-GB"/>
          <w14:ligatures w14:val="none"/>
        </w:rPr>
        <w:t xml:space="preserve">able </w:t>
      </w:r>
      <w:r w:rsidRPr="00C25028">
        <w:rPr>
          <w:rFonts w:ascii="Arial" w:eastAsia="Times New Roman" w:hAnsi="Arial" w:cs="Times New Roman"/>
          <w:b/>
          <w:kern w:val="0"/>
          <w:sz w:val="20"/>
          <w:szCs w:val="20"/>
          <w:lang w:val="zh-CN" w:eastAsia="en-GB"/>
          <w14:ligatures w14:val="none"/>
        </w:rPr>
        <w:t>6</w:t>
      </w:r>
      <w:r w:rsidRPr="00C25028">
        <w:rPr>
          <w:rFonts w:ascii="Arial" w:eastAsia="Times New Roman" w:hAnsi="Arial" w:cs="Times New Roman" w:hint="eastAsia"/>
          <w:b/>
          <w:kern w:val="0"/>
          <w:sz w:val="20"/>
          <w:szCs w:val="20"/>
          <w:lang w:val="zh-CN" w:eastAsia="en-GB"/>
          <w14:ligatures w14:val="none"/>
        </w:rPr>
        <w:t>.1-2</w:t>
      </w:r>
      <w:r w:rsidRPr="00C25028">
        <w:rPr>
          <w:rFonts w:ascii="Arial" w:eastAsia="Times New Roman" w:hAnsi="Arial" w:cs="Times New Roman"/>
          <w:b/>
          <w:noProof/>
          <w:kern w:val="0"/>
          <w:sz w:val="20"/>
          <w:szCs w:val="20"/>
          <w:lang w:val="en-GB" w:eastAsia="en-GB"/>
          <w14:ligatures w14:val="none"/>
        </w:rPr>
        <w:t>:</w:t>
      </w:r>
      <w:r w:rsidRPr="00C25028">
        <w:rPr>
          <w:rFonts w:ascii="Arial" w:eastAsia="Times New Roman" w:hAnsi="Arial" w:cs="Times New Roman" w:hint="eastAsia"/>
          <w:b/>
          <w:kern w:val="0"/>
          <w:sz w:val="20"/>
          <w:szCs w:val="20"/>
          <w:lang w:val="zh-CN" w:eastAsia="en-GB"/>
          <w14:ligatures w14:val="none"/>
        </w:rPr>
        <w:t xml:space="preserve"> Aggressor and victim </w:t>
      </w:r>
    </w:p>
    <w:tbl>
      <w:tblPr>
        <w:tblStyle w:val="11"/>
        <w:tblW w:w="5000" w:type="pct"/>
        <w:tblLook w:val="04A0" w:firstRow="1" w:lastRow="0" w:firstColumn="1" w:lastColumn="0" w:noHBand="0" w:noVBand="1"/>
      </w:tblPr>
      <w:tblGrid>
        <w:gridCol w:w="506"/>
        <w:gridCol w:w="1316"/>
        <w:gridCol w:w="1336"/>
        <w:gridCol w:w="1362"/>
        <w:gridCol w:w="3590"/>
        <w:gridCol w:w="1745"/>
      </w:tblGrid>
      <w:tr w:rsidR="00C25028" w:rsidRPr="00C25028" w14:paraId="4356283B" w14:textId="77777777" w:rsidTr="005C7CC9">
        <w:tc>
          <w:tcPr>
            <w:tcW w:w="229" w:type="pct"/>
            <w:shd w:val="clear" w:color="auto" w:fill="auto"/>
          </w:tcPr>
          <w:p w14:paraId="6EAC1615" w14:textId="77777777" w:rsidR="00C25028" w:rsidRPr="00C25028" w:rsidRDefault="00C25028" w:rsidP="00C25028">
            <w:pPr>
              <w:keepNext/>
              <w:keepLines/>
              <w:spacing w:after="0" w:line="240" w:lineRule="auto"/>
              <w:jc w:val="center"/>
              <w:rPr>
                <w:rFonts w:ascii="Arial" w:eastAsia="Times New Roman" w:hAnsi="Arial" w:cs="Times New Roman"/>
                <w:b/>
                <w:kern w:val="0"/>
                <w:sz w:val="18"/>
                <w:szCs w:val="20"/>
                <w:lang w:val="en-GB" w:eastAsia="en-GB"/>
                <w14:ligatures w14:val="none"/>
              </w:rPr>
            </w:pPr>
            <w:bookmarkStart w:id="11" w:name="OLE_LINK6"/>
            <w:r w:rsidRPr="00C25028">
              <w:rPr>
                <w:rFonts w:ascii="Arial" w:eastAsia="Times New Roman" w:hAnsi="Arial" w:cs="Times New Roman" w:hint="eastAsia"/>
                <w:b/>
                <w:kern w:val="0"/>
                <w:sz w:val="18"/>
                <w:szCs w:val="20"/>
                <w:lang w:val="en-GB" w:eastAsia="en-GB"/>
                <w14:ligatures w14:val="none"/>
              </w:rPr>
              <w:t>No.</w:t>
            </w:r>
          </w:p>
        </w:tc>
        <w:tc>
          <w:tcPr>
            <w:tcW w:w="636" w:type="pct"/>
            <w:shd w:val="clear" w:color="auto" w:fill="auto"/>
          </w:tcPr>
          <w:p w14:paraId="5AD8112C" w14:textId="77777777" w:rsidR="00C25028" w:rsidRPr="00C25028" w:rsidRDefault="00C25028" w:rsidP="00C25028">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Combination</w:t>
            </w:r>
          </w:p>
        </w:tc>
        <w:tc>
          <w:tcPr>
            <w:tcW w:w="693" w:type="pct"/>
            <w:shd w:val="clear" w:color="auto" w:fill="auto"/>
          </w:tcPr>
          <w:p w14:paraId="2E17B467" w14:textId="77777777" w:rsidR="00C25028" w:rsidRPr="00C25028" w:rsidRDefault="00C25028" w:rsidP="00C25028">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Aggressor</w:t>
            </w:r>
          </w:p>
        </w:tc>
        <w:tc>
          <w:tcPr>
            <w:tcW w:w="706" w:type="pct"/>
            <w:shd w:val="clear" w:color="auto" w:fill="auto"/>
          </w:tcPr>
          <w:p w14:paraId="5E70B114" w14:textId="77777777" w:rsidR="00C25028" w:rsidRPr="00C25028" w:rsidRDefault="00C25028" w:rsidP="00C25028">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Victim</w:t>
            </w:r>
          </w:p>
        </w:tc>
        <w:tc>
          <w:tcPr>
            <w:tcW w:w="1836" w:type="pct"/>
            <w:shd w:val="clear" w:color="auto" w:fill="auto"/>
          </w:tcPr>
          <w:p w14:paraId="2446280E" w14:textId="77777777" w:rsidR="00C25028" w:rsidRPr="00C25028" w:rsidRDefault="00C25028" w:rsidP="00C25028">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Notes</w:t>
            </w:r>
          </w:p>
        </w:tc>
        <w:tc>
          <w:tcPr>
            <w:tcW w:w="900" w:type="pct"/>
            <w:shd w:val="clear" w:color="auto" w:fill="auto"/>
          </w:tcPr>
          <w:p w14:paraId="327B681E" w14:textId="77777777" w:rsidR="00C25028" w:rsidRPr="00C25028" w:rsidRDefault="00C25028" w:rsidP="00C25028">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Study Phase</w:t>
            </w:r>
          </w:p>
        </w:tc>
      </w:tr>
      <w:tr w:rsidR="00C25028" w:rsidRPr="00C25028" w14:paraId="69BABC4B" w14:textId="77777777" w:rsidTr="005C7CC9">
        <w:tc>
          <w:tcPr>
            <w:tcW w:w="229" w:type="pct"/>
          </w:tcPr>
          <w:p w14:paraId="5B523766"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1</w:t>
            </w:r>
          </w:p>
        </w:tc>
        <w:tc>
          <w:tcPr>
            <w:tcW w:w="636" w:type="pct"/>
          </w:tcPr>
          <w:p w14:paraId="7C242755"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with NTN</w:t>
            </w:r>
          </w:p>
        </w:tc>
        <w:tc>
          <w:tcPr>
            <w:tcW w:w="693" w:type="pct"/>
          </w:tcPr>
          <w:p w14:paraId="1205DB92"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DL</w:t>
            </w:r>
          </w:p>
        </w:tc>
        <w:tc>
          <w:tcPr>
            <w:tcW w:w="706" w:type="pct"/>
          </w:tcPr>
          <w:p w14:paraId="05C534E7"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DL</w:t>
            </w:r>
          </w:p>
        </w:tc>
        <w:tc>
          <w:tcPr>
            <w:tcW w:w="1836" w:type="pct"/>
          </w:tcPr>
          <w:p w14:paraId="798B329E" w14:textId="77777777" w:rsidR="00C25028" w:rsidRPr="00C25028" w:rsidRDefault="00C25028" w:rsidP="00C25028">
            <w:pPr>
              <w:keepNext/>
              <w:keepLines/>
              <w:spacing w:after="0" w:line="240" w:lineRule="auto"/>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Applicable for satellite operating in e.g. S-band, for e.g. coexistence with n1 FDD.</w:t>
            </w:r>
          </w:p>
        </w:tc>
        <w:tc>
          <w:tcPr>
            <w:tcW w:w="900" w:type="pct"/>
          </w:tcPr>
          <w:p w14:paraId="6C21DA25"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Phase 1</w:t>
            </w:r>
          </w:p>
        </w:tc>
      </w:tr>
      <w:tr w:rsidR="00C25028" w:rsidRPr="00C25028" w14:paraId="1A423E7B" w14:textId="77777777" w:rsidTr="005C7CC9">
        <w:tc>
          <w:tcPr>
            <w:tcW w:w="229" w:type="pct"/>
          </w:tcPr>
          <w:p w14:paraId="3BD67704"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2</w:t>
            </w:r>
          </w:p>
        </w:tc>
        <w:tc>
          <w:tcPr>
            <w:tcW w:w="636" w:type="pct"/>
          </w:tcPr>
          <w:p w14:paraId="2DA0B244"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with NTN</w:t>
            </w:r>
          </w:p>
        </w:tc>
        <w:tc>
          <w:tcPr>
            <w:tcW w:w="693" w:type="pct"/>
          </w:tcPr>
          <w:p w14:paraId="08E39E11"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UL</w:t>
            </w:r>
          </w:p>
        </w:tc>
        <w:tc>
          <w:tcPr>
            <w:tcW w:w="706" w:type="pct"/>
          </w:tcPr>
          <w:p w14:paraId="1F33B0F8"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U</w:t>
            </w:r>
            <w:r w:rsidRPr="00C25028">
              <w:rPr>
                <w:rFonts w:ascii="Arial" w:eastAsia="Times New Roman" w:hAnsi="Arial" w:cs="Times New Roman"/>
                <w:kern w:val="0"/>
                <w:sz w:val="18"/>
                <w:szCs w:val="20"/>
                <w:lang w:val="en-GB" w:eastAsia="en-GB"/>
                <w14:ligatures w14:val="none"/>
              </w:rPr>
              <w:t>L</w:t>
            </w:r>
          </w:p>
        </w:tc>
        <w:tc>
          <w:tcPr>
            <w:tcW w:w="1836" w:type="pct"/>
          </w:tcPr>
          <w:p w14:paraId="1D18D5D0" w14:textId="77777777" w:rsidR="00C25028" w:rsidRPr="00C25028" w:rsidRDefault="00C25028" w:rsidP="00C25028">
            <w:pPr>
              <w:keepNext/>
              <w:keepLines/>
              <w:spacing w:after="0" w:line="240" w:lineRule="auto"/>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Applicable for satellite operating in e.g. S-band, for e.g. coexistence with n1 FDD.</w:t>
            </w:r>
          </w:p>
        </w:tc>
        <w:tc>
          <w:tcPr>
            <w:tcW w:w="900" w:type="pct"/>
          </w:tcPr>
          <w:p w14:paraId="5CCF5D7C"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P</w:t>
            </w:r>
            <w:r w:rsidRPr="00C25028">
              <w:rPr>
                <w:rFonts w:ascii="Arial" w:eastAsia="Times New Roman" w:hAnsi="Arial" w:cs="Times New Roman"/>
                <w:kern w:val="0"/>
                <w:sz w:val="18"/>
                <w:szCs w:val="20"/>
                <w:lang w:val="en-GB" w:eastAsia="en-GB"/>
                <w14:ligatures w14:val="none"/>
              </w:rPr>
              <w:t>hase 1</w:t>
            </w:r>
          </w:p>
        </w:tc>
      </w:tr>
      <w:tr w:rsidR="00C25028" w:rsidRPr="00C25028" w14:paraId="112218A2" w14:textId="77777777" w:rsidTr="005C7CC9">
        <w:tc>
          <w:tcPr>
            <w:tcW w:w="229" w:type="pct"/>
          </w:tcPr>
          <w:p w14:paraId="7A63C5C1"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3</w:t>
            </w:r>
          </w:p>
        </w:tc>
        <w:tc>
          <w:tcPr>
            <w:tcW w:w="636" w:type="pct"/>
          </w:tcPr>
          <w:p w14:paraId="60A66B7B"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with NTN</w:t>
            </w:r>
          </w:p>
        </w:tc>
        <w:tc>
          <w:tcPr>
            <w:tcW w:w="693" w:type="pct"/>
          </w:tcPr>
          <w:p w14:paraId="6B763CF3"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DL</w:t>
            </w:r>
          </w:p>
        </w:tc>
        <w:tc>
          <w:tcPr>
            <w:tcW w:w="706" w:type="pct"/>
          </w:tcPr>
          <w:p w14:paraId="320D2C5E"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DL</w:t>
            </w:r>
          </w:p>
        </w:tc>
        <w:tc>
          <w:tcPr>
            <w:tcW w:w="1836" w:type="pct"/>
          </w:tcPr>
          <w:p w14:paraId="3E6BCFD1" w14:textId="77777777" w:rsidR="00C25028" w:rsidRPr="00C25028" w:rsidRDefault="00C25028" w:rsidP="00C25028">
            <w:pPr>
              <w:keepNext/>
              <w:keepLines/>
              <w:spacing w:after="0" w:line="240" w:lineRule="auto"/>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Applicable for satellite operating in e.g. S-band, for e.g. coexistence with n1 FDD.</w:t>
            </w:r>
          </w:p>
        </w:tc>
        <w:tc>
          <w:tcPr>
            <w:tcW w:w="900" w:type="pct"/>
          </w:tcPr>
          <w:p w14:paraId="49104B35"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P</w:t>
            </w:r>
            <w:r w:rsidRPr="00C25028">
              <w:rPr>
                <w:rFonts w:ascii="Arial" w:eastAsia="Times New Roman" w:hAnsi="Arial" w:cs="Times New Roman"/>
                <w:kern w:val="0"/>
                <w:sz w:val="18"/>
                <w:szCs w:val="20"/>
                <w:lang w:val="en-GB" w:eastAsia="en-GB"/>
                <w14:ligatures w14:val="none"/>
              </w:rPr>
              <w:t>hase 1</w:t>
            </w:r>
          </w:p>
        </w:tc>
      </w:tr>
      <w:tr w:rsidR="00C25028" w:rsidRPr="00C25028" w14:paraId="0F5214DE" w14:textId="77777777" w:rsidTr="005C7CC9">
        <w:tc>
          <w:tcPr>
            <w:tcW w:w="229" w:type="pct"/>
          </w:tcPr>
          <w:p w14:paraId="6417B34D"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4</w:t>
            </w:r>
          </w:p>
        </w:tc>
        <w:tc>
          <w:tcPr>
            <w:tcW w:w="636" w:type="pct"/>
          </w:tcPr>
          <w:p w14:paraId="7C467081"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with NTN</w:t>
            </w:r>
          </w:p>
        </w:tc>
        <w:tc>
          <w:tcPr>
            <w:tcW w:w="693" w:type="pct"/>
          </w:tcPr>
          <w:p w14:paraId="3556F568"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UL</w:t>
            </w:r>
          </w:p>
        </w:tc>
        <w:tc>
          <w:tcPr>
            <w:tcW w:w="706" w:type="pct"/>
          </w:tcPr>
          <w:p w14:paraId="64116A06"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UL</w:t>
            </w:r>
          </w:p>
        </w:tc>
        <w:tc>
          <w:tcPr>
            <w:tcW w:w="1836" w:type="pct"/>
          </w:tcPr>
          <w:p w14:paraId="0B1D60D1" w14:textId="77777777" w:rsidR="00C25028" w:rsidRPr="00C25028" w:rsidRDefault="00C25028" w:rsidP="00C25028">
            <w:pPr>
              <w:keepNext/>
              <w:keepLines/>
              <w:spacing w:after="0" w:line="240" w:lineRule="auto"/>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Applicable for satellite operating in e.g. S-band, for e.g. coexistence with n1 FDD.</w:t>
            </w:r>
          </w:p>
        </w:tc>
        <w:tc>
          <w:tcPr>
            <w:tcW w:w="900" w:type="pct"/>
          </w:tcPr>
          <w:p w14:paraId="0117F657"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Phase 1</w:t>
            </w:r>
          </w:p>
        </w:tc>
      </w:tr>
      <w:tr w:rsidR="00C25028" w:rsidRPr="00C25028" w14:paraId="697382F6" w14:textId="77777777" w:rsidTr="005C7CC9">
        <w:tc>
          <w:tcPr>
            <w:tcW w:w="229" w:type="pct"/>
          </w:tcPr>
          <w:p w14:paraId="5AF73109"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5</w:t>
            </w:r>
          </w:p>
        </w:tc>
        <w:tc>
          <w:tcPr>
            <w:tcW w:w="636" w:type="pct"/>
          </w:tcPr>
          <w:p w14:paraId="582107F0"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with NTN</w:t>
            </w:r>
          </w:p>
        </w:tc>
        <w:tc>
          <w:tcPr>
            <w:tcW w:w="693" w:type="pct"/>
          </w:tcPr>
          <w:p w14:paraId="063A664C"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UL</w:t>
            </w:r>
          </w:p>
        </w:tc>
        <w:tc>
          <w:tcPr>
            <w:tcW w:w="706" w:type="pct"/>
          </w:tcPr>
          <w:p w14:paraId="09731880"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DL</w:t>
            </w:r>
          </w:p>
        </w:tc>
        <w:tc>
          <w:tcPr>
            <w:tcW w:w="1836" w:type="pct"/>
          </w:tcPr>
          <w:p w14:paraId="1F7FA465" w14:textId="77777777" w:rsidR="00C25028" w:rsidRPr="00C25028" w:rsidRDefault="00C25028" w:rsidP="00C25028">
            <w:pPr>
              <w:keepNext/>
              <w:keepLines/>
              <w:spacing w:after="0" w:line="240" w:lineRule="auto"/>
              <w:rPr>
                <w:rFonts w:ascii="Arial" w:eastAsia="Times New Roman" w:hAnsi="Arial" w:cs="Times New Roman"/>
                <w:b/>
                <w:kern w:val="0"/>
                <w:sz w:val="18"/>
                <w:szCs w:val="20"/>
                <w:lang w:val="en-GB" w:eastAsia="ja-JP"/>
                <w14:ligatures w14:val="none"/>
              </w:rPr>
            </w:pPr>
            <w:r w:rsidRPr="00C25028">
              <w:rPr>
                <w:rFonts w:ascii="Arial" w:eastAsia="Times New Roman" w:hAnsi="Arial" w:cs="Times New Roman"/>
                <w:kern w:val="0"/>
                <w:sz w:val="18"/>
                <w:szCs w:val="20"/>
                <w:lang w:val="en-GB" w:eastAsia="en-GB"/>
                <w14:ligatures w14:val="none"/>
              </w:rPr>
              <w:t>A</w:t>
            </w:r>
            <w:r w:rsidRPr="00C25028">
              <w:rPr>
                <w:rFonts w:ascii="Arial" w:eastAsia="Times New Roman" w:hAnsi="Arial" w:cs="Times New Roman" w:hint="eastAsia"/>
                <w:kern w:val="0"/>
                <w:sz w:val="18"/>
                <w:szCs w:val="20"/>
                <w:lang w:val="en-GB" w:eastAsia="en-GB"/>
                <w14:ligatures w14:val="none"/>
              </w:rPr>
              <w:t>pplicable for satellite operating in S</w:t>
            </w:r>
            <w:r w:rsidRPr="00C25028">
              <w:rPr>
                <w:rFonts w:ascii="Arial" w:eastAsia="Times New Roman" w:hAnsi="Arial" w:cs="Times New Roman"/>
                <w:kern w:val="0"/>
                <w:sz w:val="18"/>
                <w:szCs w:val="20"/>
                <w:lang w:val="en-GB" w:eastAsia="en-GB"/>
                <w14:ligatures w14:val="none"/>
              </w:rPr>
              <w:t>-</w:t>
            </w:r>
            <w:r w:rsidRPr="00C25028">
              <w:rPr>
                <w:rFonts w:ascii="Arial" w:eastAsia="Times New Roman" w:hAnsi="Arial" w:cs="Times New Roman" w:hint="eastAsia"/>
                <w:kern w:val="0"/>
                <w:sz w:val="18"/>
                <w:szCs w:val="20"/>
                <w:lang w:val="en-GB" w:eastAsia="en-GB"/>
                <w14:ligatures w14:val="none"/>
              </w:rPr>
              <w:t>band,</w:t>
            </w:r>
            <w:r w:rsidRPr="00C25028">
              <w:rPr>
                <w:rFonts w:ascii="Arial" w:eastAsia="Times New Roman" w:hAnsi="Arial" w:cs="Times New Roman"/>
                <w:kern w:val="0"/>
                <w:sz w:val="18"/>
                <w:szCs w:val="20"/>
                <w:lang w:val="en-GB" w:eastAsia="en-GB"/>
                <w14:ligatures w14:val="none"/>
              </w:rPr>
              <w:t xml:space="preserve"> for</w:t>
            </w:r>
            <w:r w:rsidRPr="00C25028">
              <w:rPr>
                <w:rFonts w:ascii="Arial" w:eastAsia="Times New Roman" w:hAnsi="Arial" w:cs="Times New Roman" w:hint="eastAsia"/>
                <w:kern w:val="0"/>
                <w:sz w:val="18"/>
                <w:szCs w:val="20"/>
                <w:lang w:val="en-GB" w:eastAsia="en-GB"/>
                <w14:ligatures w14:val="none"/>
              </w:rPr>
              <w:t xml:space="preserve"> e.g. </w:t>
            </w:r>
            <w:r w:rsidRPr="00C25028">
              <w:rPr>
                <w:rFonts w:ascii="Arial" w:eastAsia="Times New Roman" w:hAnsi="Arial" w:cs="Times New Roman"/>
                <w:kern w:val="0"/>
                <w:sz w:val="18"/>
                <w:szCs w:val="20"/>
                <w:lang w:val="en-GB" w:eastAsia="en-GB"/>
                <w14:ligatures w14:val="none"/>
              </w:rPr>
              <w:t>coexistence</w:t>
            </w:r>
            <w:r w:rsidRPr="00C25028">
              <w:rPr>
                <w:rFonts w:ascii="Arial" w:eastAsia="Times New Roman" w:hAnsi="Arial" w:cs="Times New Roman" w:hint="eastAsia"/>
                <w:kern w:val="0"/>
                <w:sz w:val="18"/>
                <w:szCs w:val="20"/>
                <w:lang w:val="en-GB" w:eastAsia="en-GB"/>
                <w14:ligatures w14:val="none"/>
              </w:rPr>
              <w:t xml:space="preserve"> with </w:t>
            </w:r>
            <w:r w:rsidRPr="00C25028">
              <w:rPr>
                <w:rFonts w:ascii="Arial" w:eastAsia="Times New Roman" w:hAnsi="Arial" w:cs="Times New Roman"/>
                <w:kern w:val="0"/>
                <w:sz w:val="18"/>
                <w:szCs w:val="20"/>
                <w:lang w:val="en-GB" w:eastAsia="en-GB"/>
                <w14:ligatures w14:val="none"/>
              </w:rPr>
              <w:t>n</w:t>
            </w:r>
            <w:r w:rsidRPr="00C25028">
              <w:rPr>
                <w:rFonts w:ascii="Arial" w:eastAsia="Times New Roman" w:hAnsi="Arial" w:cs="Times New Roman" w:hint="eastAsia"/>
                <w:kern w:val="0"/>
                <w:sz w:val="18"/>
                <w:szCs w:val="20"/>
                <w:lang w:val="en-GB" w:eastAsia="en-GB"/>
                <w14:ligatures w14:val="none"/>
              </w:rPr>
              <w:t xml:space="preserve">34 TDD. </w:t>
            </w:r>
          </w:p>
        </w:tc>
        <w:tc>
          <w:tcPr>
            <w:tcW w:w="900" w:type="pct"/>
          </w:tcPr>
          <w:p w14:paraId="7ED26B83"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P</w:t>
            </w:r>
            <w:r w:rsidRPr="00C25028">
              <w:rPr>
                <w:rFonts w:ascii="Arial" w:eastAsia="Times New Roman" w:hAnsi="Arial" w:cs="Times New Roman"/>
                <w:kern w:val="0"/>
                <w:sz w:val="18"/>
                <w:szCs w:val="20"/>
                <w:lang w:val="en-GB" w:eastAsia="en-GB"/>
                <w14:ligatures w14:val="none"/>
              </w:rPr>
              <w:t>hase 1</w:t>
            </w:r>
          </w:p>
        </w:tc>
      </w:tr>
      <w:tr w:rsidR="00C25028" w:rsidRPr="00C25028" w14:paraId="11BB4A09" w14:textId="77777777" w:rsidTr="005C7CC9">
        <w:tc>
          <w:tcPr>
            <w:tcW w:w="229" w:type="pct"/>
          </w:tcPr>
          <w:p w14:paraId="0F7419AC"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6</w:t>
            </w:r>
          </w:p>
        </w:tc>
        <w:tc>
          <w:tcPr>
            <w:tcW w:w="636" w:type="pct"/>
          </w:tcPr>
          <w:p w14:paraId="74098A16"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with NTN</w:t>
            </w:r>
          </w:p>
        </w:tc>
        <w:tc>
          <w:tcPr>
            <w:tcW w:w="693" w:type="pct"/>
          </w:tcPr>
          <w:p w14:paraId="2D036D72"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DL</w:t>
            </w:r>
          </w:p>
        </w:tc>
        <w:tc>
          <w:tcPr>
            <w:tcW w:w="706" w:type="pct"/>
          </w:tcPr>
          <w:p w14:paraId="778A8733"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UL</w:t>
            </w:r>
          </w:p>
        </w:tc>
        <w:tc>
          <w:tcPr>
            <w:tcW w:w="1836" w:type="pct"/>
          </w:tcPr>
          <w:p w14:paraId="1871B919" w14:textId="77777777" w:rsidR="00C25028" w:rsidRPr="00C25028" w:rsidRDefault="00C25028" w:rsidP="00C25028">
            <w:pPr>
              <w:keepNext/>
              <w:keepLines/>
              <w:spacing w:after="0" w:line="240" w:lineRule="auto"/>
              <w:rPr>
                <w:rFonts w:ascii="Arial" w:eastAsia="Times New Roman" w:hAnsi="Arial" w:cs="Times New Roman"/>
                <w:b/>
                <w:kern w:val="0"/>
                <w:sz w:val="18"/>
                <w:szCs w:val="20"/>
                <w:lang w:val="en-GB" w:eastAsia="ja-JP"/>
                <w14:ligatures w14:val="none"/>
              </w:rPr>
            </w:pPr>
            <w:r w:rsidRPr="00C25028">
              <w:rPr>
                <w:rFonts w:ascii="Arial" w:eastAsia="Times New Roman" w:hAnsi="Arial" w:cs="Times New Roman"/>
                <w:kern w:val="0"/>
                <w:sz w:val="18"/>
                <w:szCs w:val="20"/>
                <w:lang w:val="en-GB" w:eastAsia="en-GB"/>
                <w14:ligatures w14:val="none"/>
              </w:rPr>
              <w:t>A</w:t>
            </w:r>
            <w:r w:rsidRPr="00C25028">
              <w:rPr>
                <w:rFonts w:ascii="Arial" w:eastAsia="Times New Roman" w:hAnsi="Arial" w:cs="Times New Roman" w:hint="eastAsia"/>
                <w:kern w:val="0"/>
                <w:sz w:val="18"/>
                <w:szCs w:val="20"/>
                <w:lang w:val="en-GB" w:eastAsia="en-GB"/>
                <w14:ligatures w14:val="none"/>
              </w:rPr>
              <w:t>pplicable for satellite operating in S</w:t>
            </w:r>
            <w:r w:rsidRPr="00C25028">
              <w:rPr>
                <w:rFonts w:ascii="Arial" w:eastAsia="Times New Roman" w:hAnsi="Arial" w:cs="Times New Roman"/>
                <w:kern w:val="0"/>
                <w:sz w:val="18"/>
                <w:szCs w:val="20"/>
                <w:lang w:val="en-GB" w:eastAsia="en-GB"/>
                <w14:ligatures w14:val="none"/>
              </w:rPr>
              <w:t>-</w:t>
            </w:r>
            <w:r w:rsidRPr="00C25028">
              <w:rPr>
                <w:rFonts w:ascii="Arial" w:eastAsia="Times New Roman" w:hAnsi="Arial" w:cs="Times New Roman" w:hint="eastAsia"/>
                <w:kern w:val="0"/>
                <w:sz w:val="18"/>
                <w:szCs w:val="20"/>
                <w:lang w:val="en-GB" w:eastAsia="en-GB"/>
                <w14:ligatures w14:val="none"/>
              </w:rPr>
              <w:t xml:space="preserve">band, </w:t>
            </w:r>
            <w:r w:rsidRPr="00C25028">
              <w:rPr>
                <w:rFonts w:ascii="Arial" w:eastAsia="Times New Roman" w:hAnsi="Arial" w:cs="Times New Roman"/>
                <w:kern w:val="0"/>
                <w:sz w:val="18"/>
                <w:szCs w:val="20"/>
                <w:lang w:val="en-GB" w:eastAsia="en-GB"/>
                <w14:ligatures w14:val="none"/>
              </w:rPr>
              <w:t xml:space="preserve">for </w:t>
            </w:r>
            <w:r w:rsidRPr="00C25028">
              <w:rPr>
                <w:rFonts w:ascii="Arial" w:eastAsia="Times New Roman" w:hAnsi="Arial" w:cs="Times New Roman" w:hint="eastAsia"/>
                <w:kern w:val="0"/>
                <w:sz w:val="18"/>
                <w:szCs w:val="20"/>
                <w:lang w:val="en-GB" w:eastAsia="en-GB"/>
                <w14:ligatures w14:val="none"/>
              </w:rPr>
              <w:t xml:space="preserve">e.g. </w:t>
            </w:r>
            <w:r w:rsidRPr="00C25028">
              <w:rPr>
                <w:rFonts w:ascii="Arial" w:eastAsia="Times New Roman" w:hAnsi="Arial" w:cs="Times New Roman"/>
                <w:kern w:val="0"/>
                <w:sz w:val="18"/>
                <w:szCs w:val="20"/>
                <w:lang w:val="en-GB" w:eastAsia="en-GB"/>
                <w14:ligatures w14:val="none"/>
              </w:rPr>
              <w:t>coexistence</w:t>
            </w:r>
            <w:r w:rsidRPr="00C25028">
              <w:rPr>
                <w:rFonts w:ascii="Arial" w:eastAsia="Times New Roman" w:hAnsi="Arial" w:cs="Times New Roman" w:hint="eastAsia"/>
                <w:kern w:val="0"/>
                <w:sz w:val="18"/>
                <w:szCs w:val="20"/>
                <w:lang w:val="en-GB" w:eastAsia="en-GB"/>
                <w14:ligatures w14:val="none"/>
              </w:rPr>
              <w:t xml:space="preserve"> with </w:t>
            </w:r>
            <w:r w:rsidRPr="00C25028">
              <w:rPr>
                <w:rFonts w:ascii="Arial" w:eastAsia="Times New Roman" w:hAnsi="Arial" w:cs="Times New Roman"/>
                <w:kern w:val="0"/>
                <w:sz w:val="18"/>
                <w:szCs w:val="20"/>
                <w:lang w:val="en-GB" w:eastAsia="en-GB"/>
                <w14:ligatures w14:val="none"/>
              </w:rPr>
              <w:t>n</w:t>
            </w:r>
            <w:r w:rsidRPr="00C25028">
              <w:rPr>
                <w:rFonts w:ascii="Arial" w:eastAsia="Times New Roman" w:hAnsi="Arial" w:cs="Times New Roman" w:hint="eastAsia"/>
                <w:kern w:val="0"/>
                <w:sz w:val="18"/>
                <w:szCs w:val="20"/>
                <w:lang w:val="en-GB" w:eastAsia="en-GB"/>
                <w14:ligatures w14:val="none"/>
              </w:rPr>
              <w:t xml:space="preserve">34 TDD. </w:t>
            </w:r>
          </w:p>
        </w:tc>
        <w:tc>
          <w:tcPr>
            <w:tcW w:w="900" w:type="pct"/>
          </w:tcPr>
          <w:p w14:paraId="5DD6BA70"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P</w:t>
            </w:r>
            <w:r w:rsidRPr="00C25028">
              <w:rPr>
                <w:rFonts w:ascii="Arial" w:eastAsia="Times New Roman" w:hAnsi="Arial" w:cs="Times New Roman"/>
                <w:kern w:val="0"/>
                <w:sz w:val="18"/>
                <w:szCs w:val="20"/>
                <w:lang w:val="en-GB" w:eastAsia="en-GB"/>
                <w14:ligatures w14:val="none"/>
              </w:rPr>
              <w:t>hase 1</w:t>
            </w:r>
          </w:p>
        </w:tc>
      </w:tr>
      <w:tr w:rsidR="00C25028" w:rsidRPr="00C25028" w14:paraId="1FE0529E" w14:textId="77777777" w:rsidTr="005C7CC9">
        <w:trPr>
          <w:trHeight w:val="20"/>
        </w:trPr>
        <w:tc>
          <w:tcPr>
            <w:tcW w:w="229" w:type="pct"/>
            <w:vMerge w:val="restart"/>
          </w:tcPr>
          <w:p w14:paraId="5913EB99" w14:textId="77777777" w:rsidR="00C25028" w:rsidRPr="00C25028" w:rsidRDefault="00C25028" w:rsidP="00C25028">
            <w:pPr>
              <w:keepNext/>
              <w:keepLines/>
              <w:spacing w:after="0" w:line="240" w:lineRule="auto"/>
              <w:jc w:val="center"/>
              <w:rPr>
                <w:rFonts w:ascii="Arial" w:eastAsia="Times New Roman" w:hAnsi="Arial" w:cs="Times New Roman"/>
                <w:b/>
                <w:kern w:val="0"/>
                <w:sz w:val="18"/>
                <w:szCs w:val="20"/>
                <w:lang w:val="en-GB" w:eastAsia="ja-JP"/>
                <w14:ligatures w14:val="none"/>
              </w:rPr>
            </w:pPr>
            <w:r w:rsidRPr="00C25028">
              <w:rPr>
                <w:rFonts w:ascii="Arial" w:eastAsia="Times New Roman" w:hAnsi="Arial" w:cs="Times New Roman"/>
                <w:kern w:val="0"/>
                <w:sz w:val="18"/>
                <w:szCs w:val="20"/>
                <w:lang w:val="en-GB" w:eastAsia="en-GB"/>
                <w14:ligatures w14:val="none"/>
              </w:rPr>
              <w:t>7</w:t>
            </w:r>
          </w:p>
        </w:tc>
        <w:tc>
          <w:tcPr>
            <w:tcW w:w="636" w:type="pct"/>
            <w:vMerge w:val="restart"/>
          </w:tcPr>
          <w:p w14:paraId="6C422C7D"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with NTN</w:t>
            </w:r>
          </w:p>
        </w:tc>
        <w:tc>
          <w:tcPr>
            <w:tcW w:w="693" w:type="pct"/>
          </w:tcPr>
          <w:p w14:paraId="41B1A46E"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DL</w:t>
            </w:r>
          </w:p>
        </w:tc>
        <w:tc>
          <w:tcPr>
            <w:tcW w:w="706" w:type="pct"/>
          </w:tcPr>
          <w:p w14:paraId="56FDF4E3" w14:textId="77777777" w:rsidR="00C25028" w:rsidRPr="00C25028" w:rsidRDefault="00C25028" w:rsidP="00C25028">
            <w:pPr>
              <w:keepNext/>
              <w:keepLines/>
              <w:spacing w:after="0" w:line="240" w:lineRule="auto"/>
              <w:jc w:val="center"/>
              <w:rPr>
                <w:rFonts w:ascii="Arial" w:eastAsia="Times New Roman" w:hAnsi="Arial" w:cs="Times New Roman"/>
                <w:b/>
                <w:kern w:val="0"/>
                <w:sz w:val="18"/>
                <w:szCs w:val="20"/>
                <w:lang w:val="en-GB" w:eastAsia="ja-JP"/>
                <w14:ligatures w14:val="none"/>
              </w:rPr>
            </w:pPr>
            <w:r w:rsidRPr="00C25028">
              <w:rPr>
                <w:rFonts w:ascii="Arial" w:eastAsia="Times New Roman" w:hAnsi="Arial" w:cs="Times New Roman" w:hint="eastAsia"/>
                <w:kern w:val="0"/>
                <w:sz w:val="18"/>
                <w:szCs w:val="20"/>
                <w:lang w:val="en-GB" w:eastAsia="en-GB"/>
                <w14:ligatures w14:val="none"/>
              </w:rPr>
              <w:t>NTN DL</w:t>
            </w:r>
          </w:p>
        </w:tc>
        <w:tc>
          <w:tcPr>
            <w:tcW w:w="1836" w:type="pct"/>
          </w:tcPr>
          <w:p w14:paraId="67A89C01" w14:textId="77777777" w:rsidR="00C25028" w:rsidRPr="00C25028" w:rsidRDefault="00C25028" w:rsidP="00C25028">
            <w:pPr>
              <w:keepNext/>
              <w:keepLines/>
              <w:spacing w:after="0" w:line="240" w:lineRule="auto"/>
              <w:rPr>
                <w:rFonts w:ascii="Arial" w:eastAsia="Times New Roman" w:hAnsi="Arial" w:cs="Times New Roman"/>
                <w:strike/>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HAPS-HAPS</w:t>
            </w:r>
          </w:p>
        </w:tc>
        <w:tc>
          <w:tcPr>
            <w:tcW w:w="900" w:type="pct"/>
          </w:tcPr>
          <w:p w14:paraId="4A75AFA6" w14:textId="77777777" w:rsidR="00C25028" w:rsidRPr="00C25028" w:rsidRDefault="00C25028" w:rsidP="00C25028">
            <w:pPr>
              <w:keepNext/>
              <w:keepLines/>
              <w:spacing w:after="0" w:line="240" w:lineRule="auto"/>
              <w:jc w:val="center"/>
              <w:rPr>
                <w:rFonts w:ascii="Arial" w:eastAsia="Times New Roman" w:hAnsi="Arial" w:cs="Times New Roman"/>
                <w:strike/>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Phase 2</w:t>
            </w:r>
          </w:p>
        </w:tc>
      </w:tr>
      <w:tr w:rsidR="00C25028" w:rsidRPr="00C25028" w14:paraId="7FEE9E4A" w14:textId="77777777" w:rsidTr="005C7CC9">
        <w:trPr>
          <w:trHeight w:val="20"/>
        </w:trPr>
        <w:tc>
          <w:tcPr>
            <w:tcW w:w="229" w:type="pct"/>
            <w:vMerge/>
          </w:tcPr>
          <w:p w14:paraId="7BCE2CAB"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p>
        </w:tc>
        <w:tc>
          <w:tcPr>
            <w:tcW w:w="636" w:type="pct"/>
            <w:vMerge/>
          </w:tcPr>
          <w:p w14:paraId="2F94A1F2"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p>
        </w:tc>
        <w:tc>
          <w:tcPr>
            <w:tcW w:w="693" w:type="pct"/>
          </w:tcPr>
          <w:p w14:paraId="74158446"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UL</w:t>
            </w:r>
          </w:p>
        </w:tc>
        <w:tc>
          <w:tcPr>
            <w:tcW w:w="706" w:type="pct"/>
          </w:tcPr>
          <w:p w14:paraId="78805694" w14:textId="77777777" w:rsidR="00C25028" w:rsidRPr="00C25028" w:rsidRDefault="00C25028" w:rsidP="00C25028">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UL</w:t>
            </w:r>
          </w:p>
        </w:tc>
        <w:tc>
          <w:tcPr>
            <w:tcW w:w="1836" w:type="pct"/>
          </w:tcPr>
          <w:p w14:paraId="6E86745B" w14:textId="77777777" w:rsidR="00C25028" w:rsidRPr="00C25028" w:rsidRDefault="00C25028" w:rsidP="00C25028">
            <w:pPr>
              <w:keepNext/>
              <w:keepLines/>
              <w:spacing w:after="0" w:line="240" w:lineRule="auto"/>
              <w:rPr>
                <w:rFonts w:ascii="Arial" w:eastAsia="Times New Roman" w:hAnsi="Arial" w:cs="Times New Roman"/>
                <w:strike/>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HAPS-HAPS</w:t>
            </w:r>
          </w:p>
        </w:tc>
        <w:tc>
          <w:tcPr>
            <w:tcW w:w="900" w:type="pct"/>
          </w:tcPr>
          <w:p w14:paraId="372ACC5B" w14:textId="77777777" w:rsidR="00C25028" w:rsidRPr="00C25028" w:rsidRDefault="00C25028" w:rsidP="00C25028">
            <w:pPr>
              <w:keepNext/>
              <w:keepLines/>
              <w:spacing w:after="0" w:line="240" w:lineRule="auto"/>
              <w:jc w:val="center"/>
              <w:rPr>
                <w:rFonts w:ascii="Arial" w:eastAsia="Times New Roman" w:hAnsi="Arial" w:cs="Times New Roman"/>
                <w:strike/>
                <w:kern w:val="0"/>
                <w:sz w:val="18"/>
                <w:szCs w:val="20"/>
                <w:lang w:val="en-GB" w:eastAsia="en-GB"/>
                <w14:ligatures w14:val="none"/>
              </w:rPr>
            </w:pPr>
            <w:r w:rsidRPr="00C25028">
              <w:rPr>
                <w:rFonts w:ascii="Arial" w:eastAsia="Times New Roman" w:hAnsi="Arial" w:cs="Times New Roman"/>
                <w:kern w:val="0"/>
                <w:sz w:val="18"/>
                <w:szCs w:val="20"/>
                <w:lang w:val="en-GB" w:eastAsia="en-GB"/>
                <w14:ligatures w14:val="none"/>
              </w:rPr>
              <w:t>Phase 2</w:t>
            </w:r>
          </w:p>
        </w:tc>
      </w:tr>
      <w:bookmarkEnd w:id="11"/>
    </w:tbl>
    <w:p w14:paraId="003B77EB" w14:textId="77777777" w:rsidR="00C25028" w:rsidRPr="00C25028" w:rsidRDefault="00C25028" w:rsidP="00C250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087DDD2" w14:textId="72380981" w:rsidR="00C472AB" w:rsidRDefault="00536E1B" w:rsidP="008E73C9">
      <w:r>
        <w:t xml:space="preserve">RAN4 has already agreed to the following: </w:t>
      </w:r>
    </w:p>
    <w:p w14:paraId="56BC2230" w14:textId="77777777" w:rsidR="007F7B04" w:rsidRPr="007F7B04" w:rsidRDefault="007F7B04" w:rsidP="007F7B04">
      <w:pPr>
        <w:overflowPunct w:val="0"/>
        <w:autoSpaceDE w:val="0"/>
        <w:autoSpaceDN w:val="0"/>
        <w:adjustRightInd w:val="0"/>
        <w:spacing w:after="180" w:line="240" w:lineRule="auto"/>
        <w:textAlignment w:val="baseline"/>
        <w:rPr>
          <w:rFonts w:ascii="Times New Roman" w:eastAsia="Malgun Gothic" w:hAnsi="Times New Roman" w:cs="Times New Roman"/>
          <w:b/>
          <w:color w:val="0070C0"/>
          <w:kern w:val="0"/>
          <w:sz w:val="20"/>
          <w:szCs w:val="20"/>
          <w:highlight w:val="green"/>
          <w:u w:val="single"/>
          <w:lang w:val="en-GB" w:eastAsia="ko-KR"/>
          <w14:ligatures w14:val="none"/>
        </w:rPr>
      </w:pPr>
      <w:r w:rsidRPr="007F7B04">
        <w:rPr>
          <w:rFonts w:ascii="Times New Roman" w:eastAsia="Malgun Gothic" w:hAnsi="Times New Roman" w:cs="Times New Roman" w:hint="eastAsia"/>
          <w:b/>
          <w:color w:val="0070C0"/>
          <w:kern w:val="0"/>
          <w:sz w:val="20"/>
          <w:szCs w:val="20"/>
          <w:highlight w:val="green"/>
          <w:u w:val="single"/>
          <w:lang w:val="en-GB" w:eastAsia="ko-KR"/>
          <w14:ligatures w14:val="none"/>
        </w:rPr>
        <w:t>A</w:t>
      </w:r>
      <w:r w:rsidRPr="007F7B04">
        <w:rPr>
          <w:rFonts w:ascii="Times New Roman" w:eastAsia="Malgun Gothic" w:hAnsi="Times New Roman" w:cs="Times New Roman"/>
          <w:b/>
          <w:color w:val="0070C0"/>
          <w:kern w:val="0"/>
          <w:sz w:val="20"/>
          <w:szCs w:val="20"/>
          <w:highlight w:val="green"/>
          <w:u w:val="single"/>
          <w:lang w:val="en-GB" w:eastAsia="ko-KR"/>
          <w14:ligatures w14:val="none"/>
        </w:rPr>
        <w:t>greement:</w:t>
      </w:r>
    </w:p>
    <w:p w14:paraId="0A787012" w14:textId="77777777" w:rsidR="007F7B04" w:rsidRPr="007F7B04" w:rsidRDefault="007F7B04" w:rsidP="007F7B04">
      <w:pPr>
        <w:numPr>
          <w:ilvl w:val="1"/>
          <w:numId w:val="29"/>
        </w:numPr>
        <w:overflowPunct w:val="0"/>
        <w:autoSpaceDE w:val="0"/>
        <w:autoSpaceDN w:val="0"/>
        <w:adjustRightInd w:val="0"/>
        <w:spacing w:after="120" w:line="240" w:lineRule="auto"/>
        <w:textAlignment w:val="baseline"/>
        <w:rPr>
          <w:rFonts w:ascii="Times New Roman" w:eastAsia="SimSun" w:hAnsi="Times New Roman" w:cs="Times New Roman"/>
          <w:b/>
          <w:bCs/>
          <w:color w:val="0070C0"/>
          <w:kern w:val="0"/>
          <w:sz w:val="20"/>
          <w:szCs w:val="24"/>
          <w:highlight w:val="green"/>
          <w:lang w:val="en-GB" w:eastAsia="zh-CN"/>
          <w14:ligatures w14:val="none"/>
        </w:rPr>
      </w:pPr>
      <w:r w:rsidRPr="007F7B04">
        <w:rPr>
          <w:rFonts w:ascii="Times New Roman" w:eastAsia="SimSun" w:hAnsi="Times New Roman" w:cs="Times New Roman"/>
          <w:color w:val="0070C0"/>
          <w:kern w:val="0"/>
          <w:sz w:val="20"/>
          <w:szCs w:val="24"/>
          <w:highlight w:val="green"/>
          <w:lang w:val="en-GB" w:eastAsia="zh-CN"/>
          <w14:ligatures w14:val="none"/>
        </w:rPr>
        <w:t xml:space="preserve">Focus on coexistence of S-band UL with B2/n2 and B25/n25 DL.  </w:t>
      </w:r>
    </w:p>
    <w:p w14:paraId="497013D7" w14:textId="77777777" w:rsidR="007F7B04" w:rsidRPr="007F7B04" w:rsidRDefault="007F7B04" w:rsidP="007F7B04">
      <w:pPr>
        <w:numPr>
          <w:ilvl w:val="1"/>
          <w:numId w:val="29"/>
        </w:numPr>
        <w:overflowPunct w:val="0"/>
        <w:autoSpaceDE w:val="0"/>
        <w:autoSpaceDN w:val="0"/>
        <w:adjustRightInd w:val="0"/>
        <w:spacing w:after="120" w:line="240" w:lineRule="auto"/>
        <w:textAlignment w:val="baseline"/>
        <w:rPr>
          <w:rFonts w:ascii="Times New Roman" w:eastAsia="SimSun" w:hAnsi="Times New Roman" w:cs="Times New Roman"/>
          <w:b/>
          <w:bCs/>
          <w:color w:val="0070C0"/>
          <w:kern w:val="0"/>
          <w:sz w:val="20"/>
          <w:szCs w:val="24"/>
          <w:highlight w:val="green"/>
          <w:lang w:val="en-GB" w:eastAsia="zh-CN"/>
          <w14:ligatures w14:val="none"/>
        </w:rPr>
      </w:pPr>
      <w:r w:rsidRPr="007F7B04">
        <w:rPr>
          <w:rFonts w:ascii="Times New Roman" w:eastAsia="SimSun" w:hAnsi="Times New Roman" w:cs="Times New Roman" w:hint="eastAsia"/>
          <w:b/>
          <w:bCs/>
          <w:color w:val="0070C0"/>
          <w:kern w:val="0"/>
          <w:sz w:val="20"/>
          <w:szCs w:val="24"/>
          <w:highlight w:val="green"/>
          <w:lang w:val="en-GB" w:eastAsia="zh-CN"/>
          <w14:ligatures w14:val="none"/>
        </w:rPr>
        <w:t>C</w:t>
      </w:r>
      <w:r w:rsidRPr="007F7B04">
        <w:rPr>
          <w:rFonts w:ascii="Times New Roman" w:eastAsia="SimSun" w:hAnsi="Times New Roman" w:cs="Times New Roman"/>
          <w:b/>
          <w:bCs/>
          <w:color w:val="0070C0"/>
          <w:kern w:val="0"/>
          <w:sz w:val="20"/>
          <w:szCs w:val="24"/>
          <w:highlight w:val="green"/>
          <w:lang w:val="en-GB" w:eastAsia="zh-CN"/>
          <w14:ligatures w14:val="none"/>
        </w:rPr>
        <w:t xml:space="preserve">apture the clarifications on the co-existence issues with </w:t>
      </w:r>
      <w:r w:rsidRPr="007F7B04">
        <w:rPr>
          <w:rFonts w:ascii="Times New Roman" w:eastAsia="SimSun" w:hAnsi="Times New Roman" w:cs="Times New Roman"/>
          <w:color w:val="0070C0"/>
          <w:kern w:val="0"/>
          <w:sz w:val="20"/>
          <w:szCs w:val="24"/>
          <w:highlight w:val="green"/>
          <w:lang w:val="en-GB" w:eastAsia="zh-CN"/>
          <w14:ligatures w14:val="none"/>
        </w:rPr>
        <w:t>B70/n70 and B66/n66</w:t>
      </w:r>
      <w:r w:rsidRPr="007F7B04">
        <w:rPr>
          <w:rFonts w:ascii="Times New Roman" w:eastAsia="SimSun" w:hAnsi="Times New Roman" w:cs="Times New Roman"/>
          <w:b/>
          <w:bCs/>
          <w:color w:val="0070C0"/>
          <w:kern w:val="0"/>
          <w:sz w:val="20"/>
          <w:szCs w:val="24"/>
          <w:highlight w:val="green"/>
          <w:lang w:val="en-GB" w:eastAsia="zh-CN"/>
          <w14:ligatures w14:val="none"/>
        </w:rPr>
        <w:t xml:space="preserve"> and that there is no 3GPP solution for them </w:t>
      </w:r>
      <w:r w:rsidRPr="007F7B04">
        <w:rPr>
          <w:rFonts w:ascii="Times New Roman" w:eastAsia="SimSun" w:hAnsi="Times New Roman" w:cs="Times New Roman"/>
          <w:color w:val="0070C0"/>
          <w:kern w:val="0"/>
          <w:sz w:val="20"/>
          <w:szCs w:val="24"/>
          <w:highlight w:val="green"/>
          <w:lang w:val="en-GB" w:eastAsia="zh-CN"/>
          <w14:ligatures w14:val="none"/>
        </w:rPr>
        <w:t>in the TR</w:t>
      </w:r>
    </w:p>
    <w:p w14:paraId="7BB9C0CF" w14:textId="77777777" w:rsidR="00C472AB" w:rsidRDefault="00C472AB" w:rsidP="008E73C9"/>
    <w:p w14:paraId="2D926E70" w14:textId="644BE190" w:rsidR="00035CBD" w:rsidRPr="00C25028" w:rsidRDefault="00035CBD" w:rsidP="00035CBD">
      <w:pPr>
        <w:keepNext/>
        <w:keepLines/>
        <w:numPr>
          <w:ilvl w:val="0"/>
          <w:numId w:val="3"/>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kern w:val="0"/>
          <w:sz w:val="20"/>
          <w:szCs w:val="20"/>
          <w:lang w:val="zh-CN" w:eastAsia="en-GB"/>
          <w14:ligatures w14:val="none"/>
        </w:rPr>
      </w:pPr>
      <w:r w:rsidRPr="00C25028">
        <w:rPr>
          <w:rFonts w:ascii="Arial" w:eastAsia="Times New Roman" w:hAnsi="Arial" w:cs="Times New Roman"/>
          <w:b/>
          <w:kern w:val="0"/>
          <w:sz w:val="20"/>
          <w:szCs w:val="20"/>
          <w:lang w:val="zh-CN" w:eastAsia="en-GB"/>
          <w14:ligatures w14:val="none"/>
        </w:rPr>
        <w:t>T</w:t>
      </w:r>
      <w:r w:rsidRPr="00C25028">
        <w:rPr>
          <w:rFonts w:ascii="Arial" w:eastAsia="Times New Roman" w:hAnsi="Arial" w:cs="Times New Roman" w:hint="eastAsia"/>
          <w:b/>
          <w:kern w:val="0"/>
          <w:sz w:val="20"/>
          <w:szCs w:val="20"/>
          <w:lang w:val="zh-CN" w:eastAsia="en-GB"/>
          <w14:ligatures w14:val="none"/>
        </w:rPr>
        <w:t xml:space="preserve">able </w:t>
      </w:r>
      <w:r w:rsidRPr="00C25028">
        <w:rPr>
          <w:rFonts w:ascii="Arial" w:eastAsia="Times New Roman" w:hAnsi="Arial" w:cs="Times New Roman"/>
          <w:b/>
          <w:kern w:val="0"/>
          <w:sz w:val="20"/>
          <w:szCs w:val="20"/>
          <w:lang w:val="zh-CN" w:eastAsia="en-GB"/>
          <w14:ligatures w14:val="none"/>
        </w:rPr>
        <w:t>6</w:t>
      </w:r>
      <w:r w:rsidRPr="00C25028">
        <w:rPr>
          <w:rFonts w:ascii="Arial" w:eastAsia="Times New Roman" w:hAnsi="Arial" w:cs="Times New Roman" w:hint="eastAsia"/>
          <w:b/>
          <w:kern w:val="0"/>
          <w:sz w:val="20"/>
          <w:szCs w:val="20"/>
          <w:lang w:val="zh-CN" w:eastAsia="en-GB"/>
          <w14:ligatures w14:val="none"/>
        </w:rPr>
        <w:t>.1-2</w:t>
      </w:r>
      <w:r w:rsidR="00F61DF1">
        <w:rPr>
          <w:rFonts w:ascii="Arial" w:eastAsia="Times New Roman" w:hAnsi="Arial" w:cs="Times New Roman"/>
          <w:b/>
          <w:kern w:val="0"/>
          <w:sz w:val="20"/>
          <w:szCs w:val="20"/>
          <w:lang w:eastAsia="en-GB"/>
          <w14:ligatures w14:val="none"/>
        </w:rPr>
        <w:t>a</w:t>
      </w:r>
      <w:r w:rsidRPr="00C25028">
        <w:rPr>
          <w:rFonts w:ascii="Arial" w:eastAsia="Times New Roman" w:hAnsi="Arial" w:cs="Times New Roman"/>
          <w:b/>
          <w:noProof/>
          <w:kern w:val="0"/>
          <w:sz w:val="20"/>
          <w:szCs w:val="20"/>
          <w:lang w:val="en-GB" w:eastAsia="en-GB"/>
          <w14:ligatures w14:val="none"/>
        </w:rPr>
        <w:t>:</w:t>
      </w:r>
      <w:r w:rsidRPr="00C25028">
        <w:rPr>
          <w:rFonts w:ascii="Arial" w:eastAsia="Times New Roman" w:hAnsi="Arial" w:cs="Times New Roman" w:hint="eastAsia"/>
          <w:b/>
          <w:kern w:val="0"/>
          <w:sz w:val="20"/>
          <w:szCs w:val="20"/>
          <w:lang w:val="zh-CN" w:eastAsia="en-GB"/>
          <w14:ligatures w14:val="none"/>
        </w:rPr>
        <w:t xml:space="preserve"> Aggressor and victim </w:t>
      </w:r>
    </w:p>
    <w:tbl>
      <w:tblPr>
        <w:tblStyle w:val="11"/>
        <w:tblW w:w="5000" w:type="pct"/>
        <w:tblLook w:val="04A0" w:firstRow="1" w:lastRow="0" w:firstColumn="1" w:lastColumn="0" w:noHBand="0" w:noVBand="1"/>
      </w:tblPr>
      <w:tblGrid>
        <w:gridCol w:w="507"/>
        <w:gridCol w:w="1317"/>
        <w:gridCol w:w="1336"/>
        <w:gridCol w:w="1362"/>
        <w:gridCol w:w="3589"/>
        <w:gridCol w:w="1744"/>
      </w:tblGrid>
      <w:tr w:rsidR="00035CBD" w:rsidRPr="00C25028" w14:paraId="60EB2526" w14:textId="77777777" w:rsidTr="00035CBD">
        <w:tc>
          <w:tcPr>
            <w:tcW w:w="257" w:type="pct"/>
            <w:shd w:val="clear" w:color="auto" w:fill="auto"/>
          </w:tcPr>
          <w:p w14:paraId="65A39C45" w14:textId="77777777" w:rsidR="00035CBD" w:rsidRPr="00C25028" w:rsidRDefault="00035CBD" w:rsidP="005C7CC9">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hint="eastAsia"/>
                <w:b/>
                <w:kern w:val="0"/>
                <w:sz w:val="18"/>
                <w:szCs w:val="20"/>
                <w:lang w:val="en-GB" w:eastAsia="en-GB"/>
                <w14:ligatures w14:val="none"/>
              </w:rPr>
              <w:t>No.</w:t>
            </w:r>
          </w:p>
        </w:tc>
        <w:tc>
          <w:tcPr>
            <w:tcW w:w="668" w:type="pct"/>
            <w:shd w:val="clear" w:color="auto" w:fill="auto"/>
          </w:tcPr>
          <w:p w14:paraId="50AEFE3F" w14:textId="77777777" w:rsidR="00035CBD" w:rsidRPr="00C25028" w:rsidRDefault="00035CBD" w:rsidP="005C7CC9">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Combination</w:t>
            </w:r>
          </w:p>
        </w:tc>
        <w:tc>
          <w:tcPr>
            <w:tcW w:w="678" w:type="pct"/>
            <w:shd w:val="clear" w:color="auto" w:fill="auto"/>
          </w:tcPr>
          <w:p w14:paraId="645CA867" w14:textId="77777777" w:rsidR="00035CBD" w:rsidRPr="00C25028" w:rsidRDefault="00035CBD" w:rsidP="005C7CC9">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Aggressor</w:t>
            </w:r>
          </w:p>
        </w:tc>
        <w:tc>
          <w:tcPr>
            <w:tcW w:w="691" w:type="pct"/>
            <w:shd w:val="clear" w:color="auto" w:fill="auto"/>
          </w:tcPr>
          <w:p w14:paraId="51B55860" w14:textId="77777777" w:rsidR="00035CBD" w:rsidRPr="00C25028" w:rsidRDefault="00035CBD" w:rsidP="005C7CC9">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Victim</w:t>
            </w:r>
          </w:p>
        </w:tc>
        <w:tc>
          <w:tcPr>
            <w:tcW w:w="1821" w:type="pct"/>
            <w:shd w:val="clear" w:color="auto" w:fill="auto"/>
          </w:tcPr>
          <w:p w14:paraId="350C365D" w14:textId="77777777" w:rsidR="00035CBD" w:rsidRPr="00C25028" w:rsidRDefault="00035CBD" w:rsidP="005C7CC9">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Notes</w:t>
            </w:r>
          </w:p>
        </w:tc>
        <w:tc>
          <w:tcPr>
            <w:tcW w:w="885" w:type="pct"/>
            <w:shd w:val="clear" w:color="auto" w:fill="auto"/>
          </w:tcPr>
          <w:p w14:paraId="308E5F4F" w14:textId="77777777" w:rsidR="00035CBD" w:rsidRPr="00C25028" w:rsidRDefault="00035CBD" w:rsidP="005C7CC9">
            <w:pPr>
              <w:keepNext/>
              <w:keepLines/>
              <w:spacing w:after="0" w:line="240" w:lineRule="auto"/>
              <w:jc w:val="center"/>
              <w:rPr>
                <w:rFonts w:ascii="Arial" w:eastAsia="Times New Roman" w:hAnsi="Arial" w:cs="Times New Roman"/>
                <w:b/>
                <w:kern w:val="0"/>
                <w:sz w:val="18"/>
                <w:szCs w:val="20"/>
                <w:lang w:val="en-GB" w:eastAsia="en-GB"/>
                <w14:ligatures w14:val="none"/>
              </w:rPr>
            </w:pPr>
            <w:r w:rsidRPr="00C25028">
              <w:rPr>
                <w:rFonts w:ascii="Arial" w:eastAsia="Times New Roman" w:hAnsi="Arial" w:cs="Times New Roman"/>
                <w:b/>
                <w:kern w:val="0"/>
                <w:sz w:val="18"/>
                <w:szCs w:val="20"/>
                <w:lang w:val="en-GB" w:eastAsia="en-GB"/>
                <w14:ligatures w14:val="none"/>
              </w:rPr>
              <w:t>Study Phase</w:t>
            </w:r>
          </w:p>
        </w:tc>
      </w:tr>
      <w:tr w:rsidR="00035CBD" w:rsidRPr="00C25028" w14:paraId="79D4AAD8" w14:textId="77777777" w:rsidTr="00035CBD">
        <w:tc>
          <w:tcPr>
            <w:tcW w:w="257" w:type="pct"/>
          </w:tcPr>
          <w:p w14:paraId="7F5F4BD0" w14:textId="22F26AEE"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1</w:t>
            </w:r>
          </w:p>
        </w:tc>
        <w:tc>
          <w:tcPr>
            <w:tcW w:w="668" w:type="pct"/>
          </w:tcPr>
          <w:p w14:paraId="05EC71F6" w14:textId="11EC5DBC"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with</w:t>
            </w:r>
            <w:r>
              <w:rPr>
                <w:rFonts w:ascii="Arial" w:eastAsia="Times New Roman" w:hAnsi="Arial" w:cs="Times New Roman"/>
                <w:kern w:val="0"/>
                <w:sz w:val="18"/>
                <w:szCs w:val="20"/>
                <w:lang w:val="en-GB" w:eastAsia="en-GB"/>
                <w14:ligatures w14:val="none"/>
              </w:rPr>
              <w:t xml:space="preserve"> </w:t>
            </w:r>
            <w:r w:rsidRPr="00C25028">
              <w:rPr>
                <w:rFonts w:ascii="Arial" w:eastAsia="Times New Roman" w:hAnsi="Arial" w:cs="Times New Roman" w:hint="eastAsia"/>
                <w:kern w:val="0"/>
                <w:sz w:val="18"/>
                <w:szCs w:val="20"/>
                <w:lang w:val="en-GB" w:eastAsia="en-GB"/>
                <w14:ligatures w14:val="none"/>
              </w:rPr>
              <w:t>NTN</w:t>
            </w:r>
          </w:p>
        </w:tc>
        <w:tc>
          <w:tcPr>
            <w:tcW w:w="678" w:type="pct"/>
          </w:tcPr>
          <w:p w14:paraId="5ADCA689" w14:textId="77777777"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NTN UL</w:t>
            </w:r>
          </w:p>
        </w:tc>
        <w:tc>
          <w:tcPr>
            <w:tcW w:w="691" w:type="pct"/>
          </w:tcPr>
          <w:p w14:paraId="5DEDAA23" w14:textId="77777777"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TN DL</w:t>
            </w:r>
          </w:p>
        </w:tc>
        <w:tc>
          <w:tcPr>
            <w:tcW w:w="1821" w:type="pct"/>
          </w:tcPr>
          <w:p w14:paraId="01A4EECA" w14:textId="1A483B7A" w:rsidR="00035CBD" w:rsidRPr="00C25028" w:rsidRDefault="00035CBD" w:rsidP="005C7CC9">
            <w:pPr>
              <w:keepNext/>
              <w:keepLines/>
              <w:spacing w:after="0" w:line="240" w:lineRule="auto"/>
              <w:rPr>
                <w:rFonts w:ascii="Arial" w:eastAsia="Times New Roman" w:hAnsi="Arial" w:cs="Times New Roman"/>
                <w:b/>
                <w:kern w:val="0"/>
                <w:sz w:val="18"/>
                <w:szCs w:val="20"/>
                <w:lang w:val="en-GB" w:eastAsia="ja-JP"/>
                <w14:ligatures w14:val="none"/>
              </w:rPr>
            </w:pPr>
            <w:r w:rsidRPr="00C25028">
              <w:rPr>
                <w:rFonts w:ascii="Arial" w:eastAsia="Times New Roman" w:hAnsi="Arial" w:cs="Times New Roman"/>
                <w:kern w:val="0"/>
                <w:sz w:val="18"/>
                <w:szCs w:val="20"/>
                <w:lang w:val="en-GB" w:eastAsia="en-GB"/>
                <w14:ligatures w14:val="none"/>
              </w:rPr>
              <w:t>A</w:t>
            </w:r>
            <w:r w:rsidRPr="00C25028">
              <w:rPr>
                <w:rFonts w:ascii="Arial" w:eastAsia="Times New Roman" w:hAnsi="Arial" w:cs="Times New Roman" w:hint="eastAsia"/>
                <w:kern w:val="0"/>
                <w:sz w:val="18"/>
                <w:szCs w:val="20"/>
                <w:lang w:val="en-GB" w:eastAsia="en-GB"/>
                <w14:ligatures w14:val="none"/>
              </w:rPr>
              <w:t>pplicable for satellite operating in S</w:t>
            </w:r>
            <w:r w:rsidRPr="00C25028">
              <w:rPr>
                <w:rFonts w:ascii="Arial" w:eastAsia="Times New Roman" w:hAnsi="Arial" w:cs="Times New Roman"/>
                <w:kern w:val="0"/>
                <w:sz w:val="18"/>
                <w:szCs w:val="20"/>
                <w:lang w:val="en-GB" w:eastAsia="en-GB"/>
                <w14:ligatures w14:val="none"/>
              </w:rPr>
              <w:t>-</w:t>
            </w:r>
            <w:r w:rsidRPr="00C25028">
              <w:rPr>
                <w:rFonts w:ascii="Arial" w:eastAsia="Times New Roman" w:hAnsi="Arial" w:cs="Times New Roman" w:hint="eastAsia"/>
                <w:kern w:val="0"/>
                <w:sz w:val="18"/>
                <w:szCs w:val="20"/>
                <w:lang w:val="en-GB" w:eastAsia="en-GB"/>
                <w14:ligatures w14:val="none"/>
              </w:rPr>
              <w:t>band,</w:t>
            </w:r>
            <w:r w:rsidRPr="00C25028">
              <w:rPr>
                <w:rFonts w:ascii="Arial" w:eastAsia="Times New Roman" w:hAnsi="Arial" w:cs="Times New Roman"/>
                <w:kern w:val="0"/>
                <w:sz w:val="18"/>
                <w:szCs w:val="20"/>
                <w:lang w:val="en-GB" w:eastAsia="en-GB"/>
                <w14:ligatures w14:val="none"/>
              </w:rPr>
              <w:t xml:space="preserve"> for</w:t>
            </w:r>
            <w:r w:rsidRPr="00C25028">
              <w:rPr>
                <w:rFonts w:ascii="Arial" w:eastAsia="Times New Roman" w:hAnsi="Arial" w:cs="Times New Roman" w:hint="eastAsia"/>
                <w:kern w:val="0"/>
                <w:sz w:val="18"/>
                <w:szCs w:val="20"/>
                <w:lang w:val="en-GB" w:eastAsia="en-GB"/>
                <w14:ligatures w14:val="none"/>
              </w:rPr>
              <w:t xml:space="preserve"> e.g. </w:t>
            </w:r>
            <w:r w:rsidRPr="00C25028">
              <w:rPr>
                <w:rFonts w:ascii="Arial" w:eastAsia="Times New Roman" w:hAnsi="Arial" w:cs="Times New Roman"/>
                <w:kern w:val="0"/>
                <w:sz w:val="18"/>
                <w:szCs w:val="20"/>
                <w:lang w:val="en-GB" w:eastAsia="en-GB"/>
                <w14:ligatures w14:val="none"/>
              </w:rPr>
              <w:t>coexistence</w:t>
            </w:r>
            <w:r w:rsidRPr="00C25028">
              <w:rPr>
                <w:rFonts w:ascii="Arial" w:eastAsia="Times New Roman" w:hAnsi="Arial" w:cs="Times New Roman" w:hint="eastAsia"/>
                <w:kern w:val="0"/>
                <w:sz w:val="18"/>
                <w:szCs w:val="20"/>
                <w:lang w:val="en-GB" w:eastAsia="en-GB"/>
                <w14:ligatures w14:val="none"/>
              </w:rPr>
              <w:t xml:space="preserve"> with </w:t>
            </w:r>
            <w:r>
              <w:rPr>
                <w:rFonts w:ascii="Arial" w:eastAsia="Times New Roman" w:hAnsi="Arial" w:cs="Times New Roman"/>
                <w:kern w:val="0"/>
                <w:sz w:val="18"/>
                <w:szCs w:val="20"/>
                <w:lang w:val="en-GB" w:eastAsia="en-GB"/>
                <w14:ligatures w14:val="none"/>
              </w:rPr>
              <w:t>B2/n2/B25/n25</w:t>
            </w:r>
            <w:r w:rsidRPr="00C25028">
              <w:rPr>
                <w:rFonts w:ascii="Arial" w:eastAsia="Times New Roman" w:hAnsi="Arial" w:cs="Times New Roman" w:hint="eastAsia"/>
                <w:kern w:val="0"/>
                <w:sz w:val="18"/>
                <w:szCs w:val="20"/>
                <w:lang w:val="en-GB" w:eastAsia="en-GB"/>
                <w14:ligatures w14:val="none"/>
              </w:rPr>
              <w:t xml:space="preserve">. </w:t>
            </w:r>
          </w:p>
        </w:tc>
        <w:tc>
          <w:tcPr>
            <w:tcW w:w="885" w:type="pct"/>
          </w:tcPr>
          <w:p w14:paraId="2F696857" w14:textId="77777777"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P</w:t>
            </w:r>
            <w:r w:rsidRPr="00C25028">
              <w:rPr>
                <w:rFonts w:ascii="Arial" w:eastAsia="Times New Roman" w:hAnsi="Arial" w:cs="Times New Roman"/>
                <w:kern w:val="0"/>
                <w:sz w:val="18"/>
                <w:szCs w:val="20"/>
                <w:lang w:val="en-GB" w:eastAsia="en-GB"/>
                <w14:ligatures w14:val="none"/>
              </w:rPr>
              <w:t>hase 1</w:t>
            </w:r>
          </w:p>
        </w:tc>
      </w:tr>
      <w:tr w:rsidR="00035CBD" w:rsidRPr="00C25028" w14:paraId="139234E8" w14:textId="77777777" w:rsidTr="00035CBD">
        <w:tc>
          <w:tcPr>
            <w:tcW w:w="257" w:type="pct"/>
          </w:tcPr>
          <w:p w14:paraId="6EAB129F" w14:textId="0C1BCCF4"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2</w:t>
            </w:r>
          </w:p>
        </w:tc>
        <w:tc>
          <w:tcPr>
            <w:tcW w:w="668" w:type="pct"/>
          </w:tcPr>
          <w:p w14:paraId="33F64071" w14:textId="56628EDD"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SCS/N</w:t>
            </w:r>
            <w:r w:rsidRPr="00C25028">
              <w:rPr>
                <w:rFonts w:ascii="Arial" w:eastAsia="Times New Roman" w:hAnsi="Arial" w:cs="Times New Roman" w:hint="eastAsia"/>
                <w:kern w:val="0"/>
                <w:sz w:val="18"/>
                <w:szCs w:val="20"/>
                <w:lang w:val="en-GB" w:eastAsia="en-GB"/>
                <w14:ligatures w14:val="none"/>
              </w:rPr>
              <w:t>TN with</w:t>
            </w:r>
            <w:r>
              <w:rPr>
                <w:rFonts w:ascii="Arial" w:eastAsia="Times New Roman" w:hAnsi="Arial" w:cs="Times New Roman"/>
                <w:kern w:val="0"/>
                <w:sz w:val="18"/>
                <w:szCs w:val="20"/>
                <w:lang w:val="en-GB" w:eastAsia="en-GB"/>
                <w14:ligatures w14:val="none"/>
              </w:rPr>
              <w:t xml:space="preserve"> </w:t>
            </w:r>
            <w:r w:rsidRPr="00C25028">
              <w:rPr>
                <w:rFonts w:ascii="Arial" w:eastAsia="Times New Roman" w:hAnsi="Arial" w:cs="Times New Roman" w:hint="eastAsia"/>
                <w:kern w:val="0"/>
                <w:sz w:val="18"/>
                <w:szCs w:val="20"/>
                <w:lang w:val="en-GB" w:eastAsia="en-GB"/>
                <w14:ligatures w14:val="none"/>
              </w:rPr>
              <w:t>NTN</w:t>
            </w:r>
          </w:p>
        </w:tc>
        <w:tc>
          <w:tcPr>
            <w:tcW w:w="678" w:type="pct"/>
          </w:tcPr>
          <w:p w14:paraId="0913116F" w14:textId="188F457D"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NTN UL</w:t>
            </w:r>
          </w:p>
        </w:tc>
        <w:tc>
          <w:tcPr>
            <w:tcW w:w="691" w:type="pct"/>
          </w:tcPr>
          <w:p w14:paraId="3B9095C2" w14:textId="1A50266B" w:rsidR="00035CBD" w:rsidRPr="00C25028" w:rsidRDefault="00D43F20"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SCS/</w:t>
            </w:r>
            <w:r w:rsidR="00035CBD" w:rsidRPr="00C25028">
              <w:rPr>
                <w:rFonts w:ascii="Arial" w:eastAsia="Times New Roman" w:hAnsi="Arial" w:cs="Times New Roman" w:hint="eastAsia"/>
                <w:kern w:val="0"/>
                <w:sz w:val="18"/>
                <w:szCs w:val="20"/>
                <w:lang w:val="en-GB" w:eastAsia="en-GB"/>
                <w14:ligatures w14:val="none"/>
              </w:rPr>
              <w:t xml:space="preserve">NTN </w:t>
            </w:r>
            <w:r w:rsidR="00035CBD">
              <w:rPr>
                <w:rFonts w:ascii="Arial" w:eastAsia="Times New Roman" w:hAnsi="Arial" w:cs="Times New Roman"/>
                <w:kern w:val="0"/>
                <w:sz w:val="18"/>
                <w:szCs w:val="20"/>
                <w:lang w:val="en-GB" w:eastAsia="en-GB"/>
                <w14:ligatures w14:val="none"/>
              </w:rPr>
              <w:t>D</w:t>
            </w:r>
            <w:r w:rsidR="00035CBD" w:rsidRPr="00C25028">
              <w:rPr>
                <w:rFonts w:ascii="Arial" w:eastAsia="Times New Roman" w:hAnsi="Arial" w:cs="Times New Roman" w:hint="eastAsia"/>
                <w:kern w:val="0"/>
                <w:sz w:val="18"/>
                <w:szCs w:val="20"/>
                <w:lang w:val="en-GB" w:eastAsia="en-GB"/>
                <w14:ligatures w14:val="none"/>
              </w:rPr>
              <w:t>L</w:t>
            </w:r>
          </w:p>
        </w:tc>
        <w:tc>
          <w:tcPr>
            <w:tcW w:w="1821" w:type="pct"/>
          </w:tcPr>
          <w:p w14:paraId="34CE036D" w14:textId="67FD18C5" w:rsidR="00035CBD" w:rsidRPr="00C25028" w:rsidRDefault="00035CBD" w:rsidP="005C7CC9">
            <w:pPr>
              <w:keepNext/>
              <w:keepLines/>
              <w:spacing w:after="0" w:line="240" w:lineRule="auto"/>
              <w:rPr>
                <w:rFonts w:ascii="Arial" w:eastAsia="Times New Roman" w:hAnsi="Arial" w:cs="Times New Roman"/>
                <w:b/>
                <w:kern w:val="0"/>
                <w:sz w:val="18"/>
                <w:szCs w:val="20"/>
                <w:lang w:val="en-GB" w:eastAsia="ja-JP"/>
                <w14:ligatures w14:val="none"/>
              </w:rPr>
            </w:pPr>
            <w:r w:rsidRPr="00C25028">
              <w:rPr>
                <w:rFonts w:ascii="Arial" w:eastAsia="Times New Roman" w:hAnsi="Arial" w:cs="Times New Roman"/>
                <w:kern w:val="0"/>
                <w:sz w:val="18"/>
                <w:szCs w:val="20"/>
                <w:lang w:val="en-GB" w:eastAsia="en-GB"/>
                <w14:ligatures w14:val="none"/>
              </w:rPr>
              <w:t>A</w:t>
            </w:r>
            <w:r w:rsidRPr="00C25028">
              <w:rPr>
                <w:rFonts w:ascii="Arial" w:eastAsia="Times New Roman" w:hAnsi="Arial" w:cs="Times New Roman" w:hint="eastAsia"/>
                <w:kern w:val="0"/>
                <w:sz w:val="18"/>
                <w:szCs w:val="20"/>
                <w:lang w:val="en-GB" w:eastAsia="en-GB"/>
                <w14:ligatures w14:val="none"/>
              </w:rPr>
              <w:t>pplicable for satellite operating in S</w:t>
            </w:r>
            <w:r w:rsidRPr="00C25028">
              <w:rPr>
                <w:rFonts w:ascii="Arial" w:eastAsia="Times New Roman" w:hAnsi="Arial" w:cs="Times New Roman"/>
                <w:kern w:val="0"/>
                <w:sz w:val="18"/>
                <w:szCs w:val="20"/>
                <w:lang w:val="en-GB" w:eastAsia="en-GB"/>
                <w14:ligatures w14:val="none"/>
              </w:rPr>
              <w:t>-</w:t>
            </w:r>
            <w:r w:rsidRPr="00C25028">
              <w:rPr>
                <w:rFonts w:ascii="Arial" w:eastAsia="Times New Roman" w:hAnsi="Arial" w:cs="Times New Roman" w:hint="eastAsia"/>
                <w:kern w:val="0"/>
                <w:sz w:val="18"/>
                <w:szCs w:val="20"/>
                <w:lang w:val="en-GB" w:eastAsia="en-GB"/>
                <w14:ligatures w14:val="none"/>
              </w:rPr>
              <w:t>band,</w:t>
            </w:r>
            <w:r w:rsidRPr="00C25028">
              <w:rPr>
                <w:rFonts w:ascii="Arial" w:eastAsia="Times New Roman" w:hAnsi="Arial" w:cs="Times New Roman"/>
                <w:kern w:val="0"/>
                <w:sz w:val="18"/>
                <w:szCs w:val="20"/>
                <w:lang w:val="en-GB" w:eastAsia="en-GB"/>
                <w14:ligatures w14:val="none"/>
              </w:rPr>
              <w:t xml:space="preserve"> for</w:t>
            </w:r>
            <w:r w:rsidRPr="00C25028">
              <w:rPr>
                <w:rFonts w:ascii="Arial" w:eastAsia="Times New Roman" w:hAnsi="Arial" w:cs="Times New Roman" w:hint="eastAsia"/>
                <w:kern w:val="0"/>
                <w:sz w:val="18"/>
                <w:szCs w:val="20"/>
                <w:lang w:val="en-GB" w:eastAsia="en-GB"/>
                <w14:ligatures w14:val="none"/>
              </w:rPr>
              <w:t xml:space="preserve"> e.g. </w:t>
            </w:r>
            <w:r w:rsidRPr="00C25028">
              <w:rPr>
                <w:rFonts w:ascii="Arial" w:eastAsia="Times New Roman" w:hAnsi="Arial" w:cs="Times New Roman"/>
                <w:kern w:val="0"/>
                <w:sz w:val="18"/>
                <w:szCs w:val="20"/>
                <w:lang w:val="en-GB" w:eastAsia="en-GB"/>
                <w14:ligatures w14:val="none"/>
              </w:rPr>
              <w:t>coexistence</w:t>
            </w:r>
            <w:r w:rsidRPr="00C25028">
              <w:rPr>
                <w:rFonts w:ascii="Arial" w:eastAsia="Times New Roman" w:hAnsi="Arial" w:cs="Times New Roman" w:hint="eastAsia"/>
                <w:kern w:val="0"/>
                <w:sz w:val="18"/>
                <w:szCs w:val="20"/>
                <w:lang w:val="en-GB" w:eastAsia="en-GB"/>
                <w14:ligatures w14:val="none"/>
              </w:rPr>
              <w:t xml:space="preserve"> with </w:t>
            </w:r>
            <w:r>
              <w:rPr>
                <w:rFonts w:ascii="Arial" w:eastAsia="Times New Roman" w:hAnsi="Arial" w:cs="Times New Roman"/>
                <w:kern w:val="0"/>
                <w:sz w:val="18"/>
                <w:szCs w:val="20"/>
                <w:lang w:val="en-GB" w:eastAsia="en-GB"/>
                <w14:ligatures w14:val="none"/>
              </w:rPr>
              <w:t>SCS/NTN B2/n2/B25/n25</w:t>
            </w:r>
            <w:r w:rsidRPr="00C25028">
              <w:rPr>
                <w:rFonts w:ascii="Arial" w:eastAsia="Times New Roman" w:hAnsi="Arial" w:cs="Times New Roman" w:hint="eastAsia"/>
                <w:kern w:val="0"/>
                <w:sz w:val="18"/>
                <w:szCs w:val="20"/>
                <w:lang w:val="en-GB" w:eastAsia="en-GB"/>
                <w14:ligatures w14:val="none"/>
              </w:rPr>
              <w:t>.</w:t>
            </w:r>
          </w:p>
        </w:tc>
        <w:tc>
          <w:tcPr>
            <w:tcW w:w="885" w:type="pct"/>
          </w:tcPr>
          <w:p w14:paraId="5E663F2B" w14:textId="77777777" w:rsidR="00035CBD" w:rsidRPr="00C25028" w:rsidRDefault="00035CBD" w:rsidP="005C7CC9">
            <w:pPr>
              <w:keepNext/>
              <w:keepLines/>
              <w:spacing w:after="0" w:line="240" w:lineRule="auto"/>
              <w:jc w:val="center"/>
              <w:rPr>
                <w:rFonts w:ascii="Arial" w:eastAsia="Times New Roman" w:hAnsi="Arial" w:cs="Times New Roman"/>
                <w:kern w:val="0"/>
                <w:sz w:val="18"/>
                <w:szCs w:val="20"/>
                <w:lang w:val="en-GB" w:eastAsia="en-GB"/>
                <w14:ligatures w14:val="none"/>
              </w:rPr>
            </w:pPr>
            <w:r w:rsidRPr="00C25028">
              <w:rPr>
                <w:rFonts w:ascii="Arial" w:eastAsia="Times New Roman" w:hAnsi="Arial" w:cs="Times New Roman" w:hint="eastAsia"/>
                <w:kern w:val="0"/>
                <w:sz w:val="18"/>
                <w:szCs w:val="20"/>
                <w:lang w:val="en-GB" w:eastAsia="en-GB"/>
                <w14:ligatures w14:val="none"/>
              </w:rPr>
              <w:t>P</w:t>
            </w:r>
            <w:r w:rsidRPr="00C25028">
              <w:rPr>
                <w:rFonts w:ascii="Arial" w:eastAsia="Times New Roman" w:hAnsi="Arial" w:cs="Times New Roman"/>
                <w:kern w:val="0"/>
                <w:sz w:val="18"/>
                <w:szCs w:val="20"/>
                <w:lang w:val="en-GB" w:eastAsia="en-GB"/>
                <w14:ligatures w14:val="none"/>
              </w:rPr>
              <w:t>hase 1</w:t>
            </w:r>
          </w:p>
        </w:tc>
      </w:tr>
    </w:tbl>
    <w:p w14:paraId="72E0ABEF" w14:textId="77777777" w:rsidR="00035CBD" w:rsidRPr="00C25028" w:rsidRDefault="00035CBD" w:rsidP="00035CB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33B3CFF" w14:textId="256DD497" w:rsidR="00B22013" w:rsidRPr="006754B9" w:rsidRDefault="00F61DF1" w:rsidP="008E73C9">
      <w:pPr>
        <w:rPr>
          <w:b/>
          <w:bCs/>
        </w:rPr>
      </w:pPr>
      <w:r w:rsidRPr="006754B9">
        <w:rPr>
          <w:b/>
          <w:bCs/>
        </w:rPr>
        <w:t>Proposal</w:t>
      </w:r>
      <w:r w:rsidR="00004164">
        <w:rPr>
          <w:b/>
          <w:bCs/>
        </w:rPr>
        <w:t xml:space="preserve"> 6</w:t>
      </w:r>
      <w:r w:rsidRPr="006754B9">
        <w:rPr>
          <w:b/>
          <w:bCs/>
        </w:rPr>
        <w:t xml:space="preserve">: Consider Scenario 1 and Scenario 2 in Table 6.1-2a. </w:t>
      </w:r>
    </w:p>
    <w:p w14:paraId="4C55900F" w14:textId="77777777" w:rsidR="00D43F7E" w:rsidRPr="00071822" w:rsidRDefault="00D43F7E" w:rsidP="00D43F7E">
      <w:pPr>
        <w:rPr>
          <w:b/>
          <w:bCs/>
          <w:lang w:val="en-GB"/>
        </w:rPr>
      </w:pPr>
    </w:p>
    <w:p w14:paraId="48076507" w14:textId="411F82D6" w:rsidR="00F61DF1" w:rsidRDefault="00ED59C0" w:rsidP="00822C69">
      <w:pPr>
        <w:pStyle w:val="Heading2"/>
      </w:pPr>
      <w:bookmarkStart w:id="12" w:name="_Hlk179034122"/>
      <w:r>
        <w:lastRenderedPageBreak/>
        <w:t>Investigate the background scenario for the applicability of the -50 dBm/MHz requirements to assess applicability to TN-NTN coexistence</w:t>
      </w:r>
    </w:p>
    <w:bookmarkEnd w:id="12"/>
    <w:p w14:paraId="5EBF4FDB" w14:textId="0A11AA61" w:rsidR="00F61DF1" w:rsidRDefault="008B08DD" w:rsidP="008E73C9">
      <w:r>
        <w:t xml:space="preserve">Prior to the introduction of LTE, the UMTS requirement for </w:t>
      </w:r>
      <w:r w:rsidR="00102D8F">
        <w:t xml:space="preserve">spurious emissions into </w:t>
      </w:r>
      <w:r w:rsidR="00340318">
        <w:t>other bands was -60 dBm/3.84 MHz</w:t>
      </w:r>
      <w:r w:rsidR="00C7094C">
        <w:t xml:space="preserve"> which is equivalent to -65.8 dBm/MHz</w:t>
      </w:r>
      <w:r w:rsidR="00340318">
        <w:t xml:space="preserve">. </w:t>
      </w:r>
      <w:r w:rsidR="00106125">
        <w:fldChar w:fldCharType="begin"/>
      </w:r>
      <w:r w:rsidR="00106125">
        <w:instrText xml:space="preserve"> REF _Ref178611540 \r \h </w:instrText>
      </w:r>
      <w:r w:rsidR="00106125">
        <w:fldChar w:fldCharType="separate"/>
      </w:r>
      <w:r w:rsidR="00106125">
        <w:t>[2]</w:t>
      </w:r>
      <w:r w:rsidR="00106125">
        <w:fldChar w:fldCharType="end"/>
      </w:r>
      <w:r w:rsidR="00106125">
        <w:t xml:space="preserve"> proposed -60 dBm/100 kHz, which eventually became -50 dBm/MHz.</w:t>
      </w:r>
      <w:r w:rsidR="00C7094C">
        <w:t xml:space="preserve"> The LTE </w:t>
      </w:r>
      <w:r w:rsidR="00102D8F">
        <w:t>spurious emission for UE coexistence</w:t>
      </w:r>
      <w:r w:rsidR="00C7094C">
        <w:t xml:space="preserve"> level is nearly 16 dB higher than the UMTS protection level. </w:t>
      </w:r>
    </w:p>
    <w:p w14:paraId="56FDEC6E" w14:textId="1CE41183" w:rsidR="00A844D6" w:rsidRPr="00DA165A" w:rsidRDefault="00A844D6" w:rsidP="008E73C9">
      <w:pPr>
        <w:rPr>
          <w:b/>
          <w:bCs/>
        </w:rPr>
      </w:pPr>
      <w:r w:rsidRPr="00DA165A">
        <w:rPr>
          <w:b/>
          <w:bCs/>
        </w:rPr>
        <w:t>Observation</w:t>
      </w:r>
      <w:r w:rsidR="00004164">
        <w:rPr>
          <w:b/>
          <w:bCs/>
        </w:rPr>
        <w:t xml:space="preserve"> </w:t>
      </w:r>
      <w:r w:rsidR="00E45997">
        <w:rPr>
          <w:b/>
          <w:bCs/>
        </w:rPr>
        <w:t>9</w:t>
      </w:r>
      <w:r w:rsidRPr="00DA165A">
        <w:rPr>
          <w:b/>
          <w:bCs/>
        </w:rPr>
        <w:t xml:space="preserve">: The LTE </w:t>
      </w:r>
      <w:r w:rsidR="00102D8F">
        <w:rPr>
          <w:b/>
          <w:bCs/>
        </w:rPr>
        <w:t>spurious emission for UE coexistence</w:t>
      </w:r>
      <w:r w:rsidRPr="00DA165A">
        <w:rPr>
          <w:b/>
          <w:bCs/>
        </w:rPr>
        <w:t xml:space="preserve"> level is 1</w:t>
      </w:r>
      <w:r w:rsidR="00DA165A" w:rsidRPr="00DA165A">
        <w:rPr>
          <w:b/>
          <w:bCs/>
        </w:rPr>
        <w:t>5</w:t>
      </w:r>
      <w:r w:rsidRPr="00DA165A">
        <w:rPr>
          <w:b/>
          <w:bCs/>
        </w:rPr>
        <w:t xml:space="preserve">.8 dB higher than the UMTS protection level. </w:t>
      </w:r>
    </w:p>
    <w:p w14:paraId="2CFD7906" w14:textId="506F70BB" w:rsidR="00A844D6" w:rsidRDefault="00DA165A" w:rsidP="008E73C9">
      <w:r>
        <w:t xml:space="preserve">Rather than simply re-use the UMTS protection level, </w:t>
      </w:r>
      <w:r>
        <w:fldChar w:fldCharType="begin"/>
      </w:r>
      <w:r>
        <w:instrText xml:space="preserve"> REF _Ref178611540 \r \h </w:instrText>
      </w:r>
      <w:r>
        <w:fldChar w:fldCharType="separate"/>
      </w:r>
      <w:r>
        <w:t>[2]</w:t>
      </w:r>
      <w:r>
        <w:fldChar w:fldCharType="end"/>
      </w:r>
      <w:r>
        <w:t xml:space="preserve"> proposed an analytical approach to determining an appropriate protection level. </w:t>
      </w:r>
    </w:p>
    <w:p w14:paraId="33FF8858" w14:textId="1154EF8D" w:rsidR="00A844D6" w:rsidRPr="00F804E9" w:rsidRDefault="00F804E9" w:rsidP="008E73C9">
      <w:pPr>
        <w:rPr>
          <w:b/>
          <w:bCs/>
        </w:rPr>
      </w:pPr>
      <w:r w:rsidRPr="00F804E9">
        <w:rPr>
          <w:b/>
          <w:bCs/>
        </w:rPr>
        <w:t>Observation</w:t>
      </w:r>
      <w:r w:rsidR="00004164">
        <w:rPr>
          <w:b/>
          <w:bCs/>
        </w:rPr>
        <w:t xml:space="preserve"> </w:t>
      </w:r>
      <w:r w:rsidR="00E45997">
        <w:rPr>
          <w:b/>
          <w:bCs/>
        </w:rPr>
        <w:t>10</w:t>
      </w:r>
      <w:r w:rsidRPr="00F804E9">
        <w:rPr>
          <w:b/>
          <w:bCs/>
        </w:rPr>
        <w:t xml:space="preserve">: Rather than blindly re-using the UMTS protection level, LTE use an analytical approach proposed in R4-080710 </w:t>
      </w:r>
      <w:r w:rsidRPr="00F804E9">
        <w:rPr>
          <w:b/>
          <w:bCs/>
        </w:rPr>
        <w:fldChar w:fldCharType="begin"/>
      </w:r>
      <w:r w:rsidRPr="00F804E9">
        <w:rPr>
          <w:b/>
          <w:bCs/>
        </w:rPr>
        <w:instrText xml:space="preserve"> REF _Ref178611540 \r \h </w:instrText>
      </w:r>
      <w:r>
        <w:rPr>
          <w:b/>
          <w:bCs/>
        </w:rPr>
        <w:instrText xml:space="preserve"> \* MERGEFORMAT </w:instrText>
      </w:r>
      <w:r w:rsidRPr="00F804E9">
        <w:rPr>
          <w:b/>
          <w:bCs/>
        </w:rPr>
      </w:r>
      <w:r w:rsidRPr="00F804E9">
        <w:rPr>
          <w:b/>
          <w:bCs/>
        </w:rPr>
        <w:fldChar w:fldCharType="separate"/>
      </w:r>
      <w:r w:rsidRPr="00F804E9">
        <w:rPr>
          <w:b/>
          <w:bCs/>
        </w:rPr>
        <w:t>[2]</w:t>
      </w:r>
      <w:r w:rsidRPr="00F804E9">
        <w:rPr>
          <w:b/>
          <w:bCs/>
        </w:rPr>
        <w:fldChar w:fldCharType="end"/>
      </w:r>
      <w:r w:rsidRPr="00F804E9">
        <w:rPr>
          <w:b/>
          <w:bCs/>
        </w:rPr>
        <w:t xml:space="preserve">. </w:t>
      </w:r>
    </w:p>
    <w:p w14:paraId="19C4C22E" w14:textId="72C6AB61" w:rsidR="008A08A8" w:rsidRDefault="0043097F" w:rsidP="008E73C9">
      <w:r>
        <w:fldChar w:fldCharType="begin"/>
      </w:r>
      <w:r>
        <w:instrText xml:space="preserve"> REF _Ref178611540 \r \h </w:instrText>
      </w:r>
      <w:r>
        <w:fldChar w:fldCharType="separate"/>
      </w:r>
      <w:r>
        <w:t>[2]</w:t>
      </w:r>
      <w:r>
        <w:fldChar w:fldCharType="end"/>
      </w:r>
      <w:r>
        <w:t xml:space="preserve"> </w:t>
      </w:r>
      <w:r w:rsidR="0006158E">
        <w:t xml:space="preserve">mentioned </w:t>
      </w:r>
      <w:proofErr w:type="gramStart"/>
      <w:r w:rsidR="0006158E">
        <w:t>5</w:t>
      </w:r>
      <w:r w:rsidR="0034217A">
        <w:t xml:space="preserve"> </w:t>
      </w:r>
      <w:r w:rsidR="0006158E">
        <w:t>meter</w:t>
      </w:r>
      <w:proofErr w:type="gramEnd"/>
      <w:r w:rsidR="0006158E">
        <w:t xml:space="preserve"> separation for outdoor and 1 meter for indoor, which was from </w:t>
      </w:r>
      <w:r w:rsidR="005066EB" w:rsidRPr="005066EB">
        <w:t>TR25.942</w:t>
      </w:r>
      <w:r w:rsidR="005303E3">
        <w:t xml:space="preserve"> version 1.0.0</w:t>
      </w:r>
      <w:r w:rsidR="0006158E">
        <w:t xml:space="preserve">. </w:t>
      </w:r>
    </w:p>
    <w:p w14:paraId="32504232" w14:textId="04DCBAAC" w:rsidR="00A122C9" w:rsidRPr="0004274D" w:rsidRDefault="00A122C9" w:rsidP="008E73C9">
      <w:pPr>
        <w:rPr>
          <w:b/>
          <w:bCs/>
        </w:rPr>
      </w:pPr>
      <w:r w:rsidRPr="0004274D">
        <w:rPr>
          <w:b/>
          <w:bCs/>
        </w:rPr>
        <w:t>Observation</w:t>
      </w:r>
      <w:r w:rsidR="00004164">
        <w:rPr>
          <w:b/>
          <w:bCs/>
        </w:rPr>
        <w:t xml:space="preserve"> </w:t>
      </w:r>
      <w:r w:rsidR="003572ED">
        <w:rPr>
          <w:b/>
          <w:bCs/>
        </w:rPr>
        <w:t>1</w:t>
      </w:r>
      <w:r w:rsidR="00E45997">
        <w:rPr>
          <w:b/>
          <w:bCs/>
        </w:rPr>
        <w:t>1</w:t>
      </w:r>
      <w:r w:rsidRPr="0004274D">
        <w:rPr>
          <w:b/>
          <w:bCs/>
        </w:rPr>
        <w:t xml:space="preserve">: </w:t>
      </w:r>
      <w:r w:rsidR="00A2114D" w:rsidRPr="0004274D">
        <w:rPr>
          <w:b/>
          <w:bCs/>
        </w:rPr>
        <w:t xml:space="preserve">5m for outdoor and 1m for indoor UE-UE </w:t>
      </w:r>
      <w:r w:rsidR="00EA1BBE" w:rsidRPr="0004274D">
        <w:rPr>
          <w:b/>
          <w:bCs/>
        </w:rPr>
        <w:t>(</w:t>
      </w:r>
      <w:proofErr w:type="gramStart"/>
      <w:r w:rsidR="00EA1BBE" w:rsidRPr="0004274D">
        <w:rPr>
          <w:b/>
          <w:bCs/>
        </w:rPr>
        <w:t>actually MS-MS</w:t>
      </w:r>
      <w:proofErr w:type="gramEnd"/>
      <w:r w:rsidR="00EA1BBE" w:rsidRPr="0004274D">
        <w:rPr>
          <w:b/>
          <w:bCs/>
        </w:rPr>
        <w:t xml:space="preserve"> at the time) was from TS 25.942 </w:t>
      </w:r>
      <w:r w:rsidR="0004274D" w:rsidRPr="0004274D">
        <w:rPr>
          <w:b/>
          <w:bCs/>
        </w:rPr>
        <w:t>v1.0.0 which was published in June of 1999</w:t>
      </w:r>
      <w:r w:rsidR="00491EEB">
        <w:rPr>
          <w:b/>
          <w:bCs/>
        </w:rPr>
        <w:t xml:space="preserve"> when there were fewer than 1/3 as many mobile phones per person in the USA</w:t>
      </w:r>
      <w:r w:rsidR="0004274D" w:rsidRPr="0004274D">
        <w:rPr>
          <w:b/>
          <w:bCs/>
        </w:rPr>
        <w:t>.</w:t>
      </w:r>
    </w:p>
    <w:p w14:paraId="2FDD5E03" w14:textId="5C2ECF24" w:rsidR="00970538" w:rsidRPr="001E2498" w:rsidRDefault="005522FE" w:rsidP="008E73C9">
      <w:pPr>
        <w:rPr>
          <w:b/>
          <w:bCs/>
        </w:rPr>
      </w:pPr>
      <w:r w:rsidRPr="001E2498">
        <w:rPr>
          <w:b/>
          <w:bCs/>
        </w:rPr>
        <w:t>Proposal</w:t>
      </w:r>
      <w:r w:rsidR="00004164">
        <w:rPr>
          <w:b/>
          <w:bCs/>
        </w:rPr>
        <w:t xml:space="preserve"> 7</w:t>
      </w:r>
      <w:r w:rsidRPr="001E2498">
        <w:rPr>
          <w:b/>
          <w:bCs/>
        </w:rPr>
        <w:t>: In 2024, th</w:t>
      </w:r>
      <w:r w:rsidR="00BA68F7" w:rsidRPr="001E2498">
        <w:rPr>
          <w:b/>
          <w:bCs/>
        </w:rPr>
        <w:t xml:space="preserve">e </w:t>
      </w:r>
      <w:r w:rsidR="000621DD" w:rsidRPr="001E2498">
        <w:rPr>
          <w:b/>
          <w:bCs/>
        </w:rPr>
        <w:t xml:space="preserve">-50 dBm/MHz </w:t>
      </w:r>
      <w:r w:rsidR="004A2F86" w:rsidRPr="001E2498">
        <w:rPr>
          <w:b/>
          <w:bCs/>
        </w:rPr>
        <w:t>coexistence requirement is applicable for UE-UE coexistence</w:t>
      </w:r>
      <w:r w:rsidR="00231E42" w:rsidRPr="001E2498">
        <w:rPr>
          <w:b/>
          <w:bCs/>
        </w:rPr>
        <w:t xml:space="preserve"> between B252/n25 and B25/n25.</w:t>
      </w:r>
    </w:p>
    <w:p w14:paraId="6841D85B" w14:textId="7415529A" w:rsidR="00B22013" w:rsidRPr="00A05653" w:rsidRDefault="00A05653" w:rsidP="007E61CE">
      <w:pPr>
        <w:pStyle w:val="Heading2"/>
      </w:pPr>
      <w:r>
        <w:t>Investigation of o</w:t>
      </w:r>
      <w:r w:rsidRPr="00A05653">
        <w:t>ther prior work in UE-to-UE coexistence where different values from -50 dBm/MHz have been adopted</w:t>
      </w:r>
    </w:p>
    <w:p w14:paraId="5EB8943A" w14:textId="22010B4D" w:rsidR="00A05653" w:rsidRDefault="00A05653" w:rsidP="008E73C9">
      <w:r>
        <w:t>When LTE band 23 was created there w</w:t>
      </w:r>
      <w:r w:rsidR="00FB15E6">
        <w:t>ere</w:t>
      </w:r>
      <w:r>
        <w:t xml:space="preserve"> contentious </w:t>
      </w:r>
      <w:r w:rsidR="005E5FF2">
        <w:t xml:space="preserve">discussions between the proponents of new </w:t>
      </w:r>
      <w:r w:rsidR="00FB15E6">
        <w:t xml:space="preserve">Band 23 and new </w:t>
      </w:r>
      <w:r w:rsidR="0025732E">
        <w:t>B</w:t>
      </w:r>
      <w:r w:rsidR="00FB15E6">
        <w:t>and 25. Since both were new bands, it was impossible to complete the work on either band without consensus on the protection levels.</w:t>
      </w:r>
      <w:r w:rsidR="00D730E4">
        <w:t xml:space="preserve"> -40 dBm/MHz was accepted for protection of 1990-1995 MHz because B25 was a new band, but legacy </w:t>
      </w:r>
      <w:r w:rsidR="00FD32C7">
        <w:t>B</w:t>
      </w:r>
      <w:r w:rsidR="00D730E4">
        <w:t xml:space="preserve">and 2 below 1990 MHz </w:t>
      </w:r>
      <w:r w:rsidR="00E16817">
        <w:t xml:space="preserve">received -50 dBm/MHz protection. </w:t>
      </w:r>
    </w:p>
    <w:p w14:paraId="00BBDCE7" w14:textId="77777777" w:rsidR="00D24AE1" w:rsidRDefault="00D24AE1" w:rsidP="00D24AE1">
      <w:pPr>
        <w:keepNext/>
      </w:pPr>
      <w:r w:rsidRPr="00D24AE1">
        <w:rPr>
          <w:noProof/>
        </w:rPr>
        <w:drawing>
          <wp:inline distT="0" distB="0" distL="0" distR="0" wp14:anchorId="48C79811" wp14:editId="55BA524B">
            <wp:extent cx="6264275" cy="1648460"/>
            <wp:effectExtent l="0" t="0" r="3175" b="0"/>
            <wp:docPr id="20369535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64275" cy="1648460"/>
                    </a:xfrm>
                    <a:prstGeom prst="rect">
                      <a:avLst/>
                    </a:prstGeom>
                    <a:noFill/>
                    <a:ln>
                      <a:noFill/>
                    </a:ln>
                  </pic:spPr>
                </pic:pic>
              </a:graphicData>
            </a:graphic>
          </wp:inline>
        </w:drawing>
      </w:r>
    </w:p>
    <w:p w14:paraId="003EF63E" w14:textId="7DB8ADF2" w:rsidR="00D24AE1" w:rsidRDefault="00D24AE1" w:rsidP="00D24AE1">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From Table </w:t>
      </w:r>
      <w:r w:rsidR="00395CAE" w:rsidRPr="00395CAE">
        <w:t>6.6.3.2-1</w:t>
      </w:r>
      <w:r w:rsidR="00395CAE">
        <w:t xml:space="preserve"> </w:t>
      </w:r>
      <w:r>
        <w:t xml:space="preserve">of 36.101 </w:t>
      </w:r>
      <w:r w:rsidR="006A005F">
        <w:t>v</w:t>
      </w:r>
      <w:r>
        <w:t>10.12.0</w:t>
      </w:r>
    </w:p>
    <w:p w14:paraId="497007C9" w14:textId="77777777" w:rsidR="00DD33E3" w:rsidRDefault="00DD33E3" w:rsidP="008E73C9">
      <w:r w:rsidRPr="00DD33E3">
        <w:t>Later</w:t>
      </w:r>
      <w:r>
        <w:t xml:space="preserve"> this was replaced by NS_20:</w:t>
      </w:r>
    </w:p>
    <w:p w14:paraId="69E77971" w14:textId="77777777" w:rsidR="00DD33E3" w:rsidRPr="00B021E1" w:rsidRDefault="00DD33E3" w:rsidP="00DD3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DD33E3">
        <w:lastRenderedPageBreak/>
        <w:t xml:space="preserve"> </w:t>
      </w:r>
      <w:r w:rsidRPr="00B021E1">
        <w:rPr>
          <w:rFonts w:ascii="Arial" w:eastAsia="Times New Roman" w:hAnsi="Arial" w:cs="Times New Roman"/>
          <w:b/>
          <w:kern w:val="0"/>
          <w:sz w:val="20"/>
          <w:szCs w:val="20"/>
          <w:lang w:val="en-GB" w:eastAsia="en-GB"/>
          <w14:ligatures w14:val="none"/>
        </w:rPr>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DD33E3" w:rsidRPr="00B021E1" w14:paraId="7615179C" w14:textId="77777777" w:rsidTr="00F1020B">
        <w:trPr>
          <w:cantSplit/>
          <w:trHeight w:val="365"/>
          <w:jc w:val="center"/>
        </w:trPr>
        <w:tc>
          <w:tcPr>
            <w:tcW w:w="1526" w:type="dxa"/>
            <w:vMerge w:val="restart"/>
          </w:tcPr>
          <w:p w14:paraId="702AD291"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Frequency band</w:t>
            </w:r>
          </w:p>
          <w:p w14:paraId="35DD01CF"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(MHz)</w:t>
            </w:r>
          </w:p>
        </w:tc>
        <w:tc>
          <w:tcPr>
            <w:tcW w:w="2967" w:type="dxa"/>
          </w:tcPr>
          <w:p w14:paraId="7A9B22DC"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SimSu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Channel bandwidth / Spectrum emission limit (dBm)</w:t>
            </w:r>
          </w:p>
        </w:tc>
        <w:tc>
          <w:tcPr>
            <w:tcW w:w="1870" w:type="dxa"/>
            <w:vMerge w:val="restart"/>
          </w:tcPr>
          <w:p w14:paraId="2C9548C2"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 xml:space="preserve">Measurement bandwidth </w:t>
            </w:r>
          </w:p>
        </w:tc>
      </w:tr>
      <w:tr w:rsidR="00DD33E3" w:rsidRPr="00B021E1" w14:paraId="4D8853D8" w14:textId="77777777" w:rsidTr="00F1020B">
        <w:trPr>
          <w:cantSplit/>
          <w:trHeight w:val="371"/>
          <w:jc w:val="center"/>
        </w:trPr>
        <w:tc>
          <w:tcPr>
            <w:tcW w:w="1526" w:type="dxa"/>
            <w:vMerge/>
          </w:tcPr>
          <w:p w14:paraId="2237B369"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967" w:type="dxa"/>
          </w:tcPr>
          <w:p w14:paraId="4DEA80CF"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B021E1">
              <w:rPr>
                <w:rFonts w:ascii="Arial" w:eastAsia="Times New Roman" w:hAnsi="Arial" w:cs="Arial"/>
                <w:b/>
                <w:kern w:val="0"/>
                <w:sz w:val="18"/>
                <w:szCs w:val="20"/>
                <w:lang w:val="en-GB"/>
                <w14:ligatures w14:val="none"/>
              </w:rPr>
              <w:t>5, 10, 15, 20 MHz</w:t>
            </w:r>
          </w:p>
        </w:tc>
        <w:tc>
          <w:tcPr>
            <w:tcW w:w="1870" w:type="dxa"/>
            <w:vMerge/>
          </w:tcPr>
          <w:p w14:paraId="385C71D9" w14:textId="77777777" w:rsidR="00DD33E3" w:rsidRPr="00B021E1" w:rsidRDefault="00DD33E3" w:rsidP="00F1020B">
            <w:pPr>
              <w:keepNext/>
              <w:keepLines/>
              <w:overflowPunct w:val="0"/>
              <w:autoSpaceDE w:val="0"/>
              <w:autoSpaceDN w:val="0"/>
              <w:adjustRightInd w:val="0"/>
              <w:spacing w:after="180" w:line="240" w:lineRule="auto"/>
              <w:jc w:val="center"/>
              <w:textAlignment w:val="baseline"/>
              <w:rPr>
                <w:rFonts w:ascii="Arial" w:eastAsia="Times New Roman" w:hAnsi="Arial" w:cs="Arial"/>
                <w:b/>
                <w:snapToGrid w:val="0"/>
                <w:sz w:val="18"/>
                <w:szCs w:val="18"/>
                <w:lang w:val="en-GB"/>
                <w14:ligatures w14:val="none"/>
              </w:rPr>
            </w:pPr>
          </w:p>
        </w:tc>
      </w:tr>
      <w:tr w:rsidR="00DD33E3" w:rsidRPr="00B021E1" w14:paraId="7FBAF9C7" w14:textId="77777777" w:rsidTr="00F1020B">
        <w:trPr>
          <w:jc w:val="center"/>
        </w:trPr>
        <w:tc>
          <w:tcPr>
            <w:tcW w:w="1526" w:type="dxa"/>
          </w:tcPr>
          <w:p w14:paraId="02056049"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1990 ≤ f &lt; 1999</w:t>
            </w:r>
          </w:p>
        </w:tc>
        <w:tc>
          <w:tcPr>
            <w:tcW w:w="2967" w:type="dxa"/>
          </w:tcPr>
          <w:p w14:paraId="234B89B1"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-40</w:t>
            </w:r>
          </w:p>
        </w:tc>
        <w:tc>
          <w:tcPr>
            <w:tcW w:w="1870" w:type="dxa"/>
          </w:tcPr>
          <w:p w14:paraId="23EE157C"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1 MHz</w:t>
            </w:r>
          </w:p>
        </w:tc>
      </w:tr>
      <w:tr w:rsidR="00DD33E3" w:rsidRPr="00B021E1" w14:paraId="2C3ED836" w14:textId="77777777" w:rsidTr="00F1020B">
        <w:trPr>
          <w:jc w:val="center"/>
        </w:trPr>
        <w:tc>
          <w:tcPr>
            <w:tcW w:w="1526" w:type="dxa"/>
          </w:tcPr>
          <w:p w14:paraId="430D4F4A"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1999 ≤ f ≤ 2000</w:t>
            </w:r>
          </w:p>
        </w:tc>
        <w:tc>
          <w:tcPr>
            <w:tcW w:w="2967" w:type="dxa"/>
          </w:tcPr>
          <w:p w14:paraId="70A7976E"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-40</w:t>
            </w:r>
          </w:p>
        </w:tc>
        <w:tc>
          <w:tcPr>
            <w:tcW w:w="1870" w:type="dxa"/>
          </w:tcPr>
          <w:p w14:paraId="68695716" w14:textId="77777777" w:rsidR="00DD33E3" w:rsidRPr="00B021E1" w:rsidRDefault="00DD33E3" w:rsidP="00F1020B">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NOTE 1</w:t>
            </w:r>
          </w:p>
        </w:tc>
      </w:tr>
      <w:tr w:rsidR="00DD33E3" w:rsidRPr="00B021E1" w14:paraId="553342FF" w14:textId="77777777" w:rsidTr="00F1020B">
        <w:trPr>
          <w:jc w:val="center"/>
        </w:trPr>
        <w:tc>
          <w:tcPr>
            <w:tcW w:w="6363" w:type="dxa"/>
            <w:gridSpan w:val="3"/>
          </w:tcPr>
          <w:p w14:paraId="01F954B5" w14:textId="77777777" w:rsidR="00DD33E3" w:rsidRPr="00B021E1" w:rsidRDefault="00DD33E3" w:rsidP="00F1020B">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8"/>
                <w:szCs w:val="20"/>
                <w:lang w:val="en-GB"/>
                <w14:ligatures w14:val="none"/>
              </w:rPr>
            </w:pPr>
            <w:r w:rsidRPr="00B021E1">
              <w:rPr>
                <w:rFonts w:ascii="Arial" w:eastAsia="Times New Roman" w:hAnsi="Arial" w:cs="Arial"/>
                <w:kern w:val="0"/>
                <w:sz w:val="18"/>
                <w:szCs w:val="20"/>
                <w:lang w:val="en-GB"/>
                <w14:ligatures w14:val="none"/>
              </w:rPr>
              <w:t>NOTE 1: The measurement bandwidth is 1% of the applicable E-UTRA channel bandwidth.</w:t>
            </w:r>
          </w:p>
        </w:tc>
      </w:tr>
    </w:tbl>
    <w:p w14:paraId="4D7B0A70" w14:textId="77777777" w:rsidR="00DD33E3" w:rsidRDefault="00DD33E3" w:rsidP="008E73C9">
      <w:pPr>
        <w:rPr>
          <w:b/>
          <w:bCs/>
        </w:rPr>
      </w:pPr>
    </w:p>
    <w:p w14:paraId="2DF2B37B" w14:textId="2F953027" w:rsidR="00E16817" w:rsidRPr="00395CAE" w:rsidRDefault="00E16817" w:rsidP="008E73C9">
      <w:pPr>
        <w:rPr>
          <w:b/>
          <w:bCs/>
        </w:rPr>
      </w:pPr>
      <w:r w:rsidRPr="00395CAE">
        <w:rPr>
          <w:b/>
          <w:bCs/>
        </w:rPr>
        <w:t>Observation</w:t>
      </w:r>
      <w:r w:rsidR="00004164">
        <w:rPr>
          <w:b/>
          <w:bCs/>
        </w:rPr>
        <w:t xml:space="preserve"> 1</w:t>
      </w:r>
      <w:r w:rsidR="00E45997">
        <w:rPr>
          <w:b/>
          <w:bCs/>
        </w:rPr>
        <w:t>2</w:t>
      </w:r>
      <w:r w:rsidRPr="00395CAE">
        <w:rPr>
          <w:b/>
          <w:bCs/>
        </w:rPr>
        <w:t xml:space="preserve">: When </w:t>
      </w:r>
      <w:r w:rsidR="0025732E" w:rsidRPr="00395CAE">
        <w:rPr>
          <w:b/>
          <w:bCs/>
        </w:rPr>
        <w:t>LTE Band 23 and LTE Band 25 were created as new bands, there was a compromise of -40 dBm/MHz protection for 1990-1995 MHz</w:t>
      </w:r>
      <w:r w:rsidR="00FD32C7" w:rsidRPr="00395CAE">
        <w:rPr>
          <w:b/>
          <w:bCs/>
        </w:rPr>
        <w:t>, while legacy Band 2 received -50 dBm</w:t>
      </w:r>
      <w:r w:rsidR="0041716A" w:rsidRPr="00395CAE">
        <w:rPr>
          <w:b/>
          <w:bCs/>
        </w:rPr>
        <w:t xml:space="preserve">/MHz protection. </w:t>
      </w:r>
    </w:p>
    <w:p w14:paraId="38412931" w14:textId="6F5758FB" w:rsidR="00A05653" w:rsidRDefault="00172322" w:rsidP="008E73C9">
      <w:r>
        <w:t xml:space="preserve">Since Band 25 and n25 are </w:t>
      </w:r>
      <w:r w:rsidR="00DD33E3">
        <w:t xml:space="preserve">now </w:t>
      </w:r>
      <w:r>
        <w:t xml:space="preserve">widely deployed legacy bands, </w:t>
      </w:r>
      <w:r w:rsidR="00DD33E3">
        <w:t xml:space="preserve">including proposed use for Supplemental Coverage from Space, </w:t>
      </w:r>
      <w:r>
        <w:t xml:space="preserve">and because </w:t>
      </w:r>
      <w:r w:rsidR="00546C89">
        <w:t xml:space="preserve">Band 23 had been replaced by Band 70/n70 for terrestrial use in the US, it would be appropriate for </w:t>
      </w:r>
      <w:r w:rsidR="001E3DF6">
        <w:t xml:space="preserve">Band 252/n252 to provide -50 dBm/MHz protection for Band 25/n25. </w:t>
      </w:r>
    </w:p>
    <w:p w14:paraId="43882521" w14:textId="09BA1D6E" w:rsidR="001E3DF6" w:rsidRPr="00612B3E" w:rsidRDefault="006A005F" w:rsidP="008E73C9">
      <w:pPr>
        <w:rPr>
          <w:b/>
          <w:bCs/>
        </w:rPr>
      </w:pPr>
      <w:r w:rsidRPr="00612B3E">
        <w:rPr>
          <w:b/>
          <w:bCs/>
        </w:rPr>
        <w:t>Proposal</w:t>
      </w:r>
      <w:r w:rsidR="00004164">
        <w:rPr>
          <w:b/>
          <w:bCs/>
        </w:rPr>
        <w:t xml:space="preserve"> 8</w:t>
      </w:r>
      <w:r w:rsidRPr="00612B3E">
        <w:rPr>
          <w:b/>
          <w:bCs/>
        </w:rPr>
        <w:t xml:space="preserve">: Band 252/n252 should </w:t>
      </w:r>
      <w:r w:rsidR="00E47183" w:rsidRPr="00612B3E">
        <w:rPr>
          <w:b/>
          <w:bCs/>
        </w:rPr>
        <w:t xml:space="preserve">meet -50 dBm/MHz spurious emission limit into the </w:t>
      </w:r>
      <w:r w:rsidR="00716099" w:rsidRPr="00612B3E">
        <w:rPr>
          <w:b/>
          <w:bCs/>
        </w:rPr>
        <w:t xml:space="preserve">legacy </w:t>
      </w:r>
      <w:r w:rsidR="00E47183" w:rsidRPr="00612B3E">
        <w:rPr>
          <w:b/>
          <w:bCs/>
        </w:rPr>
        <w:t xml:space="preserve">Band </w:t>
      </w:r>
      <w:r w:rsidR="00716099" w:rsidRPr="00612B3E">
        <w:rPr>
          <w:b/>
          <w:bCs/>
        </w:rPr>
        <w:t xml:space="preserve">25/n25 downlink, </w:t>
      </w:r>
      <w:r w:rsidR="001030F5" w:rsidRPr="00612B3E">
        <w:rPr>
          <w:b/>
          <w:bCs/>
        </w:rPr>
        <w:t>including</w:t>
      </w:r>
      <w:r w:rsidR="007A79FC" w:rsidRPr="00612B3E">
        <w:rPr>
          <w:b/>
          <w:bCs/>
        </w:rPr>
        <w:t xml:space="preserve"> “NOTE 15</w:t>
      </w:r>
      <w:r w:rsidR="001030F5" w:rsidRPr="00612B3E">
        <w:rPr>
          <w:b/>
          <w:bCs/>
        </w:rPr>
        <w:t>.”</w:t>
      </w:r>
      <w:r w:rsidR="007A79FC" w:rsidRPr="00612B3E">
        <w:rPr>
          <w:b/>
          <w:bCs/>
        </w:rPr>
        <w:t xml:space="preserve"> </w:t>
      </w:r>
    </w:p>
    <w:p w14:paraId="7495C767" w14:textId="77777777" w:rsidR="001030F5" w:rsidRDefault="001030F5" w:rsidP="008E73C9"/>
    <w:p w14:paraId="6F3F8601" w14:textId="6A1B66BC" w:rsidR="008E73C9" w:rsidRDefault="008E73C9" w:rsidP="008E73C9">
      <w:r>
        <w:t>-</w:t>
      </w:r>
      <w:r>
        <w:tab/>
        <w:t>Companies are encouraged to examine the previous work in TR 38.863 for UE-to-UE coexistence noting that the solution might need to be re-evaluated for this work.</w:t>
      </w:r>
    </w:p>
    <w:p w14:paraId="7304BB9D" w14:textId="77777777" w:rsidR="008E73C9" w:rsidRDefault="008E73C9" w:rsidP="008E73C9">
      <w:r>
        <w:t>-</w:t>
      </w:r>
      <w:r>
        <w:tab/>
        <w:t>Companies are encouraged to investigate the background scenario for applicability of the -50dBm/MHz requirement to assess its applicability to TN-NTN coexistence (e.g. reference R4-080710)</w:t>
      </w:r>
    </w:p>
    <w:p w14:paraId="65F921C2" w14:textId="179E5B91" w:rsidR="00966A42" w:rsidRDefault="008E73C9" w:rsidP="008E73C9">
      <w:r>
        <w:t>-</w:t>
      </w:r>
      <w:r>
        <w:tab/>
        <w:t>Companies are also encouraged to investigate other prior work in UE-to-UE coexistence where different values from -50 dBm/MHz have been adopted</w:t>
      </w:r>
    </w:p>
    <w:p w14:paraId="518CC07E" w14:textId="77777777" w:rsidR="00966A42" w:rsidRDefault="00966A42" w:rsidP="0087340A"/>
    <w:p w14:paraId="5AE00A0B" w14:textId="1C2925A2" w:rsidR="00E72C8D" w:rsidRDefault="00E72C8D" w:rsidP="00E72C8D">
      <w:pPr>
        <w:pStyle w:val="Heading2"/>
      </w:pPr>
      <w:r>
        <w:t xml:space="preserve">An alternative to A-MPR for protecting other </w:t>
      </w:r>
      <w:r w:rsidR="002274ED">
        <w:t>bands</w:t>
      </w:r>
    </w:p>
    <w:p w14:paraId="7E4E7E93" w14:textId="1BD2FC3F" w:rsidR="00F50691" w:rsidRDefault="00F50691" w:rsidP="0087340A">
      <w:r>
        <w:t xml:space="preserve">In </w:t>
      </w:r>
      <w:r w:rsidR="0029331B" w:rsidRPr="0029331B">
        <w:t>R4-2413305</w:t>
      </w:r>
      <w:r w:rsidR="0029331B">
        <w:t xml:space="preserve"> </w:t>
      </w:r>
      <w:r w:rsidR="00D1648C">
        <w:fldChar w:fldCharType="begin"/>
      </w:r>
      <w:r w:rsidR="00D1648C">
        <w:instrText xml:space="preserve"> REF _Ref179040280 \r \h </w:instrText>
      </w:r>
      <w:r w:rsidR="00D1648C">
        <w:fldChar w:fldCharType="separate"/>
      </w:r>
      <w:r w:rsidR="00D1648C">
        <w:t>[4]</w:t>
      </w:r>
      <w:r w:rsidR="00D1648C">
        <w:fldChar w:fldCharType="end"/>
      </w:r>
      <w:r w:rsidR="00D1648C">
        <w:t xml:space="preserve">, </w:t>
      </w:r>
      <w:r w:rsidR="00433923">
        <w:t xml:space="preserve">T-Mobile USA proposed </w:t>
      </w:r>
      <w:r w:rsidR="00B81E2A">
        <w:t xml:space="preserve">the use of restricting channel </w:t>
      </w:r>
      <w:r w:rsidR="00D1648C">
        <w:t>uplink</w:t>
      </w:r>
      <w:r w:rsidR="00B81E2A">
        <w:t xml:space="preserve"> RB allocations</w:t>
      </w:r>
      <w:r w:rsidR="00DC7E48">
        <w:t xml:space="preserve">. Another alternative would be to restrict uplink channel bandwidths. </w:t>
      </w:r>
    </w:p>
    <w:p w14:paraId="5FD7E76D" w14:textId="7621BF08" w:rsidR="00DC7E48" w:rsidRPr="00611871" w:rsidRDefault="00DC7E48" w:rsidP="0087340A">
      <w:pPr>
        <w:rPr>
          <w:b/>
          <w:bCs/>
        </w:rPr>
      </w:pPr>
      <w:r w:rsidRPr="00611871">
        <w:rPr>
          <w:b/>
          <w:bCs/>
        </w:rPr>
        <w:t>Proposal</w:t>
      </w:r>
      <w:r w:rsidR="00004164">
        <w:rPr>
          <w:b/>
          <w:bCs/>
        </w:rPr>
        <w:t xml:space="preserve"> 9</w:t>
      </w:r>
      <w:r w:rsidRPr="00611871">
        <w:rPr>
          <w:b/>
          <w:bCs/>
        </w:rPr>
        <w:t xml:space="preserve">: RAN4 should consider </w:t>
      </w:r>
      <w:r w:rsidR="00611871" w:rsidRPr="00611871">
        <w:rPr>
          <w:b/>
          <w:bCs/>
        </w:rPr>
        <w:t xml:space="preserve">restricting RB uplink allocations and/or uplink channel bandwidths to enable UE-UE coexistence while minimizing the impact on the uplink link budget compared to the use of A-MPR. </w:t>
      </w:r>
    </w:p>
    <w:p w14:paraId="4B68FB3A" w14:textId="382D788D" w:rsidR="00F50691" w:rsidRDefault="00611871" w:rsidP="00611871">
      <w:pPr>
        <w:pStyle w:val="Heading2"/>
      </w:pPr>
      <w:r>
        <w:t>An alternative to the proposed B256/n256 Band Plan</w:t>
      </w:r>
    </w:p>
    <w:p w14:paraId="204390EE" w14:textId="0ADA6C1E" w:rsidR="00F50691" w:rsidRDefault="00611871" w:rsidP="0087340A">
      <w:r>
        <w:t xml:space="preserve">In </w:t>
      </w:r>
      <w:r w:rsidRPr="0029331B">
        <w:t>R4-2413305</w:t>
      </w:r>
      <w:r>
        <w:t xml:space="preserve"> </w:t>
      </w:r>
      <w:r>
        <w:fldChar w:fldCharType="begin"/>
      </w:r>
      <w:r>
        <w:instrText xml:space="preserve"> REF _Ref179040280 \r \h </w:instrText>
      </w:r>
      <w:r>
        <w:fldChar w:fldCharType="separate"/>
      </w:r>
      <w:r>
        <w:t>[4]</w:t>
      </w:r>
      <w:r>
        <w:fldChar w:fldCharType="end"/>
      </w:r>
      <w:r>
        <w:t xml:space="preserve">, T-Mobile USA proposed the use of an the B70/n70 bandplan as an alternative to the proposed </w:t>
      </w:r>
      <w:r w:rsidR="00EA6B0D">
        <w:t xml:space="preserve">B252/n252 bandplan. Since Band 70/n70 is being used in the use for terrestrial deployments, </w:t>
      </w:r>
      <w:r w:rsidR="005C76E0">
        <w:t xml:space="preserve">the use of the B70/n70 bandplan </w:t>
      </w:r>
      <w:r w:rsidR="006B7ED8">
        <w:t>for NTN would greatly improve coexistence both between B252/n252 and B7</w:t>
      </w:r>
      <w:r w:rsidR="00D27BD2">
        <w:t>0/n70</w:t>
      </w:r>
      <w:r w:rsidR="00E071FB">
        <w:t xml:space="preserve"> as well as between B252/n252 and B</w:t>
      </w:r>
      <w:r w:rsidR="00D06BB6">
        <w:t xml:space="preserve">2/n2/B25/n25. </w:t>
      </w:r>
      <w:r w:rsidR="00EA3D6E">
        <w:t xml:space="preserve">With </w:t>
      </w:r>
      <w:r w:rsidR="00D27BD2">
        <w:t>2000-</w:t>
      </w:r>
      <w:r w:rsidR="00EA3D6E">
        <w:t xml:space="preserve">2020 MHz used for terrestrial downlink and for satellite uplink, </w:t>
      </w:r>
      <w:r w:rsidR="00D06BB6">
        <w:t xml:space="preserve">even with downtilted antennas, it is likely that reflections off metal surfaces including cars and trucks will provide significant interference into the satellite uplink, even if the </w:t>
      </w:r>
      <w:r w:rsidR="00611EC1">
        <w:t xml:space="preserve">terrestrial and satellite coverage don’t overlap. </w:t>
      </w:r>
      <w:r w:rsidR="009A5085">
        <w:t xml:space="preserve">We will note that </w:t>
      </w:r>
      <w:r w:rsidR="00611EC1">
        <w:t xml:space="preserve">B70/n70 is not currently included in the FCC SCS </w:t>
      </w:r>
      <w:r w:rsidR="009A5085">
        <w:t>initiative.</w:t>
      </w:r>
    </w:p>
    <w:p w14:paraId="417E8566" w14:textId="02475FD9" w:rsidR="00611EC1" w:rsidRPr="009A16FF" w:rsidRDefault="00611EC1" w:rsidP="0087340A">
      <w:pPr>
        <w:rPr>
          <w:b/>
          <w:bCs/>
        </w:rPr>
      </w:pPr>
      <w:r w:rsidRPr="009A16FF">
        <w:rPr>
          <w:b/>
          <w:bCs/>
        </w:rPr>
        <w:t>Proposal</w:t>
      </w:r>
      <w:r w:rsidR="00004164">
        <w:rPr>
          <w:b/>
          <w:bCs/>
        </w:rPr>
        <w:t xml:space="preserve"> 10</w:t>
      </w:r>
      <w:r w:rsidRPr="009A16FF">
        <w:rPr>
          <w:b/>
          <w:bCs/>
        </w:rPr>
        <w:t>: Consider the use of the B70/n70 bandplan</w:t>
      </w:r>
      <w:r w:rsidR="009A5085" w:rsidRPr="009A16FF">
        <w:rPr>
          <w:b/>
          <w:bCs/>
        </w:rPr>
        <w:t xml:space="preserve"> to enhance coexistence between </w:t>
      </w:r>
      <w:r w:rsidR="009A16FF" w:rsidRPr="009A16FF">
        <w:rPr>
          <w:b/>
          <w:bCs/>
        </w:rPr>
        <w:t xml:space="preserve">satellite and terrestrial networks. </w:t>
      </w:r>
    </w:p>
    <w:bookmarkEnd w:id="3"/>
    <w:p w14:paraId="5DB16324" w14:textId="676A6073" w:rsidR="00C317F2" w:rsidRPr="00467DC3" w:rsidRDefault="00C317F2" w:rsidP="00C317F2">
      <w:pPr>
        <w:pStyle w:val="Heading1"/>
      </w:pPr>
      <w:r>
        <w:lastRenderedPageBreak/>
        <w:t>Summary</w:t>
      </w:r>
    </w:p>
    <w:p w14:paraId="0B29D6A5" w14:textId="77777777" w:rsidR="00DE0FE0" w:rsidRPr="00DE0FE0" w:rsidRDefault="00DE0FE0" w:rsidP="00DE0FE0">
      <w:pPr>
        <w:rPr>
          <w:b/>
          <w:bCs/>
        </w:rPr>
      </w:pPr>
      <w:r w:rsidRPr="00DE0FE0">
        <w:rPr>
          <w:b/>
          <w:bCs/>
        </w:rPr>
        <w:t xml:space="preserve">Observation 1: When traveling in remote areas, it is quite common to travel with two or more people. </w:t>
      </w:r>
    </w:p>
    <w:p w14:paraId="5F1C30A9" w14:textId="77777777" w:rsidR="00DE0FE0" w:rsidRPr="00DE0FE0" w:rsidRDefault="00DE0FE0" w:rsidP="00DE0FE0">
      <w:pPr>
        <w:rPr>
          <w:b/>
          <w:bCs/>
        </w:rPr>
      </w:pPr>
      <w:r w:rsidRPr="00DE0FE0">
        <w:rPr>
          <w:b/>
          <w:bCs/>
        </w:rPr>
        <w:t xml:space="preserve">Observation 2: The number of mobile subscriptions per 100 people in the USA has more than tripled since 1999. </w:t>
      </w:r>
    </w:p>
    <w:p w14:paraId="68383C82" w14:textId="5783B07D" w:rsidR="00DE0FE0" w:rsidRDefault="00DE0FE0" w:rsidP="00DE0FE0">
      <w:pPr>
        <w:rPr>
          <w:b/>
          <w:bCs/>
        </w:rPr>
      </w:pPr>
      <w:r w:rsidRPr="00DE0FE0">
        <w:rPr>
          <w:b/>
          <w:bCs/>
        </w:rPr>
        <w:t>Observation 3: 1 meter may even be optimistic for UE-UIE separation distances. However, [2] advises against using UE-UE separation distances of &lt;1m due to near-field conditions.</w:t>
      </w:r>
    </w:p>
    <w:p w14:paraId="093E3D8A" w14:textId="5586CDAA" w:rsidR="00DE0FE0" w:rsidRDefault="00DE0FE0" w:rsidP="00DE0FE0">
      <w:pPr>
        <w:rPr>
          <w:b/>
          <w:bCs/>
        </w:rPr>
      </w:pPr>
      <w:r w:rsidRPr="00DE0FE0">
        <w:rPr>
          <w:b/>
          <w:bCs/>
        </w:rPr>
        <w:t>Observation 4: In 2024, nearly everyone in the USA has at least one mobile device and it is quite common for people, including first responders and government employees and even corporate employees, to carry a personal phone and a work phone.</w:t>
      </w:r>
    </w:p>
    <w:p w14:paraId="7A8B7BE6" w14:textId="77777777" w:rsidR="003572ED" w:rsidRPr="003572ED" w:rsidRDefault="003572ED" w:rsidP="003572ED">
      <w:pPr>
        <w:rPr>
          <w:b/>
          <w:bCs/>
          <w:lang w:val="en-GB"/>
        </w:rPr>
      </w:pPr>
      <w:r w:rsidRPr="003572ED">
        <w:rPr>
          <w:b/>
          <w:bCs/>
          <w:lang w:val="en-GB"/>
        </w:rPr>
        <w:t>Observation 5: The scenario of multiple people in a car/van/bus/train can lead to 1 meter separation between a b252/n252 aggressor and B2/n2/B25/n25 victim.</w:t>
      </w:r>
    </w:p>
    <w:p w14:paraId="1E9EE718" w14:textId="77777777" w:rsidR="000B6C6F" w:rsidRPr="003B2EAE" w:rsidRDefault="000B6C6F" w:rsidP="000B6C6F">
      <w:pPr>
        <w:rPr>
          <w:b/>
          <w:bCs/>
          <w:lang w:val="en-GB"/>
        </w:rPr>
      </w:pPr>
      <w:r w:rsidRPr="003B2EAE">
        <w:rPr>
          <w:b/>
          <w:bCs/>
          <w:lang w:val="en-GB"/>
        </w:rPr>
        <w:t xml:space="preserve">Observation </w:t>
      </w:r>
      <w:r>
        <w:rPr>
          <w:b/>
          <w:bCs/>
          <w:lang w:val="en-GB"/>
        </w:rPr>
        <w:t>6</w:t>
      </w:r>
      <w:r w:rsidRPr="003B2EAE">
        <w:rPr>
          <w:b/>
          <w:bCs/>
          <w:lang w:val="en-GB"/>
        </w:rPr>
        <w:t xml:space="preserve">: </w:t>
      </w:r>
      <w:r>
        <w:rPr>
          <w:b/>
          <w:bCs/>
          <w:lang w:val="en-GB"/>
        </w:rPr>
        <w:t>For existing</w:t>
      </w:r>
      <w:r w:rsidRPr="003B2EAE">
        <w:rPr>
          <w:b/>
          <w:bCs/>
          <w:lang w:val="en-GB"/>
        </w:rPr>
        <w:t xml:space="preserve"> NTN </w:t>
      </w:r>
      <w:r>
        <w:rPr>
          <w:b/>
          <w:bCs/>
          <w:lang w:val="en-GB"/>
        </w:rPr>
        <w:t xml:space="preserve">bands, </w:t>
      </w:r>
      <w:r w:rsidRPr="003B2EAE">
        <w:rPr>
          <w:b/>
          <w:bCs/>
          <w:lang w:val="en-GB"/>
        </w:rPr>
        <w:t xml:space="preserve">no one has questioned the assumption of 1 m separation between NTN and TN and/or the -50 dBm/MHz spurious emissions for UE co-existence levels. </w:t>
      </w:r>
    </w:p>
    <w:p w14:paraId="4C70EE96" w14:textId="445DAC37" w:rsidR="00DE0FE0" w:rsidRPr="00DE0FE0" w:rsidRDefault="00DE0FE0" w:rsidP="00DE0FE0">
      <w:pPr>
        <w:rPr>
          <w:b/>
          <w:bCs/>
        </w:rPr>
      </w:pPr>
      <w:r w:rsidRPr="00DE0FE0">
        <w:rPr>
          <w:b/>
          <w:bCs/>
        </w:rPr>
        <w:t xml:space="preserve">Observation </w:t>
      </w:r>
      <w:r w:rsidR="00E45997">
        <w:rPr>
          <w:b/>
          <w:bCs/>
        </w:rPr>
        <w:t>7</w:t>
      </w:r>
      <w:r w:rsidRPr="00DE0FE0">
        <w:rPr>
          <w:b/>
          <w:bCs/>
        </w:rPr>
        <w:t xml:space="preserve">: NTN-&gt;TN UE-UE coexistence is a likely scenario where there is B2/n2/B25/n25 terrestrial coverage, but not B70/n70 terrestrial coverage, but B252/n252 NTN coverage. </w:t>
      </w:r>
    </w:p>
    <w:p w14:paraId="257CB2B9" w14:textId="3BCABC58" w:rsidR="00DE0FE0" w:rsidRDefault="00DE0FE0" w:rsidP="00DE0FE0">
      <w:pPr>
        <w:rPr>
          <w:b/>
          <w:bCs/>
        </w:rPr>
      </w:pPr>
      <w:r w:rsidRPr="00DE0FE0">
        <w:rPr>
          <w:b/>
          <w:bCs/>
        </w:rPr>
        <w:t xml:space="preserve">Observation </w:t>
      </w:r>
      <w:r w:rsidR="00E45997">
        <w:rPr>
          <w:b/>
          <w:bCs/>
        </w:rPr>
        <w:t>8</w:t>
      </w:r>
      <w:r w:rsidRPr="00DE0FE0">
        <w:rPr>
          <w:b/>
          <w:bCs/>
        </w:rPr>
        <w:t>: NTN-&gt;NTN UE-UE coexistence is a likely scenario where B2/n2/B25/n25 is used for satellite coverage.</w:t>
      </w:r>
    </w:p>
    <w:p w14:paraId="785C0D42" w14:textId="30BA9CDC" w:rsidR="00DE0FE0" w:rsidRPr="00DE0FE0" w:rsidRDefault="00DE0FE0" w:rsidP="00DE0FE0">
      <w:pPr>
        <w:rPr>
          <w:b/>
          <w:bCs/>
        </w:rPr>
      </w:pPr>
      <w:r w:rsidRPr="00DE0FE0">
        <w:rPr>
          <w:b/>
          <w:bCs/>
        </w:rPr>
        <w:t xml:space="preserve">Observation </w:t>
      </w:r>
      <w:r w:rsidR="00E45997">
        <w:rPr>
          <w:b/>
          <w:bCs/>
        </w:rPr>
        <w:t>9</w:t>
      </w:r>
      <w:r w:rsidRPr="00DE0FE0">
        <w:rPr>
          <w:b/>
          <w:bCs/>
        </w:rPr>
        <w:t xml:space="preserve">: The LTE spurious emission for UE coexistence level is 15.8 dB higher than the UMTS protection level. </w:t>
      </w:r>
    </w:p>
    <w:p w14:paraId="7E759BE7" w14:textId="60F80A29" w:rsidR="00DE0FE0" w:rsidRPr="00DE0FE0" w:rsidRDefault="00DE0FE0" w:rsidP="00DE0FE0">
      <w:pPr>
        <w:rPr>
          <w:b/>
          <w:bCs/>
        </w:rPr>
      </w:pPr>
      <w:r w:rsidRPr="00DE0FE0">
        <w:rPr>
          <w:b/>
          <w:bCs/>
        </w:rPr>
        <w:t xml:space="preserve">Observation </w:t>
      </w:r>
      <w:r w:rsidR="00E45997">
        <w:rPr>
          <w:b/>
          <w:bCs/>
        </w:rPr>
        <w:t>10</w:t>
      </w:r>
      <w:r w:rsidRPr="00DE0FE0">
        <w:rPr>
          <w:b/>
          <w:bCs/>
        </w:rPr>
        <w:t xml:space="preserve">: Rather than blindly re-using the UMTS protection level, LTE use an analytical approach proposed in R4-080710 [2]. </w:t>
      </w:r>
    </w:p>
    <w:p w14:paraId="31B8D63F" w14:textId="7FCA6594" w:rsidR="00DE0FE0" w:rsidRDefault="00DE0FE0" w:rsidP="00DE0FE0">
      <w:pPr>
        <w:rPr>
          <w:b/>
          <w:bCs/>
        </w:rPr>
      </w:pPr>
      <w:r w:rsidRPr="00DE0FE0">
        <w:rPr>
          <w:b/>
          <w:bCs/>
        </w:rPr>
        <w:t xml:space="preserve">Observation </w:t>
      </w:r>
      <w:r w:rsidR="003572ED">
        <w:rPr>
          <w:b/>
          <w:bCs/>
        </w:rPr>
        <w:t>1</w:t>
      </w:r>
      <w:r w:rsidR="00E45997">
        <w:rPr>
          <w:b/>
          <w:bCs/>
        </w:rPr>
        <w:t>1</w:t>
      </w:r>
      <w:r w:rsidRPr="00DE0FE0">
        <w:rPr>
          <w:b/>
          <w:bCs/>
        </w:rPr>
        <w:t>: 5m for outdoor and 1m for indoor UE-UE (</w:t>
      </w:r>
      <w:proofErr w:type="gramStart"/>
      <w:r w:rsidRPr="00DE0FE0">
        <w:rPr>
          <w:b/>
          <w:bCs/>
        </w:rPr>
        <w:t>actually MS-MS</w:t>
      </w:r>
      <w:proofErr w:type="gramEnd"/>
      <w:r w:rsidRPr="00DE0FE0">
        <w:rPr>
          <w:b/>
          <w:bCs/>
        </w:rPr>
        <w:t xml:space="preserve"> at the time) was from TS 25.942 v1.0.0 which was published in June of 1999 when there were fewer than 1/3 as many mobile phones per person in the USA.</w:t>
      </w:r>
    </w:p>
    <w:p w14:paraId="4586455E" w14:textId="4E01D7C1" w:rsidR="00DE0FE0" w:rsidRDefault="00DE0FE0" w:rsidP="00DE0FE0">
      <w:pPr>
        <w:rPr>
          <w:b/>
          <w:bCs/>
        </w:rPr>
      </w:pPr>
      <w:r w:rsidRPr="00DE0FE0">
        <w:rPr>
          <w:b/>
          <w:bCs/>
        </w:rPr>
        <w:t>Observation 1</w:t>
      </w:r>
      <w:r w:rsidR="00E45997">
        <w:rPr>
          <w:b/>
          <w:bCs/>
        </w:rPr>
        <w:t>2</w:t>
      </w:r>
      <w:r w:rsidRPr="00DE0FE0">
        <w:rPr>
          <w:b/>
          <w:bCs/>
        </w:rPr>
        <w:t>: When LTE Band 23 and LTE Band 25 were created as new bands, there was a compromise of -40 dBm/MHz protection for 1990-1995 MHz, while legacy Band 2 received -50 dBm/MHz protection.</w:t>
      </w:r>
    </w:p>
    <w:p w14:paraId="2479CB1A" w14:textId="77777777" w:rsidR="00DE0FE0" w:rsidRDefault="00DE0FE0" w:rsidP="00DE0FE0">
      <w:pPr>
        <w:rPr>
          <w:b/>
          <w:bCs/>
        </w:rPr>
      </w:pPr>
    </w:p>
    <w:p w14:paraId="51B60EF1" w14:textId="572CAEBC" w:rsidR="00004164" w:rsidRPr="00004164" w:rsidRDefault="00004164" w:rsidP="00004164">
      <w:pPr>
        <w:rPr>
          <w:b/>
          <w:bCs/>
        </w:rPr>
      </w:pPr>
      <w:r w:rsidRPr="00004164">
        <w:rPr>
          <w:b/>
          <w:bCs/>
        </w:rPr>
        <w:t xml:space="preserve">Proposal 1: There are realistic usage scenarios with both B252/n252 aggressors and B2/n2/B25/n25 victims in </w:t>
      </w:r>
      <w:proofErr w:type="gramStart"/>
      <w:r w:rsidRPr="00004164">
        <w:rPr>
          <w:b/>
          <w:bCs/>
        </w:rPr>
        <w:t>close proximity</w:t>
      </w:r>
      <w:proofErr w:type="gramEnd"/>
      <w:r w:rsidRPr="00004164">
        <w:rPr>
          <w:b/>
          <w:bCs/>
        </w:rPr>
        <w:t>.</w:t>
      </w:r>
    </w:p>
    <w:p w14:paraId="17CB6F90" w14:textId="77777777" w:rsidR="00004164" w:rsidRPr="00004164" w:rsidRDefault="00004164" w:rsidP="00004164">
      <w:pPr>
        <w:rPr>
          <w:b/>
          <w:bCs/>
        </w:rPr>
      </w:pPr>
      <w:r w:rsidRPr="00004164">
        <w:rPr>
          <w:b/>
          <w:bCs/>
        </w:rPr>
        <w:t xml:space="preserve">Proposal 2: Rather than choose a specific antenna gain value, RAN4 should re-use the 9 dB per UE antenna plus body loss used in R4-080710 [2] for frequencies above 1 GHz. </w:t>
      </w:r>
    </w:p>
    <w:p w14:paraId="2C4FB3CC" w14:textId="77777777" w:rsidR="00004164" w:rsidRPr="00004164" w:rsidRDefault="00004164" w:rsidP="00004164">
      <w:pPr>
        <w:rPr>
          <w:b/>
          <w:bCs/>
        </w:rPr>
      </w:pPr>
      <w:r w:rsidRPr="00004164">
        <w:rPr>
          <w:b/>
          <w:bCs/>
        </w:rPr>
        <w:t xml:space="preserve">Proposal 3: Use 1m separation distance for UE-UE coexistence. For both NTN-&gt;TN and NTN-&gt; SCS/NTN. </w:t>
      </w:r>
    </w:p>
    <w:p w14:paraId="78372280" w14:textId="77777777" w:rsidR="00004164" w:rsidRPr="00004164" w:rsidRDefault="00004164" w:rsidP="00004164">
      <w:pPr>
        <w:rPr>
          <w:b/>
          <w:bCs/>
        </w:rPr>
      </w:pPr>
      <w:r w:rsidRPr="00004164">
        <w:rPr>
          <w:b/>
          <w:bCs/>
        </w:rPr>
        <w:t xml:space="preserve">Proposal 4: UE-UE coexistence is an issue everywhere because B2/n2/B25/n25 can be used for terrestrial coverage, as well as supplemental coverage from space. </w:t>
      </w:r>
    </w:p>
    <w:p w14:paraId="6EAEA366" w14:textId="77777777" w:rsidR="00004164" w:rsidRPr="00004164" w:rsidRDefault="00004164" w:rsidP="00004164">
      <w:pPr>
        <w:rPr>
          <w:b/>
          <w:bCs/>
        </w:rPr>
      </w:pPr>
      <w:r w:rsidRPr="00004164">
        <w:rPr>
          <w:b/>
          <w:bCs/>
        </w:rPr>
        <w:t>Proposal 5: The Rural and Urban macro scenarios are applicable for S-Band NTN coexistence.</w:t>
      </w:r>
    </w:p>
    <w:p w14:paraId="00BFFAFA" w14:textId="77777777" w:rsidR="00004164" w:rsidRPr="00004164" w:rsidRDefault="00004164" w:rsidP="00004164">
      <w:pPr>
        <w:rPr>
          <w:b/>
          <w:bCs/>
        </w:rPr>
      </w:pPr>
      <w:r w:rsidRPr="00004164">
        <w:rPr>
          <w:b/>
          <w:bCs/>
        </w:rPr>
        <w:t xml:space="preserve">Proposal 6: Consider Scenario 1 and Scenario 2 in Table 6.1-2a. </w:t>
      </w:r>
    </w:p>
    <w:p w14:paraId="17FAE2FE" w14:textId="77777777" w:rsidR="00004164" w:rsidRPr="00004164" w:rsidRDefault="00004164" w:rsidP="00004164">
      <w:pPr>
        <w:rPr>
          <w:b/>
          <w:bCs/>
        </w:rPr>
      </w:pPr>
      <w:r w:rsidRPr="00004164">
        <w:rPr>
          <w:b/>
          <w:bCs/>
        </w:rPr>
        <w:lastRenderedPageBreak/>
        <w:t>Proposal 7: In 2024, the -50 dBm/MHz coexistence requirement is applicable for UE-UE coexistence between B252/n25 and B25/n25.</w:t>
      </w:r>
    </w:p>
    <w:p w14:paraId="5099D90E" w14:textId="77777777" w:rsidR="00004164" w:rsidRPr="00004164" w:rsidRDefault="00004164" w:rsidP="00004164">
      <w:pPr>
        <w:rPr>
          <w:b/>
          <w:bCs/>
        </w:rPr>
      </w:pPr>
      <w:r w:rsidRPr="00004164">
        <w:rPr>
          <w:b/>
          <w:bCs/>
        </w:rPr>
        <w:t xml:space="preserve">Proposal 8: Band 252/n252 should meet -50 dBm/MHz spurious emission limit into the legacy Band 25/n25 downlink, including “NOTE 15.” </w:t>
      </w:r>
    </w:p>
    <w:p w14:paraId="5E3D03B4" w14:textId="77777777" w:rsidR="00004164" w:rsidRPr="00004164" w:rsidRDefault="00004164" w:rsidP="00004164">
      <w:pPr>
        <w:rPr>
          <w:b/>
          <w:bCs/>
        </w:rPr>
      </w:pPr>
      <w:r w:rsidRPr="00004164">
        <w:rPr>
          <w:b/>
          <w:bCs/>
        </w:rPr>
        <w:t xml:space="preserve">Proposal 9: RAN4 should consider restricting RB uplink allocations and/or uplink channel bandwidths to enable UE-UE coexistence while minimizing the impact on the uplink link budget compared to the use of A-MPR. </w:t>
      </w:r>
    </w:p>
    <w:p w14:paraId="2F49F1E2" w14:textId="329F502B" w:rsidR="00C317F2" w:rsidRPr="0024372C" w:rsidRDefault="00004164" w:rsidP="00004164">
      <w:pPr>
        <w:rPr>
          <w:b/>
          <w:bCs/>
        </w:rPr>
      </w:pPr>
      <w:r w:rsidRPr="00004164">
        <w:rPr>
          <w:b/>
          <w:bCs/>
        </w:rPr>
        <w:t>Proposal 10: Consider the use of the B70/n70 bandplan to enhance coexistence between satellite and terrestrial networks.</w:t>
      </w:r>
    </w:p>
    <w:p w14:paraId="5FFF8C6A" w14:textId="77777777" w:rsidR="00744830" w:rsidRPr="00467DC3" w:rsidRDefault="00744830" w:rsidP="00744830">
      <w:pPr>
        <w:pStyle w:val="Heading1"/>
        <w:rPr>
          <w:rFonts w:cs="Arial"/>
          <w:lang w:val="en-US"/>
        </w:rPr>
      </w:pPr>
      <w:bookmarkStart w:id="13" w:name="_Hlk173933035"/>
      <w:r w:rsidRPr="00467DC3">
        <w:rPr>
          <w:rFonts w:cs="Arial"/>
          <w:lang w:val="en-US"/>
        </w:rPr>
        <w:t>References</w:t>
      </w:r>
    </w:p>
    <w:p w14:paraId="58F21D55" w14:textId="07811723" w:rsidR="007447FF" w:rsidRDefault="007447FF" w:rsidP="007447FF">
      <w:pPr>
        <w:numPr>
          <w:ilvl w:val="0"/>
          <w:numId w:val="9"/>
        </w:numPr>
        <w:overflowPunct w:val="0"/>
        <w:autoSpaceDE w:val="0"/>
        <w:autoSpaceDN w:val="0"/>
        <w:adjustRightInd w:val="0"/>
        <w:spacing w:after="180" w:line="240" w:lineRule="auto"/>
        <w:textAlignment w:val="baseline"/>
      </w:pPr>
      <w:bookmarkStart w:id="14" w:name="_Ref173180636"/>
      <w:bookmarkStart w:id="15" w:name="_Ref36645126"/>
      <w:bookmarkStart w:id="16" w:name="_Ref61102517"/>
      <w:bookmarkStart w:id="17" w:name="_Ref172108255"/>
      <w:bookmarkEnd w:id="13"/>
      <w:bookmarkEnd w:id="14"/>
      <w:r w:rsidRPr="00EF528C">
        <w:t>R</w:t>
      </w:r>
      <w:r w:rsidR="00D404CA">
        <w:t>4</w:t>
      </w:r>
      <w:r w:rsidRPr="00EF528C">
        <w:t>-2</w:t>
      </w:r>
      <w:r>
        <w:t>4</w:t>
      </w:r>
      <w:r w:rsidR="00D404CA">
        <w:t>14287</w:t>
      </w:r>
      <w:r w:rsidRPr="00EF528C">
        <w:t>,</w:t>
      </w:r>
      <w:bookmarkEnd w:id="15"/>
      <w:bookmarkEnd w:id="16"/>
      <w:r w:rsidRPr="00D91D4C">
        <w:rPr>
          <w:rFonts w:eastAsia="Batang"/>
          <w:b/>
          <w:lang w:eastAsia="zh-CN"/>
        </w:rPr>
        <w:t xml:space="preserve"> </w:t>
      </w:r>
      <w:bookmarkEnd w:id="17"/>
      <w:r w:rsidR="00B427CA">
        <w:rPr>
          <w:rFonts w:eastAsia="Batang"/>
          <w:b/>
          <w:lang w:eastAsia="zh-CN"/>
        </w:rPr>
        <w:t>“</w:t>
      </w:r>
      <w:r w:rsidR="007D2009" w:rsidRPr="007D2009">
        <w:t>WF on Rel-19 FR1 NTN bands</w:t>
      </w:r>
      <w:r w:rsidRPr="00827400">
        <w:t>,</w:t>
      </w:r>
      <w:r w:rsidR="00B427CA">
        <w:t>”</w:t>
      </w:r>
      <w:r w:rsidRPr="00827400">
        <w:t xml:space="preserve"> </w:t>
      </w:r>
      <w:r w:rsidR="00D404CA" w:rsidRPr="00D404CA">
        <w:t>Moderator (Inmarsat)</w:t>
      </w:r>
    </w:p>
    <w:p w14:paraId="7074A13F" w14:textId="5B76E5F4" w:rsidR="00EB4378" w:rsidRPr="0004274D" w:rsidRDefault="00CC65CD" w:rsidP="007447FF">
      <w:pPr>
        <w:numPr>
          <w:ilvl w:val="0"/>
          <w:numId w:val="9"/>
        </w:numPr>
        <w:overflowPunct w:val="0"/>
        <w:autoSpaceDE w:val="0"/>
        <w:autoSpaceDN w:val="0"/>
        <w:adjustRightInd w:val="0"/>
        <w:spacing w:after="180" w:line="240" w:lineRule="auto"/>
        <w:textAlignment w:val="baseline"/>
      </w:pPr>
      <w:bookmarkStart w:id="18" w:name="_Ref173688947"/>
      <w:bookmarkStart w:id="19" w:name="_Ref178611540"/>
      <w:r w:rsidRPr="00CC65CD">
        <w:t>R4-080710</w:t>
      </w:r>
      <w:r w:rsidR="007A6023">
        <w:t xml:space="preserve">, </w:t>
      </w:r>
      <w:bookmarkEnd w:id="18"/>
      <w:r w:rsidR="00E8354D">
        <w:t>“</w:t>
      </w:r>
      <w:r w:rsidR="00B427CA" w:rsidRPr="00B427CA">
        <w:rPr>
          <w:szCs w:val="34"/>
        </w:rPr>
        <w:t>TS36.101: TP for UE Spurious emission limits</w:t>
      </w:r>
      <w:r w:rsidR="00E8354D">
        <w:rPr>
          <w:szCs w:val="34"/>
        </w:rPr>
        <w:t>,” Motorola</w:t>
      </w:r>
      <w:bookmarkEnd w:id="19"/>
    </w:p>
    <w:p w14:paraId="590509AC" w14:textId="403E7B05" w:rsidR="0004274D" w:rsidRPr="0029331B" w:rsidRDefault="0004274D" w:rsidP="007447FF">
      <w:pPr>
        <w:numPr>
          <w:ilvl w:val="0"/>
          <w:numId w:val="9"/>
        </w:numPr>
        <w:overflowPunct w:val="0"/>
        <w:autoSpaceDE w:val="0"/>
        <w:autoSpaceDN w:val="0"/>
        <w:adjustRightInd w:val="0"/>
        <w:spacing w:after="180" w:line="240" w:lineRule="auto"/>
        <w:textAlignment w:val="baseline"/>
      </w:pPr>
      <w:r>
        <w:rPr>
          <w:szCs w:val="34"/>
        </w:rPr>
        <w:t>TS 25.942 v1.0.0, “</w:t>
      </w:r>
      <w:r w:rsidR="00970538" w:rsidRPr="00970538">
        <w:rPr>
          <w:szCs w:val="34"/>
        </w:rPr>
        <w:t>RF System Scenarios</w:t>
      </w:r>
      <w:r w:rsidR="00970538">
        <w:rPr>
          <w:szCs w:val="34"/>
        </w:rPr>
        <w:t>”</w:t>
      </w:r>
    </w:p>
    <w:p w14:paraId="3FC10B9C" w14:textId="654DF8F1" w:rsidR="0029331B" w:rsidRPr="00455C1A" w:rsidRDefault="0029331B" w:rsidP="007447FF">
      <w:pPr>
        <w:numPr>
          <w:ilvl w:val="0"/>
          <w:numId w:val="9"/>
        </w:numPr>
        <w:overflowPunct w:val="0"/>
        <w:autoSpaceDE w:val="0"/>
        <w:autoSpaceDN w:val="0"/>
        <w:adjustRightInd w:val="0"/>
        <w:spacing w:after="180" w:line="240" w:lineRule="auto"/>
        <w:textAlignment w:val="baseline"/>
      </w:pPr>
      <w:bookmarkStart w:id="20" w:name="_Ref179040280"/>
      <w:r w:rsidRPr="0029331B">
        <w:t>R4-2413305</w:t>
      </w:r>
      <w:r w:rsidR="00433923">
        <w:t>, “NTN S-Band coexistence,” T-Mobile USA</w:t>
      </w:r>
      <w:bookmarkEnd w:id="20"/>
    </w:p>
    <w:sectPr w:rsidR="0029331B"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19383" w14:textId="77777777" w:rsidR="004B6D3A" w:rsidRDefault="004B6D3A">
      <w:r>
        <w:separator/>
      </w:r>
    </w:p>
  </w:endnote>
  <w:endnote w:type="continuationSeparator" w:id="0">
    <w:p w14:paraId="4934B74C" w14:textId="77777777" w:rsidR="004B6D3A" w:rsidRDefault="004B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5B0F8" w14:textId="77777777" w:rsidR="004B6D3A" w:rsidRDefault="004B6D3A">
      <w:r>
        <w:separator/>
      </w:r>
    </w:p>
  </w:footnote>
  <w:footnote w:type="continuationSeparator" w:id="0">
    <w:p w14:paraId="50DEA920" w14:textId="77777777" w:rsidR="004B6D3A" w:rsidRDefault="004B6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74C96"/>
    <w:multiLevelType w:val="hybridMultilevel"/>
    <w:tmpl w:val="31B67256"/>
    <w:lvl w:ilvl="0" w:tplc="1FF43C28">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F73EDD"/>
    <w:multiLevelType w:val="hybridMultilevel"/>
    <w:tmpl w:val="BE56A3D6"/>
    <w:lvl w:ilvl="0" w:tplc="6E88ED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57FC4"/>
    <w:multiLevelType w:val="hybridMultilevel"/>
    <w:tmpl w:val="03CE3EE6"/>
    <w:lvl w:ilvl="0" w:tplc="6FD26D34">
      <w:start w:val="1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C0A11"/>
    <w:multiLevelType w:val="hybridMultilevel"/>
    <w:tmpl w:val="2354C09A"/>
    <w:lvl w:ilvl="0" w:tplc="DF5EAAE8">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666"/>
        </w:tabs>
        <w:ind w:left="66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28130FC"/>
    <w:multiLevelType w:val="hybridMultilevel"/>
    <w:tmpl w:val="9F10D9CA"/>
    <w:lvl w:ilvl="0" w:tplc="1B783242">
      <w:start w:val="1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9913CF"/>
    <w:multiLevelType w:val="hybridMultilevel"/>
    <w:tmpl w:val="439C1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283A7D"/>
    <w:multiLevelType w:val="hybridMultilevel"/>
    <w:tmpl w:val="B97A08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B4B9D"/>
    <w:multiLevelType w:val="hybridMultilevel"/>
    <w:tmpl w:val="4008F086"/>
    <w:lvl w:ilvl="0" w:tplc="962A6550">
      <w:start w:val="1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295E7E"/>
    <w:multiLevelType w:val="hybridMultilevel"/>
    <w:tmpl w:val="412C9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1"/>
  </w:num>
  <w:num w:numId="2" w16cid:durableId="480122309">
    <w:abstractNumId w:val="9"/>
  </w:num>
  <w:num w:numId="3" w16cid:durableId="1190340224">
    <w:abstractNumId w:val="26"/>
  </w:num>
  <w:num w:numId="4" w16cid:durableId="737635771">
    <w:abstractNumId w:val="1"/>
  </w:num>
  <w:num w:numId="5" w16cid:durableId="86539476">
    <w:abstractNumId w:val="17"/>
  </w:num>
  <w:num w:numId="6" w16cid:durableId="66617274">
    <w:abstractNumId w:val="15"/>
  </w:num>
  <w:num w:numId="7" w16cid:durableId="691224717">
    <w:abstractNumId w:val="12"/>
  </w:num>
  <w:num w:numId="8" w16cid:durableId="246310024">
    <w:abstractNumId w:val="18"/>
  </w:num>
  <w:num w:numId="9" w16cid:durableId="1061517549">
    <w:abstractNumId w:val="29"/>
  </w:num>
  <w:num w:numId="10" w16cid:durableId="917980055">
    <w:abstractNumId w:val="23"/>
  </w:num>
  <w:num w:numId="11" w16cid:durableId="271061261">
    <w:abstractNumId w:val="13"/>
  </w:num>
  <w:num w:numId="12" w16cid:durableId="293409609">
    <w:abstractNumId w:val="24"/>
  </w:num>
  <w:num w:numId="13" w16cid:durableId="1395929953">
    <w:abstractNumId w:val="27"/>
  </w:num>
  <w:num w:numId="14" w16cid:durableId="334109662">
    <w:abstractNumId w:val="5"/>
  </w:num>
  <w:num w:numId="15" w16cid:durableId="600990165">
    <w:abstractNumId w:val="7"/>
  </w:num>
  <w:num w:numId="16" w16cid:durableId="1423261774">
    <w:abstractNumId w:val="0"/>
  </w:num>
  <w:num w:numId="17" w16cid:durableId="1027637005">
    <w:abstractNumId w:val="28"/>
  </w:num>
  <w:num w:numId="18" w16cid:durableId="300229695">
    <w:abstractNumId w:val="6"/>
  </w:num>
  <w:num w:numId="19" w16cid:durableId="252974624">
    <w:abstractNumId w:val="14"/>
  </w:num>
  <w:num w:numId="20" w16cid:durableId="1503089090">
    <w:abstractNumId w:val="21"/>
  </w:num>
  <w:num w:numId="21" w16cid:durableId="1853883205">
    <w:abstractNumId w:val="25"/>
  </w:num>
  <w:num w:numId="22" w16cid:durableId="83187393">
    <w:abstractNumId w:val="10"/>
  </w:num>
  <w:num w:numId="23" w16cid:durableId="237179261">
    <w:abstractNumId w:val="2"/>
  </w:num>
  <w:num w:numId="24" w16cid:durableId="1172767427">
    <w:abstractNumId w:val="22"/>
  </w:num>
  <w:num w:numId="25" w16cid:durableId="193660668">
    <w:abstractNumId w:val="16"/>
  </w:num>
  <w:num w:numId="26" w16cid:durableId="1177159800">
    <w:abstractNumId w:val="3"/>
  </w:num>
  <w:num w:numId="27" w16cid:durableId="2062047138">
    <w:abstractNumId w:val="8"/>
  </w:num>
  <w:num w:numId="28" w16cid:durableId="1877424176">
    <w:abstractNumId w:val="4"/>
  </w:num>
  <w:num w:numId="29" w16cid:durableId="981739807">
    <w:abstractNumId w:val="19"/>
  </w:num>
  <w:num w:numId="30" w16cid:durableId="35234153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2559"/>
    <w:rsid w:val="00002919"/>
    <w:rsid w:val="00003045"/>
    <w:rsid w:val="0000323E"/>
    <w:rsid w:val="00003C19"/>
    <w:rsid w:val="00004164"/>
    <w:rsid w:val="000045EA"/>
    <w:rsid w:val="00004983"/>
    <w:rsid w:val="000053C8"/>
    <w:rsid w:val="00005739"/>
    <w:rsid w:val="00006E8B"/>
    <w:rsid w:val="00007383"/>
    <w:rsid w:val="000076B2"/>
    <w:rsid w:val="00010797"/>
    <w:rsid w:val="00010ADE"/>
    <w:rsid w:val="00010B69"/>
    <w:rsid w:val="00010FD2"/>
    <w:rsid w:val="00011776"/>
    <w:rsid w:val="00011919"/>
    <w:rsid w:val="00011B64"/>
    <w:rsid w:val="00012446"/>
    <w:rsid w:val="000128BD"/>
    <w:rsid w:val="00012B35"/>
    <w:rsid w:val="000136F8"/>
    <w:rsid w:val="000139C7"/>
    <w:rsid w:val="00013EF8"/>
    <w:rsid w:val="00014231"/>
    <w:rsid w:val="00015CE9"/>
    <w:rsid w:val="00016474"/>
    <w:rsid w:val="00016FD0"/>
    <w:rsid w:val="00017709"/>
    <w:rsid w:val="000178BD"/>
    <w:rsid w:val="00017E3D"/>
    <w:rsid w:val="0002004F"/>
    <w:rsid w:val="000203E9"/>
    <w:rsid w:val="000226E5"/>
    <w:rsid w:val="0002278B"/>
    <w:rsid w:val="00022F7D"/>
    <w:rsid w:val="000237F0"/>
    <w:rsid w:val="00023C39"/>
    <w:rsid w:val="000248DC"/>
    <w:rsid w:val="00024F13"/>
    <w:rsid w:val="00025864"/>
    <w:rsid w:val="00025ABE"/>
    <w:rsid w:val="00025F33"/>
    <w:rsid w:val="0002613B"/>
    <w:rsid w:val="00026509"/>
    <w:rsid w:val="00026FA7"/>
    <w:rsid w:val="00027617"/>
    <w:rsid w:val="00030408"/>
    <w:rsid w:val="0003043D"/>
    <w:rsid w:val="000318D5"/>
    <w:rsid w:val="00031E0D"/>
    <w:rsid w:val="00031FAD"/>
    <w:rsid w:val="00031FB9"/>
    <w:rsid w:val="000336ED"/>
    <w:rsid w:val="000340C2"/>
    <w:rsid w:val="000341C0"/>
    <w:rsid w:val="000343D2"/>
    <w:rsid w:val="000345C8"/>
    <w:rsid w:val="000348E9"/>
    <w:rsid w:val="00034B87"/>
    <w:rsid w:val="00034E43"/>
    <w:rsid w:val="000350A3"/>
    <w:rsid w:val="00035743"/>
    <w:rsid w:val="000359EF"/>
    <w:rsid w:val="00035CBD"/>
    <w:rsid w:val="00035F05"/>
    <w:rsid w:val="00035F85"/>
    <w:rsid w:val="000371EA"/>
    <w:rsid w:val="0003748A"/>
    <w:rsid w:val="00037BA8"/>
    <w:rsid w:val="000402C2"/>
    <w:rsid w:val="000403DD"/>
    <w:rsid w:val="00040CDF"/>
    <w:rsid w:val="00040D48"/>
    <w:rsid w:val="00042060"/>
    <w:rsid w:val="0004274D"/>
    <w:rsid w:val="00043CAE"/>
    <w:rsid w:val="000440CF"/>
    <w:rsid w:val="000446F2"/>
    <w:rsid w:val="0004482A"/>
    <w:rsid w:val="00044890"/>
    <w:rsid w:val="00044954"/>
    <w:rsid w:val="00046746"/>
    <w:rsid w:val="00047515"/>
    <w:rsid w:val="00047633"/>
    <w:rsid w:val="000506D1"/>
    <w:rsid w:val="00050A98"/>
    <w:rsid w:val="000512D7"/>
    <w:rsid w:val="0005232A"/>
    <w:rsid w:val="000524F4"/>
    <w:rsid w:val="000525C8"/>
    <w:rsid w:val="00052898"/>
    <w:rsid w:val="0005322D"/>
    <w:rsid w:val="000546E4"/>
    <w:rsid w:val="000569F1"/>
    <w:rsid w:val="00057082"/>
    <w:rsid w:val="00057D9C"/>
    <w:rsid w:val="00060156"/>
    <w:rsid w:val="0006072E"/>
    <w:rsid w:val="00060A4C"/>
    <w:rsid w:val="0006122C"/>
    <w:rsid w:val="0006141D"/>
    <w:rsid w:val="0006158E"/>
    <w:rsid w:val="000615A8"/>
    <w:rsid w:val="00061C1C"/>
    <w:rsid w:val="000621DD"/>
    <w:rsid w:val="000624E9"/>
    <w:rsid w:val="00062721"/>
    <w:rsid w:val="000628AF"/>
    <w:rsid w:val="00062B1F"/>
    <w:rsid w:val="00063B04"/>
    <w:rsid w:val="00063DFF"/>
    <w:rsid w:val="00064415"/>
    <w:rsid w:val="00064946"/>
    <w:rsid w:val="0006509F"/>
    <w:rsid w:val="00065785"/>
    <w:rsid w:val="000659ED"/>
    <w:rsid w:val="0006617F"/>
    <w:rsid w:val="00066434"/>
    <w:rsid w:val="00067038"/>
    <w:rsid w:val="00067561"/>
    <w:rsid w:val="00067B1B"/>
    <w:rsid w:val="00067EC1"/>
    <w:rsid w:val="000701F5"/>
    <w:rsid w:val="000711A1"/>
    <w:rsid w:val="00071822"/>
    <w:rsid w:val="00071B38"/>
    <w:rsid w:val="00071D98"/>
    <w:rsid w:val="0007202C"/>
    <w:rsid w:val="00073462"/>
    <w:rsid w:val="000747A7"/>
    <w:rsid w:val="000747F4"/>
    <w:rsid w:val="00074C71"/>
    <w:rsid w:val="00074E32"/>
    <w:rsid w:val="0007520C"/>
    <w:rsid w:val="00075615"/>
    <w:rsid w:val="00075F22"/>
    <w:rsid w:val="00077A82"/>
    <w:rsid w:val="00077BAB"/>
    <w:rsid w:val="00077DE3"/>
    <w:rsid w:val="000800AE"/>
    <w:rsid w:val="00080315"/>
    <w:rsid w:val="000803B2"/>
    <w:rsid w:val="00081409"/>
    <w:rsid w:val="0008181B"/>
    <w:rsid w:val="0008353D"/>
    <w:rsid w:val="0008482E"/>
    <w:rsid w:val="00084B3C"/>
    <w:rsid w:val="00084E2E"/>
    <w:rsid w:val="00084FD2"/>
    <w:rsid w:val="00085627"/>
    <w:rsid w:val="00085F1F"/>
    <w:rsid w:val="000866EB"/>
    <w:rsid w:val="0008687F"/>
    <w:rsid w:val="00087285"/>
    <w:rsid w:val="00087492"/>
    <w:rsid w:val="000879EB"/>
    <w:rsid w:val="00090220"/>
    <w:rsid w:val="00093671"/>
    <w:rsid w:val="00093FA5"/>
    <w:rsid w:val="000940A8"/>
    <w:rsid w:val="000954F0"/>
    <w:rsid w:val="00095574"/>
    <w:rsid w:val="00096742"/>
    <w:rsid w:val="00097391"/>
    <w:rsid w:val="000974B5"/>
    <w:rsid w:val="00097679"/>
    <w:rsid w:val="00097E80"/>
    <w:rsid w:val="00097ED2"/>
    <w:rsid w:val="000A0099"/>
    <w:rsid w:val="000A0AB2"/>
    <w:rsid w:val="000A0B1B"/>
    <w:rsid w:val="000A264E"/>
    <w:rsid w:val="000A4636"/>
    <w:rsid w:val="000A47CE"/>
    <w:rsid w:val="000A47DA"/>
    <w:rsid w:val="000A4802"/>
    <w:rsid w:val="000A4923"/>
    <w:rsid w:val="000A4A42"/>
    <w:rsid w:val="000A50BA"/>
    <w:rsid w:val="000A518A"/>
    <w:rsid w:val="000A5706"/>
    <w:rsid w:val="000A6338"/>
    <w:rsid w:val="000A6DB8"/>
    <w:rsid w:val="000A7772"/>
    <w:rsid w:val="000B013A"/>
    <w:rsid w:val="000B18B8"/>
    <w:rsid w:val="000B2D7D"/>
    <w:rsid w:val="000B30AA"/>
    <w:rsid w:val="000B388B"/>
    <w:rsid w:val="000B3989"/>
    <w:rsid w:val="000B3AA0"/>
    <w:rsid w:val="000B43F3"/>
    <w:rsid w:val="000B55FC"/>
    <w:rsid w:val="000B56E4"/>
    <w:rsid w:val="000B61FB"/>
    <w:rsid w:val="000B6BBE"/>
    <w:rsid w:val="000B6C6F"/>
    <w:rsid w:val="000B6D8E"/>
    <w:rsid w:val="000B755E"/>
    <w:rsid w:val="000B7A3E"/>
    <w:rsid w:val="000C0242"/>
    <w:rsid w:val="000C0291"/>
    <w:rsid w:val="000C09B5"/>
    <w:rsid w:val="000C0F1E"/>
    <w:rsid w:val="000C11C0"/>
    <w:rsid w:val="000C11DC"/>
    <w:rsid w:val="000C1C6D"/>
    <w:rsid w:val="000C2607"/>
    <w:rsid w:val="000C2A54"/>
    <w:rsid w:val="000C3DAB"/>
    <w:rsid w:val="000C43C5"/>
    <w:rsid w:val="000C658F"/>
    <w:rsid w:val="000C67FE"/>
    <w:rsid w:val="000C6A94"/>
    <w:rsid w:val="000C7001"/>
    <w:rsid w:val="000C7D3F"/>
    <w:rsid w:val="000D06BC"/>
    <w:rsid w:val="000D0F49"/>
    <w:rsid w:val="000D2123"/>
    <w:rsid w:val="000D2866"/>
    <w:rsid w:val="000D3387"/>
    <w:rsid w:val="000D37A6"/>
    <w:rsid w:val="000D4170"/>
    <w:rsid w:val="000D46C8"/>
    <w:rsid w:val="000D481D"/>
    <w:rsid w:val="000D4F51"/>
    <w:rsid w:val="000D5E49"/>
    <w:rsid w:val="000D5E8E"/>
    <w:rsid w:val="000D687C"/>
    <w:rsid w:val="000D7274"/>
    <w:rsid w:val="000D74AF"/>
    <w:rsid w:val="000D7C91"/>
    <w:rsid w:val="000D7D92"/>
    <w:rsid w:val="000D7DBD"/>
    <w:rsid w:val="000E01B7"/>
    <w:rsid w:val="000E01EC"/>
    <w:rsid w:val="000E07D0"/>
    <w:rsid w:val="000E0A69"/>
    <w:rsid w:val="000E0DF0"/>
    <w:rsid w:val="000E1858"/>
    <w:rsid w:val="000E1DCC"/>
    <w:rsid w:val="000E23DA"/>
    <w:rsid w:val="000E2A87"/>
    <w:rsid w:val="000E2C85"/>
    <w:rsid w:val="000E3748"/>
    <w:rsid w:val="000E4DA1"/>
    <w:rsid w:val="000E5BE4"/>
    <w:rsid w:val="000E5C5C"/>
    <w:rsid w:val="000E5D87"/>
    <w:rsid w:val="000E6F11"/>
    <w:rsid w:val="000E74BB"/>
    <w:rsid w:val="000E7599"/>
    <w:rsid w:val="000E76FC"/>
    <w:rsid w:val="000E779D"/>
    <w:rsid w:val="000F074F"/>
    <w:rsid w:val="000F1D01"/>
    <w:rsid w:val="000F22A3"/>
    <w:rsid w:val="000F3042"/>
    <w:rsid w:val="000F324E"/>
    <w:rsid w:val="000F41F1"/>
    <w:rsid w:val="000F5073"/>
    <w:rsid w:val="000F522E"/>
    <w:rsid w:val="000F66EF"/>
    <w:rsid w:val="000F693E"/>
    <w:rsid w:val="000F7AF0"/>
    <w:rsid w:val="000F7E5B"/>
    <w:rsid w:val="000F7F74"/>
    <w:rsid w:val="00101E78"/>
    <w:rsid w:val="0010279D"/>
    <w:rsid w:val="00102D8F"/>
    <w:rsid w:val="001030F5"/>
    <w:rsid w:val="001038E2"/>
    <w:rsid w:val="00104068"/>
    <w:rsid w:val="00104C8B"/>
    <w:rsid w:val="001058FC"/>
    <w:rsid w:val="00106125"/>
    <w:rsid w:val="00106223"/>
    <w:rsid w:val="001062E8"/>
    <w:rsid w:val="00106653"/>
    <w:rsid w:val="0010697A"/>
    <w:rsid w:val="00107F99"/>
    <w:rsid w:val="001110A2"/>
    <w:rsid w:val="001111C3"/>
    <w:rsid w:val="0011174C"/>
    <w:rsid w:val="0011185F"/>
    <w:rsid w:val="001125ED"/>
    <w:rsid w:val="00113182"/>
    <w:rsid w:val="001135B7"/>
    <w:rsid w:val="00113E8A"/>
    <w:rsid w:val="0011405C"/>
    <w:rsid w:val="00114C3A"/>
    <w:rsid w:val="00115661"/>
    <w:rsid w:val="00115B6F"/>
    <w:rsid w:val="00116610"/>
    <w:rsid w:val="001179F7"/>
    <w:rsid w:val="00120643"/>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8C6"/>
    <w:rsid w:val="00126B23"/>
    <w:rsid w:val="00127316"/>
    <w:rsid w:val="001275F0"/>
    <w:rsid w:val="00127A02"/>
    <w:rsid w:val="00127CDD"/>
    <w:rsid w:val="0013198C"/>
    <w:rsid w:val="00131FE6"/>
    <w:rsid w:val="0013265F"/>
    <w:rsid w:val="00132A39"/>
    <w:rsid w:val="001332B5"/>
    <w:rsid w:val="00133951"/>
    <w:rsid w:val="00133B5A"/>
    <w:rsid w:val="00133F33"/>
    <w:rsid w:val="00134034"/>
    <w:rsid w:val="001344F6"/>
    <w:rsid w:val="00134624"/>
    <w:rsid w:val="0013470A"/>
    <w:rsid w:val="001349CD"/>
    <w:rsid w:val="00134CFA"/>
    <w:rsid w:val="001357BA"/>
    <w:rsid w:val="00136C8F"/>
    <w:rsid w:val="00136EA9"/>
    <w:rsid w:val="00136ED2"/>
    <w:rsid w:val="001370BE"/>
    <w:rsid w:val="00137C7B"/>
    <w:rsid w:val="00140871"/>
    <w:rsid w:val="00140951"/>
    <w:rsid w:val="0014131F"/>
    <w:rsid w:val="0014176E"/>
    <w:rsid w:val="0014195E"/>
    <w:rsid w:val="00141F56"/>
    <w:rsid w:val="00142116"/>
    <w:rsid w:val="001435AA"/>
    <w:rsid w:val="00143DC6"/>
    <w:rsid w:val="00144442"/>
    <w:rsid w:val="0014482D"/>
    <w:rsid w:val="001453C8"/>
    <w:rsid w:val="00145599"/>
    <w:rsid w:val="001456E1"/>
    <w:rsid w:val="00145BD3"/>
    <w:rsid w:val="00145CE4"/>
    <w:rsid w:val="00145D6B"/>
    <w:rsid w:val="00147E8C"/>
    <w:rsid w:val="00150297"/>
    <w:rsid w:val="00151992"/>
    <w:rsid w:val="001526B6"/>
    <w:rsid w:val="001530C8"/>
    <w:rsid w:val="00153234"/>
    <w:rsid w:val="0015364C"/>
    <w:rsid w:val="0015385D"/>
    <w:rsid w:val="00153CEA"/>
    <w:rsid w:val="00154636"/>
    <w:rsid w:val="0015539A"/>
    <w:rsid w:val="00155754"/>
    <w:rsid w:val="00156462"/>
    <w:rsid w:val="001575DF"/>
    <w:rsid w:val="001576E5"/>
    <w:rsid w:val="0016060A"/>
    <w:rsid w:val="00160989"/>
    <w:rsid w:val="00160DC5"/>
    <w:rsid w:val="001616B1"/>
    <w:rsid w:val="00161F7A"/>
    <w:rsid w:val="00162A2F"/>
    <w:rsid w:val="001638B9"/>
    <w:rsid w:val="00164509"/>
    <w:rsid w:val="001652C0"/>
    <w:rsid w:val="001657FA"/>
    <w:rsid w:val="00165ECE"/>
    <w:rsid w:val="001675EE"/>
    <w:rsid w:val="00170023"/>
    <w:rsid w:val="00170349"/>
    <w:rsid w:val="00170D2E"/>
    <w:rsid w:val="00170E16"/>
    <w:rsid w:val="00170F1A"/>
    <w:rsid w:val="00171437"/>
    <w:rsid w:val="00171A06"/>
    <w:rsid w:val="00172322"/>
    <w:rsid w:val="00172454"/>
    <w:rsid w:val="0017259D"/>
    <w:rsid w:val="00172B0D"/>
    <w:rsid w:val="00172CBB"/>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1FA6"/>
    <w:rsid w:val="00183006"/>
    <w:rsid w:val="0018319D"/>
    <w:rsid w:val="00183902"/>
    <w:rsid w:val="00184F48"/>
    <w:rsid w:val="001856D0"/>
    <w:rsid w:val="001857E4"/>
    <w:rsid w:val="00185D06"/>
    <w:rsid w:val="0018788D"/>
    <w:rsid w:val="00187B37"/>
    <w:rsid w:val="001904A1"/>
    <w:rsid w:val="001909A3"/>
    <w:rsid w:val="00192465"/>
    <w:rsid w:val="001927B9"/>
    <w:rsid w:val="0019311D"/>
    <w:rsid w:val="001934C4"/>
    <w:rsid w:val="00193523"/>
    <w:rsid w:val="00193A76"/>
    <w:rsid w:val="0019488B"/>
    <w:rsid w:val="00194947"/>
    <w:rsid w:val="00194AA3"/>
    <w:rsid w:val="00194E69"/>
    <w:rsid w:val="001950BB"/>
    <w:rsid w:val="00195921"/>
    <w:rsid w:val="001964A2"/>
    <w:rsid w:val="001968D2"/>
    <w:rsid w:val="00196904"/>
    <w:rsid w:val="00196A60"/>
    <w:rsid w:val="00196E91"/>
    <w:rsid w:val="0019726C"/>
    <w:rsid w:val="00197BF4"/>
    <w:rsid w:val="00197DFA"/>
    <w:rsid w:val="001A00ED"/>
    <w:rsid w:val="001A0407"/>
    <w:rsid w:val="001A122F"/>
    <w:rsid w:val="001A17DA"/>
    <w:rsid w:val="001A26CD"/>
    <w:rsid w:val="001A3064"/>
    <w:rsid w:val="001A3E7A"/>
    <w:rsid w:val="001A419B"/>
    <w:rsid w:val="001A41FB"/>
    <w:rsid w:val="001A5037"/>
    <w:rsid w:val="001A5CFD"/>
    <w:rsid w:val="001A7C2F"/>
    <w:rsid w:val="001B0C92"/>
    <w:rsid w:val="001B1ABA"/>
    <w:rsid w:val="001B1ADB"/>
    <w:rsid w:val="001B1E28"/>
    <w:rsid w:val="001B1F45"/>
    <w:rsid w:val="001B21B6"/>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3C75"/>
    <w:rsid w:val="001C43B5"/>
    <w:rsid w:val="001C4F87"/>
    <w:rsid w:val="001C6351"/>
    <w:rsid w:val="001C65D7"/>
    <w:rsid w:val="001C7E88"/>
    <w:rsid w:val="001C7FE2"/>
    <w:rsid w:val="001D015D"/>
    <w:rsid w:val="001D05E2"/>
    <w:rsid w:val="001D10CC"/>
    <w:rsid w:val="001D1501"/>
    <w:rsid w:val="001D1A93"/>
    <w:rsid w:val="001D24FD"/>
    <w:rsid w:val="001D2591"/>
    <w:rsid w:val="001D2790"/>
    <w:rsid w:val="001D3DC5"/>
    <w:rsid w:val="001D4B76"/>
    <w:rsid w:val="001D528C"/>
    <w:rsid w:val="001D54D8"/>
    <w:rsid w:val="001D5DCA"/>
    <w:rsid w:val="001D6A68"/>
    <w:rsid w:val="001D6E8D"/>
    <w:rsid w:val="001D7170"/>
    <w:rsid w:val="001E0076"/>
    <w:rsid w:val="001E0B3B"/>
    <w:rsid w:val="001E1589"/>
    <w:rsid w:val="001E1B08"/>
    <w:rsid w:val="001E2498"/>
    <w:rsid w:val="001E2964"/>
    <w:rsid w:val="001E2ACC"/>
    <w:rsid w:val="001E3ADC"/>
    <w:rsid w:val="001E3DF6"/>
    <w:rsid w:val="001E46D7"/>
    <w:rsid w:val="001E4726"/>
    <w:rsid w:val="001E4895"/>
    <w:rsid w:val="001E5250"/>
    <w:rsid w:val="001E593E"/>
    <w:rsid w:val="001E63AB"/>
    <w:rsid w:val="001E6CBB"/>
    <w:rsid w:val="001E6F35"/>
    <w:rsid w:val="001E6FC8"/>
    <w:rsid w:val="001E7A9E"/>
    <w:rsid w:val="001E7CEE"/>
    <w:rsid w:val="001E7D7D"/>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1172"/>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F7"/>
    <w:rsid w:val="002153EF"/>
    <w:rsid w:val="00216871"/>
    <w:rsid w:val="00217C06"/>
    <w:rsid w:val="00217C45"/>
    <w:rsid w:val="00221620"/>
    <w:rsid w:val="002216F7"/>
    <w:rsid w:val="00222C06"/>
    <w:rsid w:val="00222EA4"/>
    <w:rsid w:val="00223547"/>
    <w:rsid w:val="00224052"/>
    <w:rsid w:val="00224603"/>
    <w:rsid w:val="00224802"/>
    <w:rsid w:val="0022494E"/>
    <w:rsid w:val="00225C16"/>
    <w:rsid w:val="00225D40"/>
    <w:rsid w:val="00226A03"/>
    <w:rsid w:val="002274ED"/>
    <w:rsid w:val="00227688"/>
    <w:rsid w:val="002302FF"/>
    <w:rsid w:val="0023096E"/>
    <w:rsid w:val="00230AF6"/>
    <w:rsid w:val="00230ED6"/>
    <w:rsid w:val="00230F85"/>
    <w:rsid w:val="002319DB"/>
    <w:rsid w:val="00231A0C"/>
    <w:rsid w:val="00231E42"/>
    <w:rsid w:val="00232284"/>
    <w:rsid w:val="00232E7A"/>
    <w:rsid w:val="0023324B"/>
    <w:rsid w:val="00234074"/>
    <w:rsid w:val="002340EC"/>
    <w:rsid w:val="002342E0"/>
    <w:rsid w:val="0023460F"/>
    <w:rsid w:val="00234A22"/>
    <w:rsid w:val="00234CC2"/>
    <w:rsid w:val="002362AE"/>
    <w:rsid w:val="0023674C"/>
    <w:rsid w:val="00236DF4"/>
    <w:rsid w:val="00237340"/>
    <w:rsid w:val="002374EE"/>
    <w:rsid w:val="00237BC4"/>
    <w:rsid w:val="002405FF"/>
    <w:rsid w:val="00241173"/>
    <w:rsid w:val="0024186E"/>
    <w:rsid w:val="00241FD0"/>
    <w:rsid w:val="002426FA"/>
    <w:rsid w:val="0024372C"/>
    <w:rsid w:val="00243AE5"/>
    <w:rsid w:val="0024430B"/>
    <w:rsid w:val="00244749"/>
    <w:rsid w:val="0024479C"/>
    <w:rsid w:val="00244942"/>
    <w:rsid w:val="00244F8A"/>
    <w:rsid w:val="00245B0B"/>
    <w:rsid w:val="00245BAF"/>
    <w:rsid w:val="00245F64"/>
    <w:rsid w:val="00246106"/>
    <w:rsid w:val="00246396"/>
    <w:rsid w:val="002465ED"/>
    <w:rsid w:val="00246998"/>
    <w:rsid w:val="002470CC"/>
    <w:rsid w:val="00250A23"/>
    <w:rsid w:val="00250BF8"/>
    <w:rsid w:val="00251624"/>
    <w:rsid w:val="00252222"/>
    <w:rsid w:val="002522CE"/>
    <w:rsid w:val="002527B6"/>
    <w:rsid w:val="002528D6"/>
    <w:rsid w:val="00252B7F"/>
    <w:rsid w:val="002530B6"/>
    <w:rsid w:val="00253D50"/>
    <w:rsid w:val="00254645"/>
    <w:rsid w:val="00254CD1"/>
    <w:rsid w:val="00254F4B"/>
    <w:rsid w:val="00255E1E"/>
    <w:rsid w:val="002565E4"/>
    <w:rsid w:val="002566AE"/>
    <w:rsid w:val="0025732E"/>
    <w:rsid w:val="00257451"/>
    <w:rsid w:val="00260152"/>
    <w:rsid w:val="00260D29"/>
    <w:rsid w:val="00260E64"/>
    <w:rsid w:val="0026205F"/>
    <w:rsid w:val="0026291C"/>
    <w:rsid w:val="00262ECF"/>
    <w:rsid w:val="00263423"/>
    <w:rsid w:val="002635CD"/>
    <w:rsid w:val="00263ACC"/>
    <w:rsid w:val="00263F59"/>
    <w:rsid w:val="0026587F"/>
    <w:rsid w:val="00265907"/>
    <w:rsid w:val="002659B6"/>
    <w:rsid w:val="00265C6F"/>
    <w:rsid w:val="00265F74"/>
    <w:rsid w:val="0026670A"/>
    <w:rsid w:val="00267933"/>
    <w:rsid w:val="00270430"/>
    <w:rsid w:val="00270BF2"/>
    <w:rsid w:val="00271954"/>
    <w:rsid w:val="00272797"/>
    <w:rsid w:val="00272956"/>
    <w:rsid w:val="00272990"/>
    <w:rsid w:val="0027321B"/>
    <w:rsid w:val="002748FA"/>
    <w:rsid w:val="00274C85"/>
    <w:rsid w:val="00274F68"/>
    <w:rsid w:val="002760C2"/>
    <w:rsid w:val="002770CB"/>
    <w:rsid w:val="00277765"/>
    <w:rsid w:val="00277B2B"/>
    <w:rsid w:val="00280DEF"/>
    <w:rsid w:val="002812A1"/>
    <w:rsid w:val="00281307"/>
    <w:rsid w:val="002816FD"/>
    <w:rsid w:val="00281DE1"/>
    <w:rsid w:val="002831F0"/>
    <w:rsid w:val="00283597"/>
    <w:rsid w:val="002850AC"/>
    <w:rsid w:val="00285270"/>
    <w:rsid w:val="0028699B"/>
    <w:rsid w:val="00287BB8"/>
    <w:rsid w:val="0029074D"/>
    <w:rsid w:val="00290CF1"/>
    <w:rsid w:val="0029166C"/>
    <w:rsid w:val="002919A3"/>
    <w:rsid w:val="0029212E"/>
    <w:rsid w:val="0029331B"/>
    <w:rsid w:val="00293C7A"/>
    <w:rsid w:val="0029446E"/>
    <w:rsid w:val="002957D8"/>
    <w:rsid w:val="00295EA1"/>
    <w:rsid w:val="0029671E"/>
    <w:rsid w:val="00296DCC"/>
    <w:rsid w:val="00297BD1"/>
    <w:rsid w:val="00297F05"/>
    <w:rsid w:val="002A01C4"/>
    <w:rsid w:val="002A118B"/>
    <w:rsid w:val="002A1401"/>
    <w:rsid w:val="002A1743"/>
    <w:rsid w:val="002A1C4E"/>
    <w:rsid w:val="002A262F"/>
    <w:rsid w:val="002A30E5"/>
    <w:rsid w:val="002A3125"/>
    <w:rsid w:val="002A416A"/>
    <w:rsid w:val="002A4267"/>
    <w:rsid w:val="002A4B00"/>
    <w:rsid w:val="002A5ADD"/>
    <w:rsid w:val="002A5BB2"/>
    <w:rsid w:val="002A66B4"/>
    <w:rsid w:val="002A6835"/>
    <w:rsid w:val="002A7838"/>
    <w:rsid w:val="002A7A2C"/>
    <w:rsid w:val="002B0028"/>
    <w:rsid w:val="002B04E9"/>
    <w:rsid w:val="002B0F97"/>
    <w:rsid w:val="002B1356"/>
    <w:rsid w:val="002B14FC"/>
    <w:rsid w:val="002B3048"/>
    <w:rsid w:val="002B33D7"/>
    <w:rsid w:val="002B3890"/>
    <w:rsid w:val="002B3B80"/>
    <w:rsid w:val="002B4108"/>
    <w:rsid w:val="002B4353"/>
    <w:rsid w:val="002B4355"/>
    <w:rsid w:val="002B50E7"/>
    <w:rsid w:val="002B6593"/>
    <w:rsid w:val="002B6B5E"/>
    <w:rsid w:val="002B6B78"/>
    <w:rsid w:val="002B72BA"/>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5AA"/>
    <w:rsid w:val="002D799D"/>
    <w:rsid w:val="002E027E"/>
    <w:rsid w:val="002E02AB"/>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BA4"/>
    <w:rsid w:val="002F041C"/>
    <w:rsid w:val="002F04BA"/>
    <w:rsid w:val="002F0B0E"/>
    <w:rsid w:val="002F0EAD"/>
    <w:rsid w:val="002F1B7A"/>
    <w:rsid w:val="002F1E6D"/>
    <w:rsid w:val="002F1F30"/>
    <w:rsid w:val="002F1FA7"/>
    <w:rsid w:val="002F2AB2"/>
    <w:rsid w:val="002F326E"/>
    <w:rsid w:val="002F3425"/>
    <w:rsid w:val="002F41F9"/>
    <w:rsid w:val="002F5B17"/>
    <w:rsid w:val="002F695D"/>
    <w:rsid w:val="002F6C7C"/>
    <w:rsid w:val="002F7209"/>
    <w:rsid w:val="002F73B4"/>
    <w:rsid w:val="002F750D"/>
    <w:rsid w:val="002F76A2"/>
    <w:rsid w:val="002F76EF"/>
    <w:rsid w:val="0030100E"/>
    <w:rsid w:val="003011F1"/>
    <w:rsid w:val="00301DBF"/>
    <w:rsid w:val="00302089"/>
    <w:rsid w:val="003031F9"/>
    <w:rsid w:val="00303C21"/>
    <w:rsid w:val="00303EAB"/>
    <w:rsid w:val="0030432B"/>
    <w:rsid w:val="00304530"/>
    <w:rsid w:val="00304C1B"/>
    <w:rsid w:val="00304E78"/>
    <w:rsid w:val="00305D52"/>
    <w:rsid w:val="00306AEC"/>
    <w:rsid w:val="00306C00"/>
    <w:rsid w:val="0030707F"/>
    <w:rsid w:val="00307F30"/>
    <w:rsid w:val="00310B48"/>
    <w:rsid w:val="003117A4"/>
    <w:rsid w:val="00311CB5"/>
    <w:rsid w:val="00311DE1"/>
    <w:rsid w:val="00312EFD"/>
    <w:rsid w:val="00314711"/>
    <w:rsid w:val="00314E7B"/>
    <w:rsid w:val="00314EDE"/>
    <w:rsid w:val="00315380"/>
    <w:rsid w:val="00315DB5"/>
    <w:rsid w:val="00315E65"/>
    <w:rsid w:val="00315F2B"/>
    <w:rsid w:val="003169DF"/>
    <w:rsid w:val="0031714C"/>
    <w:rsid w:val="003174A0"/>
    <w:rsid w:val="00320240"/>
    <w:rsid w:val="00320346"/>
    <w:rsid w:val="00321757"/>
    <w:rsid w:val="003219F4"/>
    <w:rsid w:val="00321A5D"/>
    <w:rsid w:val="00321C0C"/>
    <w:rsid w:val="00322088"/>
    <w:rsid w:val="003224CE"/>
    <w:rsid w:val="00323627"/>
    <w:rsid w:val="00323BCF"/>
    <w:rsid w:val="003243AD"/>
    <w:rsid w:val="003246E5"/>
    <w:rsid w:val="00324F99"/>
    <w:rsid w:val="0032503F"/>
    <w:rsid w:val="00325258"/>
    <w:rsid w:val="00325326"/>
    <w:rsid w:val="0032547B"/>
    <w:rsid w:val="00325B2E"/>
    <w:rsid w:val="00326A41"/>
    <w:rsid w:val="00326B5B"/>
    <w:rsid w:val="00327023"/>
    <w:rsid w:val="003271A7"/>
    <w:rsid w:val="00327431"/>
    <w:rsid w:val="00330ABC"/>
    <w:rsid w:val="00330D07"/>
    <w:rsid w:val="00331664"/>
    <w:rsid w:val="00331CAB"/>
    <w:rsid w:val="00331EBE"/>
    <w:rsid w:val="00332669"/>
    <w:rsid w:val="00334499"/>
    <w:rsid w:val="00334E2E"/>
    <w:rsid w:val="0033503E"/>
    <w:rsid w:val="003352D6"/>
    <w:rsid w:val="0033669C"/>
    <w:rsid w:val="00336FB0"/>
    <w:rsid w:val="003377C3"/>
    <w:rsid w:val="00340318"/>
    <w:rsid w:val="0034040E"/>
    <w:rsid w:val="00340C5A"/>
    <w:rsid w:val="00341713"/>
    <w:rsid w:val="00341A6B"/>
    <w:rsid w:val="00341DEA"/>
    <w:rsid w:val="0034217A"/>
    <w:rsid w:val="00342A1B"/>
    <w:rsid w:val="003430C9"/>
    <w:rsid w:val="0034450C"/>
    <w:rsid w:val="00344D67"/>
    <w:rsid w:val="00345BFE"/>
    <w:rsid w:val="003466D3"/>
    <w:rsid w:val="00346DC4"/>
    <w:rsid w:val="00347758"/>
    <w:rsid w:val="0034790C"/>
    <w:rsid w:val="00350D87"/>
    <w:rsid w:val="00351345"/>
    <w:rsid w:val="00351C5F"/>
    <w:rsid w:val="003529CA"/>
    <w:rsid w:val="00353509"/>
    <w:rsid w:val="003536F6"/>
    <w:rsid w:val="00354211"/>
    <w:rsid w:val="00354239"/>
    <w:rsid w:val="003542E7"/>
    <w:rsid w:val="0035465D"/>
    <w:rsid w:val="003548BA"/>
    <w:rsid w:val="00354A5B"/>
    <w:rsid w:val="00354CE1"/>
    <w:rsid w:val="00354FE9"/>
    <w:rsid w:val="003562CF"/>
    <w:rsid w:val="00356647"/>
    <w:rsid w:val="003572ED"/>
    <w:rsid w:val="00357305"/>
    <w:rsid w:val="00357677"/>
    <w:rsid w:val="003612B9"/>
    <w:rsid w:val="00361692"/>
    <w:rsid w:val="00361853"/>
    <w:rsid w:val="003619C1"/>
    <w:rsid w:val="00361DCD"/>
    <w:rsid w:val="00362657"/>
    <w:rsid w:val="00363286"/>
    <w:rsid w:val="0036345E"/>
    <w:rsid w:val="003636DA"/>
    <w:rsid w:val="003638B8"/>
    <w:rsid w:val="00363D01"/>
    <w:rsid w:val="00363FEE"/>
    <w:rsid w:val="00364591"/>
    <w:rsid w:val="00364BD0"/>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65F9"/>
    <w:rsid w:val="003767D8"/>
    <w:rsid w:val="00376E03"/>
    <w:rsid w:val="00376E0D"/>
    <w:rsid w:val="003771A9"/>
    <w:rsid w:val="00377E84"/>
    <w:rsid w:val="00381A08"/>
    <w:rsid w:val="003835AE"/>
    <w:rsid w:val="00384091"/>
    <w:rsid w:val="003849C6"/>
    <w:rsid w:val="003852BC"/>
    <w:rsid w:val="00385A6E"/>
    <w:rsid w:val="00385C15"/>
    <w:rsid w:val="00386001"/>
    <w:rsid w:val="00387275"/>
    <w:rsid w:val="00387527"/>
    <w:rsid w:val="003876EA"/>
    <w:rsid w:val="00390726"/>
    <w:rsid w:val="00390732"/>
    <w:rsid w:val="003908A8"/>
    <w:rsid w:val="00390C06"/>
    <w:rsid w:val="00390D3E"/>
    <w:rsid w:val="00390F9C"/>
    <w:rsid w:val="003914A2"/>
    <w:rsid w:val="0039172F"/>
    <w:rsid w:val="003929B7"/>
    <w:rsid w:val="003931C8"/>
    <w:rsid w:val="0039439D"/>
    <w:rsid w:val="0039492C"/>
    <w:rsid w:val="00394C30"/>
    <w:rsid w:val="00394D5D"/>
    <w:rsid w:val="00394E75"/>
    <w:rsid w:val="00395CAE"/>
    <w:rsid w:val="0039634D"/>
    <w:rsid w:val="0039690C"/>
    <w:rsid w:val="0039718D"/>
    <w:rsid w:val="00397582"/>
    <w:rsid w:val="0039762F"/>
    <w:rsid w:val="003A00B4"/>
    <w:rsid w:val="003A03A2"/>
    <w:rsid w:val="003A06A6"/>
    <w:rsid w:val="003A14B2"/>
    <w:rsid w:val="003A1A55"/>
    <w:rsid w:val="003A2866"/>
    <w:rsid w:val="003A30CC"/>
    <w:rsid w:val="003A44FC"/>
    <w:rsid w:val="003A5270"/>
    <w:rsid w:val="003A5A55"/>
    <w:rsid w:val="003A68EE"/>
    <w:rsid w:val="003A6A56"/>
    <w:rsid w:val="003A6BEE"/>
    <w:rsid w:val="003A7103"/>
    <w:rsid w:val="003A7C02"/>
    <w:rsid w:val="003B223E"/>
    <w:rsid w:val="003B2459"/>
    <w:rsid w:val="003B27EE"/>
    <w:rsid w:val="003B2D25"/>
    <w:rsid w:val="003B2EAE"/>
    <w:rsid w:val="003B44EF"/>
    <w:rsid w:val="003B470D"/>
    <w:rsid w:val="003B50C1"/>
    <w:rsid w:val="003B6163"/>
    <w:rsid w:val="003B622E"/>
    <w:rsid w:val="003B67EF"/>
    <w:rsid w:val="003B6EE0"/>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006F"/>
    <w:rsid w:val="003D115B"/>
    <w:rsid w:val="003D1B43"/>
    <w:rsid w:val="003D20A3"/>
    <w:rsid w:val="003D256E"/>
    <w:rsid w:val="003D2C1A"/>
    <w:rsid w:val="003D3111"/>
    <w:rsid w:val="003D3294"/>
    <w:rsid w:val="003D33A1"/>
    <w:rsid w:val="003D352E"/>
    <w:rsid w:val="003D3652"/>
    <w:rsid w:val="003D40D8"/>
    <w:rsid w:val="003D4418"/>
    <w:rsid w:val="003D4D95"/>
    <w:rsid w:val="003D55B8"/>
    <w:rsid w:val="003D57C1"/>
    <w:rsid w:val="003D613C"/>
    <w:rsid w:val="003D7B76"/>
    <w:rsid w:val="003E04A7"/>
    <w:rsid w:val="003E14AF"/>
    <w:rsid w:val="003E1501"/>
    <w:rsid w:val="003E1784"/>
    <w:rsid w:val="003E26F8"/>
    <w:rsid w:val="003E3A4B"/>
    <w:rsid w:val="003E40A2"/>
    <w:rsid w:val="003E4556"/>
    <w:rsid w:val="003E4CBD"/>
    <w:rsid w:val="003E4E79"/>
    <w:rsid w:val="003E51FE"/>
    <w:rsid w:val="003E5F60"/>
    <w:rsid w:val="003E6993"/>
    <w:rsid w:val="003E6BA3"/>
    <w:rsid w:val="003E6DC5"/>
    <w:rsid w:val="003F090C"/>
    <w:rsid w:val="003F0EFC"/>
    <w:rsid w:val="003F16F9"/>
    <w:rsid w:val="003F1858"/>
    <w:rsid w:val="003F1869"/>
    <w:rsid w:val="003F1B84"/>
    <w:rsid w:val="003F3C6C"/>
    <w:rsid w:val="003F3E75"/>
    <w:rsid w:val="003F446B"/>
    <w:rsid w:val="003F5410"/>
    <w:rsid w:val="003F58A4"/>
    <w:rsid w:val="003F60C0"/>
    <w:rsid w:val="0040064F"/>
    <w:rsid w:val="0040154C"/>
    <w:rsid w:val="004017E5"/>
    <w:rsid w:val="00401A6B"/>
    <w:rsid w:val="00402011"/>
    <w:rsid w:val="00402373"/>
    <w:rsid w:val="00403014"/>
    <w:rsid w:val="00403415"/>
    <w:rsid w:val="00404509"/>
    <w:rsid w:val="00404ED2"/>
    <w:rsid w:val="004063D7"/>
    <w:rsid w:val="00406762"/>
    <w:rsid w:val="0040702E"/>
    <w:rsid w:val="00410774"/>
    <w:rsid w:val="00411B81"/>
    <w:rsid w:val="00412841"/>
    <w:rsid w:val="004132E9"/>
    <w:rsid w:val="0041369D"/>
    <w:rsid w:val="00413B22"/>
    <w:rsid w:val="004149FF"/>
    <w:rsid w:val="00415078"/>
    <w:rsid w:val="00415C92"/>
    <w:rsid w:val="0041688D"/>
    <w:rsid w:val="00416D15"/>
    <w:rsid w:val="0041716A"/>
    <w:rsid w:val="004174A1"/>
    <w:rsid w:val="004204B0"/>
    <w:rsid w:val="004207F4"/>
    <w:rsid w:val="00420B6A"/>
    <w:rsid w:val="00421417"/>
    <w:rsid w:val="00422217"/>
    <w:rsid w:val="004223AF"/>
    <w:rsid w:val="0042245E"/>
    <w:rsid w:val="00422E51"/>
    <w:rsid w:val="00422E5F"/>
    <w:rsid w:val="00423739"/>
    <w:rsid w:val="00423D6B"/>
    <w:rsid w:val="004241C5"/>
    <w:rsid w:val="00424DF6"/>
    <w:rsid w:val="00425637"/>
    <w:rsid w:val="00426B8D"/>
    <w:rsid w:val="00427146"/>
    <w:rsid w:val="004271E5"/>
    <w:rsid w:val="004275A3"/>
    <w:rsid w:val="00427BBA"/>
    <w:rsid w:val="00427D0A"/>
    <w:rsid w:val="0043084B"/>
    <w:rsid w:val="004308B3"/>
    <w:rsid w:val="0043097F"/>
    <w:rsid w:val="0043181B"/>
    <w:rsid w:val="00431D7D"/>
    <w:rsid w:val="00431E1B"/>
    <w:rsid w:val="00433363"/>
    <w:rsid w:val="0043392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5C6"/>
    <w:rsid w:val="004438E3"/>
    <w:rsid w:val="00444215"/>
    <w:rsid w:val="00444DA1"/>
    <w:rsid w:val="00444DAE"/>
    <w:rsid w:val="00445619"/>
    <w:rsid w:val="0044598B"/>
    <w:rsid w:val="0044625D"/>
    <w:rsid w:val="0044655B"/>
    <w:rsid w:val="0044655D"/>
    <w:rsid w:val="00447350"/>
    <w:rsid w:val="00447D01"/>
    <w:rsid w:val="00450494"/>
    <w:rsid w:val="00450591"/>
    <w:rsid w:val="004511A2"/>
    <w:rsid w:val="00451F09"/>
    <w:rsid w:val="004524D6"/>
    <w:rsid w:val="004529B5"/>
    <w:rsid w:val="00452D79"/>
    <w:rsid w:val="004531B2"/>
    <w:rsid w:val="004538CE"/>
    <w:rsid w:val="00453B54"/>
    <w:rsid w:val="004548F1"/>
    <w:rsid w:val="00454CB0"/>
    <w:rsid w:val="00454DA6"/>
    <w:rsid w:val="00455375"/>
    <w:rsid w:val="004554A5"/>
    <w:rsid w:val="004555EB"/>
    <w:rsid w:val="00455C1A"/>
    <w:rsid w:val="00456249"/>
    <w:rsid w:val="004563DB"/>
    <w:rsid w:val="00456DFB"/>
    <w:rsid w:val="0045796D"/>
    <w:rsid w:val="00457BCE"/>
    <w:rsid w:val="00460EA9"/>
    <w:rsid w:val="0046108C"/>
    <w:rsid w:val="0046171A"/>
    <w:rsid w:val="00461943"/>
    <w:rsid w:val="004624C0"/>
    <w:rsid w:val="00462607"/>
    <w:rsid w:val="00462E53"/>
    <w:rsid w:val="00464286"/>
    <w:rsid w:val="004644BD"/>
    <w:rsid w:val="00464CA2"/>
    <w:rsid w:val="00465223"/>
    <w:rsid w:val="00465709"/>
    <w:rsid w:val="00465FD1"/>
    <w:rsid w:val="004662F1"/>
    <w:rsid w:val="0046748E"/>
    <w:rsid w:val="00467DC3"/>
    <w:rsid w:val="00467E10"/>
    <w:rsid w:val="00470622"/>
    <w:rsid w:val="0047091C"/>
    <w:rsid w:val="00471092"/>
    <w:rsid w:val="00472181"/>
    <w:rsid w:val="00473A80"/>
    <w:rsid w:val="00474619"/>
    <w:rsid w:val="00474F08"/>
    <w:rsid w:val="00475230"/>
    <w:rsid w:val="004764F3"/>
    <w:rsid w:val="00476EB4"/>
    <w:rsid w:val="00477131"/>
    <w:rsid w:val="00480223"/>
    <w:rsid w:val="00480B55"/>
    <w:rsid w:val="00480BFD"/>
    <w:rsid w:val="00481171"/>
    <w:rsid w:val="00481EF2"/>
    <w:rsid w:val="00482370"/>
    <w:rsid w:val="00483EC7"/>
    <w:rsid w:val="00483F2B"/>
    <w:rsid w:val="00485D62"/>
    <w:rsid w:val="004861E0"/>
    <w:rsid w:val="00486D65"/>
    <w:rsid w:val="004902C8"/>
    <w:rsid w:val="004907B9"/>
    <w:rsid w:val="00491D97"/>
    <w:rsid w:val="00491DB7"/>
    <w:rsid w:val="00491E83"/>
    <w:rsid w:val="00491EEB"/>
    <w:rsid w:val="004926AD"/>
    <w:rsid w:val="004927C5"/>
    <w:rsid w:val="004928EF"/>
    <w:rsid w:val="00492959"/>
    <w:rsid w:val="00493099"/>
    <w:rsid w:val="00493F65"/>
    <w:rsid w:val="00495202"/>
    <w:rsid w:val="00495F27"/>
    <w:rsid w:val="00496500"/>
    <w:rsid w:val="004970A4"/>
    <w:rsid w:val="00497B78"/>
    <w:rsid w:val="004A0574"/>
    <w:rsid w:val="004A0620"/>
    <w:rsid w:val="004A0BEC"/>
    <w:rsid w:val="004A1F0E"/>
    <w:rsid w:val="004A1F17"/>
    <w:rsid w:val="004A2F86"/>
    <w:rsid w:val="004A31C5"/>
    <w:rsid w:val="004A3C73"/>
    <w:rsid w:val="004A43DE"/>
    <w:rsid w:val="004A4690"/>
    <w:rsid w:val="004A517B"/>
    <w:rsid w:val="004A59C0"/>
    <w:rsid w:val="004A5BF5"/>
    <w:rsid w:val="004A5DC7"/>
    <w:rsid w:val="004A64E2"/>
    <w:rsid w:val="004A6710"/>
    <w:rsid w:val="004A6768"/>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3A"/>
    <w:rsid w:val="004B6D75"/>
    <w:rsid w:val="004C18F8"/>
    <w:rsid w:val="004C1BFB"/>
    <w:rsid w:val="004C1F6B"/>
    <w:rsid w:val="004C2A64"/>
    <w:rsid w:val="004C337C"/>
    <w:rsid w:val="004C3868"/>
    <w:rsid w:val="004C4487"/>
    <w:rsid w:val="004C5D4D"/>
    <w:rsid w:val="004C62A8"/>
    <w:rsid w:val="004C6328"/>
    <w:rsid w:val="004C706A"/>
    <w:rsid w:val="004D12F1"/>
    <w:rsid w:val="004D15A2"/>
    <w:rsid w:val="004D1F2E"/>
    <w:rsid w:val="004D26B0"/>
    <w:rsid w:val="004D2914"/>
    <w:rsid w:val="004D2C4B"/>
    <w:rsid w:val="004D2C62"/>
    <w:rsid w:val="004D378F"/>
    <w:rsid w:val="004D400F"/>
    <w:rsid w:val="004D4EB0"/>
    <w:rsid w:val="004D4F96"/>
    <w:rsid w:val="004D53DA"/>
    <w:rsid w:val="004D572E"/>
    <w:rsid w:val="004D5885"/>
    <w:rsid w:val="004D6361"/>
    <w:rsid w:val="004D63EE"/>
    <w:rsid w:val="004D6B56"/>
    <w:rsid w:val="004D781B"/>
    <w:rsid w:val="004E0532"/>
    <w:rsid w:val="004E05B4"/>
    <w:rsid w:val="004E0699"/>
    <w:rsid w:val="004E0E21"/>
    <w:rsid w:val="004E1D55"/>
    <w:rsid w:val="004E1D7B"/>
    <w:rsid w:val="004E1EE6"/>
    <w:rsid w:val="004E2BB3"/>
    <w:rsid w:val="004E2DFD"/>
    <w:rsid w:val="004E30D1"/>
    <w:rsid w:val="004E3491"/>
    <w:rsid w:val="004E42E8"/>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238"/>
    <w:rsid w:val="004F279F"/>
    <w:rsid w:val="004F38B0"/>
    <w:rsid w:val="004F5551"/>
    <w:rsid w:val="004F5757"/>
    <w:rsid w:val="004F590A"/>
    <w:rsid w:val="004F6698"/>
    <w:rsid w:val="004F6A74"/>
    <w:rsid w:val="004F75EC"/>
    <w:rsid w:val="004F7958"/>
    <w:rsid w:val="004F7AFE"/>
    <w:rsid w:val="00500E82"/>
    <w:rsid w:val="00501629"/>
    <w:rsid w:val="0050274E"/>
    <w:rsid w:val="0050299B"/>
    <w:rsid w:val="00502D69"/>
    <w:rsid w:val="00503107"/>
    <w:rsid w:val="00503DF6"/>
    <w:rsid w:val="005040FA"/>
    <w:rsid w:val="0050455B"/>
    <w:rsid w:val="0050493B"/>
    <w:rsid w:val="00504A5D"/>
    <w:rsid w:val="005053A5"/>
    <w:rsid w:val="00505E05"/>
    <w:rsid w:val="00505F36"/>
    <w:rsid w:val="00506616"/>
    <w:rsid w:val="005066EB"/>
    <w:rsid w:val="00507116"/>
    <w:rsid w:val="005100C1"/>
    <w:rsid w:val="00510247"/>
    <w:rsid w:val="0051058E"/>
    <w:rsid w:val="00510AF6"/>
    <w:rsid w:val="00510D81"/>
    <w:rsid w:val="00511238"/>
    <w:rsid w:val="005125A6"/>
    <w:rsid w:val="005128EC"/>
    <w:rsid w:val="005142DA"/>
    <w:rsid w:val="00514813"/>
    <w:rsid w:val="00515648"/>
    <w:rsid w:val="005158B5"/>
    <w:rsid w:val="0051616D"/>
    <w:rsid w:val="00516730"/>
    <w:rsid w:val="0051677A"/>
    <w:rsid w:val="00520244"/>
    <w:rsid w:val="005204EE"/>
    <w:rsid w:val="005208DF"/>
    <w:rsid w:val="00520B9D"/>
    <w:rsid w:val="00520BA6"/>
    <w:rsid w:val="005213DF"/>
    <w:rsid w:val="00521A12"/>
    <w:rsid w:val="0052219E"/>
    <w:rsid w:val="00522607"/>
    <w:rsid w:val="005229C1"/>
    <w:rsid w:val="00522B00"/>
    <w:rsid w:val="0052320D"/>
    <w:rsid w:val="00523DBB"/>
    <w:rsid w:val="00524E0D"/>
    <w:rsid w:val="005259E0"/>
    <w:rsid w:val="00525BAB"/>
    <w:rsid w:val="00526254"/>
    <w:rsid w:val="0052740C"/>
    <w:rsid w:val="00527665"/>
    <w:rsid w:val="00527953"/>
    <w:rsid w:val="005303E3"/>
    <w:rsid w:val="00530E40"/>
    <w:rsid w:val="00530EED"/>
    <w:rsid w:val="00531035"/>
    <w:rsid w:val="0053141C"/>
    <w:rsid w:val="005314FC"/>
    <w:rsid w:val="005315C3"/>
    <w:rsid w:val="005338E3"/>
    <w:rsid w:val="00533BD4"/>
    <w:rsid w:val="00533F24"/>
    <w:rsid w:val="00534596"/>
    <w:rsid w:val="0053467B"/>
    <w:rsid w:val="00535831"/>
    <w:rsid w:val="00535B2B"/>
    <w:rsid w:val="00536175"/>
    <w:rsid w:val="005364A3"/>
    <w:rsid w:val="00536641"/>
    <w:rsid w:val="005367CF"/>
    <w:rsid w:val="00536E1B"/>
    <w:rsid w:val="00537293"/>
    <w:rsid w:val="00537294"/>
    <w:rsid w:val="00540795"/>
    <w:rsid w:val="00540819"/>
    <w:rsid w:val="005414AF"/>
    <w:rsid w:val="00541BC6"/>
    <w:rsid w:val="005421CE"/>
    <w:rsid w:val="005421FA"/>
    <w:rsid w:val="0054255E"/>
    <w:rsid w:val="005426C1"/>
    <w:rsid w:val="00542DA8"/>
    <w:rsid w:val="00542F43"/>
    <w:rsid w:val="005438FE"/>
    <w:rsid w:val="00544464"/>
    <w:rsid w:val="00544939"/>
    <w:rsid w:val="00544F95"/>
    <w:rsid w:val="00545359"/>
    <w:rsid w:val="005459F1"/>
    <w:rsid w:val="00545B40"/>
    <w:rsid w:val="00545FB1"/>
    <w:rsid w:val="0054628A"/>
    <w:rsid w:val="00546C89"/>
    <w:rsid w:val="005474F0"/>
    <w:rsid w:val="00547B82"/>
    <w:rsid w:val="00551262"/>
    <w:rsid w:val="0055136A"/>
    <w:rsid w:val="0055142D"/>
    <w:rsid w:val="00551D72"/>
    <w:rsid w:val="005520C7"/>
    <w:rsid w:val="005522FE"/>
    <w:rsid w:val="00552775"/>
    <w:rsid w:val="00552900"/>
    <w:rsid w:val="005529AF"/>
    <w:rsid w:val="00553282"/>
    <w:rsid w:val="00553A1C"/>
    <w:rsid w:val="005541E0"/>
    <w:rsid w:val="00555F89"/>
    <w:rsid w:val="005572E8"/>
    <w:rsid w:val="005578B2"/>
    <w:rsid w:val="00557CB4"/>
    <w:rsid w:val="00557D90"/>
    <w:rsid w:val="00557F1E"/>
    <w:rsid w:val="00561C59"/>
    <w:rsid w:val="005620E4"/>
    <w:rsid w:val="00563074"/>
    <w:rsid w:val="0056342F"/>
    <w:rsid w:val="00563D45"/>
    <w:rsid w:val="00563D8C"/>
    <w:rsid w:val="00563F9E"/>
    <w:rsid w:val="00564BD2"/>
    <w:rsid w:val="00565AE4"/>
    <w:rsid w:val="005662B2"/>
    <w:rsid w:val="005666A6"/>
    <w:rsid w:val="00566E7D"/>
    <w:rsid w:val="0057053E"/>
    <w:rsid w:val="00572B79"/>
    <w:rsid w:val="00572C44"/>
    <w:rsid w:val="00572CB3"/>
    <w:rsid w:val="005739D6"/>
    <w:rsid w:val="00573D62"/>
    <w:rsid w:val="00573F9A"/>
    <w:rsid w:val="005744A6"/>
    <w:rsid w:val="0057461D"/>
    <w:rsid w:val="00575631"/>
    <w:rsid w:val="00575A30"/>
    <w:rsid w:val="00576DBA"/>
    <w:rsid w:val="00577744"/>
    <w:rsid w:val="005805B6"/>
    <w:rsid w:val="0058096D"/>
    <w:rsid w:val="00580C39"/>
    <w:rsid w:val="00580ECD"/>
    <w:rsid w:val="00581192"/>
    <w:rsid w:val="00581259"/>
    <w:rsid w:val="005813E2"/>
    <w:rsid w:val="005828E2"/>
    <w:rsid w:val="00583594"/>
    <w:rsid w:val="0058406F"/>
    <w:rsid w:val="005845FA"/>
    <w:rsid w:val="00584F90"/>
    <w:rsid w:val="005850BC"/>
    <w:rsid w:val="00585448"/>
    <w:rsid w:val="00585CBA"/>
    <w:rsid w:val="00586410"/>
    <w:rsid w:val="00586A27"/>
    <w:rsid w:val="00587D0E"/>
    <w:rsid w:val="005901B7"/>
    <w:rsid w:val="00590462"/>
    <w:rsid w:val="00591D3A"/>
    <w:rsid w:val="0059303E"/>
    <w:rsid w:val="005949BE"/>
    <w:rsid w:val="00594C63"/>
    <w:rsid w:val="00595FD7"/>
    <w:rsid w:val="005971E7"/>
    <w:rsid w:val="005973C7"/>
    <w:rsid w:val="00597D0B"/>
    <w:rsid w:val="005A0CAF"/>
    <w:rsid w:val="005A1065"/>
    <w:rsid w:val="005A180A"/>
    <w:rsid w:val="005A1E1E"/>
    <w:rsid w:val="005A322D"/>
    <w:rsid w:val="005A39BC"/>
    <w:rsid w:val="005A3F43"/>
    <w:rsid w:val="005A6088"/>
    <w:rsid w:val="005A685D"/>
    <w:rsid w:val="005A6AAF"/>
    <w:rsid w:val="005A7602"/>
    <w:rsid w:val="005A7A0B"/>
    <w:rsid w:val="005B0693"/>
    <w:rsid w:val="005B0933"/>
    <w:rsid w:val="005B0DBE"/>
    <w:rsid w:val="005B1458"/>
    <w:rsid w:val="005B155A"/>
    <w:rsid w:val="005B19E4"/>
    <w:rsid w:val="005B1B14"/>
    <w:rsid w:val="005B217D"/>
    <w:rsid w:val="005B2DA9"/>
    <w:rsid w:val="005B3701"/>
    <w:rsid w:val="005B41B9"/>
    <w:rsid w:val="005B4318"/>
    <w:rsid w:val="005B4481"/>
    <w:rsid w:val="005B48D1"/>
    <w:rsid w:val="005B56F1"/>
    <w:rsid w:val="005B6139"/>
    <w:rsid w:val="005B65FA"/>
    <w:rsid w:val="005B67F4"/>
    <w:rsid w:val="005B6F9E"/>
    <w:rsid w:val="005B781B"/>
    <w:rsid w:val="005B78E1"/>
    <w:rsid w:val="005B7F96"/>
    <w:rsid w:val="005C01CC"/>
    <w:rsid w:val="005C0AC8"/>
    <w:rsid w:val="005C0FC0"/>
    <w:rsid w:val="005C1AA8"/>
    <w:rsid w:val="005C1BD1"/>
    <w:rsid w:val="005C22EE"/>
    <w:rsid w:val="005C25F8"/>
    <w:rsid w:val="005C2636"/>
    <w:rsid w:val="005C3507"/>
    <w:rsid w:val="005C4197"/>
    <w:rsid w:val="005C48B8"/>
    <w:rsid w:val="005C4F8F"/>
    <w:rsid w:val="005C5039"/>
    <w:rsid w:val="005C5090"/>
    <w:rsid w:val="005C7147"/>
    <w:rsid w:val="005C731B"/>
    <w:rsid w:val="005C76E0"/>
    <w:rsid w:val="005C7C16"/>
    <w:rsid w:val="005D029E"/>
    <w:rsid w:val="005D04F9"/>
    <w:rsid w:val="005D057A"/>
    <w:rsid w:val="005D182C"/>
    <w:rsid w:val="005D19C0"/>
    <w:rsid w:val="005D2476"/>
    <w:rsid w:val="005D350B"/>
    <w:rsid w:val="005D496B"/>
    <w:rsid w:val="005D5615"/>
    <w:rsid w:val="005D570A"/>
    <w:rsid w:val="005D59EF"/>
    <w:rsid w:val="005D64F8"/>
    <w:rsid w:val="005D66CE"/>
    <w:rsid w:val="005D78FC"/>
    <w:rsid w:val="005E034B"/>
    <w:rsid w:val="005E0C6F"/>
    <w:rsid w:val="005E0F50"/>
    <w:rsid w:val="005E13F6"/>
    <w:rsid w:val="005E2157"/>
    <w:rsid w:val="005E249F"/>
    <w:rsid w:val="005E24CC"/>
    <w:rsid w:val="005E27EC"/>
    <w:rsid w:val="005E3FC0"/>
    <w:rsid w:val="005E438A"/>
    <w:rsid w:val="005E5FF2"/>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B03"/>
    <w:rsid w:val="005F7D25"/>
    <w:rsid w:val="005F7E41"/>
    <w:rsid w:val="006003B6"/>
    <w:rsid w:val="00600A2C"/>
    <w:rsid w:val="00600C01"/>
    <w:rsid w:val="00601CD8"/>
    <w:rsid w:val="006021D9"/>
    <w:rsid w:val="006023D3"/>
    <w:rsid w:val="006024D7"/>
    <w:rsid w:val="0060431C"/>
    <w:rsid w:val="00604415"/>
    <w:rsid w:val="00604448"/>
    <w:rsid w:val="0060446E"/>
    <w:rsid w:val="0060482E"/>
    <w:rsid w:val="0060492F"/>
    <w:rsid w:val="00605261"/>
    <w:rsid w:val="00605836"/>
    <w:rsid w:val="006059B7"/>
    <w:rsid w:val="006062E9"/>
    <w:rsid w:val="00606497"/>
    <w:rsid w:val="0060674D"/>
    <w:rsid w:val="0060682A"/>
    <w:rsid w:val="00606B06"/>
    <w:rsid w:val="00606BBD"/>
    <w:rsid w:val="00606C67"/>
    <w:rsid w:val="00607007"/>
    <w:rsid w:val="00607507"/>
    <w:rsid w:val="0060752A"/>
    <w:rsid w:val="00607E58"/>
    <w:rsid w:val="00607E71"/>
    <w:rsid w:val="00610F05"/>
    <w:rsid w:val="00610F73"/>
    <w:rsid w:val="00611255"/>
    <w:rsid w:val="0061167F"/>
    <w:rsid w:val="00611769"/>
    <w:rsid w:val="00611871"/>
    <w:rsid w:val="00611ABC"/>
    <w:rsid w:val="00611EC1"/>
    <w:rsid w:val="0061254B"/>
    <w:rsid w:val="00612B3E"/>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17F89"/>
    <w:rsid w:val="006203F6"/>
    <w:rsid w:val="0062175D"/>
    <w:rsid w:val="00621BC9"/>
    <w:rsid w:val="00621D11"/>
    <w:rsid w:val="00621D30"/>
    <w:rsid w:val="00621DBA"/>
    <w:rsid w:val="00622173"/>
    <w:rsid w:val="006224BE"/>
    <w:rsid w:val="00624DC6"/>
    <w:rsid w:val="00624DE3"/>
    <w:rsid w:val="006260CF"/>
    <w:rsid w:val="00627220"/>
    <w:rsid w:val="006272EB"/>
    <w:rsid w:val="00627D72"/>
    <w:rsid w:val="00630A71"/>
    <w:rsid w:val="0063150A"/>
    <w:rsid w:val="00631520"/>
    <w:rsid w:val="00631781"/>
    <w:rsid w:val="00631E57"/>
    <w:rsid w:val="0063217D"/>
    <w:rsid w:val="006329DE"/>
    <w:rsid w:val="00633590"/>
    <w:rsid w:val="00633C07"/>
    <w:rsid w:val="00633DAB"/>
    <w:rsid w:val="006341F5"/>
    <w:rsid w:val="00634390"/>
    <w:rsid w:val="00634896"/>
    <w:rsid w:val="00636C27"/>
    <w:rsid w:val="0063728D"/>
    <w:rsid w:val="00637F0C"/>
    <w:rsid w:val="00640269"/>
    <w:rsid w:val="00640BE4"/>
    <w:rsid w:val="006411AB"/>
    <w:rsid w:val="006421F6"/>
    <w:rsid w:val="00642204"/>
    <w:rsid w:val="006435B8"/>
    <w:rsid w:val="00643921"/>
    <w:rsid w:val="00643DB9"/>
    <w:rsid w:val="0064420C"/>
    <w:rsid w:val="00644258"/>
    <w:rsid w:val="00644EC2"/>
    <w:rsid w:val="006454F1"/>
    <w:rsid w:val="0064747B"/>
    <w:rsid w:val="006475F2"/>
    <w:rsid w:val="006503C2"/>
    <w:rsid w:val="0065040C"/>
    <w:rsid w:val="006507EE"/>
    <w:rsid w:val="0065085F"/>
    <w:rsid w:val="00652049"/>
    <w:rsid w:val="00652D4A"/>
    <w:rsid w:val="00653CAB"/>
    <w:rsid w:val="006545EB"/>
    <w:rsid w:val="00654AB8"/>
    <w:rsid w:val="00654C01"/>
    <w:rsid w:val="006569F9"/>
    <w:rsid w:val="00661261"/>
    <w:rsid w:val="0066399F"/>
    <w:rsid w:val="0066456F"/>
    <w:rsid w:val="00664A09"/>
    <w:rsid w:val="00665C83"/>
    <w:rsid w:val="00667487"/>
    <w:rsid w:val="00670888"/>
    <w:rsid w:val="00670FD5"/>
    <w:rsid w:val="0067141B"/>
    <w:rsid w:val="00673EF7"/>
    <w:rsid w:val="00674E3E"/>
    <w:rsid w:val="00674F79"/>
    <w:rsid w:val="00674F84"/>
    <w:rsid w:val="0067510C"/>
    <w:rsid w:val="006751B0"/>
    <w:rsid w:val="006754B9"/>
    <w:rsid w:val="00675FCE"/>
    <w:rsid w:val="00676A07"/>
    <w:rsid w:val="00677147"/>
    <w:rsid w:val="00677412"/>
    <w:rsid w:val="00677D18"/>
    <w:rsid w:val="00680483"/>
    <w:rsid w:val="00680ACE"/>
    <w:rsid w:val="00680F0A"/>
    <w:rsid w:val="00680F37"/>
    <w:rsid w:val="00680F94"/>
    <w:rsid w:val="006827A1"/>
    <w:rsid w:val="006830A7"/>
    <w:rsid w:val="006832E4"/>
    <w:rsid w:val="00684350"/>
    <w:rsid w:val="00685DB8"/>
    <w:rsid w:val="006905AC"/>
    <w:rsid w:val="006908CB"/>
    <w:rsid w:val="00690BB2"/>
    <w:rsid w:val="00692966"/>
    <w:rsid w:val="00692BAE"/>
    <w:rsid w:val="0069304B"/>
    <w:rsid w:val="006936EA"/>
    <w:rsid w:val="00693792"/>
    <w:rsid w:val="00693C7E"/>
    <w:rsid w:val="006941F3"/>
    <w:rsid w:val="00695248"/>
    <w:rsid w:val="00695641"/>
    <w:rsid w:val="00695AFA"/>
    <w:rsid w:val="00695D23"/>
    <w:rsid w:val="00695FA7"/>
    <w:rsid w:val="0069635A"/>
    <w:rsid w:val="00696479"/>
    <w:rsid w:val="0069712A"/>
    <w:rsid w:val="0069763F"/>
    <w:rsid w:val="0069794C"/>
    <w:rsid w:val="00697CD3"/>
    <w:rsid w:val="00697FBE"/>
    <w:rsid w:val="006A005F"/>
    <w:rsid w:val="006A0E22"/>
    <w:rsid w:val="006A11D4"/>
    <w:rsid w:val="006A1220"/>
    <w:rsid w:val="006A18C3"/>
    <w:rsid w:val="006A2BFC"/>
    <w:rsid w:val="006A47EA"/>
    <w:rsid w:val="006A4D3F"/>
    <w:rsid w:val="006A5687"/>
    <w:rsid w:val="006A5E7D"/>
    <w:rsid w:val="006A6365"/>
    <w:rsid w:val="006A6AF4"/>
    <w:rsid w:val="006A6EDF"/>
    <w:rsid w:val="006A7112"/>
    <w:rsid w:val="006A7303"/>
    <w:rsid w:val="006B034C"/>
    <w:rsid w:val="006B0700"/>
    <w:rsid w:val="006B0A08"/>
    <w:rsid w:val="006B0CA7"/>
    <w:rsid w:val="006B1FBE"/>
    <w:rsid w:val="006B238A"/>
    <w:rsid w:val="006B25FE"/>
    <w:rsid w:val="006B29BB"/>
    <w:rsid w:val="006B3D7A"/>
    <w:rsid w:val="006B3FE6"/>
    <w:rsid w:val="006B5F99"/>
    <w:rsid w:val="006B6DE4"/>
    <w:rsid w:val="006B72D7"/>
    <w:rsid w:val="006B733F"/>
    <w:rsid w:val="006B7E14"/>
    <w:rsid w:val="006B7ED8"/>
    <w:rsid w:val="006C00BD"/>
    <w:rsid w:val="006C073D"/>
    <w:rsid w:val="006C0F1C"/>
    <w:rsid w:val="006C1658"/>
    <w:rsid w:val="006C24D4"/>
    <w:rsid w:val="006C2827"/>
    <w:rsid w:val="006C2A2C"/>
    <w:rsid w:val="006C4533"/>
    <w:rsid w:val="006C4EA5"/>
    <w:rsid w:val="006C543A"/>
    <w:rsid w:val="006C6746"/>
    <w:rsid w:val="006C6BCA"/>
    <w:rsid w:val="006C7C1C"/>
    <w:rsid w:val="006D1125"/>
    <w:rsid w:val="006D1494"/>
    <w:rsid w:val="006D3887"/>
    <w:rsid w:val="006D4F03"/>
    <w:rsid w:val="006D5514"/>
    <w:rsid w:val="006D63F0"/>
    <w:rsid w:val="006D6C66"/>
    <w:rsid w:val="006D6E62"/>
    <w:rsid w:val="006D765C"/>
    <w:rsid w:val="006E0C66"/>
    <w:rsid w:val="006E1722"/>
    <w:rsid w:val="006E1E87"/>
    <w:rsid w:val="006E293A"/>
    <w:rsid w:val="006E2AD2"/>
    <w:rsid w:val="006E3010"/>
    <w:rsid w:val="006E3807"/>
    <w:rsid w:val="006E3AFE"/>
    <w:rsid w:val="006E545B"/>
    <w:rsid w:val="006E5D14"/>
    <w:rsid w:val="006E651A"/>
    <w:rsid w:val="006E7123"/>
    <w:rsid w:val="006E723B"/>
    <w:rsid w:val="006E7568"/>
    <w:rsid w:val="006E79F6"/>
    <w:rsid w:val="006E7C3B"/>
    <w:rsid w:val="006F032C"/>
    <w:rsid w:val="006F1D30"/>
    <w:rsid w:val="006F1E85"/>
    <w:rsid w:val="006F1FA8"/>
    <w:rsid w:val="006F2297"/>
    <w:rsid w:val="006F2621"/>
    <w:rsid w:val="006F286E"/>
    <w:rsid w:val="006F2FD9"/>
    <w:rsid w:val="006F33D0"/>
    <w:rsid w:val="006F344E"/>
    <w:rsid w:val="006F3C5F"/>
    <w:rsid w:val="006F4542"/>
    <w:rsid w:val="006F5678"/>
    <w:rsid w:val="006F5777"/>
    <w:rsid w:val="006F64A2"/>
    <w:rsid w:val="006F6937"/>
    <w:rsid w:val="006F7DB4"/>
    <w:rsid w:val="007002E2"/>
    <w:rsid w:val="00700404"/>
    <w:rsid w:val="007005A1"/>
    <w:rsid w:val="007005D8"/>
    <w:rsid w:val="00700BA3"/>
    <w:rsid w:val="00700D5A"/>
    <w:rsid w:val="007012B4"/>
    <w:rsid w:val="00701E2E"/>
    <w:rsid w:val="00702BF7"/>
    <w:rsid w:val="00703234"/>
    <w:rsid w:val="00703E46"/>
    <w:rsid w:val="00704E76"/>
    <w:rsid w:val="0070543F"/>
    <w:rsid w:val="007056E6"/>
    <w:rsid w:val="0070609E"/>
    <w:rsid w:val="00706296"/>
    <w:rsid w:val="00706876"/>
    <w:rsid w:val="00706EBF"/>
    <w:rsid w:val="007079EF"/>
    <w:rsid w:val="00710505"/>
    <w:rsid w:val="00710665"/>
    <w:rsid w:val="007108C2"/>
    <w:rsid w:val="007112E5"/>
    <w:rsid w:val="00711451"/>
    <w:rsid w:val="0071149B"/>
    <w:rsid w:val="0071200E"/>
    <w:rsid w:val="00712217"/>
    <w:rsid w:val="00712F5E"/>
    <w:rsid w:val="007133F7"/>
    <w:rsid w:val="00714785"/>
    <w:rsid w:val="00714802"/>
    <w:rsid w:val="00716099"/>
    <w:rsid w:val="007169C9"/>
    <w:rsid w:val="0071718A"/>
    <w:rsid w:val="007171C6"/>
    <w:rsid w:val="007175DB"/>
    <w:rsid w:val="00717A39"/>
    <w:rsid w:val="00717BBF"/>
    <w:rsid w:val="007215F2"/>
    <w:rsid w:val="00721B9E"/>
    <w:rsid w:val="00721E37"/>
    <w:rsid w:val="0072230B"/>
    <w:rsid w:val="00722DB1"/>
    <w:rsid w:val="0072360D"/>
    <w:rsid w:val="007236AF"/>
    <w:rsid w:val="00723AAA"/>
    <w:rsid w:val="00723F4D"/>
    <w:rsid w:val="0072400B"/>
    <w:rsid w:val="00724554"/>
    <w:rsid w:val="00724688"/>
    <w:rsid w:val="00725146"/>
    <w:rsid w:val="0072603E"/>
    <w:rsid w:val="00726CEC"/>
    <w:rsid w:val="007322AB"/>
    <w:rsid w:val="00732A05"/>
    <w:rsid w:val="00732C68"/>
    <w:rsid w:val="007336A0"/>
    <w:rsid w:val="00734235"/>
    <w:rsid w:val="00734929"/>
    <w:rsid w:val="0073507A"/>
    <w:rsid w:val="00736200"/>
    <w:rsid w:val="00736866"/>
    <w:rsid w:val="00736B55"/>
    <w:rsid w:val="0073702C"/>
    <w:rsid w:val="0073761D"/>
    <w:rsid w:val="00737B89"/>
    <w:rsid w:val="00740A8F"/>
    <w:rsid w:val="00740BB5"/>
    <w:rsid w:val="0074361B"/>
    <w:rsid w:val="00743FD7"/>
    <w:rsid w:val="0074408B"/>
    <w:rsid w:val="0074447E"/>
    <w:rsid w:val="007447FF"/>
    <w:rsid w:val="00744830"/>
    <w:rsid w:val="00744A02"/>
    <w:rsid w:val="0074559B"/>
    <w:rsid w:val="00745FB0"/>
    <w:rsid w:val="00746485"/>
    <w:rsid w:val="007467A5"/>
    <w:rsid w:val="00746A7C"/>
    <w:rsid w:val="0074776E"/>
    <w:rsid w:val="00747B6F"/>
    <w:rsid w:val="00747BB6"/>
    <w:rsid w:val="00751560"/>
    <w:rsid w:val="0075281F"/>
    <w:rsid w:val="00752843"/>
    <w:rsid w:val="00752C78"/>
    <w:rsid w:val="00752E2F"/>
    <w:rsid w:val="00752E65"/>
    <w:rsid w:val="007533EF"/>
    <w:rsid w:val="00753654"/>
    <w:rsid w:val="007536BA"/>
    <w:rsid w:val="0075376F"/>
    <w:rsid w:val="00754233"/>
    <w:rsid w:val="00754413"/>
    <w:rsid w:val="00754957"/>
    <w:rsid w:val="007554CE"/>
    <w:rsid w:val="0075558E"/>
    <w:rsid w:val="00757541"/>
    <w:rsid w:val="007576A5"/>
    <w:rsid w:val="0075794E"/>
    <w:rsid w:val="0076016D"/>
    <w:rsid w:val="0076053C"/>
    <w:rsid w:val="00760B9E"/>
    <w:rsid w:val="007620B6"/>
    <w:rsid w:val="00766147"/>
    <w:rsid w:val="0076687C"/>
    <w:rsid w:val="0076691D"/>
    <w:rsid w:val="007676C2"/>
    <w:rsid w:val="00767B57"/>
    <w:rsid w:val="0077086A"/>
    <w:rsid w:val="00770FA5"/>
    <w:rsid w:val="007721B0"/>
    <w:rsid w:val="0077251C"/>
    <w:rsid w:val="007725BE"/>
    <w:rsid w:val="00772693"/>
    <w:rsid w:val="00772C6C"/>
    <w:rsid w:val="00773A01"/>
    <w:rsid w:val="00773E67"/>
    <w:rsid w:val="007743A7"/>
    <w:rsid w:val="007747B3"/>
    <w:rsid w:val="00774D3D"/>
    <w:rsid w:val="00774D9E"/>
    <w:rsid w:val="00774FB4"/>
    <w:rsid w:val="00775936"/>
    <w:rsid w:val="00776282"/>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34AD"/>
    <w:rsid w:val="0079380C"/>
    <w:rsid w:val="0079402D"/>
    <w:rsid w:val="00794981"/>
    <w:rsid w:val="00794C46"/>
    <w:rsid w:val="0079603C"/>
    <w:rsid w:val="007962FF"/>
    <w:rsid w:val="00796779"/>
    <w:rsid w:val="007969BC"/>
    <w:rsid w:val="00796E66"/>
    <w:rsid w:val="007A0DCC"/>
    <w:rsid w:val="007A1A0C"/>
    <w:rsid w:val="007A216E"/>
    <w:rsid w:val="007A2A0B"/>
    <w:rsid w:val="007A5A27"/>
    <w:rsid w:val="007A6023"/>
    <w:rsid w:val="007A69A3"/>
    <w:rsid w:val="007A6AD7"/>
    <w:rsid w:val="007A6C54"/>
    <w:rsid w:val="007A6E48"/>
    <w:rsid w:val="007A7202"/>
    <w:rsid w:val="007A79FC"/>
    <w:rsid w:val="007A7E29"/>
    <w:rsid w:val="007B01A4"/>
    <w:rsid w:val="007B0666"/>
    <w:rsid w:val="007B0E86"/>
    <w:rsid w:val="007B19A5"/>
    <w:rsid w:val="007B27EE"/>
    <w:rsid w:val="007B32DE"/>
    <w:rsid w:val="007B3635"/>
    <w:rsid w:val="007B3B8B"/>
    <w:rsid w:val="007B3E7C"/>
    <w:rsid w:val="007B40F5"/>
    <w:rsid w:val="007B4D36"/>
    <w:rsid w:val="007B5195"/>
    <w:rsid w:val="007B5E41"/>
    <w:rsid w:val="007B70A5"/>
    <w:rsid w:val="007B70D6"/>
    <w:rsid w:val="007B732E"/>
    <w:rsid w:val="007B7C3A"/>
    <w:rsid w:val="007C0A55"/>
    <w:rsid w:val="007C1B5F"/>
    <w:rsid w:val="007C1CA2"/>
    <w:rsid w:val="007C23C7"/>
    <w:rsid w:val="007C2716"/>
    <w:rsid w:val="007C31C0"/>
    <w:rsid w:val="007C35E5"/>
    <w:rsid w:val="007C3C1B"/>
    <w:rsid w:val="007C42DE"/>
    <w:rsid w:val="007C4BD4"/>
    <w:rsid w:val="007C5F71"/>
    <w:rsid w:val="007C68C8"/>
    <w:rsid w:val="007C6A6A"/>
    <w:rsid w:val="007C6E13"/>
    <w:rsid w:val="007C6EC1"/>
    <w:rsid w:val="007C742E"/>
    <w:rsid w:val="007C7765"/>
    <w:rsid w:val="007C785B"/>
    <w:rsid w:val="007C7CA4"/>
    <w:rsid w:val="007C7EA6"/>
    <w:rsid w:val="007C7EC0"/>
    <w:rsid w:val="007C7F80"/>
    <w:rsid w:val="007D159B"/>
    <w:rsid w:val="007D1B40"/>
    <w:rsid w:val="007D1E4F"/>
    <w:rsid w:val="007D2009"/>
    <w:rsid w:val="007D3B90"/>
    <w:rsid w:val="007D551B"/>
    <w:rsid w:val="007D5B0B"/>
    <w:rsid w:val="007D5B95"/>
    <w:rsid w:val="007D5C99"/>
    <w:rsid w:val="007D5CF0"/>
    <w:rsid w:val="007D66BD"/>
    <w:rsid w:val="007D6B4F"/>
    <w:rsid w:val="007D7C31"/>
    <w:rsid w:val="007E014A"/>
    <w:rsid w:val="007E01D2"/>
    <w:rsid w:val="007E0DC3"/>
    <w:rsid w:val="007E1256"/>
    <w:rsid w:val="007E13C9"/>
    <w:rsid w:val="007E16E9"/>
    <w:rsid w:val="007E191C"/>
    <w:rsid w:val="007E1B06"/>
    <w:rsid w:val="007E33AC"/>
    <w:rsid w:val="007E3D9B"/>
    <w:rsid w:val="007E4269"/>
    <w:rsid w:val="007E4436"/>
    <w:rsid w:val="007E452D"/>
    <w:rsid w:val="007E4C9F"/>
    <w:rsid w:val="007E4FA7"/>
    <w:rsid w:val="007E5172"/>
    <w:rsid w:val="007E549C"/>
    <w:rsid w:val="007E63C4"/>
    <w:rsid w:val="007E713C"/>
    <w:rsid w:val="007E74BA"/>
    <w:rsid w:val="007E750B"/>
    <w:rsid w:val="007E7B32"/>
    <w:rsid w:val="007F0619"/>
    <w:rsid w:val="007F0A26"/>
    <w:rsid w:val="007F1BCF"/>
    <w:rsid w:val="007F1D82"/>
    <w:rsid w:val="007F2337"/>
    <w:rsid w:val="007F284E"/>
    <w:rsid w:val="007F30AE"/>
    <w:rsid w:val="007F3556"/>
    <w:rsid w:val="007F3F17"/>
    <w:rsid w:val="007F4FB4"/>
    <w:rsid w:val="007F5444"/>
    <w:rsid w:val="007F7B04"/>
    <w:rsid w:val="008001DB"/>
    <w:rsid w:val="008012D3"/>
    <w:rsid w:val="008015AE"/>
    <w:rsid w:val="008016DA"/>
    <w:rsid w:val="00802E92"/>
    <w:rsid w:val="00804886"/>
    <w:rsid w:val="00804C6F"/>
    <w:rsid w:val="00805348"/>
    <w:rsid w:val="00805E1E"/>
    <w:rsid w:val="0080679F"/>
    <w:rsid w:val="008068D4"/>
    <w:rsid w:val="008070FA"/>
    <w:rsid w:val="008101D6"/>
    <w:rsid w:val="00810D0B"/>
    <w:rsid w:val="00811099"/>
    <w:rsid w:val="00811481"/>
    <w:rsid w:val="0081176F"/>
    <w:rsid w:val="00811EFB"/>
    <w:rsid w:val="00812865"/>
    <w:rsid w:val="008128C8"/>
    <w:rsid w:val="00813593"/>
    <w:rsid w:val="00813681"/>
    <w:rsid w:val="00813A10"/>
    <w:rsid w:val="00814278"/>
    <w:rsid w:val="008143CD"/>
    <w:rsid w:val="00815003"/>
    <w:rsid w:val="008154A5"/>
    <w:rsid w:val="00815F16"/>
    <w:rsid w:val="0081737F"/>
    <w:rsid w:val="008174F3"/>
    <w:rsid w:val="0082057F"/>
    <w:rsid w:val="00820E63"/>
    <w:rsid w:val="0082139C"/>
    <w:rsid w:val="00822229"/>
    <w:rsid w:val="00822288"/>
    <w:rsid w:val="00822C69"/>
    <w:rsid w:val="00823318"/>
    <w:rsid w:val="00824384"/>
    <w:rsid w:val="00824E06"/>
    <w:rsid w:val="008259BB"/>
    <w:rsid w:val="00825E11"/>
    <w:rsid w:val="0083074F"/>
    <w:rsid w:val="008318B2"/>
    <w:rsid w:val="00831A2B"/>
    <w:rsid w:val="00831ABB"/>
    <w:rsid w:val="008330EE"/>
    <w:rsid w:val="00833972"/>
    <w:rsid w:val="0083477D"/>
    <w:rsid w:val="00834961"/>
    <w:rsid w:val="00834F64"/>
    <w:rsid w:val="008357EB"/>
    <w:rsid w:val="00835A36"/>
    <w:rsid w:val="008364FF"/>
    <w:rsid w:val="00836663"/>
    <w:rsid w:val="00836B80"/>
    <w:rsid w:val="00836F0C"/>
    <w:rsid w:val="008370C5"/>
    <w:rsid w:val="008379EE"/>
    <w:rsid w:val="00840D08"/>
    <w:rsid w:val="00842448"/>
    <w:rsid w:val="0084270C"/>
    <w:rsid w:val="008429A8"/>
    <w:rsid w:val="00842F1B"/>
    <w:rsid w:val="008432B8"/>
    <w:rsid w:val="008445CC"/>
    <w:rsid w:val="008450CF"/>
    <w:rsid w:val="008459D5"/>
    <w:rsid w:val="008460C2"/>
    <w:rsid w:val="0084638A"/>
    <w:rsid w:val="00846766"/>
    <w:rsid w:val="0084677F"/>
    <w:rsid w:val="0084792A"/>
    <w:rsid w:val="00850035"/>
    <w:rsid w:val="00850651"/>
    <w:rsid w:val="0085067A"/>
    <w:rsid w:val="00850D39"/>
    <w:rsid w:val="00850EA9"/>
    <w:rsid w:val="00852246"/>
    <w:rsid w:val="008522B3"/>
    <w:rsid w:val="00852412"/>
    <w:rsid w:val="00852828"/>
    <w:rsid w:val="00852BA5"/>
    <w:rsid w:val="00853209"/>
    <w:rsid w:val="00853E72"/>
    <w:rsid w:val="00854346"/>
    <w:rsid w:val="0085458F"/>
    <w:rsid w:val="00854959"/>
    <w:rsid w:val="00855158"/>
    <w:rsid w:val="008554C2"/>
    <w:rsid w:val="008555AA"/>
    <w:rsid w:val="008555B5"/>
    <w:rsid w:val="00855E4F"/>
    <w:rsid w:val="0085793F"/>
    <w:rsid w:val="00857A3A"/>
    <w:rsid w:val="00860475"/>
    <w:rsid w:val="00861FB5"/>
    <w:rsid w:val="00862482"/>
    <w:rsid w:val="0086357C"/>
    <w:rsid w:val="00863B17"/>
    <w:rsid w:val="00863CC4"/>
    <w:rsid w:val="00864CD2"/>
    <w:rsid w:val="00864DC8"/>
    <w:rsid w:val="0086504D"/>
    <w:rsid w:val="00865AC0"/>
    <w:rsid w:val="00865DBE"/>
    <w:rsid w:val="008663AA"/>
    <w:rsid w:val="008664EC"/>
    <w:rsid w:val="008667F3"/>
    <w:rsid w:val="00867D54"/>
    <w:rsid w:val="00867EB5"/>
    <w:rsid w:val="0087030C"/>
    <w:rsid w:val="0087090F"/>
    <w:rsid w:val="00870D91"/>
    <w:rsid w:val="008713C9"/>
    <w:rsid w:val="0087185A"/>
    <w:rsid w:val="008720D1"/>
    <w:rsid w:val="0087340A"/>
    <w:rsid w:val="00873E46"/>
    <w:rsid w:val="00873F4B"/>
    <w:rsid w:val="00874020"/>
    <w:rsid w:val="00874293"/>
    <w:rsid w:val="008743E1"/>
    <w:rsid w:val="008745D7"/>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F71"/>
    <w:rsid w:val="00884728"/>
    <w:rsid w:val="00884ABC"/>
    <w:rsid w:val="008859FE"/>
    <w:rsid w:val="00885D93"/>
    <w:rsid w:val="008861F8"/>
    <w:rsid w:val="00890051"/>
    <w:rsid w:val="008914EB"/>
    <w:rsid w:val="00891A27"/>
    <w:rsid w:val="00891B62"/>
    <w:rsid w:val="00892CAB"/>
    <w:rsid w:val="00892F0A"/>
    <w:rsid w:val="00893082"/>
    <w:rsid w:val="0089358D"/>
    <w:rsid w:val="008935F6"/>
    <w:rsid w:val="00894787"/>
    <w:rsid w:val="00894F90"/>
    <w:rsid w:val="0089598C"/>
    <w:rsid w:val="00895AFE"/>
    <w:rsid w:val="00896302"/>
    <w:rsid w:val="00896C6F"/>
    <w:rsid w:val="00897BA7"/>
    <w:rsid w:val="008A08A8"/>
    <w:rsid w:val="008A12F7"/>
    <w:rsid w:val="008A16FD"/>
    <w:rsid w:val="008A2D3A"/>
    <w:rsid w:val="008A2F23"/>
    <w:rsid w:val="008A3E1A"/>
    <w:rsid w:val="008A3E96"/>
    <w:rsid w:val="008A4121"/>
    <w:rsid w:val="008A55EE"/>
    <w:rsid w:val="008A5A83"/>
    <w:rsid w:val="008A5E80"/>
    <w:rsid w:val="008A64F0"/>
    <w:rsid w:val="008A66F9"/>
    <w:rsid w:val="008A6A38"/>
    <w:rsid w:val="008A729E"/>
    <w:rsid w:val="008A7BA6"/>
    <w:rsid w:val="008B0181"/>
    <w:rsid w:val="008B08DD"/>
    <w:rsid w:val="008B0FAA"/>
    <w:rsid w:val="008B1164"/>
    <w:rsid w:val="008B23DD"/>
    <w:rsid w:val="008B2FC7"/>
    <w:rsid w:val="008B4C90"/>
    <w:rsid w:val="008B5048"/>
    <w:rsid w:val="008B6AC0"/>
    <w:rsid w:val="008B6C08"/>
    <w:rsid w:val="008B6CA1"/>
    <w:rsid w:val="008B6DF2"/>
    <w:rsid w:val="008B73A8"/>
    <w:rsid w:val="008B7D8D"/>
    <w:rsid w:val="008C057D"/>
    <w:rsid w:val="008C0C41"/>
    <w:rsid w:val="008C0CB2"/>
    <w:rsid w:val="008C0DD3"/>
    <w:rsid w:val="008C2D78"/>
    <w:rsid w:val="008C38FE"/>
    <w:rsid w:val="008C390C"/>
    <w:rsid w:val="008C39D4"/>
    <w:rsid w:val="008C4263"/>
    <w:rsid w:val="008C5279"/>
    <w:rsid w:val="008C5302"/>
    <w:rsid w:val="008C5442"/>
    <w:rsid w:val="008C55E1"/>
    <w:rsid w:val="008C7085"/>
    <w:rsid w:val="008C78B4"/>
    <w:rsid w:val="008C7C0C"/>
    <w:rsid w:val="008D0F57"/>
    <w:rsid w:val="008D1B2B"/>
    <w:rsid w:val="008D21CF"/>
    <w:rsid w:val="008D3554"/>
    <w:rsid w:val="008D35B0"/>
    <w:rsid w:val="008D3A62"/>
    <w:rsid w:val="008D4264"/>
    <w:rsid w:val="008D436C"/>
    <w:rsid w:val="008D4616"/>
    <w:rsid w:val="008D5356"/>
    <w:rsid w:val="008D54E9"/>
    <w:rsid w:val="008D5A93"/>
    <w:rsid w:val="008D5C3D"/>
    <w:rsid w:val="008D5FB4"/>
    <w:rsid w:val="008D6443"/>
    <w:rsid w:val="008D7F5B"/>
    <w:rsid w:val="008E03C1"/>
    <w:rsid w:val="008E0688"/>
    <w:rsid w:val="008E09C5"/>
    <w:rsid w:val="008E0A3A"/>
    <w:rsid w:val="008E1364"/>
    <w:rsid w:val="008E177B"/>
    <w:rsid w:val="008E1A2F"/>
    <w:rsid w:val="008E23DB"/>
    <w:rsid w:val="008E2579"/>
    <w:rsid w:val="008E2804"/>
    <w:rsid w:val="008E28C0"/>
    <w:rsid w:val="008E28EF"/>
    <w:rsid w:val="008E2E9A"/>
    <w:rsid w:val="008E32AA"/>
    <w:rsid w:val="008E44FB"/>
    <w:rsid w:val="008E4538"/>
    <w:rsid w:val="008E50BB"/>
    <w:rsid w:val="008E518B"/>
    <w:rsid w:val="008E73C9"/>
    <w:rsid w:val="008E753A"/>
    <w:rsid w:val="008F0E9B"/>
    <w:rsid w:val="008F0F4E"/>
    <w:rsid w:val="008F515D"/>
    <w:rsid w:val="008F5839"/>
    <w:rsid w:val="008F58A1"/>
    <w:rsid w:val="008F5CB1"/>
    <w:rsid w:val="008F5E1F"/>
    <w:rsid w:val="008F5F2E"/>
    <w:rsid w:val="008F7415"/>
    <w:rsid w:val="008F74F1"/>
    <w:rsid w:val="008F7562"/>
    <w:rsid w:val="008F7730"/>
    <w:rsid w:val="008F7813"/>
    <w:rsid w:val="0090042C"/>
    <w:rsid w:val="00900C64"/>
    <w:rsid w:val="00900EFF"/>
    <w:rsid w:val="009012F7"/>
    <w:rsid w:val="0090268C"/>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1E6"/>
    <w:rsid w:val="00913C0F"/>
    <w:rsid w:val="009144A2"/>
    <w:rsid w:val="00914E82"/>
    <w:rsid w:val="0091502A"/>
    <w:rsid w:val="00915F2F"/>
    <w:rsid w:val="00916634"/>
    <w:rsid w:val="009171B9"/>
    <w:rsid w:val="009175DD"/>
    <w:rsid w:val="00917714"/>
    <w:rsid w:val="009177A5"/>
    <w:rsid w:val="009201BB"/>
    <w:rsid w:val="0092084B"/>
    <w:rsid w:val="00920CE7"/>
    <w:rsid w:val="0092159F"/>
    <w:rsid w:val="009217C8"/>
    <w:rsid w:val="00921F29"/>
    <w:rsid w:val="00922337"/>
    <w:rsid w:val="0092267D"/>
    <w:rsid w:val="00922D08"/>
    <w:rsid w:val="00922D6E"/>
    <w:rsid w:val="00923008"/>
    <w:rsid w:val="0092327E"/>
    <w:rsid w:val="00924AA6"/>
    <w:rsid w:val="00924B4F"/>
    <w:rsid w:val="00925188"/>
    <w:rsid w:val="00925A36"/>
    <w:rsid w:val="00925C41"/>
    <w:rsid w:val="00925FF3"/>
    <w:rsid w:val="009272A6"/>
    <w:rsid w:val="00927CFE"/>
    <w:rsid w:val="00930957"/>
    <w:rsid w:val="00930AD6"/>
    <w:rsid w:val="00931976"/>
    <w:rsid w:val="00931CE8"/>
    <w:rsid w:val="00932597"/>
    <w:rsid w:val="00932DA6"/>
    <w:rsid w:val="00933CCA"/>
    <w:rsid w:val="00934615"/>
    <w:rsid w:val="00934F28"/>
    <w:rsid w:val="00935228"/>
    <w:rsid w:val="00935E36"/>
    <w:rsid w:val="009362AB"/>
    <w:rsid w:val="00937946"/>
    <w:rsid w:val="009404CC"/>
    <w:rsid w:val="00940586"/>
    <w:rsid w:val="00940700"/>
    <w:rsid w:val="00941FC7"/>
    <w:rsid w:val="00942C02"/>
    <w:rsid w:val="009430FD"/>
    <w:rsid w:val="00943150"/>
    <w:rsid w:val="00943269"/>
    <w:rsid w:val="009438B5"/>
    <w:rsid w:val="00943D03"/>
    <w:rsid w:val="00943D6F"/>
    <w:rsid w:val="00944345"/>
    <w:rsid w:val="0094450C"/>
    <w:rsid w:val="00944C14"/>
    <w:rsid w:val="00945D16"/>
    <w:rsid w:val="00946568"/>
    <w:rsid w:val="00946685"/>
    <w:rsid w:val="009466BC"/>
    <w:rsid w:val="00946774"/>
    <w:rsid w:val="00947386"/>
    <w:rsid w:val="00947768"/>
    <w:rsid w:val="009507A7"/>
    <w:rsid w:val="00951DA4"/>
    <w:rsid w:val="00952330"/>
    <w:rsid w:val="00952785"/>
    <w:rsid w:val="00952B16"/>
    <w:rsid w:val="00952E95"/>
    <w:rsid w:val="00953049"/>
    <w:rsid w:val="009536A8"/>
    <w:rsid w:val="00953E1C"/>
    <w:rsid w:val="00953F92"/>
    <w:rsid w:val="00954621"/>
    <w:rsid w:val="00954A47"/>
    <w:rsid w:val="009554BB"/>
    <w:rsid w:val="009563BC"/>
    <w:rsid w:val="00956B49"/>
    <w:rsid w:val="00956BEE"/>
    <w:rsid w:val="00957467"/>
    <w:rsid w:val="00957486"/>
    <w:rsid w:val="00957B20"/>
    <w:rsid w:val="00957BDC"/>
    <w:rsid w:val="00960116"/>
    <w:rsid w:val="009605F5"/>
    <w:rsid w:val="00960EAE"/>
    <w:rsid w:val="00961767"/>
    <w:rsid w:val="009619A3"/>
    <w:rsid w:val="00961D5D"/>
    <w:rsid w:val="0096243F"/>
    <w:rsid w:val="00962623"/>
    <w:rsid w:val="00962FA7"/>
    <w:rsid w:val="00962FAC"/>
    <w:rsid w:val="0096311F"/>
    <w:rsid w:val="009631C3"/>
    <w:rsid w:val="00964028"/>
    <w:rsid w:val="00964F47"/>
    <w:rsid w:val="00965A51"/>
    <w:rsid w:val="00965A56"/>
    <w:rsid w:val="0096627C"/>
    <w:rsid w:val="00966A42"/>
    <w:rsid w:val="00966F3F"/>
    <w:rsid w:val="009701DB"/>
    <w:rsid w:val="0097032C"/>
    <w:rsid w:val="00970462"/>
    <w:rsid w:val="00970538"/>
    <w:rsid w:val="00970636"/>
    <w:rsid w:val="00970A12"/>
    <w:rsid w:val="00971034"/>
    <w:rsid w:val="00971586"/>
    <w:rsid w:val="00971F5A"/>
    <w:rsid w:val="00972202"/>
    <w:rsid w:val="00972F9B"/>
    <w:rsid w:val="0097300F"/>
    <w:rsid w:val="00973AF3"/>
    <w:rsid w:val="00974253"/>
    <w:rsid w:val="0097458F"/>
    <w:rsid w:val="00974724"/>
    <w:rsid w:val="00974884"/>
    <w:rsid w:val="00974A07"/>
    <w:rsid w:val="00974ACA"/>
    <w:rsid w:val="00975D7E"/>
    <w:rsid w:val="009764B1"/>
    <w:rsid w:val="00976D1F"/>
    <w:rsid w:val="00980230"/>
    <w:rsid w:val="00980716"/>
    <w:rsid w:val="00980721"/>
    <w:rsid w:val="009815C3"/>
    <w:rsid w:val="009817F9"/>
    <w:rsid w:val="00981ABC"/>
    <w:rsid w:val="00981C49"/>
    <w:rsid w:val="0098215B"/>
    <w:rsid w:val="009822F7"/>
    <w:rsid w:val="00983238"/>
    <w:rsid w:val="0098342D"/>
    <w:rsid w:val="00984410"/>
    <w:rsid w:val="0098443D"/>
    <w:rsid w:val="00984529"/>
    <w:rsid w:val="00984D8D"/>
    <w:rsid w:val="00985607"/>
    <w:rsid w:val="00986439"/>
    <w:rsid w:val="00987CC9"/>
    <w:rsid w:val="00990790"/>
    <w:rsid w:val="0099214A"/>
    <w:rsid w:val="0099369B"/>
    <w:rsid w:val="00993FD3"/>
    <w:rsid w:val="00995AFF"/>
    <w:rsid w:val="00996035"/>
    <w:rsid w:val="00996589"/>
    <w:rsid w:val="009972FA"/>
    <w:rsid w:val="009975CE"/>
    <w:rsid w:val="00997812"/>
    <w:rsid w:val="009978AF"/>
    <w:rsid w:val="00997BFD"/>
    <w:rsid w:val="009A0389"/>
    <w:rsid w:val="009A0686"/>
    <w:rsid w:val="009A16FF"/>
    <w:rsid w:val="009A203A"/>
    <w:rsid w:val="009A21AD"/>
    <w:rsid w:val="009A2F09"/>
    <w:rsid w:val="009A30AC"/>
    <w:rsid w:val="009A350B"/>
    <w:rsid w:val="009A4E07"/>
    <w:rsid w:val="009A4EB1"/>
    <w:rsid w:val="009A5085"/>
    <w:rsid w:val="009A600B"/>
    <w:rsid w:val="009A6309"/>
    <w:rsid w:val="009A63BF"/>
    <w:rsid w:val="009A6C1B"/>
    <w:rsid w:val="009A73A5"/>
    <w:rsid w:val="009A7812"/>
    <w:rsid w:val="009B013E"/>
    <w:rsid w:val="009B089B"/>
    <w:rsid w:val="009B0AF2"/>
    <w:rsid w:val="009B1319"/>
    <w:rsid w:val="009B13FD"/>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6A70"/>
    <w:rsid w:val="009B7AEC"/>
    <w:rsid w:val="009B7BB7"/>
    <w:rsid w:val="009C0555"/>
    <w:rsid w:val="009C1154"/>
    <w:rsid w:val="009C1D1E"/>
    <w:rsid w:val="009C27F7"/>
    <w:rsid w:val="009C337D"/>
    <w:rsid w:val="009C3596"/>
    <w:rsid w:val="009C383A"/>
    <w:rsid w:val="009C3D0E"/>
    <w:rsid w:val="009C4169"/>
    <w:rsid w:val="009C4251"/>
    <w:rsid w:val="009C4970"/>
    <w:rsid w:val="009C4F09"/>
    <w:rsid w:val="009C54D7"/>
    <w:rsid w:val="009C58DC"/>
    <w:rsid w:val="009C5CD5"/>
    <w:rsid w:val="009C70C7"/>
    <w:rsid w:val="009C71C0"/>
    <w:rsid w:val="009C739A"/>
    <w:rsid w:val="009C7E23"/>
    <w:rsid w:val="009C7FEB"/>
    <w:rsid w:val="009D0275"/>
    <w:rsid w:val="009D0472"/>
    <w:rsid w:val="009D0985"/>
    <w:rsid w:val="009D0D2F"/>
    <w:rsid w:val="009D1123"/>
    <w:rsid w:val="009D1166"/>
    <w:rsid w:val="009D1509"/>
    <w:rsid w:val="009D1B21"/>
    <w:rsid w:val="009D1B73"/>
    <w:rsid w:val="009D26AF"/>
    <w:rsid w:val="009D3791"/>
    <w:rsid w:val="009D3BB3"/>
    <w:rsid w:val="009D3CCE"/>
    <w:rsid w:val="009D3DD0"/>
    <w:rsid w:val="009D3EE8"/>
    <w:rsid w:val="009D4202"/>
    <w:rsid w:val="009D5D3B"/>
    <w:rsid w:val="009D6525"/>
    <w:rsid w:val="009D7102"/>
    <w:rsid w:val="009D73B9"/>
    <w:rsid w:val="009D7A52"/>
    <w:rsid w:val="009E0375"/>
    <w:rsid w:val="009E0422"/>
    <w:rsid w:val="009E053A"/>
    <w:rsid w:val="009E05CB"/>
    <w:rsid w:val="009E0DD0"/>
    <w:rsid w:val="009E107C"/>
    <w:rsid w:val="009E2DB0"/>
    <w:rsid w:val="009E4536"/>
    <w:rsid w:val="009E46F2"/>
    <w:rsid w:val="009E4B1C"/>
    <w:rsid w:val="009E4C51"/>
    <w:rsid w:val="009E4EA5"/>
    <w:rsid w:val="009E5096"/>
    <w:rsid w:val="009E52BF"/>
    <w:rsid w:val="009E577E"/>
    <w:rsid w:val="009E6864"/>
    <w:rsid w:val="009E705E"/>
    <w:rsid w:val="009E7E29"/>
    <w:rsid w:val="009F019B"/>
    <w:rsid w:val="009F03EF"/>
    <w:rsid w:val="009F0D22"/>
    <w:rsid w:val="009F11A6"/>
    <w:rsid w:val="009F16C5"/>
    <w:rsid w:val="009F1ECE"/>
    <w:rsid w:val="009F27E3"/>
    <w:rsid w:val="009F36A9"/>
    <w:rsid w:val="009F3D65"/>
    <w:rsid w:val="009F4953"/>
    <w:rsid w:val="009F536F"/>
    <w:rsid w:val="009F59D6"/>
    <w:rsid w:val="009F5B70"/>
    <w:rsid w:val="009F5F2C"/>
    <w:rsid w:val="009F6046"/>
    <w:rsid w:val="009F637A"/>
    <w:rsid w:val="009F7379"/>
    <w:rsid w:val="009F7B53"/>
    <w:rsid w:val="00A0034A"/>
    <w:rsid w:val="00A00C09"/>
    <w:rsid w:val="00A01341"/>
    <w:rsid w:val="00A015B4"/>
    <w:rsid w:val="00A01B32"/>
    <w:rsid w:val="00A01F54"/>
    <w:rsid w:val="00A0224C"/>
    <w:rsid w:val="00A027BF"/>
    <w:rsid w:val="00A02982"/>
    <w:rsid w:val="00A02A2D"/>
    <w:rsid w:val="00A02DB2"/>
    <w:rsid w:val="00A04255"/>
    <w:rsid w:val="00A04579"/>
    <w:rsid w:val="00A04BBE"/>
    <w:rsid w:val="00A04DE9"/>
    <w:rsid w:val="00A05653"/>
    <w:rsid w:val="00A058A7"/>
    <w:rsid w:val="00A05DC6"/>
    <w:rsid w:val="00A06130"/>
    <w:rsid w:val="00A065DB"/>
    <w:rsid w:val="00A07274"/>
    <w:rsid w:val="00A07D39"/>
    <w:rsid w:val="00A102F9"/>
    <w:rsid w:val="00A109D9"/>
    <w:rsid w:val="00A10A8B"/>
    <w:rsid w:val="00A11EC8"/>
    <w:rsid w:val="00A122C9"/>
    <w:rsid w:val="00A125EA"/>
    <w:rsid w:val="00A1268E"/>
    <w:rsid w:val="00A128F0"/>
    <w:rsid w:val="00A13CA1"/>
    <w:rsid w:val="00A13E4F"/>
    <w:rsid w:val="00A151EC"/>
    <w:rsid w:val="00A1526F"/>
    <w:rsid w:val="00A1537C"/>
    <w:rsid w:val="00A15D5A"/>
    <w:rsid w:val="00A16EB5"/>
    <w:rsid w:val="00A16F4B"/>
    <w:rsid w:val="00A17019"/>
    <w:rsid w:val="00A206D0"/>
    <w:rsid w:val="00A20B7C"/>
    <w:rsid w:val="00A2114D"/>
    <w:rsid w:val="00A211C4"/>
    <w:rsid w:val="00A219CD"/>
    <w:rsid w:val="00A2287B"/>
    <w:rsid w:val="00A23057"/>
    <w:rsid w:val="00A23085"/>
    <w:rsid w:val="00A23D86"/>
    <w:rsid w:val="00A250BA"/>
    <w:rsid w:val="00A25FBC"/>
    <w:rsid w:val="00A2655D"/>
    <w:rsid w:val="00A26EC5"/>
    <w:rsid w:val="00A27340"/>
    <w:rsid w:val="00A27808"/>
    <w:rsid w:val="00A27C5A"/>
    <w:rsid w:val="00A30292"/>
    <w:rsid w:val="00A30704"/>
    <w:rsid w:val="00A30949"/>
    <w:rsid w:val="00A30E66"/>
    <w:rsid w:val="00A30EAE"/>
    <w:rsid w:val="00A312D1"/>
    <w:rsid w:val="00A32993"/>
    <w:rsid w:val="00A32D50"/>
    <w:rsid w:val="00A33806"/>
    <w:rsid w:val="00A344C1"/>
    <w:rsid w:val="00A35A00"/>
    <w:rsid w:val="00A35C0F"/>
    <w:rsid w:val="00A36491"/>
    <w:rsid w:val="00A3734B"/>
    <w:rsid w:val="00A379C0"/>
    <w:rsid w:val="00A37BF6"/>
    <w:rsid w:val="00A37DB7"/>
    <w:rsid w:val="00A41770"/>
    <w:rsid w:val="00A41BA4"/>
    <w:rsid w:val="00A41E9D"/>
    <w:rsid w:val="00A42207"/>
    <w:rsid w:val="00A428BB"/>
    <w:rsid w:val="00A42B54"/>
    <w:rsid w:val="00A42CF0"/>
    <w:rsid w:val="00A43770"/>
    <w:rsid w:val="00A446DD"/>
    <w:rsid w:val="00A460F1"/>
    <w:rsid w:val="00A46277"/>
    <w:rsid w:val="00A47630"/>
    <w:rsid w:val="00A479F0"/>
    <w:rsid w:val="00A47A22"/>
    <w:rsid w:val="00A511A1"/>
    <w:rsid w:val="00A51892"/>
    <w:rsid w:val="00A51BE9"/>
    <w:rsid w:val="00A51F9C"/>
    <w:rsid w:val="00A5316C"/>
    <w:rsid w:val="00A532B4"/>
    <w:rsid w:val="00A535F5"/>
    <w:rsid w:val="00A53AC6"/>
    <w:rsid w:val="00A543CB"/>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21E5"/>
    <w:rsid w:val="00A64DAF"/>
    <w:rsid w:val="00A65349"/>
    <w:rsid w:val="00A655CB"/>
    <w:rsid w:val="00A65806"/>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66A0"/>
    <w:rsid w:val="00A773BD"/>
    <w:rsid w:val="00A80061"/>
    <w:rsid w:val="00A80364"/>
    <w:rsid w:val="00A817D0"/>
    <w:rsid w:val="00A818E5"/>
    <w:rsid w:val="00A82296"/>
    <w:rsid w:val="00A8334F"/>
    <w:rsid w:val="00A8391A"/>
    <w:rsid w:val="00A83CB3"/>
    <w:rsid w:val="00A83F76"/>
    <w:rsid w:val="00A844D6"/>
    <w:rsid w:val="00A84726"/>
    <w:rsid w:val="00A8483D"/>
    <w:rsid w:val="00A848C8"/>
    <w:rsid w:val="00A86965"/>
    <w:rsid w:val="00A8700B"/>
    <w:rsid w:val="00A87DB2"/>
    <w:rsid w:val="00A917EB"/>
    <w:rsid w:val="00A91920"/>
    <w:rsid w:val="00A923DF"/>
    <w:rsid w:val="00A92944"/>
    <w:rsid w:val="00A949DC"/>
    <w:rsid w:val="00A94C5A"/>
    <w:rsid w:val="00A94FFD"/>
    <w:rsid w:val="00A9592F"/>
    <w:rsid w:val="00A95E43"/>
    <w:rsid w:val="00A96517"/>
    <w:rsid w:val="00A96831"/>
    <w:rsid w:val="00A9684E"/>
    <w:rsid w:val="00A96A2D"/>
    <w:rsid w:val="00A96EB4"/>
    <w:rsid w:val="00AA02FA"/>
    <w:rsid w:val="00AA0567"/>
    <w:rsid w:val="00AA0F94"/>
    <w:rsid w:val="00AA11B9"/>
    <w:rsid w:val="00AA1B39"/>
    <w:rsid w:val="00AA1CD7"/>
    <w:rsid w:val="00AA32DA"/>
    <w:rsid w:val="00AA32F4"/>
    <w:rsid w:val="00AA337B"/>
    <w:rsid w:val="00AA3E88"/>
    <w:rsid w:val="00AA4013"/>
    <w:rsid w:val="00AA56AD"/>
    <w:rsid w:val="00AA6404"/>
    <w:rsid w:val="00AA6AAB"/>
    <w:rsid w:val="00AA6AFF"/>
    <w:rsid w:val="00AA6FE5"/>
    <w:rsid w:val="00AA7339"/>
    <w:rsid w:val="00AA78BC"/>
    <w:rsid w:val="00AA7E70"/>
    <w:rsid w:val="00AB1590"/>
    <w:rsid w:val="00AB18E0"/>
    <w:rsid w:val="00AB1CBA"/>
    <w:rsid w:val="00AB1F4D"/>
    <w:rsid w:val="00AB2231"/>
    <w:rsid w:val="00AB26F1"/>
    <w:rsid w:val="00AB2BE1"/>
    <w:rsid w:val="00AB3AC1"/>
    <w:rsid w:val="00AB4CE0"/>
    <w:rsid w:val="00AB4D90"/>
    <w:rsid w:val="00AB5BD3"/>
    <w:rsid w:val="00AB69BF"/>
    <w:rsid w:val="00AB730B"/>
    <w:rsid w:val="00AB7FD1"/>
    <w:rsid w:val="00AC0260"/>
    <w:rsid w:val="00AC186C"/>
    <w:rsid w:val="00AC1881"/>
    <w:rsid w:val="00AC2F7C"/>
    <w:rsid w:val="00AC3085"/>
    <w:rsid w:val="00AC336F"/>
    <w:rsid w:val="00AC3D4E"/>
    <w:rsid w:val="00AC67B8"/>
    <w:rsid w:val="00AC6911"/>
    <w:rsid w:val="00AC73FD"/>
    <w:rsid w:val="00AC7FE8"/>
    <w:rsid w:val="00AD095F"/>
    <w:rsid w:val="00AD0DA5"/>
    <w:rsid w:val="00AD13AC"/>
    <w:rsid w:val="00AD159C"/>
    <w:rsid w:val="00AD1AC8"/>
    <w:rsid w:val="00AD2466"/>
    <w:rsid w:val="00AD2982"/>
    <w:rsid w:val="00AD2E05"/>
    <w:rsid w:val="00AD35EC"/>
    <w:rsid w:val="00AD3C99"/>
    <w:rsid w:val="00AD5663"/>
    <w:rsid w:val="00AD578F"/>
    <w:rsid w:val="00AD67C7"/>
    <w:rsid w:val="00AD68B3"/>
    <w:rsid w:val="00AE015E"/>
    <w:rsid w:val="00AE06FF"/>
    <w:rsid w:val="00AE0FBE"/>
    <w:rsid w:val="00AE1AE2"/>
    <w:rsid w:val="00AE2566"/>
    <w:rsid w:val="00AE298E"/>
    <w:rsid w:val="00AE2A6A"/>
    <w:rsid w:val="00AE2B28"/>
    <w:rsid w:val="00AE2BFF"/>
    <w:rsid w:val="00AE2C0D"/>
    <w:rsid w:val="00AE2C10"/>
    <w:rsid w:val="00AE2CEF"/>
    <w:rsid w:val="00AE354F"/>
    <w:rsid w:val="00AE3D77"/>
    <w:rsid w:val="00AE3E16"/>
    <w:rsid w:val="00AE5068"/>
    <w:rsid w:val="00AE53F9"/>
    <w:rsid w:val="00AE54CF"/>
    <w:rsid w:val="00AE5B51"/>
    <w:rsid w:val="00AE5C0B"/>
    <w:rsid w:val="00AE75DF"/>
    <w:rsid w:val="00AE7DF6"/>
    <w:rsid w:val="00AF0F67"/>
    <w:rsid w:val="00AF1D91"/>
    <w:rsid w:val="00AF2EE7"/>
    <w:rsid w:val="00AF3038"/>
    <w:rsid w:val="00AF32AB"/>
    <w:rsid w:val="00AF3E02"/>
    <w:rsid w:val="00AF3FDD"/>
    <w:rsid w:val="00AF4612"/>
    <w:rsid w:val="00AF46F1"/>
    <w:rsid w:val="00AF4965"/>
    <w:rsid w:val="00AF4D20"/>
    <w:rsid w:val="00AF70A7"/>
    <w:rsid w:val="00AF751F"/>
    <w:rsid w:val="00AF7D8E"/>
    <w:rsid w:val="00B0001B"/>
    <w:rsid w:val="00B0059F"/>
    <w:rsid w:val="00B007E9"/>
    <w:rsid w:val="00B00C8E"/>
    <w:rsid w:val="00B01601"/>
    <w:rsid w:val="00B018D2"/>
    <w:rsid w:val="00B021E1"/>
    <w:rsid w:val="00B0229E"/>
    <w:rsid w:val="00B02D22"/>
    <w:rsid w:val="00B033F1"/>
    <w:rsid w:val="00B03599"/>
    <w:rsid w:val="00B03890"/>
    <w:rsid w:val="00B045D1"/>
    <w:rsid w:val="00B04FAA"/>
    <w:rsid w:val="00B050E6"/>
    <w:rsid w:val="00B0656F"/>
    <w:rsid w:val="00B06A88"/>
    <w:rsid w:val="00B0750D"/>
    <w:rsid w:val="00B10031"/>
    <w:rsid w:val="00B10257"/>
    <w:rsid w:val="00B10300"/>
    <w:rsid w:val="00B106DC"/>
    <w:rsid w:val="00B116E0"/>
    <w:rsid w:val="00B11C71"/>
    <w:rsid w:val="00B12948"/>
    <w:rsid w:val="00B13323"/>
    <w:rsid w:val="00B146C8"/>
    <w:rsid w:val="00B15B00"/>
    <w:rsid w:val="00B15BF9"/>
    <w:rsid w:val="00B15DBC"/>
    <w:rsid w:val="00B16FE6"/>
    <w:rsid w:val="00B1783F"/>
    <w:rsid w:val="00B17B19"/>
    <w:rsid w:val="00B20EC5"/>
    <w:rsid w:val="00B21B7A"/>
    <w:rsid w:val="00B22013"/>
    <w:rsid w:val="00B22417"/>
    <w:rsid w:val="00B228D3"/>
    <w:rsid w:val="00B23782"/>
    <w:rsid w:val="00B241D5"/>
    <w:rsid w:val="00B247C3"/>
    <w:rsid w:val="00B248E9"/>
    <w:rsid w:val="00B24DAB"/>
    <w:rsid w:val="00B25241"/>
    <w:rsid w:val="00B252EA"/>
    <w:rsid w:val="00B2601C"/>
    <w:rsid w:val="00B26272"/>
    <w:rsid w:val="00B267BF"/>
    <w:rsid w:val="00B26B56"/>
    <w:rsid w:val="00B270E5"/>
    <w:rsid w:val="00B27975"/>
    <w:rsid w:val="00B279CA"/>
    <w:rsid w:val="00B313CB"/>
    <w:rsid w:val="00B3225F"/>
    <w:rsid w:val="00B339A9"/>
    <w:rsid w:val="00B340C5"/>
    <w:rsid w:val="00B34FAE"/>
    <w:rsid w:val="00B35C93"/>
    <w:rsid w:val="00B35DA2"/>
    <w:rsid w:val="00B366DE"/>
    <w:rsid w:val="00B40401"/>
    <w:rsid w:val="00B40D1D"/>
    <w:rsid w:val="00B41036"/>
    <w:rsid w:val="00B411F9"/>
    <w:rsid w:val="00B41C3B"/>
    <w:rsid w:val="00B426D3"/>
    <w:rsid w:val="00B427CA"/>
    <w:rsid w:val="00B4314E"/>
    <w:rsid w:val="00B4315B"/>
    <w:rsid w:val="00B4395A"/>
    <w:rsid w:val="00B43B66"/>
    <w:rsid w:val="00B43E52"/>
    <w:rsid w:val="00B43EC2"/>
    <w:rsid w:val="00B43ECA"/>
    <w:rsid w:val="00B440C0"/>
    <w:rsid w:val="00B445A4"/>
    <w:rsid w:val="00B4495B"/>
    <w:rsid w:val="00B44F36"/>
    <w:rsid w:val="00B465B9"/>
    <w:rsid w:val="00B46C5D"/>
    <w:rsid w:val="00B478F0"/>
    <w:rsid w:val="00B500CB"/>
    <w:rsid w:val="00B503CA"/>
    <w:rsid w:val="00B50E75"/>
    <w:rsid w:val="00B50F1B"/>
    <w:rsid w:val="00B51C31"/>
    <w:rsid w:val="00B5281E"/>
    <w:rsid w:val="00B536F4"/>
    <w:rsid w:val="00B5400F"/>
    <w:rsid w:val="00B54F27"/>
    <w:rsid w:val="00B55875"/>
    <w:rsid w:val="00B55ECC"/>
    <w:rsid w:val="00B5688F"/>
    <w:rsid w:val="00B57082"/>
    <w:rsid w:val="00B57A80"/>
    <w:rsid w:val="00B57D7B"/>
    <w:rsid w:val="00B60E4D"/>
    <w:rsid w:val="00B611BB"/>
    <w:rsid w:val="00B6197B"/>
    <w:rsid w:val="00B61E04"/>
    <w:rsid w:val="00B625B5"/>
    <w:rsid w:val="00B628FA"/>
    <w:rsid w:val="00B63A45"/>
    <w:rsid w:val="00B64F14"/>
    <w:rsid w:val="00B659AD"/>
    <w:rsid w:val="00B65DFF"/>
    <w:rsid w:val="00B65E00"/>
    <w:rsid w:val="00B66DF6"/>
    <w:rsid w:val="00B67D17"/>
    <w:rsid w:val="00B67D40"/>
    <w:rsid w:val="00B70353"/>
    <w:rsid w:val="00B709DD"/>
    <w:rsid w:val="00B711C5"/>
    <w:rsid w:val="00B71DC0"/>
    <w:rsid w:val="00B71F52"/>
    <w:rsid w:val="00B72474"/>
    <w:rsid w:val="00B7307A"/>
    <w:rsid w:val="00B73E5C"/>
    <w:rsid w:val="00B74AAB"/>
    <w:rsid w:val="00B751BF"/>
    <w:rsid w:val="00B75EC3"/>
    <w:rsid w:val="00B7625B"/>
    <w:rsid w:val="00B76B46"/>
    <w:rsid w:val="00B77155"/>
    <w:rsid w:val="00B80476"/>
    <w:rsid w:val="00B80AA2"/>
    <w:rsid w:val="00B8105A"/>
    <w:rsid w:val="00B814DD"/>
    <w:rsid w:val="00B81799"/>
    <w:rsid w:val="00B81D48"/>
    <w:rsid w:val="00B81DDF"/>
    <w:rsid w:val="00B81E2A"/>
    <w:rsid w:val="00B83128"/>
    <w:rsid w:val="00B8484B"/>
    <w:rsid w:val="00B85A17"/>
    <w:rsid w:val="00B85B6C"/>
    <w:rsid w:val="00B8673A"/>
    <w:rsid w:val="00B877D7"/>
    <w:rsid w:val="00B87CE1"/>
    <w:rsid w:val="00B908A8"/>
    <w:rsid w:val="00B90FAC"/>
    <w:rsid w:val="00B916C6"/>
    <w:rsid w:val="00B92306"/>
    <w:rsid w:val="00B92D98"/>
    <w:rsid w:val="00B92EC3"/>
    <w:rsid w:val="00B93B96"/>
    <w:rsid w:val="00B94293"/>
    <w:rsid w:val="00B942C7"/>
    <w:rsid w:val="00B94AAF"/>
    <w:rsid w:val="00B95C65"/>
    <w:rsid w:val="00B95C68"/>
    <w:rsid w:val="00B95D34"/>
    <w:rsid w:val="00B96172"/>
    <w:rsid w:val="00B961AB"/>
    <w:rsid w:val="00B96592"/>
    <w:rsid w:val="00B96741"/>
    <w:rsid w:val="00B96FE1"/>
    <w:rsid w:val="00B97638"/>
    <w:rsid w:val="00B977F2"/>
    <w:rsid w:val="00BA0A43"/>
    <w:rsid w:val="00BA0FEC"/>
    <w:rsid w:val="00BA13B6"/>
    <w:rsid w:val="00BA13DF"/>
    <w:rsid w:val="00BA188C"/>
    <w:rsid w:val="00BA36EE"/>
    <w:rsid w:val="00BA4367"/>
    <w:rsid w:val="00BA466D"/>
    <w:rsid w:val="00BA5423"/>
    <w:rsid w:val="00BA5538"/>
    <w:rsid w:val="00BA5A91"/>
    <w:rsid w:val="00BA68F7"/>
    <w:rsid w:val="00BA6C03"/>
    <w:rsid w:val="00BA74B7"/>
    <w:rsid w:val="00BB1094"/>
    <w:rsid w:val="00BB28ED"/>
    <w:rsid w:val="00BB372D"/>
    <w:rsid w:val="00BB3C30"/>
    <w:rsid w:val="00BB3D02"/>
    <w:rsid w:val="00BB5E5F"/>
    <w:rsid w:val="00BB63B3"/>
    <w:rsid w:val="00BB64C6"/>
    <w:rsid w:val="00BB6658"/>
    <w:rsid w:val="00BB6B1C"/>
    <w:rsid w:val="00BC0130"/>
    <w:rsid w:val="00BC014A"/>
    <w:rsid w:val="00BC0F47"/>
    <w:rsid w:val="00BC1F1E"/>
    <w:rsid w:val="00BC25C0"/>
    <w:rsid w:val="00BC3196"/>
    <w:rsid w:val="00BC3284"/>
    <w:rsid w:val="00BC3516"/>
    <w:rsid w:val="00BC378F"/>
    <w:rsid w:val="00BC3935"/>
    <w:rsid w:val="00BC4225"/>
    <w:rsid w:val="00BC57D8"/>
    <w:rsid w:val="00BC6567"/>
    <w:rsid w:val="00BC7437"/>
    <w:rsid w:val="00BD27CE"/>
    <w:rsid w:val="00BD2C7E"/>
    <w:rsid w:val="00BD2CDA"/>
    <w:rsid w:val="00BD2DE5"/>
    <w:rsid w:val="00BD343D"/>
    <w:rsid w:val="00BD36BE"/>
    <w:rsid w:val="00BD5114"/>
    <w:rsid w:val="00BD5521"/>
    <w:rsid w:val="00BD655C"/>
    <w:rsid w:val="00BD699C"/>
    <w:rsid w:val="00BE0AD2"/>
    <w:rsid w:val="00BE0B9B"/>
    <w:rsid w:val="00BE17E5"/>
    <w:rsid w:val="00BE1ED0"/>
    <w:rsid w:val="00BE22C7"/>
    <w:rsid w:val="00BE2AC9"/>
    <w:rsid w:val="00BE3B2F"/>
    <w:rsid w:val="00BE431F"/>
    <w:rsid w:val="00BE500F"/>
    <w:rsid w:val="00BE506C"/>
    <w:rsid w:val="00BE60BB"/>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2DA2"/>
    <w:rsid w:val="00BF4694"/>
    <w:rsid w:val="00BF5289"/>
    <w:rsid w:val="00BF5768"/>
    <w:rsid w:val="00BF6602"/>
    <w:rsid w:val="00BF6FD5"/>
    <w:rsid w:val="00BF72E3"/>
    <w:rsid w:val="00BF7620"/>
    <w:rsid w:val="00BF7BBF"/>
    <w:rsid w:val="00C0076B"/>
    <w:rsid w:val="00C011A0"/>
    <w:rsid w:val="00C011EC"/>
    <w:rsid w:val="00C021DB"/>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11456"/>
    <w:rsid w:val="00C116BF"/>
    <w:rsid w:val="00C11974"/>
    <w:rsid w:val="00C12D5B"/>
    <w:rsid w:val="00C13797"/>
    <w:rsid w:val="00C1516F"/>
    <w:rsid w:val="00C15219"/>
    <w:rsid w:val="00C15C21"/>
    <w:rsid w:val="00C1615D"/>
    <w:rsid w:val="00C1639A"/>
    <w:rsid w:val="00C1649F"/>
    <w:rsid w:val="00C1791D"/>
    <w:rsid w:val="00C20882"/>
    <w:rsid w:val="00C20CE0"/>
    <w:rsid w:val="00C20EB8"/>
    <w:rsid w:val="00C2136D"/>
    <w:rsid w:val="00C2152D"/>
    <w:rsid w:val="00C2180B"/>
    <w:rsid w:val="00C2275C"/>
    <w:rsid w:val="00C22DE0"/>
    <w:rsid w:val="00C22F55"/>
    <w:rsid w:val="00C22F8D"/>
    <w:rsid w:val="00C23DAE"/>
    <w:rsid w:val="00C242A3"/>
    <w:rsid w:val="00C247C1"/>
    <w:rsid w:val="00C24952"/>
    <w:rsid w:val="00C24CD0"/>
    <w:rsid w:val="00C25028"/>
    <w:rsid w:val="00C252A3"/>
    <w:rsid w:val="00C25360"/>
    <w:rsid w:val="00C254FF"/>
    <w:rsid w:val="00C25B97"/>
    <w:rsid w:val="00C25BC2"/>
    <w:rsid w:val="00C2721F"/>
    <w:rsid w:val="00C278D7"/>
    <w:rsid w:val="00C300E3"/>
    <w:rsid w:val="00C317F2"/>
    <w:rsid w:val="00C32E22"/>
    <w:rsid w:val="00C333B4"/>
    <w:rsid w:val="00C33FF0"/>
    <w:rsid w:val="00C34756"/>
    <w:rsid w:val="00C354DC"/>
    <w:rsid w:val="00C357EB"/>
    <w:rsid w:val="00C35A33"/>
    <w:rsid w:val="00C35C34"/>
    <w:rsid w:val="00C36D24"/>
    <w:rsid w:val="00C36D50"/>
    <w:rsid w:val="00C37047"/>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6EA0"/>
    <w:rsid w:val="00C4717C"/>
    <w:rsid w:val="00C472AB"/>
    <w:rsid w:val="00C477BD"/>
    <w:rsid w:val="00C507EF"/>
    <w:rsid w:val="00C50E47"/>
    <w:rsid w:val="00C5164B"/>
    <w:rsid w:val="00C51824"/>
    <w:rsid w:val="00C5182B"/>
    <w:rsid w:val="00C51B34"/>
    <w:rsid w:val="00C51CE0"/>
    <w:rsid w:val="00C52CDC"/>
    <w:rsid w:val="00C540D7"/>
    <w:rsid w:val="00C546A8"/>
    <w:rsid w:val="00C54DA0"/>
    <w:rsid w:val="00C54E7B"/>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D32"/>
    <w:rsid w:val="00C63FED"/>
    <w:rsid w:val="00C643C7"/>
    <w:rsid w:val="00C643DE"/>
    <w:rsid w:val="00C646F0"/>
    <w:rsid w:val="00C64771"/>
    <w:rsid w:val="00C64F84"/>
    <w:rsid w:val="00C65D05"/>
    <w:rsid w:val="00C665C3"/>
    <w:rsid w:val="00C6677D"/>
    <w:rsid w:val="00C66DF1"/>
    <w:rsid w:val="00C67148"/>
    <w:rsid w:val="00C7094C"/>
    <w:rsid w:val="00C71387"/>
    <w:rsid w:val="00C714FD"/>
    <w:rsid w:val="00C71ACD"/>
    <w:rsid w:val="00C71E71"/>
    <w:rsid w:val="00C733B8"/>
    <w:rsid w:val="00C734D3"/>
    <w:rsid w:val="00C74402"/>
    <w:rsid w:val="00C74B70"/>
    <w:rsid w:val="00C74BDA"/>
    <w:rsid w:val="00C75C34"/>
    <w:rsid w:val="00C75DBE"/>
    <w:rsid w:val="00C76454"/>
    <w:rsid w:val="00C770A2"/>
    <w:rsid w:val="00C7788D"/>
    <w:rsid w:val="00C77E87"/>
    <w:rsid w:val="00C800C7"/>
    <w:rsid w:val="00C81023"/>
    <w:rsid w:val="00C81B80"/>
    <w:rsid w:val="00C81BA6"/>
    <w:rsid w:val="00C82557"/>
    <w:rsid w:val="00C82579"/>
    <w:rsid w:val="00C82CCF"/>
    <w:rsid w:val="00C82D76"/>
    <w:rsid w:val="00C82DDC"/>
    <w:rsid w:val="00C834F7"/>
    <w:rsid w:val="00C8389D"/>
    <w:rsid w:val="00C83EDC"/>
    <w:rsid w:val="00C84318"/>
    <w:rsid w:val="00C846CA"/>
    <w:rsid w:val="00C8611C"/>
    <w:rsid w:val="00C86BD3"/>
    <w:rsid w:val="00C86C87"/>
    <w:rsid w:val="00C86C8C"/>
    <w:rsid w:val="00C86E7C"/>
    <w:rsid w:val="00C8727C"/>
    <w:rsid w:val="00C8732D"/>
    <w:rsid w:val="00C87C49"/>
    <w:rsid w:val="00C900BA"/>
    <w:rsid w:val="00C9046B"/>
    <w:rsid w:val="00C90839"/>
    <w:rsid w:val="00C91BBD"/>
    <w:rsid w:val="00C91F70"/>
    <w:rsid w:val="00C9247F"/>
    <w:rsid w:val="00C92984"/>
    <w:rsid w:val="00C92BB5"/>
    <w:rsid w:val="00C92C0A"/>
    <w:rsid w:val="00C9347C"/>
    <w:rsid w:val="00C934B3"/>
    <w:rsid w:val="00C9400B"/>
    <w:rsid w:val="00C944C1"/>
    <w:rsid w:val="00C94A54"/>
    <w:rsid w:val="00C94EE1"/>
    <w:rsid w:val="00C968B8"/>
    <w:rsid w:val="00C975AC"/>
    <w:rsid w:val="00C976B1"/>
    <w:rsid w:val="00C97719"/>
    <w:rsid w:val="00C97A56"/>
    <w:rsid w:val="00C97B36"/>
    <w:rsid w:val="00C97F1C"/>
    <w:rsid w:val="00CA01B7"/>
    <w:rsid w:val="00CA0646"/>
    <w:rsid w:val="00CA0BE6"/>
    <w:rsid w:val="00CA243A"/>
    <w:rsid w:val="00CA2A1F"/>
    <w:rsid w:val="00CA2E62"/>
    <w:rsid w:val="00CA2F73"/>
    <w:rsid w:val="00CA32B6"/>
    <w:rsid w:val="00CA37E6"/>
    <w:rsid w:val="00CA4F83"/>
    <w:rsid w:val="00CA51FA"/>
    <w:rsid w:val="00CA57CD"/>
    <w:rsid w:val="00CA5EBB"/>
    <w:rsid w:val="00CA6623"/>
    <w:rsid w:val="00CA669F"/>
    <w:rsid w:val="00CA6708"/>
    <w:rsid w:val="00CA6C89"/>
    <w:rsid w:val="00CA79B2"/>
    <w:rsid w:val="00CA7BDF"/>
    <w:rsid w:val="00CB0372"/>
    <w:rsid w:val="00CB0374"/>
    <w:rsid w:val="00CB0460"/>
    <w:rsid w:val="00CB08C1"/>
    <w:rsid w:val="00CB0A50"/>
    <w:rsid w:val="00CB1037"/>
    <w:rsid w:val="00CB1083"/>
    <w:rsid w:val="00CB10C4"/>
    <w:rsid w:val="00CB14E4"/>
    <w:rsid w:val="00CB1A3A"/>
    <w:rsid w:val="00CB25D7"/>
    <w:rsid w:val="00CB2CB7"/>
    <w:rsid w:val="00CB467D"/>
    <w:rsid w:val="00CB5403"/>
    <w:rsid w:val="00CB57CD"/>
    <w:rsid w:val="00CB5FE9"/>
    <w:rsid w:val="00CB61B3"/>
    <w:rsid w:val="00CB6DFD"/>
    <w:rsid w:val="00CB730C"/>
    <w:rsid w:val="00CB751D"/>
    <w:rsid w:val="00CB75B3"/>
    <w:rsid w:val="00CB7B64"/>
    <w:rsid w:val="00CB7CCF"/>
    <w:rsid w:val="00CC00BD"/>
    <w:rsid w:val="00CC08B6"/>
    <w:rsid w:val="00CC0CD8"/>
    <w:rsid w:val="00CC2B02"/>
    <w:rsid w:val="00CC2BC9"/>
    <w:rsid w:val="00CC331F"/>
    <w:rsid w:val="00CC36CE"/>
    <w:rsid w:val="00CC381F"/>
    <w:rsid w:val="00CC6302"/>
    <w:rsid w:val="00CC65CD"/>
    <w:rsid w:val="00CC6658"/>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5DC2"/>
    <w:rsid w:val="00CD751E"/>
    <w:rsid w:val="00CD7C3C"/>
    <w:rsid w:val="00CD7D03"/>
    <w:rsid w:val="00CE04A3"/>
    <w:rsid w:val="00CE16C9"/>
    <w:rsid w:val="00CE17B2"/>
    <w:rsid w:val="00CE1FC9"/>
    <w:rsid w:val="00CE2085"/>
    <w:rsid w:val="00CE32BE"/>
    <w:rsid w:val="00CE339D"/>
    <w:rsid w:val="00CE3AE0"/>
    <w:rsid w:val="00CE3CB1"/>
    <w:rsid w:val="00CE3F45"/>
    <w:rsid w:val="00CE415E"/>
    <w:rsid w:val="00CE43A1"/>
    <w:rsid w:val="00CE454D"/>
    <w:rsid w:val="00CE470C"/>
    <w:rsid w:val="00CE492F"/>
    <w:rsid w:val="00CE546C"/>
    <w:rsid w:val="00CE562F"/>
    <w:rsid w:val="00CE5BBA"/>
    <w:rsid w:val="00CE5F13"/>
    <w:rsid w:val="00CE6B7A"/>
    <w:rsid w:val="00CE7004"/>
    <w:rsid w:val="00CE743B"/>
    <w:rsid w:val="00CE783B"/>
    <w:rsid w:val="00CF0097"/>
    <w:rsid w:val="00CF025A"/>
    <w:rsid w:val="00CF06A5"/>
    <w:rsid w:val="00CF0B7A"/>
    <w:rsid w:val="00CF1302"/>
    <w:rsid w:val="00CF257C"/>
    <w:rsid w:val="00CF4170"/>
    <w:rsid w:val="00CF423A"/>
    <w:rsid w:val="00CF455D"/>
    <w:rsid w:val="00CF4F27"/>
    <w:rsid w:val="00CF50BE"/>
    <w:rsid w:val="00CF5883"/>
    <w:rsid w:val="00CF5AF5"/>
    <w:rsid w:val="00CF63E8"/>
    <w:rsid w:val="00CF6595"/>
    <w:rsid w:val="00CF65FD"/>
    <w:rsid w:val="00CF6704"/>
    <w:rsid w:val="00CF6823"/>
    <w:rsid w:val="00CF697F"/>
    <w:rsid w:val="00CF6C8E"/>
    <w:rsid w:val="00CF74E6"/>
    <w:rsid w:val="00CF7CCE"/>
    <w:rsid w:val="00CF7DBE"/>
    <w:rsid w:val="00CF7EAA"/>
    <w:rsid w:val="00D00477"/>
    <w:rsid w:val="00D0186B"/>
    <w:rsid w:val="00D02000"/>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BB6"/>
    <w:rsid w:val="00D06E5C"/>
    <w:rsid w:val="00D0715C"/>
    <w:rsid w:val="00D07210"/>
    <w:rsid w:val="00D07D90"/>
    <w:rsid w:val="00D10B5E"/>
    <w:rsid w:val="00D111C8"/>
    <w:rsid w:val="00D11217"/>
    <w:rsid w:val="00D12042"/>
    <w:rsid w:val="00D12F0F"/>
    <w:rsid w:val="00D12F8F"/>
    <w:rsid w:val="00D13F34"/>
    <w:rsid w:val="00D14511"/>
    <w:rsid w:val="00D154F1"/>
    <w:rsid w:val="00D15AA1"/>
    <w:rsid w:val="00D15E7C"/>
    <w:rsid w:val="00D1648C"/>
    <w:rsid w:val="00D16EC3"/>
    <w:rsid w:val="00D174D0"/>
    <w:rsid w:val="00D17F3B"/>
    <w:rsid w:val="00D20E36"/>
    <w:rsid w:val="00D20E54"/>
    <w:rsid w:val="00D212FC"/>
    <w:rsid w:val="00D21433"/>
    <w:rsid w:val="00D21DC7"/>
    <w:rsid w:val="00D21E7E"/>
    <w:rsid w:val="00D22412"/>
    <w:rsid w:val="00D2274A"/>
    <w:rsid w:val="00D2317B"/>
    <w:rsid w:val="00D23BF6"/>
    <w:rsid w:val="00D23FB5"/>
    <w:rsid w:val="00D24AE1"/>
    <w:rsid w:val="00D24C4C"/>
    <w:rsid w:val="00D2586D"/>
    <w:rsid w:val="00D266D6"/>
    <w:rsid w:val="00D266F8"/>
    <w:rsid w:val="00D26B71"/>
    <w:rsid w:val="00D26B72"/>
    <w:rsid w:val="00D26FA2"/>
    <w:rsid w:val="00D271B0"/>
    <w:rsid w:val="00D2786C"/>
    <w:rsid w:val="00D27AF7"/>
    <w:rsid w:val="00D27BD2"/>
    <w:rsid w:val="00D3072F"/>
    <w:rsid w:val="00D31013"/>
    <w:rsid w:val="00D31DAC"/>
    <w:rsid w:val="00D3213D"/>
    <w:rsid w:val="00D32C6F"/>
    <w:rsid w:val="00D32F06"/>
    <w:rsid w:val="00D3395D"/>
    <w:rsid w:val="00D34372"/>
    <w:rsid w:val="00D34A4A"/>
    <w:rsid w:val="00D34D84"/>
    <w:rsid w:val="00D351B2"/>
    <w:rsid w:val="00D35B22"/>
    <w:rsid w:val="00D35BB8"/>
    <w:rsid w:val="00D35DD2"/>
    <w:rsid w:val="00D370DD"/>
    <w:rsid w:val="00D3786F"/>
    <w:rsid w:val="00D404CA"/>
    <w:rsid w:val="00D4055E"/>
    <w:rsid w:val="00D40D18"/>
    <w:rsid w:val="00D40E2E"/>
    <w:rsid w:val="00D40F51"/>
    <w:rsid w:val="00D41832"/>
    <w:rsid w:val="00D418F0"/>
    <w:rsid w:val="00D42345"/>
    <w:rsid w:val="00D425D1"/>
    <w:rsid w:val="00D428DD"/>
    <w:rsid w:val="00D43B0A"/>
    <w:rsid w:val="00D43C32"/>
    <w:rsid w:val="00D43D5E"/>
    <w:rsid w:val="00D43F20"/>
    <w:rsid w:val="00D43F7E"/>
    <w:rsid w:val="00D44825"/>
    <w:rsid w:val="00D44CDB"/>
    <w:rsid w:val="00D44FFE"/>
    <w:rsid w:val="00D453D6"/>
    <w:rsid w:val="00D45DC0"/>
    <w:rsid w:val="00D45DCC"/>
    <w:rsid w:val="00D45F56"/>
    <w:rsid w:val="00D46051"/>
    <w:rsid w:val="00D46151"/>
    <w:rsid w:val="00D462EA"/>
    <w:rsid w:val="00D466E4"/>
    <w:rsid w:val="00D46B3E"/>
    <w:rsid w:val="00D46E00"/>
    <w:rsid w:val="00D50297"/>
    <w:rsid w:val="00D51A5E"/>
    <w:rsid w:val="00D526BD"/>
    <w:rsid w:val="00D52805"/>
    <w:rsid w:val="00D534DA"/>
    <w:rsid w:val="00D53E62"/>
    <w:rsid w:val="00D5517D"/>
    <w:rsid w:val="00D55338"/>
    <w:rsid w:val="00D56462"/>
    <w:rsid w:val="00D571A1"/>
    <w:rsid w:val="00D571BB"/>
    <w:rsid w:val="00D57296"/>
    <w:rsid w:val="00D60283"/>
    <w:rsid w:val="00D610E4"/>
    <w:rsid w:val="00D6179A"/>
    <w:rsid w:val="00D6189B"/>
    <w:rsid w:val="00D619F6"/>
    <w:rsid w:val="00D6268F"/>
    <w:rsid w:val="00D627CE"/>
    <w:rsid w:val="00D62A4A"/>
    <w:rsid w:val="00D62ED5"/>
    <w:rsid w:val="00D63310"/>
    <w:rsid w:val="00D63521"/>
    <w:rsid w:val="00D63BB6"/>
    <w:rsid w:val="00D6408E"/>
    <w:rsid w:val="00D646C0"/>
    <w:rsid w:val="00D648A6"/>
    <w:rsid w:val="00D658D6"/>
    <w:rsid w:val="00D65EC9"/>
    <w:rsid w:val="00D671A1"/>
    <w:rsid w:val="00D671F3"/>
    <w:rsid w:val="00D67484"/>
    <w:rsid w:val="00D676C7"/>
    <w:rsid w:val="00D67725"/>
    <w:rsid w:val="00D706E9"/>
    <w:rsid w:val="00D71752"/>
    <w:rsid w:val="00D71EA0"/>
    <w:rsid w:val="00D721DC"/>
    <w:rsid w:val="00D73038"/>
    <w:rsid w:val="00D730E4"/>
    <w:rsid w:val="00D735A6"/>
    <w:rsid w:val="00D749F4"/>
    <w:rsid w:val="00D74A27"/>
    <w:rsid w:val="00D74BC4"/>
    <w:rsid w:val="00D755D7"/>
    <w:rsid w:val="00D755F6"/>
    <w:rsid w:val="00D75A4F"/>
    <w:rsid w:val="00D75A81"/>
    <w:rsid w:val="00D76695"/>
    <w:rsid w:val="00D77378"/>
    <w:rsid w:val="00D7774E"/>
    <w:rsid w:val="00D7796B"/>
    <w:rsid w:val="00D80436"/>
    <w:rsid w:val="00D80478"/>
    <w:rsid w:val="00D8048C"/>
    <w:rsid w:val="00D809D2"/>
    <w:rsid w:val="00D80D5A"/>
    <w:rsid w:val="00D80E2C"/>
    <w:rsid w:val="00D8119B"/>
    <w:rsid w:val="00D8160B"/>
    <w:rsid w:val="00D82E88"/>
    <w:rsid w:val="00D834CD"/>
    <w:rsid w:val="00D83EAA"/>
    <w:rsid w:val="00D84F96"/>
    <w:rsid w:val="00D85B81"/>
    <w:rsid w:val="00D870F8"/>
    <w:rsid w:val="00D8779B"/>
    <w:rsid w:val="00D87AEB"/>
    <w:rsid w:val="00D87CC2"/>
    <w:rsid w:val="00D90A7E"/>
    <w:rsid w:val="00D90B42"/>
    <w:rsid w:val="00D90EAE"/>
    <w:rsid w:val="00D91613"/>
    <w:rsid w:val="00D91D4C"/>
    <w:rsid w:val="00D923BF"/>
    <w:rsid w:val="00D92470"/>
    <w:rsid w:val="00D927C9"/>
    <w:rsid w:val="00D92AC4"/>
    <w:rsid w:val="00D92DCE"/>
    <w:rsid w:val="00D94C30"/>
    <w:rsid w:val="00D96641"/>
    <w:rsid w:val="00D975B0"/>
    <w:rsid w:val="00DA0521"/>
    <w:rsid w:val="00DA07E1"/>
    <w:rsid w:val="00DA1401"/>
    <w:rsid w:val="00DA165A"/>
    <w:rsid w:val="00DA16CC"/>
    <w:rsid w:val="00DA2194"/>
    <w:rsid w:val="00DA220F"/>
    <w:rsid w:val="00DA224E"/>
    <w:rsid w:val="00DA246F"/>
    <w:rsid w:val="00DA3312"/>
    <w:rsid w:val="00DA3330"/>
    <w:rsid w:val="00DA3452"/>
    <w:rsid w:val="00DA4DC6"/>
    <w:rsid w:val="00DA4E29"/>
    <w:rsid w:val="00DA509E"/>
    <w:rsid w:val="00DA5337"/>
    <w:rsid w:val="00DA5E7A"/>
    <w:rsid w:val="00DA6707"/>
    <w:rsid w:val="00DA6E6A"/>
    <w:rsid w:val="00DB0DF1"/>
    <w:rsid w:val="00DB0F51"/>
    <w:rsid w:val="00DB4150"/>
    <w:rsid w:val="00DB4482"/>
    <w:rsid w:val="00DB47A8"/>
    <w:rsid w:val="00DB492F"/>
    <w:rsid w:val="00DB4E4B"/>
    <w:rsid w:val="00DB56A2"/>
    <w:rsid w:val="00DB5EAF"/>
    <w:rsid w:val="00DB637D"/>
    <w:rsid w:val="00DB6E0E"/>
    <w:rsid w:val="00DB75C6"/>
    <w:rsid w:val="00DC00F0"/>
    <w:rsid w:val="00DC045A"/>
    <w:rsid w:val="00DC07A5"/>
    <w:rsid w:val="00DC0E1D"/>
    <w:rsid w:val="00DC2257"/>
    <w:rsid w:val="00DC23D4"/>
    <w:rsid w:val="00DC2507"/>
    <w:rsid w:val="00DC2851"/>
    <w:rsid w:val="00DC2A61"/>
    <w:rsid w:val="00DC30A8"/>
    <w:rsid w:val="00DC3476"/>
    <w:rsid w:val="00DC34C0"/>
    <w:rsid w:val="00DC39B6"/>
    <w:rsid w:val="00DC5099"/>
    <w:rsid w:val="00DC51E4"/>
    <w:rsid w:val="00DC5CCF"/>
    <w:rsid w:val="00DC6038"/>
    <w:rsid w:val="00DC78E8"/>
    <w:rsid w:val="00DC7AA9"/>
    <w:rsid w:val="00DC7D15"/>
    <w:rsid w:val="00DC7E48"/>
    <w:rsid w:val="00DD0EAF"/>
    <w:rsid w:val="00DD1179"/>
    <w:rsid w:val="00DD18CB"/>
    <w:rsid w:val="00DD1D35"/>
    <w:rsid w:val="00DD1E12"/>
    <w:rsid w:val="00DD2050"/>
    <w:rsid w:val="00DD206C"/>
    <w:rsid w:val="00DD25DB"/>
    <w:rsid w:val="00DD2744"/>
    <w:rsid w:val="00DD2A1B"/>
    <w:rsid w:val="00DD2A41"/>
    <w:rsid w:val="00DD2ABF"/>
    <w:rsid w:val="00DD2EAF"/>
    <w:rsid w:val="00DD2FDC"/>
    <w:rsid w:val="00DD3129"/>
    <w:rsid w:val="00DD33E3"/>
    <w:rsid w:val="00DD3CAD"/>
    <w:rsid w:val="00DD4625"/>
    <w:rsid w:val="00DD49B1"/>
    <w:rsid w:val="00DD4BAD"/>
    <w:rsid w:val="00DD4D2A"/>
    <w:rsid w:val="00DD53E7"/>
    <w:rsid w:val="00DD5618"/>
    <w:rsid w:val="00DD5BAE"/>
    <w:rsid w:val="00DD622B"/>
    <w:rsid w:val="00DD6681"/>
    <w:rsid w:val="00DD7058"/>
    <w:rsid w:val="00DD71E1"/>
    <w:rsid w:val="00DD7A0E"/>
    <w:rsid w:val="00DE01F6"/>
    <w:rsid w:val="00DE07FE"/>
    <w:rsid w:val="00DE0FE0"/>
    <w:rsid w:val="00DE11FA"/>
    <w:rsid w:val="00DE1208"/>
    <w:rsid w:val="00DE128D"/>
    <w:rsid w:val="00DE1367"/>
    <w:rsid w:val="00DE266D"/>
    <w:rsid w:val="00DE283D"/>
    <w:rsid w:val="00DE3120"/>
    <w:rsid w:val="00DE3549"/>
    <w:rsid w:val="00DE38B7"/>
    <w:rsid w:val="00DE49FA"/>
    <w:rsid w:val="00DE4ADE"/>
    <w:rsid w:val="00DE61BE"/>
    <w:rsid w:val="00DE638C"/>
    <w:rsid w:val="00DE674E"/>
    <w:rsid w:val="00DE6B9F"/>
    <w:rsid w:val="00DE6BA4"/>
    <w:rsid w:val="00DE6C7F"/>
    <w:rsid w:val="00DF05B2"/>
    <w:rsid w:val="00DF05F1"/>
    <w:rsid w:val="00DF0A13"/>
    <w:rsid w:val="00DF1B9B"/>
    <w:rsid w:val="00DF1C5C"/>
    <w:rsid w:val="00DF1F60"/>
    <w:rsid w:val="00DF20D6"/>
    <w:rsid w:val="00DF21BA"/>
    <w:rsid w:val="00DF22E8"/>
    <w:rsid w:val="00DF2C40"/>
    <w:rsid w:val="00DF457A"/>
    <w:rsid w:val="00DF45D0"/>
    <w:rsid w:val="00DF5377"/>
    <w:rsid w:val="00DF5502"/>
    <w:rsid w:val="00DF574F"/>
    <w:rsid w:val="00DF5B7F"/>
    <w:rsid w:val="00DF5FF7"/>
    <w:rsid w:val="00DF6408"/>
    <w:rsid w:val="00E00482"/>
    <w:rsid w:val="00E004C3"/>
    <w:rsid w:val="00E01540"/>
    <w:rsid w:val="00E0188B"/>
    <w:rsid w:val="00E01D1D"/>
    <w:rsid w:val="00E03149"/>
    <w:rsid w:val="00E03E0D"/>
    <w:rsid w:val="00E042A7"/>
    <w:rsid w:val="00E053B3"/>
    <w:rsid w:val="00E05B61"/>
    <w:rsid w:val="00E06611"/>
    <w:rsid w:val="00E071FB"/>
    <w:rsid w:val="00E1034E"/>
    <w:rsid w:val="00E10478"/>
    <w:rsid w:val="00E108B9"/>
    <w:rsid w:val="00E10B56"/>
    <w:rsid w:val="00E10C24"/>
    <w:rsid w:val="00E10CA5"/>
    <w:rsid w:val="00E10D1E"/>
    <w:rsid w:val="00E1112C"/>
    <w:rsid w:val="00E12391"/>
    <w:rsid w:val="00E12CF3"/>
    <w:rsid w:val="00E1462B"/>
    <w:rsid w:val="00E14743"/>
    <w:rsid w:val="00E16817"/>
    <w:rsid w:val="00E16903"/>
    <w:rsid w:val="00E177E2"/>
    <w:rsid w:val="00E17EC2"/>
    <w:rsid w:val="00E17F64"/>
    <w:rsid w:val="00E20BD6"/>
    <w:rsid w:val="00E21ADA"/>
    <w:rsid w:val="00E21CA0"/>
    <w:rsid w:val="00E21FC3"/>
    <w:rsid w:val="00E22E5A"/>
    <w:rsid w:val="00E235B9"/>
    <w:rsid w:val="00E23B5C"/>
    <w:rsid w:val="00E23E82"/>
    <w:rsid w:val="00E241CE"/>
    <w:rsid w:val="00E24FFD"/>
    <w:rsid w:val="00E25574"/>
    <w:rsid w:val="00E26A2E"/>
    <w:rsid w:val="00E31211"/>
    <w:rsid w:val="00E32AA3"/>
    <w:rsid w:val="00E32C55"/>
    <w:rsid w:val="00E33806"/>
    <w:rsid w:val="00E33B71"/>
    <w:rsid w:val="00E34FD4"/>
    <w:rsid w:val="00E35C8E"/>
    <w:rsid w:val="00E36B54"/>
    <w:rsid w:val="00E36E79"/>
    <w:rsid w:val="00E37348"/>
    <w:rsid w:val="00E37CB4"/>
    <w:rsid w:val="00E40E80"/>
    <w:rsid w:val="00E4102C"/>
    <w:rsid w:val="00E41B6C"/>
    <w:rsid w:val="00E41C41"/>
    <w:rsid w:val="00E425C5"/>
    <w:rsid w:val="00E4274C"/>
    <w:rsid w:val="00E42BA8"/>
    <w:rsid w:val="00E43718"/>
    <w:rsid w:val="00E44EDE"/>
    <w:rsid w:val="00E45997"/>
    <w:rsid w:val="00E45ADB"/>
    <w:rsid w:val="00E4601C"/>
    <w:rsid w:val="00E460A0"/>
    <w:rsid w:val="00E46872"/>
    <w:rsid w:val="00E47183"/>
    <w:rsid w:val="00E4752C"/>
    <w:rsid w:val="00E50722"/>
    <w:rsid w:val="00E50AB6"/>
    <w:rsid w:val="00E51C26"/>
    <w:rsid w:val="00E52110"/>
    <w:rsid w:val="00E5213B"/>
    <w:rsid w:val="00E52438"/>
    <w:rsid w:val="00E5253F"/>
    <w:rsid w:val="00E54033"/>
    <w:rsid w:val="00E54E03"/>
    <w:rsid w:val="00E550D7"/>
    <w:rsid w:val="00E559A1"/>
    <w:rsid w:val="00E56318"/>
    <w:rsid w:val="00E564D3"/>
    <w:rsid w:val="00E56A7C"/>
    <w:rsid w:val="00E577F9"/>
    <w:rsid w:val="00E57964"/>
    <w:rsid w:val="00E63258"/>
    <w:rsid w:val="00E63BED"/>
    <w:rsid w:val="00E63FA9"/>
    <w:rsid w:val="00E64966"/>
    <w:rsid w:val="00E65329"/>
    <w:rsid w:val="00E66B54"/>
    <w:rsid w:val="00E67287"/>
    <w:rsid w:val="00E672DB"/>
    <w:rsid w:val="00E71A1A"/>
    <w:rsid w:val="00E71B69"/>
    <w:rsid w:val="00E720DD"/>
    <w:rsid w:val="00E72AFF"/>
    <w:rsid w:val="00E72C8D"/>
    <w:rsid w:val="00E72EA6"/>
    <w:rsid w:val="00E72EFF"/>
    <w:rsid w:val="00E73908"/>
    <w:rsid w:val="00E75927"/>
    <w:rsid w:val="00E75B7E"/>
    <w:rsid w:val="00E76133"/>
    <w:rsid w:val="00E77855"/>
    <w:rsid w:val="00E7793A"/>
    <w:rsid w:val="00E8019B"/>
    <w:rsid w:val="00E8142E"/>
    <w:rsid w:val="00E815CA"/>
    <w:rsid w:val="00E82CF6"/>
    <w:rsid w:val="00E82D22"/>
    <w:rsid w:val="00E8354D"/>
    <w:rsid w:val="00E8373D"/>
    <w:rsid w:val="00E841D0"/>
    <w:rsid w:val="00E84305"/>
    <w:rsid w:val="00E84B41"/>
    <w:rsid w:val="00E85053"/>
    <w:rsid w:val="00E8607D"/>
    <w:rsid w:val="00E87375"/>
    <w:rsid w:val="00E87508"/>
    <w:rsid w:val="00E9045B"/>
    <w:rsid w:val="00E90A40"/>
    <w:rsid w:val="00E913D5"/>
    <w:rsid w:val="00E9154F"/>
    <w:rsid w:val="00E91B13"/>
    <w:rsid w:val="00E91BE5"/>
    <w:rsid w:val="00E91D15"/>
    <w:rsid w:val="00E91FE7"/>
    <w:rsid w:val="00E91FEA"/>
    <w:rsid w:val="00E91FEE"/>
    <w:rsid w:val="00E92649"/>
    <w:rsid w:val="00E92A09"/>
    <w:rsid w:val="00E93952"/>
    <w:rsid w:val="00E93A0B"/>
    <w:rsid w:val="00E942FC"/>
    <w:rsid w:val="00E9449A"/>
    <w:rsid w:val="00E9491E"/>
    <w:rsid w:val="00E95449"/>
    <w:rsid w:val="00E95502"/>
    <w:rsid w:val="00E95C9A"/>
    <w:rsid w:val="00E969EB"/>
    <w:rsid w:val="00E96D3A"/>
    <w:rsid w:val="00EA048E"/>
    <w:rsid w:val="00EA0E10"/>
    <w:rsid w:val="00EA1051"/>
    <w:rsid w:val="00EA1480"/>
    <w:rsid w:val="00EA1BBE"/>
    <w:rsid w:val="00EA1C01"/>
    <w:rsid w:val="00EA2244"/>
    <w:rsid w:val="00EA2362"/>
    <w:rsid w:val="00EA333E"/>
    <w:rsid w:val="00EA366B"/>
    <w:rsid w:val="00EA3D6E"/>
    <w:rsid w:val="00EA431B"/>
    <w:rsid w:val="00EA46FF"/>
    <w:rsid w:val="00EA475B"/>
    <w:rsid w:val="00EA564F"/>
    <w:rsid w:val="00EA60DB"/>
    <w:rsid w:val="00EA650D"/>
    <w:rsid w:val="00EA6A3F"/>
    <w:rsid w:val="00EA6B0D"/>
    <w:rsid w:val="00EA761A"/>
    <w:rsid w:val="00EA798A"/>
    <w:rsid w:val="00EA7E12"/>
    <w:rsid w:val="00EB0396"/>
    <w:rsid w:val="00EB0505"/>
    <w:rsid w:val="00EB084D"/>
    <w:rsid w:val="00EB0E39"/>
    <w:rsid w:val="00EB14EA"/>
    <w:rsid w:val="00EB1B7B"/>
    <w:rsid w:val="00EB2073"/>
    <w:rsid w:val="00EB21A3"/>
    <w:rsid w:val="00EB2275"/>
    <w:rsid w:val="00EB2AC9"/>
    <w:rsid w:val="00EB335B"/>
    <w:rsid w:val="00EB33B6"/>
    <w:rsid w:val="00EB38BB"/>
    <w:rsid w:val="00EB4161"/>
    <w:rsid w:val="00EB4378"/>
    <w:rsid w:val="00EB4438"/>
    <w:rsid w:val="00EB48DC"/>
    <w:rsid w:val="00EB48EE"/>
    <w:rsid w:val="00EB4945"/>
    <w:rsid w:val="00EB4D86"/>
    <w:rsid w:val="00EB5172"/>
    <w:rsid w:val="00EB58C7"/>
    <w:rsid w:val="00EB5A9A"/>
    <w:rsid w:val="00EB5B24"/>
    <w:rsid w:val="00EB5F74"/>
    <w:rsid w:val="00EB673A"/>
    <w:rsid w:val="00EB6804"/>
    <w:rsid w:val="00EB6A2A"/>
    <w:rsid w:val="00EB78CD"/>
    <w:rsid w:val="00EC0072"/>
    <w:rsid w:val="00EC05C8"/>
    <w:rsid w:val="00EC07C4"/>
    <w:rsid w:val="00EC091B"/>
    <w:rsid w:val="00EC0E75"/>
    <w:rsid w:val="00EC18FA"/>
    <w:rsid w:val="00EC1C6A"/>
    <w:rsid w:val="00EC2B95"/>
    <w:rsid w:val="00EC3403"/>
    <w:rsid w:val="00EC3469"/>
    <w:rsid w:val="00EC3BA4"/>
    <w:rsid w:val="00EC3C46"/>
    <w:rsid w:val="00EC3E8F"/>
    <w:rsid w:val="00EC4748"/>
    <w:rsid w:val="00EC59A5"/>
    <w:rsid w:val="00EC6689"/>
    <w:rsid w:val="00EC6D8E"/>
    <w:rsid w:val="00EC7539"/>
    <w:rsid w:val="00EC7F60"/>
    <w:rsid w:val="00ED067F"/>
    <w:rsid w:val="00ED2BE5"/>
    <w:rsid w:val="00ED309F"/>
    <w:rsid w:val="00ED34E2"/>
    <w:rsid w:val="00ED38E0"/>
    <w:rsid w:val="00ED4709"/>
    <w:rsid w:val="00ED4EAC"/>
    <w:rsid w:val="00ED5424"/>
    <w:rsid w:val="00ED57E7"/>
    <w:rsid w:val="00ED59C0"/>
    <w:rsid w:val="00ED6938"/>
    <w:rsid w:val="00ED71B7"/>
    <w:rsid w:val="00ED7BBB"/>
    <w:rsid w:val="00EE01D1"/>
    <w:rsid w:val="00EE0253"/>
    <w:rsid w:val="00EE0C04"/>
    <w:rsid w:val="00EE32C0"/>
    <w:rsid w:val="00EE3501"/>
    <w:rsid w:val="00EE49AA"/>
    <w:rsid w:val="00EE59D3"/>
    <w:rsid w:val="00EE5F1A"/>
    <w:rsid w:val="00EE61A4"/>
    <w:rsid w:val="00EE7328"/>
    <w:rsid w:val="00EE7567"/>
    <w:rsid w:val="00EE7B22"/>
    <w:rsid w:val="00EF0BC3"/>
    <w:rsid w:val="00EF12DF"/>
    <w:rsid w:val="00EF2017"/>
    <w:rsid w:val="00EF27D0"/>
    <w:rsid w:val="00EF3655"/>
    <w:rsid w:val="00EF39A2"/>
    <w:rsid w:val="00EF42ED"/>
    <w:rsid w:val="00EF4A10"/>
    <w:rsid w:val="00EF519E"/>
    <w:rsid w:val="00EF528C"/>
    <w:rsid w:val="00EF53E2"/>
    <w:rsid w:val="00EF58FE"/>
    <w:rsid w:val="00EF5B6D"/>
    <w:rsid w:val="00EF6179"/>
    <w:rsid w:val="00EF62CE"/>
    <w:rsid w:val="00EF6D58"/>
    <w:rsid w:val="00EF74BD"/>
    <w:rsid w:val="00EF7D39"/>
    <w:rsid w:val="00F005CF"/>
    <w:rsid w:val="00F0078E"/>
    <w:rsid w:val="00F00829"/>
    <w:rsid w:val="00F00A79"/>
    <w:rsid w:val="00F010EB"/>
    <w:rsid w:val="00F01A58"/>
    <w:rsid w:val="00F01ABB"/>
    <w:rsid w:val="00F02521"/>
    <w:rsid w:val="00F030E8"/>
    <w:rsid w:val="00F0336F"/>
    <w:rsid w:val="00F03910"/>
    <w:rsid w:val="00F042E7"/>
    <w:rsid w:val="00F04A55"/>
    <w:rsid w:val="00F05803"/>
    <w:rsid w:val="00F05B36"/>
    <w:rsid w:val="00F05CB6"/>
    <w:rsid w:val="00F069BD"/>
    <w:rsid w:val="00F07327"/>
    <w:rsid w:val="00F07E9A"/>
    <w:rsid w:val="00F103BF"/>
    <w:rsid w:val="00F103F9"/>
    <w:rsid w:val="00F10B2B"/>
    <w:rsid w:val="00F10E71"/>
    <w:rsid w:val="00F11F98"/>
    <w:rsid w:val="00F14C95"/>
    <w:rsid w:val="00F15109"/>
    <w:rsid w:val="00F152D8"/>
    <w:rsid w:val="00F15868"/>
    <w:rsid w:val="00F161B1"/>
    <w:rsid w:val="00F162B0"/>
    <w:rsid w:val="00F176D6"/>
    <w:rsid w:val="00F2048F"/>
    <w:rsid w:val="00F2064A"/>
    <w:rsid w:val="00F20789"/>
    <w:rsid w:val="00F210C0"/>
    <w:rsid w:val="00F2145C"/>
    <w:rsid w:val="00F21CCE"/>
    <w:rsid w:val="00F21F61"/>
    <w:rsid w:val="00F22119"/>
    <w:rsid w:val="00F22CAA"/>
    <w:rsid w:val="00F242AD"/>
    <w:rsid w:val="00F2461E"/>
    <w:rsid w:val="00F252D9"/>
    <w:rsid w:val="00F263B0"/>
    <w:rsid w:val="00F2644A"/>
    <w:rsid w:val="00F2707B"/>
    <w:rsid w:val="00F27963"/>
    <w:rsid w:val="00F27BF8"/>
    <w:rsid w:val="00F27F18"/>
    <w:rsid w:val="00F305BB"/>
    <w:rsid w:val="00F30E3C"/>
    <w:rsid w:val="00F32056"/>
    <w:rsid w:val="00F334DD"/>
    <w:rsid w:val="00F34B8C"/>
    <w:rsid w:val="00F34EB7"/>
    <w:rsid w:val="00F35094"/>
    <w:rsid w:val="00F35A7B"/>
    <w:rsid w:val="00F3604B"/>
    <w:rsid w:val="00F3634B"/>
    <w:rsid w:val="00F36C2A"/>
    <w:rsid w:val="00F37DA9"/>
    <w:rsid w:val="00F40000"/>
    <w:rsid w:val="00F4073C"/>
    <w:rsid w:val="00F407D4"/>
    <w:rsid w:val="00F41439"/>
    <w:rsid w:val="00F41E98"/>
    <w:rsid w:val="00F42329"/>
    <w:rsid w:val="00F427FD"/>
    <w:rsid w:val="00F442EA"/>
    <w:rsid w:val="00F443C5"/>
    <w:rsid w:val="00F44E8A"/>
    <w:rsid w:val="00F4544F"/>
    <w:rsid w:val="00F459BF"/>
    <w:rsid w:val="00F46410"/>
    <w:rsid w:val="00F466B5"/>
    <w:rsid w:val="00F467BB"/>
    <w:rsid w:val="00F46D64"/>
    <w:rsid w:val="00F470A1"/>
    <w:rsid w:val="00F4750C"/>
    <w:rsid w:val="00F47AB9"/>
    <w:rsid w:val="00F50547"/>
    <w:rsid w:val="00F50691"/>
    <w:rsid w:val="00F5079D"/>
    <w:rsid w:val="00F51129"/>
    <w:rsid w:val="00F513D0"/>
    <w:rsid w:val="00F52355"/>
    <w:rsid w:val="00F52855"/>
    <w:rsid w:val="00F53428"/>
    <w:rsid w:val="00F53709"/>
    <w:rsid w:val="00F541A7"/>
    <w:rsid w:val="00F54EE9"/>
    <w:rsid w:val="00F54FAE"/>
    <w:rsid w:val="00F56778"/>
    <w:rsid w:val="00F56D97"/>
    <w:rsid w:val="00F6080B"/>
    <w:rsid w:val="00F60D6B"/>
    <w:rsid w:val="00F6148F"/>
    <w:rsid w:val="00F61DF1"/>
    <w:rsid w:val="00F625A4"/>
    <w:rsid w:val="00F626F0"/>
    <w:rsid w:val="00F6291E"/>
    <w:rsid w:val="00F62B1D"/>
    <w:rsid w:val="00F63022"/>
    <w:rsid w:val="00F634A8"/>
    <w:rsid w:val="00F64487"/>
    <w:rsid w:val="00F645EE"/>
    <w:rsid w:val="00F64D81"/>
    <w:rsid w:val="00F64F8D"/>
    <w:rsid w:val="00F65777"/>
    <w:rsid w:val="00F65A47"/>
    <w:rsid w:val="00F660AB"/>
    <w:rsid w:val="00F66506"/>
    <w:rsid w:val="00F66837"/>
    <w:rsid w:val="00F66AF2"/>
    <w:rsid w:val="00F67485"/>
    <w:rsid w:val="00F7158E"/>
    <w:rsid w:val="00F71E59"/>
    <w:rsid w:val="00F72145"/>
    <w:rsid w:val="00F7361D"/>
    <w:rsid w:val="00F73640"/>
    <w:rsid w:val="00F73966"/>
    <w:rsid w:val="00F7430D"/>
    <w:rsid w:val="00F74355"/>
    <w:rsid w:val="00F74FD7"/>
    <w:rsid w:val="00F74FF3"/>
    <w:rsid w:val="00F75D9D"/>
    <w:rsid w:val="00F76361"/>
    <w:rsid w:val="00F76923"/>
    <w:rsid w:val="00F777DF"/>
    <w:rsid w:val="00F804E9"/>
    <w:rsid w:val="00F80AA5"/>
    <w:rsid w:val="00F80D99"/>
    <w:rsid w:val="00F81677"/>
    <w:rsid w:val="00F825CD"/>
    <w:rsid w:val="00F8357F"/>
    <w:rsid w:val="00F83A20"/>
    <w:rsid w:val="00F83B2A"/>
    <w:rsid w:val="00F83D45"/>
    <w:rsid w:val="00F840D3"/>
    <w:rsid w:val="00F8452A"/>
    <w:rsid w:val="00F85BA3"/>
    <w:rsid w:val="00F860D1"/>
    <w:rsid w:val="00F86850"/>
    <w:rsid w:val="00F872CF"/>
    <w:rsid w:val="00F87B90"/>
    <w:rsid w:val="00F90DBD"/>
    <w:rsid w:val="00F910FB"/>
    <w:rsid w:val="00F9159B"/>
    <w:rsid w:val="00F91F0B"/>
    <w:rsid w:val="00F91FBE"/>
    <w:rsid w:val="00F927EF"/>
    <w:rsid w:val="00F92FBC"/>
    <w:rsid w:val="00F931FF"/>
    <w:rsid w:val="00F9483D"/>
    <w:rsid w:val="00F94993"/>
    <w:rsid w:val="00F94CAF"/>
    <w:rsid w:val="00F9618A"/>
    <w:rsid w:val="00F9634D"/>
    <w:rsid w:val="00F9680C"/>
    <w:rsid w:val="00F96C8C"/>
    <w:rsid w:val="00FA009C"/>
    <w:rsid w:val="00FA064F"/>
    <w:rsid w:val="00FA0E83"/>
    <w:rsid w:val="00FA11C3"/>
    <w:rsid w:val="00FA1A33"/>
    <w:rsid w:val="00FA1B85"/>
    <w:rsid w:val="00FA1BB0"/>
    <w:rsid w:val="00FA1CDE"/>
    <w:rsid w:val="00FA216A"/>
    <w:rsid w:val="00FA24F3"/>
    <w:rsid w:val="00FA297D"/>
    <w:rsid w:val="00FA2CEB"/>
    <w:rsid w:val="00FA3233"/>
    <w:rsid w:val="00FA3D65"/>
    <w:rsid w:val="00FA3F6B"/>
    <w:rsid w:val="00FA64BB"/>
    <w:rsid w:val="00FA7009"/>
    <w:rsid w:val="00FA71B1"/>
    <w:rsid w:val="00FA7374"/>
    <w:rsid w:val="00FB00E3"/>
    <w:rsid w:val="00FB061F"/>
    <w:rsid w:val="00FB088D"/>
    <w:rsid w:val="00FB0AEE"/>
    <w:rsid w:val="00FB119C"/>
    <w:rsid w:val="00FB15E6"/>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053F"/>
    <w:rsid w:val="00FC06F1"/>
    <w:rsid w:val="00FC0F42"/>
    <w:rsid w:val="00FC10C4"/>
    <w:rsid w:val="00FC11BD"/>
    <w:rsid w:val="00FC1247"/>
    <w:rsid w:val="00FC1BE4"/>
    <w:rsid w:val="00FC1E8B"/>
    <w:rsid w:val="00FC20DD"/>
    <w:rsid w:val="00FC234E"/>
    <w:rsid w:val="00FC264F"/>
    <w:rsid w:val="00FC2863"/>
    <w:rsid w:val="00FC291F"/>
    <w:rsid w:val="00FC2F8F"/>
    <w:rsid w:val="00FC3E87"/>
    <w:rsid w:val="00FC462E"/>
    <w:rsid w:val="00FC49E3"/>
    <w:rsid w:val="00FC4C5C"/>
    <w:rsid w:val="00FC6001"/>
    <w:rsid w:val="00FC65AC"/>
    <w:rsid w:val="00FC701C"/>
    <w:rsid w:val="00FD07C1"/>
    <w:rsid w:val="00FD0904"/>
    <w:rsid w:val="00FD21E7"/>
    <w:rsid w:val="00FD2B72"/>
    <w:rsid w:val="00FD2CF0"/>
    <w:rsid w:val="00FD2D4A"/>
    <w:rsid w:val="00FD2D8F"/>
    <w:rsid w:val="00FD32C7"/>
    <w:rsid w:val="00FD3986"/>
    <w:rsid w:val="00FD4222"/>
    <w:rsid w:val="00FD44B7"/>
    <w:rsid w:val="00FD476B"/>
    <w:rsid w:val="00FD6637"/>
    <w:rsid w:val="00FD71F3"/>
    <w:rsid w:val="00FE03C1"/>
    <w:rsid w:val="00FE07DB"/>
    <w:rsid w:val="00FE0CF8"/>
    <w:rsid w:val="00FE0E16"/>
    <w:rsid w:val="00FE2457"/>
    <w:rsid w:val="00FE3870"/>
    <w:rsid w:val="00FE3D25"/>
    <w:rsid w:val="00FE45B6"/>
    <w:rsid w:val="00FE4DE2"/>
    <w:rsid w:val="00FE50E1"/>
    <w:rsid w:val="00FE5DB8"/>
    <w:rsid w:val="00FE6B9D"/>
    <w:rsid w:val="00FE6E59"/>
    <w:rsid w:val="00FE7F3A"/>
    <w:rsid w:val="00FF0ADE"/>
    <w:rsid w:val="00FF18E6"/>
    <w:rsid w:val="00FF1F53"/>
    <w:rsid w:val="00FF208F"/>
    <w:rsid w:val="00FF2380"/>
    <w:rsid w:val="00FF296B"/>
    <w:rsid w:val="00FF2AD3"/>
    <w:rsid w:val="00FF3119"/>
    <w:rsid w:val="00FF32F9"/>
    <w:rsid w:val="00FF363D"/>
    <w:rsid w:val="00FF3671"/>
    <w:rsid w:val="00FF367D"/>
    <w:rsid w:val="00FF3BD0"/>
    <w:rsid w:val="00FF4FF5"/>
    <w:rsid w:val="00FF5333"/>
    <w:rsid w:val="00FF5593"/>
    <w:rsid w:val="00FF5A5B"/>
    <w:rsid w:val="00FF6229"/>
    <w:rsid w:val="00FF6FCC"/>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uiPriority="99"/>
    <w:lsdException w:name="List Number 4"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2CE"/>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tabs>
        <w:tab w:val="num" w:pos="57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tabs>
        <w:tab w:val="num" w:pos="666"/>
      </w:tabs>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tabs>
        <w:tab w:val="num" w:pos="72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tabs>
        <w:tab w:val="num" w:pos="864"/>
      </w:tabs>
      <w:outlineLvl w:val="4"/>
    </w:pPr>
    <w:rPr>
      <w:sz w:val="22"/>
    </w:rPr>
  </w:style>
  <w:style w:type="paragraph" w:styleId="Heading6">
    <w:name w:val="heading 6"/>
    <w:aliases w:val="T1,Header 6"/>
    <w:basedOn w:val="H6"/>
    <w:next w:val="Normal"/>
    <w:link w:val="Heading6Char"/>
    <w:qFormat/>
    <w:rsid w:val="007E0DC3"/>
    <w:pPr>
      <w:numPr>
        <w:ilvl w:val="5"/>
      </w:numPr>
      <w:tabs>
        <w:tab w:val="num" w:pos="1008"/>
      </w:tabs>
      <w:outlineLvl w:val="5"/>
    </w:pPr>
  </w:style>
  <w:style w:type="paragraph" w:styleId="Heading7">
    <w:name w:val="heading 7"/>
    <w:basedOn w:val="H6"/>
    <w:next w:val="Normal"/>
    <w:link w:val="Heading7Char"/>
    <w:qFormat/>
    <w:rsid w:val="007E0DC3"/>
    <w:pPr>
      <w:numPr>
        <w:ilvl w:val="6"/>
      </w:numPr>
      <w:tabs>
        <w:tab w:val="num" w:pos="1008"/>
      </w:tabs>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522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22C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unhideWhenUsed/>
    <w:rsid w:val="00AA6AFF"/>
    <w:rPr>
      <w:i/>
      <w:iCs/>
    </w:rPr>
  </w:style>
  <w:style w:type="paragraph" w:styleId="ListNumber4">
    <w:name w:val="List Number 4"/>
    <w:basedOn w:val="Normal"/>
    <w:qFormat/>
    <w:rsid w:val="00CE546C"/>
    <w:pPr>
      <w:numPr>
        <w:numId w:val="2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54869838">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38733724">
      <w:bodyDiv w:val="1"/>
      <w:marLeft w:val="0"/>
      <w:marRight w:val="0"/>
      <w:marTop w:val="0"/>
      <w:marBottom w:val="0"/>
      <w:divBdr>
        <w:top w:val="none" w:sz="0" w:space="0" w:color="auto"/>
        <w:left w:val="none" w:sz="0" w:space="0" w:color="auto"/>
        <w:bottom w:val="none" w:sz="0" w:space="0" w:color="auto"/>
        <w:right w:val="none" w:sz="0" w:space="0" w:color="auto"/>
      </w:divBdr>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43391612">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3082794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879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631</TotalTime>
  <Pages>10</Pages>
  <Words>3064</Words>
  <Characters>16378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Bill Shvodian</cp:lastModifiedBy>
  <cp:revision>155</cp:revision>
  <cp:lastPrinted>2001-04-23T09:30:00Z</cp:lastPrinted>
  <dcterms:created xsi:type="dcterms:W3CDTF">2024-10-04T01:48:00Z</dcterms:created>
  <dcterms:modified xsi:type="dcterms:W3CDTF">2024-10-07T16:14:00Z</dcterms:modified>
</cp:coreProperties>
</file>