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80A9C6F" w14:textId="698632DB" w:rsidR="00892B2B" w:rsidRPr="008A5FDE" w:rsidRDefault="00892B2B" w:rsidP="00892B2B">
      <w:pPr>
        <w:pStyle w:val="a4"/>
        <w:tabs>
          <w:tab w:val="clear" w:pos="4153"/>
          <w:tab w:val="clear" w:pos="8306"/>
          <w:tab w:val="right" w:pos="10440"/>
          <w:tab w:val="right" w:pos="13323"/>
        </w:tabs>
        <w:rPr>
          <w:rFonts w:ascii="Arial" w:eastAsia="SimSun" w:hAnsi="Arial" w:cs="Arial"/>
          <w:b/>
          <w:sz w:val="24"/>
          <w:szCs w:val="24"/>
          <w:lang w:eastAsia="ko-KR"/>
        </w:rPr>
      </w:pPr>
      <w:r w:rsidRPr="00F644CF">
        <w:rPr>
          <w:rFonts w:ascii="Arial" w:hAnsi="Arial" w:cs="Arial"/>
          <w:b/>
          <w:sz w:val="24"/>
          <w:szCs w:val="24"/>
        </w:rPr>
        <w:t>3GPP TSG-RAN WG4 Mee</w:t>
      </w:r>
      <w:r>
        <w:rPr>
          <w:rFonts w:ascii="Arial" w:eastAsia="SimSun" w:hAnsi="Arial" w:cs="Arial" w:hint="eastAsia"/>
          <w:b/>
          <w:sz w:val="24"/>
          <w:szCs w:val="24"/>
          <w:lang w:eastAsia="zh-CN"/>
        </w:rPr>
        <w:t xml:space="preserve">ting </w:t>
      </w:r>
      <w:r w:rsidRPr="00554399">
        <w:rPr>
          <w:rFonts w:ascii="Arial" w:hAnsi="Arial" w:cs="Arial"/>
          <w:b/>
          <w:sz w:val="24"/>
          <w:szCs w:val="24"/>
        </w:rPr>
        <w:t>#</w:t>
      </w:r>
      <w:r w:rsidR="00213FC7">
        <w:rPr>
          <w:rFonts w:ascii="Arial" w:hAnsi="Arial" w:cs="Arial"/>
          <w:b/>
          <w:sz w:val="24"/>
          <w:szCs w:val="24"/>
        </w:rPr>
        <w:t xml:space="preserve"> 1</w:t>
      </w:r>
      <w:r w:rsidR="00770AD7">
        <w:rPr>
          <w:rFonts w:ascii="Arial" w:hAnsi="Arial" w:cs="Arial"/>
          <w:b/>
          <w:sz w:val="24"/>
          <w:szCs w:val="24"/>
        </w:rPr>
        <w:t>1</w:t>
      </w:r>
      <w:r w:rsidR="007170EB">
        <w:rPr>
          <w:rFonts w:ascii="Arial" w:hAnsi="Arial" w:cs="Arial" w:hint="eastAsia"/>
          <w:b/>
          <w:sz w:val="24"/>
          <w:szCs w:val="24"/>
          <w:lang w:eastAsia="ko-KR"/>
        </w:rPr>
        <w:t>2</w:t>
      </w:r>
      <w:r w:rsidR="005B0AD7">
        <w:rPr>
          <w:rFonts w:ascii="Arial" w:hAnsi="Arial" w:cs="Arial" w:hint="eastAsia"/>
          <w:b/>
          <w:sz w:val="24"/>
          <w:szCs w:val="24"/>
          <w:lang w:eastAsia="ko-KR"/>
        </w:rPr>
        <w:t>-bis</w:t>
      </w:r>
      <w:r w:rsidRPr="00F644CF">
        <w:rPr>
          <w:rFonts w:ascii="Arial" w:hAnsi="Arial" w:cs="Arial"/>
          <w:b/>
          <w:sz w:val="24"/>
          <w:szCs w:val="24"/>
        </w:rPr>
        <w:tab/>
      </w:r>
      <w:r w:rsidR="006B5983" w:rsidRPr="006B5983">
        <w:rPr>
          <w:rFonts w:ascii="Arial" w:hAnsi="Arial" w:cs="Arial"/>
          <w:b/>
          <w:bCs/>
          <w:sz w:val="24"/>
          <w:szCs w:val="24"/>
        </w:rPr>
        <w:t>R4-2416504</w:t>
      </w:r>
    </w:p>
    <w:p w14:paraId="27723065" w14:textId="36889AF3" w:rsidR="008A5FDE" w:rsidRPr="006D409C" w:rsidRDefault="005B0AD7" w:rsidP="008A5FDE">
      <w:pPr>
        <w:pStyle w:val="a4"/>
        <w:tabs>
          <w:tab w:val="clear" w:pos="4153"/>
          <w:tab w:val="clear" w:pos="8306"/>
          <w:tab w:val="right" w:pos="9781"/>
          <w:tab w:val="right" w:pos="13323"/>
        </w:tabs>
        <w:spacing w:before="60" w:after="60"/>
        <w:outlineLvl w:val="0"/>
        <w:rPr>
          <w:rFonts w:ascii="Arial" w:eastAsia="SimSun" w:hAnsi="Arial" w:cs="Arial"/>
          <w:b/>
          <w:sz w:val="24"/>
          <w:szCs w:val="24"/>
          <w:lang w:eastAsia="zh-CN"/>
        </w:rPr>
      </w:pPr>
      <w:r>
        <w:rPr>
          <w:rFonts w:ascii="Arial" w:eastAsiaTheme="minorEastAsia" w:hAnsi="Arial" w:cs="Arial" w:hint="eastAsia"/>
          <w:b/>
          <w:sz w:val="24"/>
          <w:szCs w:val="24"/>
          <w:lang w:eastAsia="ko-KR"/>
        </w:rPr>
        <w:t>Hefei</w:t>
      </w:r>
      <w:r w:rsidR="008A5FDE" w:rsidRPr="006D409C">
        <w:rPr>
          <w:rFonts w:ascii="Arial" w:eastAsia="SimSun" w:hAnsi="Arial" w:cs="Arial"/>
          <w:b/>
          <w:sz w:val="24"/>
          <w:szCs w:val="24"/>
          <w:lang w:eastAsia="zh-CN"/>
        </w:rPr>
        <w:t xml:space="preserve">, </w:t>
      </w:r>
      <w:r>
        <w:rPr>
          <w:rFonts w:ascii="Arial" w:eastAsiaTheme="minorEastAsia" w:hAnsi="Arial" w:cs="Arial" w:hint="eastAsia"/>
          <w:b/>
          <w:sz w:val="24"/>
          <w:szCs w:val="24"/>
          <w:lang w:eastAsia="ko-KR"/>
        </w:rPr>
        <w:t>China</w:t>
      </w:r>
      <w:r w:rsidR="008A5FDE" w:rsidRPr="006D409C">
        <w:rPr>
          <w:rFonts w:ascii="Arial" w:eastAsia="SimSun" w:hAnsi="Arial" w:cs="Arial"/>
          <w:b/>
          <w:sz w:val="24"/>
          <w:szCs w:val="24"/>
          <w:lang w:eastAsia="zh-CN"/>
        </w:rPr>
        <w:t xml:space="preserve">, </w:t>
      </w:r>
      <w:r>
        <w:rPr>
          <w:rFonts w:ascii="Arial" w:eastAsiaTheme="minorEastAsia" w:hAnsi="Arial" w:cs="Arial" w:hint="eastAsia"/>
          <w:b/>
          <w:sz w:val="24"/>
          <w:szCs w:val="24"/>
          <w:lang w:eastAsia="ko-KR"/>
        </w:rPr>
        <w:t>14</w:t>
      </w:r>
      <w:r w:rsidR="008A5FDE" w:rsidRPr="0093320A">
        <w:rPr>
          <w:rFonts w:ascii="Arial" w:eastAsia="SimSun" w:hAnsi="Arial" w:cs="Arial"/>
          <w:b/>
          <w:sz w:val="24"/>
          <w:szCs w:val="24"/>
          <w:vertAlign w:val="superscript"/>
          <w:lang w:eastAsia="zh-CN"/>
        </w:rPr>
        <w:t>th</w:t>
      </w:r>
      <w:r w:rsidR="008A5FDE">
        <w:rPr>
          <w:rFonts w:ascii="Arial" w:eastAsia="SimSun" w:hAnsi="Arial" w:cs="Arial"/>
          <w:b/>
          <w:sz w:val="24"/>
          <w:szCs w:val="24"/>
          <w:lang w:eastAsia="zh-CN"/>
        </w:rPr>
        <w:t xml:space="preserve"> – </w:t>
      </w:r>
      <w:r>
        <w:rPr>
          <w:rFonts w:ascii="Arial" w:eastAsiaTheme="minorEastAsia" w:hAnsi="Arial" w:cs="Arial" w:hint="eastAsia"/>
          <w:b/>
          <w:sz w:val="24"/>
          <w:szCs w:val="24"/>
          <w:lang w:eastAsia="ko-KR"/>
        </w:rPr>
        <w:t>18</w:t>
      </w:r>
      <w:r w:rsidR="008A5FDE" w:rsidRPr="0093320A">
        <w:rPr>
          <w:rFonts w:ascii="Arial" w:eastAsia="SimSun" w:hAnsi="Arial" w:cs="Arial"/>
          <w:b/>
          <w:sz w:val="24"/>
          <w:szCs w:val="24"/>
          <w:vertAlign w:val="superscript"/>
          <w:lang w:eastAsia="zh-CN"/>
        </w:rPr>
        <w:t>th</w:t>
      </w:r>
      <w:r w:rsidR="008A5FDE">
        <w:rPr>
          <w:rFonts w:ascii="Arial" w:eastAsia="SimSun" w:hAnsi="Arial" w:cs="Arial"/>
          <w:b/>
          <w:sz w:val="24"/>
          <w:szCs w:val="24"/>
          <w:lang w:eastAsia="zh-CN"/>
        </w:rPr>
        <w:t xml:space="preserve"> </w:t>
      </w:r>
      <w:r>
        <w:rPr>
          <w:rFonts w:ascii="Arial" w:eastAsiaTheme="minorEastAsia" w:hAnsi="Arial" w:cs="Arial" w:hint="eastAsia"/>
          <w:b/>
          <w:sz w:val="24"/>
          <w:szCs w:val="24"/>
          <w:lang w:eastAsia="ko-KR"/>
        </w:rPr>
        <w:t>October</w:t>
      </w:r>
      <w:r w:rsidR="008A5FDE" w:rsidRPr="006D409C">
        <w:rPr>
          <w:rFonts w:ascii="Arial" w:eastAsia="SimSun" w:hAnsi="Arial" w:cs="Arial"/>
          <w:b/>
          <w:sz w:val="24"/>
          <w:szCs w:val="24"/>
          <w:lang w:eastAsia="zh-CN"/>
        </w:rPr>
        <w:t>, 2024</w:t>
      </w:r>
    </w:p>
    <w:p w14:paraId="7960D28B" w14:textId="77777777" w:rsidR="001171FA" w:rsidRPr="00576FCA" w:rsidRDefault="001171FA" w:rsidP="00D4523D">
      <w:pPr>
        <w:tabs>
          <w:tab w:val="left" w:pos="2820"/>
        </w:tabs>
        <w:spacing w:after="120"/>
        <w:ind w:left="1985" w:hanging="1985"/>
        <w:jc w:val="both"/>
        <w:rPr>
          <w:rFonts w:ascii="Arial" w:hAnsi="Arial" w:cs="Arial"/>
          <w:b/>
          <w:lang w:val="en-US"/>
        </w:rPr>
      </w:pPr>
      <w:r>
        <w:rPr>
          <w:rFonts w:ascii="Arial" w:hAnsi="Arial" w:cs="Arial"/>
          <w:b/>
          <w:lang w:val="en-US"/>
        </w:rPr>
        <w:tab/>
      </w:r>
      <w:r>
        <w:rPr>
          <w:rFonts w:ascii="Arial" w:hAnsi="Arial" w:cs="Arial"/>
          <w:b/>
          <w:lang w:val="en-US"/>
        </w:rPr>
        <w:tab/>
      </w:r>
    </w:p>
    <w:p w14:paraId="127A0646" w14:textId="77777777" w:rsidR="001171FA" w:rsidRPr="00576FCA" w:rsidRDefault="001171FA" w:rsidP="00D4523D">
      <w:pPr>
        <w:spacing w:after="120"/>
        <w:ind w:left="1985" w:hanging="1985"/>
        <w:jc w:val="both"/>
        <w:rPr>
          <w:rFonts w:ascii="Arial" w:hAnsi="Arial" w:cs="Arial"/>
          <w:bCs/>
          <w:lang w:val="en-US" w:eastAsia="ko-KR"/>
        </w:rPr>
      </w:pPr>
      <w:r w:rsidRPr="00576FCA">
        <w:rPr>
          <w:rFonts w:ascii="Arial" w:hAnsi="Arial" w:cs="Arial"/>
          <w:b/>
          <w:lang w:val="en-US"/>
        </w:rPr>
        <w:t>Source:</w:t>
      </w:r>
      <w:r w:rsidRPr="00576FCA">
        <w:rPr>
          <w:rFonts w:ascii="Arial" w:hAnsi="Arial" w:cs="Arial"/>
          <w:b/>
          <w:lang w:val="en-US"/>
        </w:rPr>
        <w:tab/>
      </w:r>
      <w:r>
        <w:rPr>
          <w:rFonts w:ascii="Arial" w:hAnsi="Arial" w:cs="Arial" w:hint="eastAsia"/>
          <w:bCs/>
          <w:lang w:val="en-US" w:eastAsia="ko-KR"/>
        </w:rPr>
        <w:t>LG Electronics</w:t>
      </w:r>
    </w:p>
    <w:p w14:paraId="6E4F74EF" w14:textId="0B8E8FE7" w:rsidR="001171FA" w:rsidRPr="00D00460" w:rsidRDefault="001171FA" w:rsidP="00D4523D">
      <w:pPr>
        <w:spacing w:after="120"/>
        <w:ind w:left="1985" w:hanging="1985"/>
        <w:jc w:val="both"/>
        <w:rPr>
          <w:rFonts w:ascii="Arial" w:hAnsi="Arial" w:cs="Arial"/>
          <w:lang w:val="en-US" w:eastAsia="ko-KR"/>
        </w:rPr>
      </w:pPr>
      <w:r w:rsidRPr="00576FCA">
        <w:rPr>
          <w:rFonts w:ascii="Arial" w:hAnsi="Arial" w:cs="Arial"/>
          <w:b/>
          <w:lang w:val="en-US"/>
        </w:rPr>
        <w:t>Title:</w:t>
      </w:r>
      <w:r w:rsidRPr="00050264">
        <w:rPr>
          <w:rFonts w:ascii="Arial" w:hAnsi="Arial" w:cs="Arial"/>
          <w:lang w:val="en-US"/>
        </w:rPr>
        <w:tab/>
      </w:r>
      <w:r w:rsidR="00580D6B" w:rsidRPr="00580D6B">
        <w:rPr>
          <w:rFonts w:ascii="Arial" w:hAnsi="Arial" w:cs="Arial"/>
          <w:lang w:val="en-US"/>
        </w:rPr>
        <w:t xml:space="preserve">Discussion on </w:t>
      </w:r>
      <w:r w:rsidR="00D333CC">
        <w:rPr>
          <w:rFonts w:ascii="Arial" w:hAnsi="Arial" w:cs="Arial" w:hint="eastAsia"/>
          <w:lang w:val="en-US" w:eastAsia="ko-KR"/>
        </w:rPr>
        <w:t>MPR applicability for FR1 intra-band UL CA</w:t>
      </w:r>
    </w:p>
    <w:p w14:paraId="7945D5EE" w14:textId="51F86E00" w:rsidR="001171FA" w:rsidRPr="00012012" w:rsidRDefault="001171FA" w:rsidP="00D4523D">
      <w:pPr>
        <w:spacing w:after="120"/>
        <w:ind w:left="1985" w:hanging="1985"/>
        <w:jc w:val="both"/>
        <w:rPr>
          <w:rFonts w:ascii="Arial" w:hAnsi="Arial" w:cs="Arial" w:hint="eastAsia"/>
          <w:bCs/>
          <w:lang w:val="en-US" w:eastAsia="ko-KR"/>
        </w:rPr>
      </w:pPr>
      <w:r w:rsidRPr="00EA56E4">
        <w:rPr>
          <w:rFonts w:ascii="Arial" w:hAnsi="Arial" w:cs="Arial"/>
          <w:b/>
          <w:lang w:val="en-US"/>
        </w:rPr>
        <w:t>Agenda item:</w:t>
      </w:r>
      <w:r w:rsidRPr="00EA56E4">
        <w:rPr>
          <w:rFonts w:ascii="Arial" w:hAnsi="Arial" w:cs="Arial"/>
          <w:b/>
          <w:lang w:val="en-US"/>
        </w:rPr>
        <w:tab/>
      </w:r>
      <w:r w:rsidR="00C04706">
        <w:rPr>
          <w:rFonts w:ascii="Arial" w:hAnsi="Arial" w:cs="Arial" w:hint="eastAsia"/>
          <w:b/>
          <w:lang w:val="en-US" w:eastAsia="ko-KR"/>
        </w:rPr>
        <w:t>6.1.1.2.2</w:t>
      </w:r>
    </w:p>
    <w:p w14:paraId="072CF4E4" w14:textId="77777777" w:rsidR="001171FA" w:rsidRPr="00576FCA" w:rsidRDefault="001171FA" w:rsidP="00D4523D">
      <w:pPr>
        <w:spacing w:after="120"/>
        <w:ind w:left="1985" w:hanging="1985"/>
        <w:jc w:val="both"/>
        <w:rPr>
          <w:rFonts w:ascii="Arial" w:hAnsi="Arial" w:cs="Arial"/>
          <w:bCs/>
          <w:lang w:val="en-US" w:eastAsia="ko-KR"/>
        </w:rPr>
      </w:pPr>
      <w:r w:rsidRPr="00576FCA">
        <w:rPr>
          <w:rFonts w:ascii="Arial" w:hAnsi="Arial" w:cs="Arial"/>
          <w:b/>
          <w:lang w:val="en-US"/>
        </w:rPr>
        <w:t>Document for:</w:t>
      </w:r>
      <w:r w:rsidRPr="00576FCA">
        <w:rPr>
          <w:rFonts w:ascii="Arial" w:hAnsi="Arial" w:cs="Arial"/>
          <w:b/>
          <w:lang w:val="en-US"/>
        </w:rPr>
        <w:tab/>
      </w:r>
      <w:r>
        <w:rPr>
          <w:rFonts w:ascii="Arial" w:hAnsi="Arial" w:cs="Arial" w:hint="eastAsia"/>
          <w:bCs/>
          <w:lang w:val="en-US" w:eastAsia="ko-KR"/>
        </w:rPr>
        <w:t>Discussion</w:t>
      </w:r>
    </w:p>
    <w:p w14:paraId="62BB71D1" w14:textId="77777777" w:rsidR="001171FA" w:rsidRPr="00576FCA" w:rsidRDefault="001171FA" w:rsidP="00D4523D">
      <w:pPr>
        <w:pBdr>
          <w:bottom w:val="single" w:sz="4" w:space="1" w:color="auto"/>
        </w:pBdr>
        <w:jc w:val="both"/>
        <w:rPr>
          <w:rFonts w:ascii="Arial" w:hAnsi="Arial" w:cs="Arial"/>
          <w:lang w:val="en-US" w:eastAsia="ko-KR"/>
        </w:rPr>
      </w:pPr>
    </w:p>
    <w:p w14:paraId="43F0722C" w14:textId="77777777" w:rsidR="003C5363" w:rsidRDefault="001171FA" w:rsidP="007D6EB0">
      <w:pPr>
        <w:pStyle w:val="1"/>
        <w:rPr>
          <w:lang w:val="en-US" w:eastAsia="ko-KR"/>
        </w:rPr>
      </w:pPr>
      <w:r w:rsidRPr="00576FCA">
        <w:rPr>
          <w:lang w:val="en-US"/>
        </w:rPr>
        <w:t>Introduction</w:t>
      </w:r>
    </w:p>
    <w:p w14:paraId="5606DAB6" w14:textId="395D78FC" w:rsidR="00512EF5" w:rsidRDefault="00AE0D49" w:rsidP="000E0585">
      <w:pPr>
        <w:pStyle w:val="a0"/>
        <w:jc w:val="both"/>
        <w:rPr>
          <w:lang w:val="en-US"/>
        </w:rPr>
      </w:pPr>
      <w:r>
        <w:rPr>
          <w:lang w:val="en-US" w:eastAsia="ko-KR"/>
        </w:rPr>
        <w:t>I</w:t>
      </w:r>
      <w:r>
        <w:rPr>
          <w:rFonts w:hint="eastAsia"/>
          <w:lang w:val="en-US" w:eastAsia="ko-KR"/>
        </w:rPr>
        <w:t>n 3GPP RAN #1</w:t>
      </w:r>
      <w:r w:rsidR="001A7D51">
        <w:rPr>
          <w:rFonts w:hint="eastAsia"/>
          <w:lang w:val="en-US" w:eastAsia="ko-KR"/>
        </w:rPr>
        <w:t>1</w:t>
      </w:r>
      <w:r w:rsidR="00E83BDA">
        <w:rPr>
          <w:rFonts w:hint="eastAsia"/>
          <w:lang w:val="en-US" w:eastAsia="ko-KR"/>
        </w:rPr>
        <w:t>2</w:t>
      </w:r>
      <w:r>
        <w:rPr>
          <w:rFonts w:hint="eastAsia"/>
          <w:lang w:val="en-US" w:eastAsia="ko-KR"/>
        </w:rPr>
        <w:t xml:space="preserve">, </w:t>
      </w:r>
      <w:proofErr w:type="gramStart"/>
      <w:r w:rsidR="001A7D51">
        <w:rPr>
          <w:rFonts w:hint="eastAsia"/>
          <w:lang w:val="en-US" w:eastAsia="ko-KR"/>
        </w:rPr>
        <w:t>WF</w:t>
      </w:r>
      <w:r w:rsidR="00E70AAE">
        <w:rPr>
          <w:rFonts w:hint="eastAsia"/>
          <w:lang w:val="en-US" w:eastAsia="ko-KR"/>
        </w:rPr>
        <w:t>[</w:t>
      </w:r>
      <w:proofErr w:type="gramEnd"/>
      <w:r w:rsidR="00E70AAE">
        <w:rPr>
          <w:rFonts w:hint="eastAsia"/>
          <w:lang w:val="en-US" w:eastAsia="ko-KR"/>
        </w:rPr>
        <w:t>1]</w:t>
      </w:r>
      <w:r w:rsidR="001A7D51">
        <w:rPr>
          <w:rFonts w:hint="eastAsia"/>
          <w:lang w:val="en-US" w:eastAsia="ko-KR"/>
        </w:rPr>
        <w:t xml:space="preserve"> was approved. </w:t>
      </w:r>
      <w:r w:rsidR="007F7DE4" w:rsidRPr="007F7DE4">
        <w:rPr>
          <w:lang w:val="en-US" w:eastAsia="ko-KR"/>
        </w:rPr>
        <w:t xml:space="preserve">In this paper, we provide our view on </w:t>
      </w:r>
      <w:r w:rsidR="00C44C73">
        <w:rPr>
          <w:rFonts w:hint="eastAsia"/>
          <w:lang w:val="en-US" w:eastAsia="ko-KR"/>
        </w:rPr>
        <w:t>Power domain enhancements for single carrier</w:t>
      </w:r>
      <w:r w:rsidR="00125D7A">
        <w:rPr>
          <w:rFonts w:hint="eastAsia"/>
          <w:lang w:val="en-US" w:eastAsia="ko-KR"/>
        </w:rPr>
        <w:t>.</w:t>
      </w:r>
    </w:p>
    <w:tbl>
      <w:tblPr>
        <w:tblStyle w:val="a9"/>
        <w:tblW w:w="0" w:type="auto"/>
        <w:tblLook w:val="04A0" w:firstRow="1" w:lastRow="0" w:firstColumn="1" w:lastColumn="0" w:noHBand="0" w:noVBand="1"/>
      </w:tblPr>
      <w:tblGrid>
        <w:gridCol w:w="9855"/>
      </w:tblGrid>
      <w:tr w:rsidR="00E83BDA" w14:paraId="45EED444" w14:textId="77777777" w:rsidTr="00E83BDA">
        <w:tc>
          <w:tcPr>
            <w:tcW w:w="9855" w:type="dxa"/>
          </w:tcPr>
          <w:p w14:paraId="40808A65" w14:textId="0D66342F" w:rsidR="00D333CC" w:rsidRPr="00D333CC" w:rsidRDefault="00D333CC" w:rsidP="00D333CC">
            <w:pPr>
              <w:keepNext/>
              <w:keepLines/>
              <w:overflowPunct w:val="0"/>
              <w:autoSpaceDE w:val="0"/>
              <w:autoSpaceDN w:val="0"/>
              <w:adjustRightInd w:val="0"/>
              <w:spacing w:before="120" w:after="180"/>
              <w:textAlignment w:val="baseline"/>
              <w:outlineLvl w:val="2"/>
              <w:rPr>
                <w:rFonts w:ascii="Arial" w:eastAsia="Times New Roman" w:hAnsi="Arial"/>
                <w:color w:val="000000"/>
                <w:sz w:val="24"/>
                <w:szCs w:val="16"/>
                <w:lang w:val="en-US" w:eastAsia="en-GB"/>
              </w:rPr>
            </w:pPr>
            <w:r w:rsidRPr="00D333CC">
              <w:rPr>
                <w:rFonts w:ascii="Arial" w:eastAsia="Times New Roman" w:hAnsi="Arial"/>
                <w:color w:val="000000"/>
                <w:sz w:val="24"/>
                <w:szCs w:val="16"/>
                <w:lang w:val="en-US" w:eastAsia="en-GB"/>
              </w:rPr>
              <w:lastRenderedPageBreak/>
              <w:t>Sub-topic 2-1: Intra-band contiguous UL CA</w:t>
            </w:r>
          </w:p>
          <w:p w14:paraId="1E4A1564" w14:textId="77777777" w:rsidR="00D333CC" w:rsidRPr="00D333CC" w:rsidRDefault="00D333CC" w:rsidP="00D333CC">
            <w:pPr>
              <w:keepNext/>
              <w:keepLines/>
              <w:numPr>
                <w:ilvl w:val="0"/>
                <w:numId w:val="6"/>
              </w:numPr>
              <w:overflowPunct w:val="0"/>
              <w:autoSpaceDE w:val="0"/>
              <w:autoSpaceDN w:val="0"/>
              <w:adjustRightInd w:val="0"/>
              <w:spacing w:after="60"/>
              <w:ind w:left="1418" w:hanging="1418"/>
              <w:textAlignment w:val="baseline"/>
              <w:outlineLvl w:val="3"/>
              <w:rPr>
                <w:rFonts w:eastAsia="Times New Roman"/>
                <w:b/>
                <w:color w:val="000000"/>
                <w:u w:val="single"/>
                <w:lang w:val="en-US" w:eastAsia="ko-KR"/>
              </w:rPr>
            </w:pPr>
            <w:r w:rsidRPr="00D333CC">
              <w:rPr>
                <w:rFonts w:eastAsia="Times New Roman"/>
                <w:b/>
                <w:color w:val="000000"/>
                <w:u w:val="single"/>
                <w:lang w:val="en-US" w:eastAsia="ko-KR"/>
              </w:rPr>
              <w:t xml:space="preserve">Issue 2-1-1: </w:t>
            </w:r>
            <w:r w:rsidRPr="00D333CC">
              <w:rPr>
                <w:rFonts w:eastAsia="Times New Roman"/>
                <w:b/>
                <w:color w:val="000000"/>
                <w:u w:val="single"/>
                <w:lang w:val="en-US" w:eastAsia="en-GB"/>
              </w:rPr>
              <w:t>Applicable MPR for intra-band contiguous CA with single activated cell</w:t>
            </w:r>
          </w:p>
          <w:p w14:paraId="1B2368DC" w14:textId="77777777" w:rsidR="00D333CC" w:rsidRPr="00D333CC" w:rsidRDefault="00D333CC" w:rsidP="00D333CC">
            <w:pPr>
              <w:overflowPunct w:val="0"/>
              <w:autoSpaceDE w:val="0"/>
              <w:autoSpaceDN w:val="0"/>
              <w:adjustRightInd w:val="0"/>
              <w:textAlignment w:val="baseline"/>
              <w:rPr>
                <w:rFonts w:eastAsia="Times New Roman"/>
                <w:color w:val="000000"/>
                <w:szCs w:val="24"/>
                <w:lang w:eastAsia="zh-CN"/>
              </w:rPr>
            </w:pPr>
          </w:p>
          <w:p w14:paraId="387A76FF" w14:textId="77777777" w:rsidR="00D333CC" w:rsidRPr="00D333CC" w:rsidRDefault="00D333CC" w:rsidP="00D333CC">
            <w:pPr>
              <w:numPr>
                <w:ilvl w:val="0"/>
                <w:numId w:val="3"/>
              </w:numPr>
              <w:overflowPunct w:val="0"/>
              <w:autoSpaceDE w:val="0"/>
              <w:autoSpaceDN w:val="0"/>
              <w:adjustRightInd w:val="0"/>
              <w:spacing w:after="120"/>
              <w:ind w:left="720"/>
              <w:textAlignment w:val="baseline"/>
              <w:rPr>
                <w:rFonts w:eastAsia="Times New Roman"/>
                <w:color w:val="000000"/>
                <w:szCs w:val="24"/>
                <w:lang w:eastAsia="zh-CN"/>
              </w:rPr>
            </w:pPr>
            <w:r w:rsidRPr="00D333CC">
              <w:rPr>
                <w:rFonts w:eastAsia="SimSun"/>
                <w:color w:val="000000"/>
                <w:szCs w:val="24"/>
                <w:lang w:eastAsia="zh-CN"/>
              </w:rPr>
              <w:t xml:space="preserve">Proposals </w:t>
            </w:r>
          </w:p>
          <w:p w14:paraId="4D33DB85" w14:textId="77777777" w:rsidR="00D333CC" w:rsidRPr="00D333CC" w:rsidRDefault="00D333CC" w:rsidP="00D333CC">
            <w:pPr>
              <w:numPr>
                <w:ilvl w:val="1"/>
                <w:numId w:val="3"/>
              </w:numPr>
              <w:overflowPunct w:val="0"/>
              <w:autoSpaceDE w:val="0"/>
              <w:autoSpaceDN w:val="0"/>
              <w:adjustRightInd w:val="0"/>
              <w:spacing w:after="120"/>
              <w:ind w:left="1440"/>
              <w:jc w:val="both"/>
              <w:textAlignment w:val="baseline"/>
              <w:rPr>
                <w:rFonts w:eastAsia="SimSun"/>
                <w:color w:val="000000"/>
                <w:szCs w:val="24"/>
                <w:lang w:eastAsia="zh-CN"/>
              </w:rPr>
            </w:pPr>
            <w:r w:rsidRPr="00D333CC">
              <w:rPr>
                <w:rFonts w:eastAsia="SimSun"/>
                <w:color w:val="000000"/>
                <w:szCs w:val="24"/>
                <w:lang w:eastAsia="zh-CN"/>
              </w:rPr>
              <w:t>Proposal 1:</w:t>
            </w:r>
            <w:r w:rsidRPr="00D333CC">
              <w:rPr>
                <w:rFonts w:eastAsia="Times New Roman"/>
                <w:color w:val="000000"/>
                <w:lang w:eastAsia="en-GB"/>
              </w:rPr>
              <w:t xml:space="preserve"> For PC3/PC2 intra-band contiguous carrier aggregation with single CC with activated cell, the single CC MPR requirements can apply. (Samsung)</w:t>
            </w:r>
          </w:p>
          <w:p w14:paraId="597950B6" w14:textId="77777777" w:rsidR="00D333CC" w:rsidRPr="00D333CC" w:rsidRDefault="00D333CC" w:rsidP="00D333CC">
            <w:pPr>
              <w:numPr>
                <w:ilvl w:val="1"/>
                <w:numId w:val="3"/>
              </w:numPr>
              <w:overflowPunct w:val="0"/>
              <w:autoSpaceDE w:val="0"/>
              <w:autoSpaceDN w:val="0"/>
              <w:adjustRightInd w:val="0"/>
              <w:spacing w:after="120"/>
              <w:ind w:left="1440"/>
              <w:jc w:val="both"/>
              <w:textAlignment w:val="baseline"/>
              <w:rPr>
                <w:rFonts w:eastAsia="SimSun"/>
                <w:color w:val="000000"/>
                <w:szCs w:val="24"/>
                <w:lang w:eastAsia="zh-CN"/>
              </w:rPr>
            </w:pPr>
            <w:r w:rsidRPr="00D333CC">
              <w:rPr>
                <w:rFonts w:eastAsia="SimSun"/>
                <w:color w:val="000000"/>
                <w:szCs w:val="24"/>
                <w:lang w:eastAsia="zh-CN"/>
              </w:rPr>
              <w:t xml:space="preserve">Proposal 2: For PC3/PC2 intra-band contiguous carrier aggregation with single CC with activated cell, the following MPR requirements are applied (Samsung, </w:t>
            </w:r>
            <w:proofErr w:type="gramStart"/>
            <w:r w:rsidRPr="00D333CC">
              <w:rPr>
                <w:rFonts w:eastAsia="SimSun"/>
                <w:color w:val="000000"/>
                <w:szCs w:val="24"/>
                <w:lang w:eastAsia="zh-CN"/>
              </w:rPr>
              <w:t>CATT,,</w:t>
            </w:r>
            <w:proofErr w:type="gramEnd"/>
            <w:r w:rsidRPr="00D333CC">
              <w:rPr>
                <w:rFonts w:eastAsia="SimSun"/>
                <w:color w:val="000000"/>
                <w:szCs w:val="24"/>
                <w:lang w:eastAsia="zh-CN"/>
              </w:rPr>
              <w:t xml:space="preserve"> Nokia, Huawei, LGE)</w:t>
            </w:r>
          </w:p>
          <w:p w14:paraId="1E1A3654" w14:textId="77777777" w:rsidR="00D333CC" w:rsidRPr="00D333CC" w:rsidRDefault="00D333CC" w:rsidP="00D333CC">
            <w:pPr>
              <w:numPr>
                <w:ilvl w:val="2"/>
                <w:numId w:val="3"/>
              </w:numPr>
              <w:overflowPunct w:val="0"/>
              <w:autoSpaceDE w:val="0"/>
              <w:autoSpaceDN w:val="0"/>
              <w:adjustRightInd w:val="0"/>
              <w:spacing w:after="120"/>
              <w:ind w:left="2376"/>
              <w:jc w:val="both"/>
              <w:textAlignment w:val="baseline"/>
              <w:rPr>
                <w:rFonts w:eastAsia="SimSun"/>
                <w:color w:val="000000"/>
                <w:szCs w:val="24"/>
                <w:lang w:eastAsia="zh-CN"/>
              </w:rPr>
            </w:pPr>
            <w:bookmarkStart w:id="0" w:name="_Hlk179240415"/>
            <w:r w:rsidRPr="00D333CC">
              <w:rPr>
                <w:rFonts w:eastAsia="SimSun"/>
                <w:color w:val="000000"/>
                <w:szCs w:val="24"/>
                <w:lang w:eastAsia="zh-CN"/>
              </w:rPr>
              <w:t>MPR defined in Table 6.2.2-1 applies for UE power class 3 CA bandwidth classes B and C;</w:t>
            </w:r>
          </w:p>
          <w:p w14:paraId="6EA2F0AE" w14:textId="77777777" w:rsidR="00D333CC" w:rsidRPr="00D333CC" w:rsidRDefault="00D333CC" w:rsidP="00D333CC">
            <w:pPr>
              <w:numPr>
                <w:ilvl w:val="2"/>
                <w:numId w:val="3"/>
              </w:numPr>
              <w:overflowPunct w:val="0"/>
              <w:autoSpaceDE w:val="0"/>
              <w:autoSpaceDN w:val="0"/>
              <w:adjustRightInd w:val="0"/>
              <w:spacing w:after="120"/>
              <w:ind w:left="2376"/>
              <w:jc w:val="both"/>
              <w:textAlignment w:val="baseline"/>
              <w:rPr>
                <w:rFonts w:eastAsia="SimSun"/>
                <w:color w:val="000000"/>
                <w:szCs w:val="24"/>
                <w:lang w:eastAsia="zh-CN"/>
              </w:rPr>
            </w:pPr>
            <w:r w:rsidRPr="00D333CC">
              <w:rPr>
                <w:rFonts w:eastAsia="SimSun"/>
                <w:color w:val="000000"/>
                <w:szCs w:val="24"/>
                <w:lang w:eastAsia="zh-CN"/>
              </w:rPr>
              <w:t xml:space="preserve">MPR defined in Table 6.2D.2-1 applies for power class 2 CA bandwidth classes B and C when </w:t>
            </w:r>
            <w:proofErr w:type="spellStart"/>
            <w:r w:rsidRPr="00D333CC">
              <w:rPr>
                <w:rFonts w:eastAsia="SimSun"/>
                <w:color w:val="000000"/>
                <w:szCs w:val="24"/>
                <w:lang w:eastAsia="zh-CN"/>
              </w:rPr>
              <w:t>TxD</w:t>
            </w:r>
            <w:proofErr w:type="spellEnd"/>
            <w:r w:rsidRPr="00D333CC">
              <w:rPr>
                <w:rFonts w:eastAsia="SimSun"/>
                <w:color w:val="000000"/>
                <w:szCs w:val="24"/>
                <w:lang w:eastAsia="zh-CN"/>
              </w:rPr>
              <w:t xml:space="preserve"> capability is indicated;</w:t>
            </w:r>
          </w:p>
          <w:p w14:paraId="7BF83DF1" w14:textId="77777777" w:rsidR="00D333CC" w:rsidRPr="00D333CC" w:rsidRDefault="00D333CC" w:rsidP="00D333CC">
            <w:pPr>
              <w:numPr>
                <w:ilvl w:val="2"/>
                <w:numId w:val="3"/>
              </w:numPr>
              <w:overflowPunct w:val="0"/>
              <w:autoSpaceDE w:val="0"/>
              <w:autoSpaceDN w:val="0"/>
              <w:adjustRightInd w:val="0"/>
              <w:spacing w:after="120"/>
              <w:ind w:left="2376"/>
              <w:jc w:val="both"/>
              <w:textAlignment w:val="baseline"/>
              <w:rPr>
                <w:rFonts w:eastAsia="SimSun"/>
                <w:color w:val="000000"/>
                <w:szCs w:val="24"/>
                <w:lang w:eastAsia="zh-CN"/>
              </w:rPr>
            </w:pPr>
            <w:r w:rsidRPr="00D333CC">
              <w:rPr>
                <w:rFonts w:eastAsia="SimSun"/>
                <w:color w:val="000000"/>
                <w:szCs w:val="24"/>
                <w:lang w:eastAsia="zh-CN"/>
              </w:rPr>
              <w:t xml:space="preserve">MPR defined in Table 6.2.2-2 applies for power class 2 CA bandwidth classes B and C when </w:t>
            </w:r>
            <w:proofErr w:type="spellStart"/>
            <w:r w:rsidRPr="00D333CC">
              <w:rPr>
                <w:rFonts w:eastAsia="SimSun"/>
                <w:color w:val="000000"/>
                <w:szCs w:val="24"/>
                <w:lang w:eastAsia="zh-CN"/>
              </w:rPr>
              <w:t>TxD</w:t>
            </w:r>
            <w:proofErr w:type="spellEnd"/>
            <w:r w:rsidRPr="00D333CC">
              <w:rPr>
                <w:rFonts w:eastAsia="SimSun"/>
                <w:color w:val="000000"/>
                <w:szCs w:val="24"/>
                <w:lang w:eastAsia="zh-CN"/>
              </w:rPr>
              <w:t xml:space="preserve"> capability is absent.</w:t>
            </w:r>
          </w:p>
          <w:bookmarkEnd w:id="0"/>
          <w:p w14:paraId="7D6D34C4" w14:textId="77777777" w:rsidR="00D333CC" w:rsidRPr="00D333CC" w:rsidRDefault="00D333CC" w:rsidP="00D333CC">
            <w:pPr>
              <w:numPr>
                <w:ilvl w:val="0"/>
                <w:numId w:val="16"/>
              </w:numPr>
              <w:overflowPunct w:val="0"/>
              <w:autoSpaceDE w:val="0"/>
              <w:autoSpaceDN w:val="0"/>
              <w:adjustRightInd w:val="0"/>
              <w:spacing w:after="120"/>
              <w:textAlignment w:val="baseline"/>
              <w:rPr>
                <w:rFonts w:eastAsia="Yu Mincho"/>
                <w:color w:val="000000"/>
                <w:lang w:eastAsia="en-GB"/>
              </w:rPr>
            </w:pPr>
            <w:r w:rsidRPr="00D333CC">
              <w:rPr>
                <w:rFonts w:eastAsia="SimSun"/>
                <w:color w:val="000000"/>
                <w:szCs w:val="24"/>
                <w:lang w:eastAsia="zh-CN"/>
              </w:rPr>
              <w:t xml:space="preserve">Proposal 3: </w:t>
            </w:r>
            <w:r w:rsidRPr="00D333CC">
              <w:rPr>
                <w:rFonts w:eastAsia="Times New Roman"/>
                <w:color w:val="000000"/>
                <w:szCs w:val="24"/>
                <w:lang w:eastAsia="zh-CN"/>
              </w:rPr>
              <w:t>For PC3 and PC2 contiguous UL CA use the corresponding single CC MPR when only 1 CC is activated and refer to the following MPR tables and corresponding configured Tx power requirements (Qualcomm).</w:t>
            </w:r>
          </w:p>
          <w:p w14:paraId="618E4AE6" w14:textId="77777777" w:rsidR="00D333CC" w:rsidRPr="00CA0340" w:rsidRDefault="00D333CC" w:rsidP="00D333CC">
            <w:pPr>
              <w:numPr>
                <w:ilvl w:val="4"/>
                <w:numId w:val="7"/>
              </w:numPr>
              <w:overflowPunct w:val="0"/>
              <w:autoSpaceDE w:val="0"/>
              <w:autoSpaceDN w:val="0"/>
              <w:adjustRightInd w:val="0"/>
              <w:spacing w:after="180"/>
              <w:textAlignment w:val="baseline"/>
              <w:rPr>
                <w:rFonts w:eastAsia="Yu Mincho"/>
                <w:color w:val="000000" w:themeColor="text1"/>
                <w:lang w:eastAsia="en-GB"/>
              </w:rPr>
            </w:pPr>
            <w:r w:rsidRPr="00D333CC">
              <w:rPr>
                <w:rFonts w:eastAsia="Yu Mincho"/>
                <w:color w:val="000000"/>
                <w:lang w:eastAsia="en-GB"/>
              </w:rPr>
              <w:t xml:space="preserve">MPR defined in Table 6.2.2-1 applies for UE power class 3 CA bandwidth classes B and C, </w:t>
            </w:r>
            <w:r w:rsidRPr="00CA0340">
              <w:rPr>
                <w:rFonts w:eastAsia="Yu Mincho"/>
                <w:color w:val="000000" w:themeColor="text1"/>
                <w:lang w:eastAsia="en-GB"/>
              </w:rPr>
              <w:t xml:space="preserve">along with configured Tx power requirements for 6.2.4 </w:t>
            </w:r>
          </w:p>
          <w:p w14:paraId="2ADC3199" w14:textId="77777777" w:rsidR="00D333CC" w:rsidRPr="00CA0340" w:rsidRDefault="00D333CC" w:rsidP="00D333CC">
            <w:pPr>
              <w:numPr>
                <w:ilvl w:val="4"/>
                <w:numId w:val="7"/>
              </w:numPr>
              <w:overflowPunct w:val="0"/>
              <w:autoSpaceDE w:val="0"/>
              <w:autoSpaceDN w:val="0"/>
              <w:adjustRightInd w:val="0"/>
              <w:spacing w:after="180"/>
              <w:textAlignment w:val="baseline"/>
              <w:rPr>
                <w:rFonts w:eastAsia="Yu Mincho"/>
                <w:color w:val="000000" w:themeColor="text1"/>
                <w:lang w:eastAsia="en-GB"/>
              </w:rPr>
            </w:pPr>
            <w:r w:rsidRPr="00D333CC">
              <w:rPr>
                <w:rFonts w:eastAsia="Yu Mincho"/>
                <w:color w:val="000000"/>
                <w:lang w:eastAsia="en-GB"/>
              </w:rPr>
              <w:t xml:space="preserve">MPR defined in Table 6.2D.2-1 applies for power class 2 CA bandwidth classes B and C when </w:t>
            </w:r>
            <w:proofErr w:type="spellStart"/>
            <w:r w:rsidRPr="00D333CC">
              <w:rPr>
                <w:rFonts w:eastAsia="Yu Mincho"/>
                <w:color w:val="000000"/>
                <w:lang w:eastAsia="en-GB"/>
              </w:rPr>
              <w:t>TxD</w:t>
            </w:r>
            <w:proofErr w:type="spellEnd"/>
            <w:r w:rsidRPr="00D333CC">
              <w:rPr>
                <w:rFonts w:eastAsia="Yu Mincho"/>
                <w:color w:val="000000"/>
                <w:lang w:eastAsia="en-GB"/>
              </w:rPr>
              <w:t xml:space="preserve"> capability is indicated, </w:t>
            </w:r>
            <w:r w:rsidRPr="00CA0340">
              <w:rPr>
                <w:rFonts w:eastAsia="Yu Mincho"/>
                <w:color w:val="000000" w:themeColor="text1"/>
                <w:lang w:eastAsia="en-GB"/>
              </w:rPr>
              <w:t xml:space="preserve">along with configured Tx power requirements for 6.2D.4  </w:t>
            </w:r>
          </w:p>
          <w:p w14:paraId="5C677E77" w14:textId="77777777" w:rsidR="00D333CC" w:rsidRPr="00CA0340" w:rsidRDefault="00D333CC" w:rsidP="00D333CC">
            <w:pPr>
              <w:numPr>
                <w:ilvl w:val="4"/>
                <w:numId w:val="7"/>
              </w:numPr>
              <w:overflowPunct w:val="0"/>
              <w:autoSpaceDE w:val="0"/>
              <w:autoSpaceDN w:val="0"/>
              <w:adjustRightInd w:val="0"/>
              <w:spacing w:after="180"/>
              <w:textAlignment w:val="baseline"/>
              <w:rPr>
                <w:rFonts w:eastAsia="Yu Mincho"/>
                <w:color w:val="000000" w:themeColor="text1"/>
                <w:lang w:eastAsia="en-GB"/>
              </w:rPr>
            </w:pPr>
            <w:r w:rsidRPr="00CA0340">
              <w:rPr>
                <w:rFonts w:eastAsia="Yu Mincho"/>
                <w:color w:val="000000" w:themeColor="text1"/>
                <w:lang w:eastAsia="en-GB"/>
              </w:rPr>
              <w:t xml:space="preserve">MPR defined in Table 6.2.2-2 applies for power class 2 CA bandwidth classes B and C when </w:t>
            </w:r>
            <w:proofErr w:type="spellStart"/>
            <w:r w:rsidRPr="00CA0340">
              <w:rPr>
                <w:rFonts w:eastAsia="Yu Mincho"/>
                <w:color w:val="000000" w:themeColor="text1"/>
                <w:lang w:eastAsia="en-GB"/>
              </w:rPr>
              <w:t>TxD</w:t>
            </w:r>
            <w:proofErr w:type="spellEnd"/>
            <w:r w:rsidRPr="00CA0340">
              <w:rPr>
                <w:rFonts w:eastAsia="Yu Mincho"/>
                <w:color w:val="000000" w:themeColor="text1"/>
                <w:lang w:eastAsia="en-GB"/>
              </w:rPr>
              <w:t xml:space="preserve"> capability is absent, along with configured Tx power requirements for 6.2.4 </w:t>
            </w:r>
          </w:p>
          <w:p w14:paraId="096B8ACD" w14:textId="77777777" w:rsidR="00D333CC" w:rsidRPr="00D333CC" w:rsidRDefault="00D333CC" w:rsidP="00D333CC">
            <w:pPr>
              <w:numPr>
                <w:ilvl w:val="0"/>
                <w:numId w:val="3"/>
              </w:numPr>
              <w:overflowPunct w:val="0"/>
              <w:autoSpaceDE w:val="0"/>
              <w:autoSpaceDN w:val="0"/>
              <w:adjustRightInd w:val="0"/>
              <w:spacing w:after="120"/>
              <w:ind w:left="720"/>
              <w:textAlignment w:val="baseline"/>
              <w:rPr>
                <w:rFonts w:eastAsia="SimSun"/>
                <w:color w:val="000000"/>
                <w:szCs w:val="24"/>
                <w:lang w:eastAsia="zh-CN"/>
              </w:rPr>
            </w:pPr>
            <w:r w:rsidRPr="00D333CC">
              <w:rPr>
                <w:rFonts w:eastAsia="SimSun"/>
                <w:color w:val="000000"/>
                <w:szCs w:val="24"/>
                <w:lang w:eastAsia="zh-CN"/>
              </w:rPr>
              <w:t>WF</w:t>
            </w:r>
          </w:p>
          <w:p w14:paraId="7DB89FB4" w14:textId="77777777" w:rsidR="00D333CC" w:rsidRPr="00D333CC" w:rsidRDefault="00D333CC" w:rsidP="00D333CC">
            <w:pPr>
              <w:numPr>
                <w:ilvl w:val="2"/>
                <w:numId w:val="3"/>
              </w:numPr>
              <w:overflowPunct w:val="0"/>
              <w:autoSpaceDE w:val="0"/>
              <w:autoSpaceDN w:val="0"/>
              <w:adjustRightInd w:val="0"/>
              <w:spacing w:after="120"/>
              <w:ind w:left="2376"/>
              <w:textAlignment w:val="baseline"/>
              <w:rPr>
                <w:rFonts w:eastAsia="SimSun"/>
                <w:color w:val="000000"/>
                <w:szCs w:val="24"/>
                <w:lang w:eastAsia="zh-CN"/>
              </w:rPr>
            </w:pPr>
            <w:r w:rsidRPr="00D333CC">
              <w:rPr>
                <w:rFonts w:eastAsia="SimSun"/>
                <w:color w:val="000000"/>
                <w:szCs w:val="24"/>
                <w:lang w:eastAsia="zh-CN"/>
              </w:rPr>
              <w:t>FFS in next meeting</w:t>
            </w:r>
          </w:p>
          <w:p w14:paraId="2ED3B64D" w14:textId="77777777" w:rsidR="00D333CC" w:rsidRPr="00D333CC" w:rsidRDefault="00D333CC" w:rsidP="00D333CC">
            <w:pPr>
              <w:overflowPunct w:val="0"/>
              <w:autoSpaceDE w:val="0"/>
              <w:autoSpaceDN w:val="0"/>
              <w:adjustRightInd w:val="0"/>
              <w:spacing w:after="180"/>
              <w:textAlignment w:val="baseline"/>
              <w:rPr>
                <w:rFonts w:eastAsia="DengXian"/>
                <w:color w:val="000000"/>
                <w:lang w:val="en-US" w:eastAsia="en-GB"/>
              </w:rPr>
            </w:pPr>
          </w:p>
          <w:p w14:paraId="0B056FD5" w14:textId="77777777" w:rsidR="00D333CC" w:rsidRPr="00D333CC" w:rsidRDefault="00D333CC" w:rsidP="00D333CC">
            <w:pPr>
              <w:keepNext/>
              <w:keepLines/>
              <w:numPr>
                <w:ilvl w:val="0"/>
                <w:numId w:val="6"/>
              </w:numPr>
              <w:overflowPunct w:val="0"/>
              <w:autoSpaceDE w:val="0"/>
              <w:autoSpaceDN w:val="0"/>
              <w:adjustRightInd w:val="0"/>
              <w:spacing w:after="60"/>
              <w:ind w:left="1418" w:hanging="1418"/>
              <w:textAlignment w:val="baseline"/>
              <w:outlineLvl w:val="3"/>
              <w:rPr>
                <w:rFonts w:eastAsia="Times New Roman"/>
                <w:b/>
                <w:color w:val="000000"/>
                <w:u w:val="single"/>
                <w:lang w:val="en-US" w:eastAsia="ko-KR"/>
              </w:rPr>
            </w:pPr>
            <w:r w:rsidRPr="00D333CC">
              <w:rPr>
                <w:rFonts w:eastAsia="Times New Roman"/>
                <w:b/>
                <w:color w:val="000000"/>
                <w:u w:val="single"/>
                <w:lang w:val="en-US" w:eastAsia="ko-KR"/>
              </w:rPr>
              <w:t>Issue 2-1-2: Single CC CBW or aggregated CBW for applying requirements of ACLR/SEM/SE</w:t>
            </w:r>
          </w:p>
          <w:p w14:paraId="6A9FF945" w14:textId="77777777" w:rsidR="00D333CC" w:rsidRPr="00D333CC" w:rsidRDefault="00D333CC" w:rsidP="00D333CC">
            <w:pPr>
              <w:numPr>
                <w:ilvl w:val="0"/>
                <w:numId w:val="3"/>
              </w:numPr>
              <w:overflowPunct w:val="0"/>
              <w:autoSpaceDE w:val="0"/>
              <w:autoSpaceDN w:val="0"/>
              <w:adjustRightInd w:val="0"/>
              <w:spacing w:after="120"/>
              <w:ind w:left="720"/>
              <w:textAlignment w:val="baseline"/>
              <w:rPr>
                <w:rFonts w:eastAsia="Times New Roman"/>
                <w:color w:val="000000"/>
                <w:szCs w:val="24"/>
                <w:lang w:eastAsia="zh-CN"/>
              </w:rPr>
            </w:pPr>
            <w:r w:rsidRPr="00D333CC">
              <w:rPr>
                <w:rFonts w:eastAsia="SimSun"/>
                <w:color w:val="000000"/>
                <w:szCs w:val="24"/>
                <w:lang w:eastAsia="zh-CN"/>
              </w:rPr>
              <w:t>Proposals</w:t>
            </w:r>
          </w:p>
          <w:p w14:paraId="162AC36E" w14:textId="77777777" w:rsidR="00D333CC" w:rsidRPr="00D333CC" w:rsidRDefault="00D333CC" w:rsidP="00D333CC">
            <w:pPr>
              <w:numPr>
                <w:ilvl w:val="1"/>
                <w:numId w:val="3"/>
              </w:numPr>
              <w:overflowPunct w:val="0"/>
              <w:autoSpaceDE w:val="0"/>
              <w:autoSpaceDN w:val="0"/>
              <w:adjustRightInd w:val="0"/>
              <w:spacing w:after="120"/>
              <w:ind w:left="1440"/>
              <w:jc w:val="both"/>
              <w:textAlignment w:val="baseline"/>
              <w:rPr>
                <w:rFonts w:eastAsia="SimSun"/>
                <w:color w:val="000000"/>
                <w:szCs w:val="24"/>
                <w:lang w:eastAsia="zh-CN"/>
              </w:rPr>
            </w:pPr>
            <w:r w:rsidRPr="00D333CC">
              <w:rPr>
                <w:rFonts w:eastAsia="SimSun"/>
                <w:color w:val="000000"/>
                <w:szCs w:val="24"/>
                <w:lang w:eastAsia="zh-CN"/>
              </w:rPr>
              <w:t>Proposal 1: Integral region and boundary of spurious emissions/ACLR/SEM should be based on the activated CC CBW instead of aggregated CBW. (Samsung)</w:t>
            </w:r>
          </w:p>
          <w:p w14:paraId="01981401" w14:textId="77777777" w:rsidR="00D333CC" w:rsidRPr="00D333CC" w:rsidRDefault="00D333CC" w:rsidP="00D333CC">
            <w:pPr>
              <w:numPr>
                <w:ilvl w:val="1"/>
                <w:numId w:val="3"/>
              </w:numPr>
              <w:overflowPunct w:val="0"/>
              <w:autoSpaceDE w:val="0"/>
              <w:autoSpaceDN w:val="0"/>
              <w:adjustRightInd w:val="0"/>
              <w:spacing w:after="120"/>
              <w:ind w:left="1440"/>
              <w:jc w:val="both"/>
              <w:textAlignment w:val="baseline"/>
              <w:rPr>
                <w:rFonts w:eastAsia="SimSun"/>
                <w:color w:val="000000"/>
                <w:szCs w:val="24"/>
                <w:lang w:eastAsia="zh-CN"/>
              </w:rPr>
            </w:pPr>
            <w:r w:rsidRPr="00D333CC">
              <w:rPr>
                <w:rFonts w:eastAsia="SimSun"/>
                <w:color w:val="000000"/>
                <w:szCs w:val="24"/>
                <w:lang w:eastAsia="zh-CN"/>
              </w:rPr>
              <w:t>Proposal 2: When only 1 CC is activated the aggregated BW for CA should be used for evaluating metrics such as spurious emissions, SEM and ACLR. (Qualcomm, Huawei)</w:t>
            </w:r>
          </w:p>
          <w:p w14:paraId="424410F4" w14:textId="77777777" w:rsidR="00D333CC" w:rsidRPr="00D333CC" w:rsidRDefault="00D333CC" w:rsidP="00D333CC">
            <w:pPr>
              <w:numPr>
                <w:ilvl w:val="0"/>
                <w:numId w:val="3"/>
              </w:numPr>
              <w:overflowPunct w:val="0"/>
              <w:autoSpaceDE w:val="0"/>
              <w:autoSpaceDN w:val="0"/>
              <w:adjustRightInd w:val="0"/>
              <w:spacing w:after="120"/>
              <w:ind w:left="720"/>
              <w:textAlignment w:val="baseline"/>
              <w:rPr>
                <w:rFonts w:eastAsia="SimSun"/>
                <w:color w:val="000000"/>
                <w:szCs w:val="24"/>
                <w:lang w:eastAsia="zh-CN"/>
              </w:rPr>
            </w:pPr>
            <w:r w:rsidRPr="00D333CC">
              <w:rPr>
                <w:rFonts w:eastAsia="SimSun"/>
                <w:color w:val="000000"/>
                <w:szCs w:val="24"/>
                <w:lang w:eastAsia="zh-CN"/>
              </w:rPr>
              <w:t>WF</w:t>
            </w:r>
          </w:p>
          <w:p w14:paraId="484B2906" w14:textId="77777777" w:rsidR="00D333CC" w:rsidRPr="00D333CC" w:rsidRDefault="00D333CC" w:rsidP="00D333CC">
            <w:pPr>
              <w:numPr>
                <w:ilvl w:val="1"/>
                <w:numId w:val="3"/>
              </w:numPr>
              <w:overflowPunct w:val="0"/>
              <w:autoSpaceDE w:val="0"/>
              <w:autoSpaceDN w:val="0"/>
              <w:adjustRightInd w:val="0"/>
              <w:spacing w:after="120"/>
              <w:ind w:left="1440"/>
              <w:textAlignment w:val="baseline"/>
              <w:rPr>
                <w:rFonts w:eastAsia="SimSun"/>
                <w:color w:val="000000"/>
                <w:szCs w:val="24"/>
                <w:lang w:eastAsia="zh-CN"/>
              </w:rPr>
            </w:pPr>
            <w:r w:rsidRPr="00D333CC">
              <w:rPr>
                <w:rFonts w:eastAsia="SimSun"/>
                <w:color w:val="000000"/>
                <w:szCs w:val="24"/>
                <w:lang w:eastAsia="zh-CN"/>
              </w:rPr>
              <w:t>FFS in next meeting</w:t>
            </w:r>
          </w:p>
          <w:p w14:paraId="06719BF5" w14:textId="77777777" w:rsidR="00D333CC" w:rsidRPr="00D333CC" w:rsidRDefault="00D333CC" w:rsidP="00D333CC">
            <w:pPr>
              <w:overflowPunct w:val="0"/>
              <w:autoSpaceDE w:val="0"/>
              <w:autoSpaceDN w:val="0"/>
              <w:adjustRightInd w:val="0"/>
              <w:spacing w:after="180"/>
              <w:textAlignment w:val="baseline"/>
              <w:rPr>
                <w:rFonts w:eastAsia="DengXian"/>
                <w:color w:val="000000"/>
                <w:lang w:val="en-US" w:eastAsia="zh-CN"/>
              </w:rPr>
            </w:pPr>
          </w:p>
          <w:p w14:paraId="4F78B223" w14:textId="77777777" w:rsidR="00D333CC" w:rsidRPr="00D333CC" w:rsidRDefault="00D333CC" w:rsidP="00D333CC">
            <w:pPr>
              <w:keepNext/>
              <w:keepLines/>
              <w:numPr>
                <w:ilvl w:val="0"/>
                <w:numId w:val="6"/>
              </w:numPr>
              <w:overflowPunct w:val="0"/>
              <w:autoSpaceDE w:val="0"/>
              <w:autoSpaceDN w:val="0"/>
              <w:adjustRightInd w:val="0"/>
              <w:spacing w:after="60"/>
              <w:ind w:left="1418" w:hanging="1418"/>
              <w:textAlignment w:val="baseline"/>
              <w:outlineLvl w:val="3"/>
              <w:rPr>
                <w:rFonts w:eastAsia="Times New Roman"/>
                <w:b/>
                <w:color w:val="000000"/>
                <w:u w:val="single"/>
                <w:lang w:val="en-US" w:eastAsia="ko-KR"/>
              </w:rPr>
            </w:pPr>
            <w:r w:rsidRPr="00D333CC">
              <w:rPr>
                <w:rFonts w:eastAsia="Times New Roman"/>
                <w:b/>
                <w:color w:val="000000"/>
                <w:u w:val="single"/>
                <w:lang w:val="en-US" w:eastAsia="ko-KR"/>
              </w:rPr>
              <w:t>Issue 2-1-3: Single CC or CA requirements of ACLR/SEM/SE applied for single activated cell</w:t>
            </w:r>
          </w:p>
          <w:p w14:paraId="6456C207" w14:textId="77777777" w:rsidR="00D333CC" w:rsidRPr="00D333CC" w:rsidRDefault="00D333CC" w:rsidP="00D333CC">
            <w:pPr>
              <w:numPr>
                <w:ilvl w:val="0"/>
                <w:numId w:val="3"/>
              </w:numPr>
              <w:overflowPunct w:val="0"/>
              <w:autoSpaceDE w:val="0"/>
              <w:autoSpaceDN w:val="0"/>
              <w:adjustRightInd w:val="0"/>
              <w:spacing w:after="120"/>
              <w:ind w:left="720"/>
              <w:textAlignment w:val="baseline"/>
              <w:rPr>
                <w:rFonts w:eastAsia="Times New Roman"/>
                <w:color w:val="000000"/>
                <w:szCs w:val="24"/>
                <w:lang w:eastAsia="zh-CN"/>
              </w:rPr>
            </w:pPr>
            <w:r w:rsidRPr="00D333CC">
              <w:rPr>
                <w:rFonts w:eastAsia="SimSun"/>
                <w:color w:val="000000"/>
                <w:szCs w:val="24"/>
                <w:lang w:eastAsia="zh-CN"/>
              </w:rPr>
              <w:t>Proposals</w:t>
            </w:r>
          </w:p>
          <w:p w14:paraId="6F5E7429" w14:textId="77777777" w:rsidR="00D333CC" w:rsidRPr="00D333CC" w:rsidRDefault="00D333CC" w:rsidP="00D333CC">
            <w:pPr>
              <w:numPr>
                <w:ilvl w:val="1"/>
                <w:numId w:val="3"/>
              </w:numPr>
              <w:overflowPunct w:val="0"/>
              <w:autoSpaceDE w:val="0"/>
              <w:autoSpaceDN w:val="0"/>
              <w:adjustRightInd w:val="0"/>
              <w:spacing w:after="120"/>
              <w:ind w:left="1440"/>
              <w:jc w:val="both"/>
              <w:textAlignment w:val="baseline"/>
              <w:rPr>
                <w:rFonts w:eastAsia="SimSun"/>
                <w:color w:val="000000"/>
                <w:szCs w:val="24"/>
                <w:lang w:eastAsia="zh-CN"/>
              </w:rPr>
            </w:pPr>
            <w:r w:rsidRPr="00D333CC">
              <w:rPr>
                <w:rFonts w:eastAsia="SimSun"/>
                <w:color w:val="000000"/>
                <w:szCs w:val="24"/>
                <w:lang w:eastAsia="zh-CN"/>
              </w:rPr>
              <w:t>Proposal 1: Even when transmitted RBs are allocated in only one of the CC, the emissions requirement based on the configured intra-band contiguous ULCA are used (SEM, ACLR, spurious emissions) and all allocations can use the single CC MPR for inner. FFS if a similar approach is applicable to some additional emission requirements. (Skyworks)</w:t>
            </w:r>
          </w:p>
          <w:p w14:paraId="159B3F22" w14:textId="77777777" w:rsidR="00D333CC" w:rsidRPr="00D333CC" w:rsidRDefault="00D333CC" w:rsidP="00D333CC">
            <w:pPr>
              <w:numPr>
                <w:ilvl w:val="1"/>
                <w:numId w:val="3"/>
              </w:numPr>
              <w:overflowPunct w:val="0"/>
              <w:autoSpaceDE w:val="0"/>
              <w:autoSpaceDN w:val="0"/>
              <w:adjustRightInd w:val="0"/>
              <w:spacing w:after="120"/>
              <w:ind w:left="1440"/>
              <w:jc w:val="both"/>
              <w:textAlignment w:val="baseline"/>
              <w:rPr>
                <w:rFonts w:eastAsia="SimSun"/>
                <w:color w:val="000000"/>
                <w:szCs w:val="24"/>
                <w:lang w:eastAsia="zh-CN"/>
              </w:rPr>
            </w:pPr>
            <w:r w:rsidRPr="00D333CC">
              <w:rPr>
                <w:rFonts w:eastAsia="SimSun"/>
                <w:color w:val="000000"/>
                <w:szCs w:val="24"/>
                <w:lang w:eastAsia="zh-CN"/>
              </w:rPr>
              <w:t>Proposal 2: Apply single carrier spurious emission/ACLR/SEM requirements for contiguous UL CA with only 1 CC transmitted. (CATT, Samsung, ZTE, vivo)</w:t>
            </w:r>
          </w:p>
          <w:p w14:paraId="7FD1C71A" w14:textId="77777777" w:rsidR="00D333CC" w:rsidRPr="00D333CC" w:rsidRDefault="00D333CC" w:rsidP="00D333CC">
            <w:pPr>
              <w:numPr>
                <w:ilvl w:val="1"/>
                <w:numId w:val="3"/>
              </w:numPr>
              <w:overflowPunct w:val="0"/>
              <w:autoSpaceDE w:val="0"/>
              <w:autoSpaceDN w:val="0"/>
              <w:adjustRightInd w:val="0"/>
              <w:spacing w:after="120"/>
              <w:ind w:left="1440"/>
              <w:jc w:val="both"/>
              <w:textAlignment w:val="baseline"/>
              <w:rPr>
                <w:rFonts w:eastAsia="SimSun"/>
                <w:color w:val="000000"/>
                <w:szCs w:val="24"/>
                <w:lang w:eastAsia="zh-CN"/>
              </w:rPr>
            </w:pPr>
            <w:r w:rsidRPr="00D333CC">
              <w:rPr>
                <w:rFonts w:eastAsia="SimSun" w:hint="eastAsia"/>
                <w:color w:val="000000"/>
                <w:szCs w:val="24"/>
                <w:lang w:eastAsia="zh-CN"/>
              </w:rPr>
              <w:t>P</w:t>
            </w:r>
            <w:r w:rsidRPr="00D333CC">
              <w:rPr>
                <w:rFonts w:eastAsia="SimSun"/>
                <w:color w:val="000000"/>
                <w:szCs w:val="24"/>
                <w:lang w:eastAsia="zh-CN"/>
              </w:rPr>
              <w:t>roposal 3: For Rel-19 MPR applicability for FR1 intra-band contiguous UL CA, the spurious emissions/ACLR/SEM are kept for aggregated/configured CBW. (Huawei, Ericsson)</w:t>
            </w:r>
          </w:p>
          <w:p w14:paraId="2DD022CA" w14:textId="77777777" w:rsidR="00D333CC" w:rsidRPr="00D333CC" w:rsidRDefault="00D333CC" w:rsidP="00D333CC">
            <w:pPr>
              <w:numPr>
                <w:ilvl w:val="0"/>
                <w:numId w:val="3"/>
              </w:numPr>
              <w:overflowPunct w:val="0"/>
              <w:autoSpaceDE w:val="0"/>
              <w:autoSpaceDN w:val="0"/>
              <w:adjustRightInd w:val="0"/>
              <w:spacing w:after="120"/>
              <w:ind w:left="720"/>
              <w:textAlignment w:val="baseline"/>
              <w:rPr>
                <w:rFonts w:eastAsia="SimSun"/>
                <w:color w:val="000000"/>
                <w:szCs w:val="24"/>
                <w:lang w:eastAsia="zh-CN"/>
              </w:rPr>
            </w:pPr>
            <w:r w:rsidRPr="00D333CC">
              <w:rPr>
                <w:rFonts w:eastAsia="SimSun"/>
                <w:color w:val="000000"/>
                <w:szCs w:val="24"/>
                <w:lang w:eastAsia="zh-CN"/>
              </w:rPr>
              <w:t>WF</w:t>
            </w:r>
          </w:p>
          <w:p w14:paraId="24D35A0E" w14:textId="77777777" w:rsidR="00D333CC" w:rsidRPr="00D333CC" w:rsidRDefault="00D333CC" w:rsidP="00D333CC">
            <w:pPr>
              <w:numPr>
                <w:ilvl w:val="1"/>
                <w:numId w:val="3"/>
              </w:numPr>
              <w:overflowPunct w:val="0"/>
              <w:autoSpaceDE w:val="0"/>
              <w:autoSpaceDN w:val="0"/>
              <w:adjustRightInd w:val="0"/>
              <w:spacing w:after="120"/>
              <w:ind w:left="1440"/>
              <w:textAlignment w:val="baseline"/>
              <w:rPr>
                <w:rFonts w:eastAsia="SimSun"/>
                <w:color w:val="000000"/>
                <w:szCs w:val="24"/>
                <w:lang w:eastAsia="zh-CN"/>
              </w:rPr>
            </w:pPr>
            <w:r w:rsidRPr="00D333CC">
              <w:rPr>
                <w:rFonts w:eastAsia="SimSun"/>
                <w:color w:val="000000"/>
                <w:szCs w:val="24"/>
                <w:lang w:eastAsia="zh-CN"/>
              </w:rPr>
              <w:lastRenderedPageBreak/>
              <w:t>FFS in next meeting</w:t>
            </w:r>
          </w:p>
          <w:p w14:paraId="5B32872D" w14:textId="77777777" w:rsidR="00D333CC" w:rsidRPr="00D333CC" w:rsidRDefault="00D333CC" w:rsidP="00D333CC">
            <w:pPr>
              <w:overflowPunct w:val="0"/>
              <w:autoSpaceDE w:val="0"/>
              <w:autoSpaceDN w:val="0"/>
              <w:adjustRightInd w:val="0"/>
              <w:spacing w:after="180"/>
              <w:textAlignment w:val="baseline"/>
              <w:rPr>
                <w:rFonts w:eastAsia="DengXian"/>
                <w:color w:val="000000"/>
                <w:lang w:val="en-US" w:eastAsia="en-GB"/>
              </w:rPr>
            </w:pPr>
          </w:p>
          <w:p w14:paraId="3C78BD1D" w14:textId="77777777" w:rsidR="00D333CC" w:rsidRPr="00D333CC" w:rsidRDefault="00D333CC" w:rsidP="00D333CC">
            <w:pPr>
              <w:keepNext/>
              <w:keepLines/>
              <w:numPr>
                <w:ilvl w:val="0"/>
                <w:numId w:val="6"/>
              </w:numPr>
              <w:overflowPunct w:val="0"/>
              <w:autoSpaceDE w:val="0"/>
              <w:autoSpaceDN w:val="0"/>
              <w:adjustRightInd w:val="0"/>
              <w:spacing w:after="60"/>
              <w:ind w:left="1418" w:hanging="1418"/>
              <w:textAlignment w:val="baseline"/>
              <w:outlineLvl w:val="3"/>
              <w:rPr>
                <w:rFonts w:eastAsia="Times New Roman"/>
                <w:b/>
                <w:color w:val="000000"/>
                <w:u w:val="single"/>
                <w:lang w:val="en-US" w:eastAsia="ko-KR"/>
              </w:rPr>
            </w:pPr>
            <w:r w:rsidRPr="00D333CC">
              <w:rPr>
                <w:rFonts w:eastAsia="Times New Roman"/>
                <w:b/>
                <w:color w:val="000000"/>
                <w:u w:val="single"/>
                <w:lang w:val="en-US" w:eastAsia="ko-KR"/>
              </w:rPr>
              <w:t>Issue 2-1-4: Draft Rel-19 CR on MPR applicability for intra-band contiguous CA with single CC with activated cell</w:t>
            </w:r>
          </w:p>
          <w:p w14:paraId="7EFBCD5C" w14:textId="77777777" w:rsidR="00D333CC" w:rsidRPr="00D333CC" w:rsidRDefault="00D333CC" w:rsidP="00D333CC">
            <w:pPr>
              <w:numPr>
                <w:ilvl w:val="0"/>
                <w:numId w:val="3"/>
              </w:numPr>
              <w:overflowPunct w:val="0"/>
              <w:autoSpaceDE w:val="0"/>
              <w:autoSpaceDN w:val="0"/>
              <w:adjustRightInd w:val="0"/>
              <w:spacing w:after="120"/>
              <w:ind w:left="720"/>
              <w:textAlignment w:val="baseline"/>
              <w:rPr>
                <w:rFonts w:eastAsia="Times New Roman"/>
                <w:color w:val="000000"/>
                <w:szCs w:val="24"/>
                <w:lang w:eastAsia="zh-CN"/>
              </w:rPr>
            </w:pPr>
            <w:r w:rsidRPr="00D333CC">
              <w:rPr>
                <w:rFonts w:eastAsia="SimSun"/>
                <w:color w:val="000000"/>
                <w:szCs w:val="24"/>
                <w:lang w:eastAsia="zh-CN"/>
              </w:rPr>
              <w:t xml:space="preserve">Proposals </w:t>
            </w:r>
          </w:p>
          <w:p w14:paraId="1D023BBC" w14:textId="77777777" w:rsidR="00D333CC" w:rsidRPr="00D333CC" w:rsidRDefault="00D333CC" w:rsidP="00D333CC">
            <w:pPr>
              <w:numPr>
                <w:ilvl w:val="1"/>
                <w:numId w:val="3"/>
              </w:numPr>
              <w:overflowPunct w:val="0"/>
              <w:autoSpaceDE w:val="0"/>
              <w:autoSpaceDN w:val="0"/>
              <w:adjustRightInd w:val="0"/>
              <w:spacing w:after="120"/>
              <w:ind w:left="1656"/>
              <w:jc w:val="both"/>
              <w:textAlignment w:val="baseline"/>
              <w:rPr>
                <w:rFonts w:eastAsia="SimSun"/>
                <w:color w:val="000000"/>
                <w:szCs w:val="24"/>
                <w:lang w:eastAsia="zh-CN"/>
              </w:rPr>
            </w:pPr>
            <w:r w:rsidRPr="00D333CC">
              <w:rPr>
                <w:rFonts w:eastAsia="SimSun"/>
                <w:color w:val="000000"/>
                <w:szCs w:val="24"/>
                <w:lang w:eastAsia="zh-CN"/>
              </w:rPr>
              <w:t>Proposal 1: Add the following description into clause 6.2A.2.1:</w:t>
            </w:r>
          </w:p>
          <w:p w14:paraId="79BA51C4" w14:textId="77777777" w:rsidR="00D333CC" w:rsidRPr="00D333CC" w:rsidRDefault="00D333CC" w:rsidP="00D333CC">
            <w:pPr>
              <w:numPr>
                <w:ilvl w:val="2"/>
                <w:numId w:val="3"/>
              </w:numPr>
              <w:overflowPunct w:val="0"/>
              <w:autoSpaceDE w:val="0"/>
              <w:autoSpaceDN w:val="0"/>
              <w:adjustRightInd w:val="0"/>
              <w:spacing w:after="120"/>
              <w:ind w:left="2376"/>
              <w:jc w:val="both"/>
              <w:textAlignment w:val="baseline"/>
              <w:rPr>
                <w:rFonts w:eastAsia="SimSun"/>
                <w:color w:val="000000"/>
                <w:szCs w:val="24"/>
                <w:lang w:eastAsia="zh-CN"/>
              </w:rPr>
            </w:pPr>
            <w:r w:rsidRPr="00D333CC">
              <w:rPr>
                <w:rFonts w:eastAsia="SimSun" w:hint="eastAsia"/>
                <w:color w:val="000000"/>
                <w:szCs w:val="24"/>
                <w:lang w:eastAsia="zh-CN"/>
              </w:rPr>
              <w:t>“</w:t>
            </w:r>
            <w:r w:rsidRPr="00D333CC">
              <w:rPr>
                <w:rFonts w:eastAsia="SimSun"/>
                <w:color w:val="000000"/>
                <w:szCs w:val="24"/>
                <w:lang w:eastAsia="zh-CN"/>
              </w:rPr>
              <w:t xml:space="preserve">For intra-band contiguous carrier aggregation with single CC with activated cell, MPR defined in Table 6.2.2-1 applies for UE power class 3 CA bandwidth classes B and C. MPR defined in Table 6.2D.2-1 applies for power class 2 CA bandwidth classes B and C when </w:t>
            </w:r>
            <w:proofErr w:type="spellStart"/>
            <w:r w:rsidRPr="00D333CC">
              <w:rPr>
                <w:rFonts w:eastAsia="SimSun"/>
                <w:color w:val="000000"/>
                <w:szCs w:val="24"/>
                <w:lang w:eastAsia="zh-CN"/>
              </w:rPr>
              <w:t>TxD</w:t>
            </w:r>
            <w:proofErr w:type="spellEnd"/>
            <w:r w:rsidRPr="00D333CC">
              <w:rPr>
                <w:rFonts w:eastAsia="SimSun"/>
                <w:color w:val="000000"/>
                <w:szCs w:val="24"/>
                <w:lang w:eastAsia="zh-CN"/>
              </w:rPr>
              <w:t xml:space="preserve"> capability is indicated. MPR defined in Table 6.2.2-2 applies for power class 2 CA bandwidth classes B and C when </w:t>
            </w:r>
            <w:proofErr w:type="spellStart"/>
            <w:r w:rsidRPr="00D333CC">
              <w:rPr>
                <w:rFonts w:eastAsia="SimSun"/>
                <w:color w:val="000000"/>
                <w:szCs w:val="24"/>
                <w:lang w:eastAsia="zh-CN"/>
              </w:rPr>
              <w:t>TxD</w:t>
            </w:r>
            <w:proofErr w:type="spellEnd"/>
            <w:r w:rsidRPr="00D333CC">
              <w:rPr>
                <w:rFonts w:eastAsia="SimSun"/>
                <w:color w:val="000000"/>
                <w:szCs w:val="24"/>
                <w:lang w:eastAsia="zh-CN"/>
              </w:rPr>
              <w:t xml:space="preserve"> capability is absent.”</w:t>
            </w:r>
          </w:p>
          <w:p w14:paraId="7BDFCE6D" w14:textId="77777777" w:rsidR="00D333CC" w:rsidRPr="00D333CC" w:rsidRDefault="00D333CC" w:rsidP="00D333CC">
            <w:pPr>
              <w:numPr>
                <w:ilvl w:val="0"/>
                <w:numId w:val="3"/>
              </w:numPr>
              <w:overflowPunct w:val="0"/>
              <w:autoSpaceDE w:val="0"/>
              <w:autoSpaceDN w:val="0"/>
              <w:adjustRightInd w:val="0"/>
              <w:spacing w:after="120"/>
              <w:ind w:left="720"/>
              <w:textAlignment w:val="baseline"/>
              <w:rPr>
                <w:rFonts w:eastAsia="SimSun"/>
                <w:color w:val="000000"/>
                <w:szCs w:val="24"/>
                <w:lang w:eastAsia="zh-CN"/>
              </w:rPr>
            </w:pPr>
            <w:r w:rsidRPr="00D333CC">
              <w:rPr>
                <w:rFonts w:eastAsia="SimSun"/>
                <w:color w:val="000000"/>
                <w:szCs w:val="24"/>
                <w:lang w:eastAsia="zh-CN"/>
              </w:rPr>
              <w:t>WF</w:t>
            </w:r>
          </w:p>
          <w:p w14:paraId="53FF201C" w14:textId="77777777" w:rsidR="00D333CC" w:rsidRPr="00D333CC" w:rsidRDefault="00D333CC" w:rsidP="00D333CC">
            <w:pPr>
              <w:numPr>
                <w:ilvl w:val="1"/>
                <w:numId w:val="3"/>
              </w:numPr>
              <w:overflowPunct w:val="0"/>
              <w:autoSpaceDE w:val="0"/>
              <w:autoSpaceDN w:val="0"/>
              <w:adjustRightInd w:val="0"/>
              <w:spacing w:after="120"/>
              <w:ind w:left="1440"/>
              <w:textAlignment w:val="baseline"/>
              <w:rPr>
                <w:rFonts w:eastAsia="SimSun"/>
                <w:color w:val="000000"/>
                <w:szCs w:val="24"/>
                <w:lang w:eastAsia="zh-CN"/>
              </w:rPr>
            </w:pPr>
            <w:r w:rsidRPr="00D333CC">
              <w:rPr>
                <w:rFonts w:eastAsia="SimSun"/>
                <w:color w:val="000000"/>
                <w:szCs w:val="24"/>
                <w:lang w:eastAsia="zh-CN"/>
              </w:rPr>
              <w:t>FFS the details of draft CR</w:t>
            </w:r>
          </w:p>
          <w:p w14:paraId="7D7FBD64" w14:textId="77777777" w:rsidR="00D333CC" w:rsidRPr="00D333CC" w:rsidRDefault="00D333CC" w:rsidP="00D333CC">
            <w:pPr>
              <w:overflowPunct w:val="0"/>
              <w:autoSpaceDE w:val="0"/>
              <w:autoSpaceDN w:val="0"/>
              <w:adjustRightInd w:val="0"/>
              <w:spacing w:after="180"/>
              <w:textAlignment w:val="baseline"/>
              <w:rPr>
                <w:rFonts w:eastAsia="DengXian"/>
                <w:color w:val="000000"/>
                <w:lang w:eastAsia="zh-CN"/>
              </w:rPr>
            </w:pPr>
          </w:p>
          <w:p w14:paraId="2891A2C3" w14:textId="77777777" w:rsidR="00D333CC" w:rsidRPr="00D333CC" w:rsidRDefault="00D333CC" w:rsidP="00D333CC">
            <w:pPr>
              <w:overflowPunct w:val="0"/>
              <w:autoSpaceDE w:val="0"/>
              <w:autoSpaceDN w:val="0"/>
              <w:adjustRightInd w:val="0"/>
              <w:spacing w:after="180"/>
              <w:textAlignment w:val="baseline"/>
              <w:rPr>
                <w:rFonts w:eastAsia="DengXian"/>
                <w:i/>
                <w:color w:val="000000"/>
                <w:lang w:eastAsia="zh-CN"/>
              </w:rPr>
            </w:pPr>
          </w:p>
          <w:p w14:paraId="761DC903" w14:textId="77777777" w:rsidR="00D333CC" w:rsidRPr="00D333CC" w:rsidRDefault="00D333CC" w:rsidP="00D333CC">
            <w:pPr>
              <w:keepNext/>
              <w:keepLines/>
              <w:numPr>
                <w:ilvl w:val="2"/>
                <w:numId w:val="0"/>
              </w:numPr>
              <w:spacing w:before="120" w:after="180"/>
              <w:ind w:left="720" w:hanging="720"/>
              <w:outlineLvl w:val="2"/>
              <w:rPr>
                <w:rFonts w:ascii="Arial" w:eastAsia="Times New Roman" w:hAnsi="Arial"/>
                <w:color w:val="000000"/>
                <w:sz w:val="24"/>
                <w:szCs w:val="16"/>
                <w:lang w:val="en-US" w:eastAsia="en-GB"/>
              </w:rPr>
            </w:pPr>
            <w:r w:rsidRPr="00D333CC">
              <w:rPr>
                <w:rFonts w:ascii="Arial" w:eastAsia="Times New Roman" w:hAnsi="Arial"/>
                <w:color w:val="000000"/>
                <w:sz w:val="24"/>
                <w:szCs w:val="16"/>
                <w:lang w:val="en-US" w:eastAsia="en-GB"/>
              </w:rPr>
              <w:t>Sub-topic 2-2: Intra-band non-contiguous CA</w:t>
            </w:r>
          </w:p>
          <w:p w14:paraId="6FB55E70" w14:textId="77777777" w:rsidR="00D333CC" w:rsidRPr="00D333CC" w:rsidRDefault="00D333CC" w:rsidP="00D333CC">
            <w:pPr>
              <w:overflowPunct w:val="0"/>
              <w:autoSpaceDE w:val="0"/>
              <w:autoSpaceDN w:val="0"/>
              <w:adjustRightInd w:val="0"/>
              <w:spacing w:after="180"/>
              <w:textAlignment w:val="baseline"/>
              <w:rPr>
                <w:rFonts w:eastAsia="Times New Roman"/>
                <w:i/>
                <w:color w:val="000000"/>
                <w:lang w:val="en-US" w:eastAsia="zh-CN"/>
              </w:rPr>
            </w:pPr>
            <w:r w:rsidRPr="00D333CC">
              <w:rPr>
                <w:rFonts w:eastAsia="Times New Roman" w:hint="eastAsia"/>
                <w:i/>
                <w:color w:val="000000"/>
                <w:lang w:val="en-US" w:eastAsia="zh-CN"/>
              </w:rPr>
              <w:t xml:space="preserve">Sub-topic description </w:t>
            </w:r>
          </w:p>
          <w:p w14:paraId="1BF4F3B0" w14:textId="77777777" w:rsidR="00D333CC" w:rsidRPr="00D333CC" w:rsidRDefault="00D333CC" w:rsidP="00D333CC">
            <w:pPr>
              <w:overflowPunct w:val="0"/>
              <w:autoSpaceDE w:val="0"/>
              <w:autoSpaceDN w:val="0"/>
              <w:adjustRightInd w:val="0"/>
              <w:spacing w:after="180"/>
              <w:textAlignment w:val="baseline"/>
              <w:rPr>
                <w:rFonts w:eastAsia="Times New Roman"/>
                <w:i/>
                <w:color w:val="000000"/>
                <w:lang w:val="en-US" w:eastAsia="zh-CN"/>
              </w:rPr>
            </w:pPr>
            <w:r w:rsidRPr="00D333CC">
              <w:rPr>
                <w:rFonts w:eastAsia="Times New Roman"/>
                <w:i/>
                <w:color w:val="000000"/>
                <w:lang w:val="en-US" w:eastAsia="zh-CN"/>
              </w:rPr>
              <w:t>Open issues and c</w:t>
            </w:r>
            <w:r w:rsidRPr="00D333CC">
              <w:rPr>
                <w:rFonts w:eastAsia="Times New Roman" w:hint="eastAsia"/>
                <w:i/>
                <w:color w:val="000000"/>
                <w:lang w:val="en-US" w:eastAsia="zh-CN"/>
              </w:rPr>
              <w:t>andidate options before meeting:</w:t>
            </w:r>
          </w:p>
          <w:p w14:paraId="1F356A4D" w14:textId="77777777" w:rsidR="00D333CC" w:rsidRPr="00D333CC" w:rsidRDefault="00D333CC" w:rsidP="00D333CC">
            <w:pPr>
              <w:keepNext/>
              <w:keepLines/>
              <w:numPr>
                <w:ilvl w:val="0"/>
                <w:numId w:val="6"/>
              </w:numPr>
              <w:overflowPunct w:val="0"/>
              <w:autoSpaceDE w:val="0"/>
              <w:autoSpaceDN w:val="0"/>
              <w:adjustRightInd w:val="0"/>
              <w:spacing w:after="60"/>
              <w:ind w:left="1418" w:hanging="1418"/>
              <w:textAlignment w:val="baseline"/>
              <w:outlineLvl w:val="3"/>
              <w:rPr>
                <w:rFonts w:eastAsia="Times New Roman"/>
                <w:b/>
                <w:color w:val="000000"/>
                <w:u w:val="single"/>
                <w:lang w:val="en-US" w:eastAsia="ko-KR"/>
              </w:rPr>
            </w:pPr>
            <w:r w:rsidRPr="00D333CC">
              <w:rPr>
                <w:rFonts w:eastAsia="Times New Roman"/>
                <w:b/>
                <w:color w:val="000000"/>
                <w:u w:val="single"/>
                <w:lang w:val="en-US" w:eastAsia="ko-KR"/>
              </w:rPr>
              <w:t xml:space="preserve">Issue 2-2-1: General considerations </w:t>
            </w:r>
          </w:p>
          <w:p w14:paraId="5F3BCAC3" w14:textId="77777777" w:rsidR="00D333CC" w:rsidRPr="00D333CC" w:rsidRDefault="00D333CC" w:rsidP="00D333CC">
            <w:pPr>
              <w:numPr>
                <w:ilvl w:val="0"/>
                <w:numId w:val="3"/>
              </w:numPr>
              <w:overflowPunct w:val="0"/>
              <w:autoSpaceDE w:val="0"/>
              <w:autoSpaceDN w:val="0"/>
              <w:adjustRightInd w:val="0"/>
              <w:spacing w:after="120"/>
              <w:ind w:left="720"/>
              <w:textAlignment w:val="baseline"/>
              <w:rPr>
                <w:rFonts w:eastAsia="Times New Roman"/>
                <w:color w:val="000000"/>
                <w:szCs w:val="24"/>
                <w:lang w:eastAsia="zh-CN"/>
              </w:rPr>
            </w:pPr>
            <w:r w:rsidRPr="00D333CC">
              <w:rPr>
                <w:rFonts w:eastAsia="SimSun"/>
                <w:color w:val="000000"/>
                <w:szCs w:val="24"/>
                <w:lang w:eastAsia="zh-CN"/>
              </w:rPr>
              <w:t>Proposals</w:t>
            </w:r>
          </w:p>
          <w:p w14:paraId="13DE7CED" w14:textId="77777777" w:rsidR="00D333CC" w:rsidRPr="00D333CC" w:rsidRDefault="00D333CC" w:rsidP="00D333CC">
            <w:pPr>
              <w:numPr>
                <w:ilvl w:val="1"/>
                <w:numId w:val="3"/>
              </w:numPr>
              <w:overflowPunct w:val="0"/>
              <w:autoSpaceDE w:val="0"/>
              <w:autoSpaceDN w:val="0"/>
              <w:adjustRightInd w:val="0"/>
              <w:spacing w:after="120"/>
              <w:ind w:left="1440"/>
              <w:jc w:val="both"/>
              <w:textAlignment w:val="baseline"/>
              <w:rPr>
                <w:rFonts w:eastAsia="SimSun"/>
                <w:color w:val="000000"/>
                <w:szCs w:val="24"/>
                <w:lang w:eastAsia="zh-CN"/>
              </w:rPr>
            </w:pPr>
            <w:r w:rsidRPr="00D333CC">
              <w:rPr>
                <w:rFonts w:eastAsia="SimSun"/>
                <w:color w:val="000000"/>
                <w:szCs w:val="24"/>
                <w:lang w:eastAsia="zh-CN"/>
              </w:rPr>
              <w:t>Proposal 1: The work scope for FR1 NC CA should be limited to only study MPR applicability. (Samsung)</w:t>
            </w:r>
          </w:p>
          <w:p w14:paraId="596B3AA8" w14:textId="77777777" w:rsidR="00D333CC" w:rsidRPr="00D333CC" w:rsidRDefault="00D333CC" w:rsidP="00D333CC">
            <w:pPr>
              <w:numPr>
                <w:ilvl w:val="0"/>
                <w:numId w:val="3"/>
              </w:numPr>
              <w:overflowPunct w:val="0"/>
              <w:autoSpaceDE w:val="0"/>
              <w:autoSpaceDN w:val="0"/>
              <w:adjustRightInd w:val="0"/>
              <w:spacing w:after="120"/>
              <w:ind w:left="720"/>
              <w:textAlignment w:val="baseline"/>
              <w:rPr>
                <w:rFonts w:eastAsia="SimSun"/>
                <w:color w:val="000000"/>
                <w:szCs w:val="24"/>
                <w:lang w:eastAsia="zh-CN"/>
              </w:rPr>
            </w:pPr>
            <w:r w:rsidRPr="00D333CC">
              <w:rPr>
                <w:rFonts w:eastAsia="SimSun"/>
                <w:color w:val="000000"/>
                <w:szCs w:val="24"/>
                <w:lang w:eastAsia="zh-CN"/>
              </w:rPr>
              <w:t>WF</w:t>
            </w:r>
          </w:p>
          <w:p w14:paraId="01B61F78" w14:textId="77777777" w:rsidR="00D333CC" w:rsidRPr="00D333CC" w:rsidRDefault="00D333CC" w:rsidP="00D333CC">
            <w:pPr>
              <w:numPr>
                <w:ilvl w:val="1"/>
                <w:numId w:val="3"/>
              </w:numPr>
              <w:overflowPunct w:val="0"/>
              <w:autoSpaceDE w:val="0"/>
              <w:autoSpaceDN w:val="0"/>
              <w:adjustRightInd w:val="0"/>
              <w:spacing w:after="120"/>
              <w:ind w:left="1440"/>
              <w:textAlignment w:val="baseline"/>
              <w:rPr>
                <w:rFonts w:eastAsia="SimSun"/>
                <w:color w:val="000000"/>
                <w:szCs w:val="24"/>
                <w:lang w:eastAsia="zh-CN"/>
              </w:rPr>
            </w:pPr>
            <w:r w:rsidRPr="00D333CC">
              <w:rPr>
                <w:rFonts w:eastAsia="SimSun" w:hint="eastAsia"/>
                <w:color w:val="000000"/>
                <w:szCs w:val="24"/>
                <w:lang w:eastAsia="zh-CN"/>
              </w:rPr>
              <w:t>A</w:t>
            </w:r>
            <w:r w:rsidRPr="00D333CC">
              <w:rPr>
                <w:rFonts w:eastAsia="SimSun"/>
                <w:color w:val="000000"/>
                <w:szCs w:val="24"/>
                <w:lang w:eastAsia="zh-CN"/>
              </w:rPr>
              <w:t>gree with the proposal as it is aligned with the WID</w:t>
            </w:r>
          </w:p>
          <w:p w14:paraId="42E1E94E" w14:textId="77777777" w:rsidR="00D333CC" w:rsidRPr="00D333CC" w:rsidRDefault="00D333CC" w:rsidP="00D333CC">
            <w:pPr>
              <w:overflowPunct w:val="0"/>
              <w:autoSpaceDE w:val="0"/>
              <w:autoSpaceDN w:val="0"/>
              <w:adjustRightInd w:val="0"/>
              <w:spacing w:after="180"/>
              <w:textAlignment w:val="baseline"/>
              <w:rPr>
                <w:rFonts w:eastAsia="Times New Roman"/>
                <w:i/>
                <w:color w:val="000000"/>
                <w:lang w:val="en-US" w:eastAsia="zh-CN"/>
              </w:rPr>
            </w:pPr>
          </w:p>
          <w:p w14:paraId="6FC01D57" w14:textId="77777777" w:rsidR="00D333CC" w:rsidRPr="00D333CC" w:rsidRDefault="00D333CC" w:rsidP="00D333CC">
            <w:pPr>
              <w:keepNext/>
              <w:keepLines/>
              <w:numPr>
                <w:ilvl w:val="0"/>
                <w:numId w:val="6"/>
              </w:numPr>
              <w:overflowPunct w:val="0"/>
              <w:autoSpaceDE w:val="0"/>
              <w:autoSpaceDN w:val="0"/>
              <w:adjustRightInd w:val="0"/>
              <w:spacing w:after="60"/>
              <w:ind w:left="1418" w:hanging="1418"/>
              <w:textAlignment w:val="baseline"/>
              <w:outlineLvl w:val="3"/>
              <w:rPr>
                <w:rFonts w:eastAsia="Times New Roman"/>
                <w:b/>
                <w:color w:val="000000"/>
                <w:u w:val="single"/>
                <w:lang w:val="en-US" w:eastAsia="ko-KR"/>
              </w:rPr>
            </w:pPr>
            <w:r w:rsidRPr="00D333CC">
              <w:rPr>
                <w:rFonts w:eastAsia="Times New Roman"/>
                <w:b/>
                <w:color w:val="000000"/>
                <w:u w:val="single"/>
                <w:lang w:val="en-US" w:eastAsia="ko-KR"/>
              </w:rPr>
              <w:t>Issue 2-2-2: Applicable MPR for FR1 intra-band non-contiguous UL CA</w:t>
            </w:r>
          </w:p>
          <w:p w14:paraId="383298CE" w14:textId="77777777" w:rsidR="00D333CC" w:rsidRPr="00D333CC" w:rsidRDefault="00D333CC" w:rsidP="00D333CC">
            <w:pPr>
              <w:numPr>
                <w:ilvl w:val="0"/>
                <w:numId w:val="3"/>
              </w:numPr>
              <w:overflowPunct w:val="0"/>
              <w:autoSpaceDE w:val="0"/>
              <w:autoSpaceDN w:val="0"/>
              <w:adjustRightInd w:val="0"/>
              <w:spacing w:beforeLines="50" w:before="120" w:after="180"/>
              <w:ind w:left="714" w:hanging="357"/>
              <w:textAlignment w:val="baseline"/>
              <w:rPr>
                <w:rFonts w:eastAsia="Times New Roman"/>
                <w:color w:val="000000"/>
                <w:szCs w:val="24"/>
                <w:lang w:eastAsia="zh-CN"/>
              </w:rPr>
            </w:pPr>
            <w:r w:rsidRPr="00D333CC">
              <w:rPr>
                <w:rFonts w:eastAsia="SimSun"/>
                <w:color w:val="000000"/>
                <w:szCs w:val="24"/>
                <w:lang w:eastAsia="zh-CN"/>
              </w:rPr>
              <w:t xml:space="preserve">Proposals </w:t>
            </w:r>
          </w:p>
          <w:p w14:paraId="081CD69B" w14:textId="77777777" w:rsidR="00D333CC" w:rsidRPr="00D333CC" w:rsidRDefault="00D333CC" w:rsidP="00D333CC">
            <w:pPr>
              <w:numPr>
                <w:ilvl w:val="1"/>
                <w:numId w:val="3"/>
              </w:numPr>
              <w:overflowPunct w:val="0"/>
              <w:autoSpaceDE w:val="0"/>
              <w:autoSpaceDN w:val="0"/>
              <w:adjustRightInd w:val="0"/>
              <w:spacing w:after="120"/>
              <w:ind w:left="1440"/>
              <w:jc w:val="both"/>
              <w:textAlignment w:val="baseline"/>
              <w:rPr>
                <w:rFonts w:eastAsia="SimSun"/>
                <w:color w:val="000000"/>
                <w:szCs w:val="24"/>
                <w:lang w:eastAsia="zh-CN"/>
              </w:rPr>
            </w:pPr>
            <w:r w:rsidRPr="00D333CC">
              <w:rPr>
                <w:rFonts w:eastAsia="SimSun"/>
                <w:color w:val="000000"/>
                <w:szCs w:val="24"/>
                <w:lang w:eastAsia="zh-CN"/>
              </w:rPr>
              <w:t>Proposal 1: for PC3 and PC2 intra-band non-contiguous CA as the standard already accounts for the use of the single CC MPR tables when only 1 CC is scheduled no further changes to the standard are required. (</w:t>
            </w:r>
            <w:r w:rsidRPr="00D333CC">
              <w:rPr>
                <w:rFonts w:eastAsia="SimSun" w:hint="eastAsia"/>
                <w:color w:val="000000"/>
                <w:szCs w:val="24"/>
                <w:lang w:eastAsia="zh-CN"/>
              </w:rPr>
              <w:t>Qualcomm</w:t>
            </w:r>
            <w:r w:rsidRPr="00D333CC">
              <w:rPr>
                <w:rFonts w:eastAsia="SimSun"/>
                <w:color w:val="000000"/>
                <w:szCs w:val="24"/>
                <w:lang w:eastAsia="zh-CN"/>
              </w:rPr>
              <w:t>, ZTE, Huawei)</w:t>
            </w:r>
          </w:p>
          <w:p w14:paraId="55619B86" w14:textId="77777777" w:rsidR="00D333CC" w:rsidRPr="00D333CC" w:rsidRDefault="00D333CC" w:rsidP="00D333CC">
            <w:pPr>
              <w:numPr>
                <w:ilvl w:val="1"/>
                <w:numId w:val="3"/>
              </w:numPr>
              <w:overflowPunct w:val="0"/>
              <w:autoSpaceDE w:val="0"/>
              <w:autoSpaceDN w:val="0"/>
              <w:adjustRightInd w:val="0"/>
              <w:spacing w:after="120"/>
              <w:ind w:left="1440"/>
              <w:jc w:val="both"/>
              <w:textAlignment w:val="baseline"/>
              <w:rPr>
                <w:rFonts w:eastAsia="SimSun"/>
                <w:color w:val="000000"/>
                <w:szCs w:val="24"/>
                <w:lang w:eastAsia="zh-CN"/>
              </w:rPr>
            </w:pPr>
            <w:r w:rsidRPr="00D333CC">
              <w:rPr>
                <w:rFonts w:eastAsia="SimSun"/>
                <w:color w:val="000000"/>
                <w:szCs w:val="24"/>
                <w:lang w:eastAsia="zh-CN"/>
              </w:rPr>
              <w:t xml:space="preserve">Proposal 2: When </w:t>
            </w:r>
            <w:proofErr w:type="spellStart"/>
            <w:r w:rsidRPr="00D333CC">
              <w:rPr>
                <w:rFonts w:eastAsia="SimSun"/>
                <w:color w:val="000000"/>
                <w:szCs w:val="24"/>
                <w:lang w:eastAsia="zh-CN"/>
              </w:rPr>
              <w:t>DualPA</w:t>
            </w:r>
            <w:proofErr w:type="spellEnd"/>
            <w:r w:rsidRPr="00D333CC">
              <w:rPr>
                <w:rFonts w:eastAsia="SimSun"/>
                <w:color w:val="000000"/>
                <w:szCs w:val="24"/>
                <w:lang w:eastAsia="zh-CN"/>
              </w:rPr>
              <w:t xml:space="preserve"> is not signalled or </w:t>
            </w:r>
            <w:proofErr w:type="spellStart"/>
            <w:r w:rsidRPr="00D333CC">
              <w:rPr>
                <w:rFonts w:eastAsia="SimSun"/>
                <w:color w:val="000000"/>
                <w:szCs w:val="24"/>
                <w:lang w:eastAsia="zh-CN"/>
              </w:rPr>
              <w:t>TxD</w:t>
            </w:r>
            <w:proofErr w:type="spellEnd"/>
            <w:r w:rsidRPr="00D333CC">
              <w:rPr>
                <w:rFonts w:eastAsia="SimSun"/>
                <w:color w:val="000000"/>
                <w:szCs w:val="24"/>
                <w:lang w:eastAsia="zh-CN"/>
              </w:rPr>
              <w:t xml:space="preserve"> or UL MIMO is signalled, transmit interruption may be needed to allow LO switching and the single carrier MPR can be sued when transmitted RBs are allocated in only one of the CC. (Skyworks)</w:t>
            </w:r>
          </w:p>
          <w:p w14:paraId="1C984BC2" w14:textId="77777777" w:rsidR="00D333CC" w:rsidRPr="00D333CC" w:rsidRDefault="00D333CC" w:rsidP="00D333CC">
            <w:pPr>
              <w:numPr>
                <w:ilvl w:val="1"/>
                <w:numId w:val="3"/>
              </w:numPr>
              <w:overflowPunct w:val="0"/>
              <w:autoSpaceDE w:val="0"/>
              <w:autoSpaceDN w:val="0"/>
              <w:adjustRightInd w:val="0"/>
              <w:spacing w:after="120"/>
              <w:ind w:left="1440"/>
              <w:jc w:val="both"/>
              <w:textAlignment w:val="baseline"/>
              <w:rPr>
                <w:rFonts w:eastAsia="SimSun"/>
                <w:color w:val="000000"/>
                <w:szCs w:val="24"/>
                <w:lang w:eastAsia="zh-CN"/>
              </w:rPr>
            </w:pPr>
            <w:r w:rsidRPr="00D333CC">
              <w:rPr>
                <w:rFonts w:eastAsia="SimSun" w:hint="eastAsia"/>
                <w:color w:val="000000"/>
                <w:szCs w:val="24"/>
                <w:lang w:eastAsia="zh-CN"/>
              </w:rPr>
              <w:t>P</w:t>
            </w:r>
            <w:r w:rsidRPr="00D333CC">
              <w:rPr>
                <w:rFonts w:eastAsia="SimSun"/>
                <w:color w:val="000000"/>
                <w:szCs w:val="24"/>
                <w:lang w:eastAsia="zh-CN"/>
              </w:rPr>
              <w:t>roposal 3: for non-contiguous UL CA configurations with sub-blocks consisting of one cell and supported by dual PA architecture, the non-CA (single CC) MPR applies for one cell active among the configured uplink serving cells, the other cell deactivated. (Ericsson)</w:t>
            </w:r>
          </w:p>
          <w:p w14:paraId="199F106B" w14:textId="77777777" w:rsidR="00D333CC" w:rsidRPr="00D333CC" w:rsidRDefault="00D333CC" w:rsidP="00D333CC">
            <w:pPr>
              <w:numPr>
                <w:ilvl w:val="1"/>
                <w:numId w:val="3"/>
              </w:numPr>
              <w:overflowPunct w:val="0"/>
              <w:autoSpaceDE w:val="0"/>
              <w:autoSpaceDN w:val="0"/>
              <w:adjustRightInd w:val="0"/>
              <w:spacing w:after="120"/>
              <w:ind w:left="1440"/>
              <w:jc w:val="both"/>
              <w:textAlignment w:val="baseline"/>
              <w:rPr>
                <w:rFonts w:eastAsia="SimSun"/>
                <w:color w:val="000000"/>
                <w:szCs w:val="24"/>
                <w:lang w:eastAsia="zh-CN"/>
              </w:rPr>
            </w:pPr>
            <w:r w:rsidRPr="00D333CC">
              <w:rPr>
                <w:rFonts w:eastAsia="SimSun" w:hint="eastAsia"/>
                <w:color w:val="000000"/>
                <w:szCs w:val="24"/>
                <w:lang w:eastAsia="zh-CN"/>
              </w:rPr>
              <w:t>P</w:t>
            </w:r>
            <w:r w:rsidRPr="00D333CC">
              <w:rPr>
                <w:rFonts w:eastAsia="SimSun"/>
                <w:color w:val="000000"/>
                <w:szCs w:val="24"/>
                <w:lang w:eastAsia="zh-CN"/>
              </w:rPr>
              <w:t>roposal 4: for non-contiguous UL CA configurations with sub-blocks consisting of one cell not supported by a dual PA architecture, applicability of the non-CA (single CC) MPR for one active cell among the configured uplink serving cells, the other cell deactivated, is subject to UE capability, e.g. indication of [mpr-singleCC-activated-FR1] for the band combination. (Ericsson)</w:t>
            </w:r>
          </w:p>
          <w:p w14:paraId="0645A288" w14:textId="77777777" w:rsidR="00D333CC" w:rsidRPr="00D333CC" w:rsidRDefault="00D333CC" w:rsidP="00D333CC">
            <w:pPr>
              <w:overflowPunct w:val="0"/>
              <w:autoSpaceDE w:val="0"/>
              <w:autoSpaceDN w:val="0"/>
              <w:adjustRightInd w:val="0"/>
              <w:spacing w:after="120"/>
              <w:jc w:val="both"/>
              <w:textAlignment w:val="baseline"/>
              <w:rPr>
                <w:rFonts w:eastAsia="Times New Roman"/>
                <w:color w:val="000000"/>
                <w:szCs w:val="24"/>
                <w:lang w:eastAsia="zh-CN"/>
              </w:rPr>
            </w:pPr>
          </w:p>
          <w:p w14:paraId="3878DDB9" w14:textId="77777777" w:rsidR="00D333CC" w:rsidRPr="00D333CC" w:rsidRDefault="00D333CC" w:rsidP="00D333CC">
            <w:pPr>
              <w:numPr>
                <w:ilvl w:val="0"/>
                <w:numId w:val="3"/>
              </w:numPr>
              <w:overflowPunct w:val="0"/>
              <w:autoSpaceDE w:val="0"/>
              <w:autoSpaceDN w:val="0"/>
              <w:adjustRightInd w:val="0"/>
              <w:spacing w:after="120"/>
              <w:ind w:left="720"/>
              <w:textAlignment w:val="baseline"/>
              <w:rPr>
                <w:rFonts w:eastAsia="SimSun"/>
                <w:color w:val="000000"/>
                <w:szCs w:val="24"/>
                <w:lang w:eastAsia="zh-CN"/>
              </w:rPr>
            </w:pPr>
            <w:r w:rsidRPr="00D333CC">
              <w:rPr>
                <w:rFonts w:eastAsia="SimSun"/>
                <w:color w:val="000000"/>
                <w:szCs w:val="24"/>
                <w:lang w:eastAsia="zh-CN"/>
              </w:rPr>
              <w:t>WF</w:t>
            </w:r>
          </w:p>
          <w:p w14:paraId="0FDEE364" w14:textId="77777777" w:rsidR="00D333CC" w:rsidRPr="00D333CC" w:rsidRDefault="00D333CC" w:rsidP="00D333CC">
            <w:pPr>
              <w:numPr>
                <w:ilvl w:val="1"/>
                <w:numId w:val="3"/>
              </w:numPr>
              <w:overflowPunct w:val="0"/>
              <w:autoSpaceDE w:val="0"/>
              <w:autoSpaceDN w:val="0"/>
              <w:adjustRightInd w:val="0"/>
              <w:spacing w:after="120"/>
              <w:ind w:left="1440"/>
              <w:textAlignment w:val="baseline"/>
              <w:rPr>
                <w:rFonts w:eastAsia="SimSun"/>
                <w:color w:val="000000"/>
                <w:szCs w:val="24"/>
                <w:lang w:eastAsia="zh-CN"/>
              </w:rPr>
            </w:pPr>
            <w:r w:rsidRPr="00D333CC">
              <w:rPr>
                <w:rFonts w:eastAsia="SimSun"/>
                <w:color w:val="000000"/>
                <w:szCs w:val="24"/>
                <w:lang w:eastAsia="zh-CN"/>
              </w:rPr>
              <w:t>FFS in next meeting</w:t>
            </w:r>
          </w:p>
          <w:p w14:paraId="3EB87860" w14:textId="77777777" w:rsidR="00465D07" w:rsidRPr="00C44C73" w:rsidRDefault="00465D07" w:rsidP="00D333CC">
            <w:pPr>
              <w:overflowPunct w:val="0"/>
              <w:autoSpaceDE w:val="0"/>
              <w:autoSpaceDN w:val="0"/>
              <w:adjustRightInd w:val="0"/>
              <w:spacing w:after="120"/>
              <w:textAlignment w:val="baseline"/>
              <w:rPr>
                <w:lang w:eastAsia="ko-KR"/>
              </w:rPr>
            </w:pPr>
          </w:p>
        </w:tc>
      </w:tr>
    </w:tbl>
    <w:p w14:paraId="71868FD5" w14:textId="77777777" w:rsidR="00E83BDA" w:rsidRPr="00E91F77" w:rsidRDefault="00E83BDA" w:rsidP="000E0585">
      <w:pPr>
        <w:pStyle w:val="a0"/>
        <w:jc w:val="both"/>
        <w:rPr>
          <w:b/>
          <w:lang w:val="en-US" w:eastAsia="ko-KR"/>
        </w:rPr>
      </w:pPr>
    </w:p>
    <w:p w14:paraId="5EFC0AAC" w14:textId="4E06A518" w:rsidR="00B1746F" w:rsidRPr="001C5CCB" w:rsidRDefault="008676A4" w:rsidP="008676A4">
      <w:pPr>
        <w:pStyle w:val="1"/>
        <w:rPr>
          <w:lang w:val="en-US" w:eastAsia="ko-KR"/>
        </w:rPr>
      </w:pPr>
      <w:r>
        <w:rPr>
          <w:rFonts w:hint="eastAsia"/>
          <w:lang w:val="en-US" w:eastAsia="ko-KR"/>
        </w:rPr>
        <w:lastRenderedPageBreak/>
        <w:t>Discussion</w:t>
      </w:r>
    </w:p>
    <w:p w14:paraId="78056282" w14:textId="344A7540" w:rsidR="00A8040C" w:rsidRDefault="00D333CC" w:rsidP="00375506">
      <w:pPr>
        <w:pStyle w:val="a0"/>
        <w:rPr>
          <w:b/>
          <w:bCs/>
          <w:lang w:val="en-US" w:eastAsia="ko-KR"/>
        </w:rPr>
      </w:pPr>
      <w:r w:rsidRPr="00D333CC">
        <w:rPr>
          <w:b/>
          <w:bCs/>
          <w:u w:val="single"/>
          <w:lang w:val="en-US" w:eastAsia="ko-KR"/>
        </w:rPr>
        <w:t>Applicable MPR for intra-band contiguous CA with single activated cell</w:t>
      </w:r>
    </w:p>
    <w:p w14:paraId="78D12DEE" w14:textId="3F8EB070" w:rsidR="000846D2" w:rsidRPr="000846D2" w:rsidRDefault="000846D2" w:rsidP="000846D2">
      <w:pPr>
        <w:pStyle w:val="a0"/>
        <w:rPr>
          <w:rFonts w:hint="eastAsia"/>
          <w:lang w:eastAsia="ko-KR"/>
        </w:rPr>
      </w:pPr>
      <w:r w:rsidRPr="004D17FB">
        <w:rPr>
          <w:lang w:val="en-US" w:eastAsia="ko-KR"/>
        </w:rPr>
        <w:t xml:space="preserve">All of the above issues seem to stem from the question of whether it is necessary to follow the CA MPR table when using only 1CC in a structure that is both PC3 and PC2 contiguous UL CA. Since the existing defined MPR table considers the MPR table assuming 2CC as currently configured, </w:t>
      </w:r>
      <w:proofErr w:type="gramStart"/>
      <w:r>
        <w:rPr>
          <w:rFonts w:hint="eastAsia"/>
          <w:lang w:val="en-US" w:eastAsia="ko-KR"/>
        </w:rPr>
        <w:t>We</w:t>
      </w:r>
      <w:proofErr w:type="gramEnd"/>
      <w:r w:rsidRPr="004D17FB">
        <w:rPr>
          <w:lang w:val="en-US" w:eastAsia="ko-KR"/>
        </w:rPr>
        <w:t xml:space="preserve"> think this is a validation that a structure that is a contiguous UL CA can fall back to a structure for single carrier when assuming 1CC. </w:t>
      </w:r>
      <w:r>
        <w:rPr>
          <w:lang w:eastAsia="ko-KR"/>
        </w:rPr>
        <w:t>there are three structures for MPR table defined by contiguous UL CA</w:t>
      </w:r>
      <w:r>
        <w:rPr>
          <w:rFonts w:hint="eastAsia"/>
          <w:lang w:eastAsia="ko-KR"/>
        </w:rPr>
        <w:t>. UL CA have</w:t>
      </w:r>
      <w:r>
        <w:rPr>
          <w:lang w:eastAsia="ko-KR"/>
        </w:rPr>
        <w:t xml:space="preserve"> 1PA+1LO structure that does not support </w:t>
      </w:r>
      <w:proofErr w:type="spellStart"/>
      <w:r>
        <w:rPr>
          <w:lang w:eastAsia="ko-KR"/>
        </w:rPr>
        <w:t>TxD</w:t>
      </w:r>
      <w:proofErr w:type="spellEnd"/>
      <w:r>
        <w:rPr>
          <w:lang w:eastAsia="ko-KR"/>
        </w:rPr>
        <w:t xml:space="preserve"> or </w:t>
      </w:r>
      <w:proofErr w:type="spellStart"/>
      <w:r>
        <w:rPr>
          <w:lang w:eastAsia="ko-KR"/>
        </w:rPr>
        <w:t>dualPA</w:t>
      </w:r>
      <w:proofErr w:type="spellEnd"/>
      <w:r>
        <w:rPr>
          <w:lang w:eastAsia="ko-KR"/>
        </w:rPr>
        <w:t xml:space="preserve">-Architecture or both. In this case, the above issue is a structure that does not include the following two structures, </w:t>
      </w:r>
      <w:proofErr w:type="spellStart"/>
      <w:r>
        <w:rPr>
          <w:lang w:eastAsia="ko-KR"/>
        </w:rPr>
        <w:t>TxD</w:t>
      </w:r>
      <w:proofErr w:type="spellEnd"/>
      <w:r>
        <w:rPr>
          <w:lang w:eastAsia="ko-KR"/>
        </w:rPr>
        <w:t xml:space="preserve"> or </w:t>
      </w:r>
      <w:proofErr w:type="spellStart"/>
      <w:r>
        <w:rPr>
          <w:lang w:eastAsia="ko-KR"/>
        </w:rPr>
        <w:t>dualPA</w:t>
      </w:r>
      <w:proofErr w:type="spellEnd"/>
      <w:r>
        <w:rPr>
          <w:lang w:eastAsia="ko-KR"/>
        </w:rPr>
        <w:t xml:space="preserve">-Architecture, and has only 1 LO and 1PA. In this case, it is possible to modify the structure to </w:t>
      </w:r>
      <w:r>
        <w:rPr>
          <w:rFonts w:hint="eastAsia"/>
          <w:lang w:eastAsia="ko-KR"/>
        </w:rPr>
        <w:t xml:space="preserve">1CC. </w:t>
      </w:r>
      <w:r>
        <w:rPr>
          <w:lang w:eastAsia="ko-KR"/>
        </w:rPr>
        <w:t>S</w:t>
      </w:r>
      <w:r>
        <w:rPr>
          <w:rFonts w:hint="eastAsia"/>
          <w:lang w:eastAsia="ko-KR"/>
        </w:rPr>
        <w:t>o MPR defined in Table 6.2.2-1</w:t>
      </w:r>
      <w:r w:rsidR="000F054D">
        <w:rPr>
          <w:rFonts w:hint="eastAsia"/>
          <w:lang w:eastAsia="ko-KR"/>
        </w:rPr>
        <w:t xml:space="preserve"> in 38.101-1</w:t>
      </w:r>
      <w:r>
        <w:rPr>
          <w:rFonts w:hint="eastAsia"/>
          <w:lang w:eastAsia="ko-KR"/>
        </w:rPr>
        <w:t xml:space="preserve"> could applies for UE power class 3 </w:t>
      </w:r>
      <w:r w:rsidRPr="00562B57">
        <w:rPr>
          <w:rFonts w:eastAsiaTheme="minorEastAsia"/>
          <w:lang w:eastAsia="zh-CN"/>
        </w:rPr>
        <w:t>CA bandwidth classes B and C.</w:t>
      </w:r>
      <w:r>
        <w:rPr>
          <w:rFonts w:eastAsiaTheme="minorEastAsia" w:hint="eastAsia"/>
          <w:lang w:eastAsia="ko-KR"/>
        </w:rPr>
        <w:t xml:space="preserve"> </w:t>
      </w:r>
      <w:r w:rsidRPr="00186ECB">
        <w:rPr>
          <w:lang w:eastAsia="ko-KR"/>
        </w:rPr>
        <w:t xml:space="preserve">The </w:t>
      </w:r>
      <w:proofErr w:type="spellStart"/>
      <w:r w:rsidRPr="00186ECB">
        <w:rPr>
          <w:lang w:eastAsia="ko-KR"/>
        </w:rPr>
        <w:t>TxD</w:t>
      </w:r>
      <w:proofErr w:type="spellEnd"/>
      <w:r w:rsidRPr="00186ECB">
        <w:rPr>
          <w:lang w:eastAsia="ko-KR"/>
        </w:rPr>
        <w:t xml:space="preserve"> structure is currently characterized by having a 2PA+1LO structure. The way to fall back to the structure of single carrier operation from that structure is to </w:t>
      </w:r>
      <w:r>
        <w:rPr>
          <w:rFonts w:hint="eastAsia"/>
          <w:lang w:eastAsia="ko-KR"/>
        </w:rPr>
        <w:t>shift</w:t>
      </w:r>
      <w:r w:rsidRPr="00186ECB">
        <w:rPr>
          <w:lang w:eastAsia="ko-KR"/>
        </w:rPr>
        <w:t xml:space="preserve"> the LO frequency. If </w:t>
      </w:r>
      <w:r>
        <w:rPr>
          <w:rFonts w:hint="eastAsia"/>
          <w:lang w:eastAsia="ko-KR"/>
        </w:rPr>
        <w:t>it</w:t>
      </w:r>
      <w:r w:rsidRPr="00186ECB">
        <w:rPr>
          <w:lang w:eastAsia="ko-KR"/>
        </w:rPr>
        <w:t xml:space="preserve"> </w:t>
      </w:r>
      <w:proofErr w:type="gramStart"/>
      <w:r w:rsidRPr="00186ECB">
        <w:rPr>
          <w:lang w:eastAsia="ko-KR"/>
        </w:rPr>
        <w:t>shift</w:t>
      </w:r>
      <w:proofErr w:type="gramEnd"/>
      <w:r w:rsidRPr="00186ECB">
        <w:rPr>
          <w:lang w:eastAsia="ko-KR"/>
        </w:rPr>
        <w:t xml:space="preserve"> the LO frequency from the </w:t>
      </w:r>
      <w:proofErr w:type="spellStart"/>
      <w:r w:rsidRPr="00186ECB">
        <w:rPr>
          <w:lang w:eastAsia="ko-KR"/>
        </w:rPr>
        <w:t>center</w:t>
      </w:r>
      <w:proofErr w:type="spellEnd"/>
      <w:r w:rsidRPr="00186ECB">
        <w:rPr>
          <w:lang w:eastAsia="ko-KR"/>
        </w:rPr>
        <w:t xml:space="preserve"> of each CC to one side, </w:t>
      </w:r>
      <w:r>
        <w:rPr>
          <w:rFonts w:hint="eastAsia"/>
          <w:lang w:eastAsia="ko-KR"/>
        </w:rPr>
        <w:t>it</w:t>
      </w:r>
      <w:r w:rsidRPr="00186ECB">
        <w:rPr>
          <w:lang w:eastAsia="ko-KR"/>
        </w:rPr>
        <w:t xml:space="preserve"> can fall back to the structure of single carrier operation. So</w:t>
      </w:r>
      <w:r w:rsidRPr="00186ECB">
        <w:rPr>
          <w:rFonts w:eastAsiaTheme="minorEastAsia"/>
          <w:lang w:eastAsia="zh-CN"/>
        </w:rPr>
        <w:t xml:space="preserve"> </w:t>
      </w:r>
      <w:r w:rsidRPr="00562B57">
        <w:rPr>
          <w:rFonts w:eastAsiaTheme="minorEastAsia"/>
          <w:lang w:eastAsia="zh-CN"/>
        </w:rPr>
        <w:t xml:space="preserve">MPR defined in Table 6.2D.2-1 </w:t>
      </w:r>
      <w:r>
        <w:rPr>
          <w:rFonts w:eastAsiaTheme="minorEastAsia" w:hint="eastAsia"/>
          <w:lang w:eastAsia="ko-KR"/>
        </w:rPr>
        <w:t xml:space="preserve">also could </w:t>
      </w:r>
      <w:proofErr w:type="gramStart"/>
      <w:r w:rsidRPr="00562B57">
        <w:rPr>
          <w:rFonts w:eastAsiaTheme="minorEastAsia"/>
          <w:lang w:eastAsia="zh-CN"/>
        </w:rPr>
        <w:t>applies</w:t>
      </w:r>
      <w:proofErr w:type="gramEnd"/>
      <w:r w:rsidRPr="00562B57">
        <w:rPr>
          <w:rFonts w:eastAsiaTheme="minorEastAsia"/>
          <w:lang w:eastAsia="zh-CN"/>
        </w:rPr>
        <w:t xml:space="preserve"> for power class 2 CA bandwidth classes B and C when </w:t>
      </w:r>
      <w:proofErr w:type="spellStart"/>
      <w:r w:rsidRPr="00562B57">
        <w:rPr>
          <w:rFonts w:eastAsiaTheme="minorEastAsia"/>
          <w:lang w:eastAsia="zh-CN"/>
        </w:rPr>
        <w:t>TxD</w:t>
      </w:r>
      <w:proofErr w:type="spellEnd"/>
      <w:r w:rsidRPr="00562B57">
        <w:rPr>
          <w:rFonts w:eastAsiaTheme="minorEastAsia"/>
          <w:lang w:eastAsia="zh-CN"/>
        </w:rPr>
        <w:t xml:space="preserve"> capability is indicated.</w:t>
      </w:r>
      <w:r>
        <w:rPr>
          <w:rFonts w:eastAsiaTheme="minorEastAsia" w:hint="eastAsia"/>
          <w:lang w:eastAsia="ko-KR"/>
        </w:rPr>
        <w:t xml:space="preserve"> </w:t>
      </w:r>
      <w:r w:rsidRPr="00562B57">
        <w:rPr>
          <w:rFonts w:eastAsiaTheme="minorEastAsia"/>
          <w:lang w:eastAsia="zh-CN"/>
        </w:rPr>
        <w:t xml:space="preserve">MPR defined in Table 6.2.2-2 </w:t>
      </w:r>
      <w:r w:rsidR="000F054D">
        <w:rPr>
          <w:rFonts w:eastAsiaTheme="minorEastAsia" w:hint="eastAsia"/>
          <w:lang w:eastAsia="ko-KR"/>
        </w:rPr>
        <w:t xml:space="preserve">in 38.101-1 </w:t>
      </w:r>
      <w:r>
        <w:rPr>
          <w:rFonts w:eastAsiaTheme="minorEastAsia" w:hint="eastAsia"/>
          <w:lang w:eastAsia="ko-KR"/>
        </w:rPr>
        <w:t xml:space="preserve">could </w:t>
      </w:r>
      <w:r w:rsidRPr="00562B57">
        <w:rPr>
          <w:rFonts w:eastAsiaTheme="minorEastAsia"/>
          <w:lang w:eastAsia="zh-CN"/>
        </w:rPr>
        <w:t xml:space="preserve">applies for power class 2 CA bandwidth classes B and C when </w:t>
      </w:r>
      <w:proofErr w:type="spellStart"/>
      <w:r w:rsidRPr="00562B57">
        <w:rPr>
          <w:rFonts w:eastAsiaTheme="minorEastAsia"/>
          <w:lang w:eastAsia="zh-CN"/>
        </w:rPr>
        <w:t>TxD</w:t>
      </w:r>
      <w:proofErr w:type="spellEnd"/>
      <w:r w:rsidRPr="00562B57">
        <w:rPr>
          <w:rFonts w:eastAsiaTheme="minorEastAsia"/>
          <w:lang w:eastAsia="zh-CN"/>
        </w:rPr>
        <w:t xml:space="preserve"> capability is absent.</w:t>
      </w:r>
    </w:p>
    <w:p w14:paraId="5423BA06" w14:textId="77777777" w:rsidR="00C717D6" w:rsidRDefault="00C717D6" w:rsidP="00C717D6">
      <w:pPr>
        <w:pStyle w:val="a0"/>
        <w:tabs>
          <w:tab w:val="left" w:pos="5345"/>
        </w:tabs>
        <w:rPr>
          <w:b/>
          <w:bCs/>
          <w:lang w:val="en-US" w:eastAsia="ko-KR"/>
        </w:rPr>
      </w:pPr>
    </w:p>
    <w:p w14:paraId="38D53420" w14:textId="29A09224" w:rsidR="00552F9A" w:rsidRPr="00D333CC" w:rsidRDefault="00C717D6" w:rsidP="00552F9A">
      <w:pPr>
        <w:overflowPunct w:val="0"/>
        <w:autoSpaceDE w:val="0"/>
        <w:autoSpaceDN w:val="0"/>
        <w:adjustRightInd w:val="0"/>
        <w:spacing w:after="120"/>
        <w:jc w:val="both"/>
        <w:textAlignment w:val="baseline"/>
        <w:rPr>
          <w:rFonts w:eastAsia="SimSun"/>
          <w:color w:val="000000"/>
          <w:szCs w:val="24"/>
          <w:lang w:eastAsia="zh-CN"/>
        </w:rPr>
      </w:pPr>
      <w:r>
        <w:rPr>
          <w:rFonts w:hint="eastAsia"/>
          <w:b/>
          <w:bCs/>
          <w:lang w:val="en-US" w:eastAsia="ko-KR"/>
        </w:rPr>
        <w:t xml:space="preserve">Proposal 1: </w:t>
      </w:r>
      <w:r w:rsidR="00552F9A" w:rsidRPr="00D333CC">
        <w:rPr>
          <w:rFonts w:eastAsia="SimSun"/>
          <w:color w:val="000000"/>
          <w:szCs w:val="24"/>
          <w:lang w:eastAsia="zh-CN"/>
        </w:rPr>
        <w:t xml:space="preserve">For PC3/PC2 intra-band contiguous carrier aggregation with single CC with activated cell, the following MPR requirements are applied </w:t>
      </w:r>
    </w:p>
    <w:p w14:paraId="663D90BB" w14:textId="77777777" w:rsidR="00552F9A" w:rsidRPr="00552F9A" w:rsidRDefault="00552F9A" w:rsidP="00552F9A">
      <w:pPr>
        <w:pStyle w:val="ad"/>
        <w:numPr>
          <w:ilvl w:val="0"/>
          <w:numId w:val="19"/>
        </w:numPr>
        <w:overflowPunct w:val="0"/>
        <w:autoSpaceDE w:val="0"/>
        <w:autoSpaceDN w:val="0"/>
        <w:adjustRightInd w:val="0"/>
        <w:spacing w:after="120"/>
        <w:ind w:leftChars="0"/>
        <w:jc w:val="both"/>
        <w:textAlignment w:val="baseline"/>
        <w:rPr>
          <w:rFonts w:eastAsia="SimSun"/>
          <w:color w:val="000000"/>
          <w:szCs w:val="24"/>
          <w:lang w:eastAsia="zh-CN"/>
        </w:rPr>
      </w:pPr>
      <w:r w:rsidRPr="00552F9A">
        <w:rPr>
          <w:rFonts w:eastAsia="SimSun"/>
          <w:color w:val="000000"/>
          <w:szCs w:val="24"/>
          <w:lang w:eastAsia="zh-CN"/>
        </w:rPr>
        <w:t>MPR defined in Table 6.2.2-1 applies for UE power class 3 CA bandwidth classes B and C;</w:t>
      </w:r>
    </w:p>
    <w:p w14:paraId="62E63F5B" w14:textId="77777777" w:rsidR="00552F9A" w:rsidRPr="00552F9A" w:rsidRDefault="00552F9A" w:rsidP="00552F9A">
      <w:pPr>
        <w:pStyle w:val="ad"/>
        <w:numPr>
          <w:ilvl w:val="0"/>
          <w:numId w:val="19"/>
        </w:numPr>
        <w:overflowPunct w:val="0"/>
        <w:autoSpaceDE w:val="0"/>
        <w:autoSpaceDN w:val="0"/>
        <w:adjustRightInd w:val="0"/>
        <w:spacing w:after="120"/>
        <w:ind w:leftChars="0"/>
        <w:jc w:val="both"/>
        <w:textAlignment w:val="baseline"/>
        <w:rPr>
          <w:rFonts w:eastAsia="SimSun"/>
          <w:color w:val="000000"/>
          <w:szCs w:val="24"/>
          <w:lang w:eastAsia="zh-CN"/>
        </w:rPr>
      </w:pPr>
      <w:r w:rsidRPr="00552F9A">
        <w:rPr>
          <w:rFonts w:eastAsia="SimSun"/>
          <w:color w:val="000000"/>
          <w:szCs w:val="24"/>
          <w:lang w:eastAsia="zh-CN"/>
        </w:rPr>
        <w:t xml:space="preserve">MPR defined in Table 6.2D.2-1 applies for power class 2 CA bandwidth classes B and C when </w:t>
      </w:r>
      <w:proofErr w:type="spellStart"/>
      <w:r w:rsidRPr="00552F9A">
        <w:rPr>
          <w:rFonts w:eastAsia="SimSun"/>
          <w:color w:val="000000"/>
          <w:szCs w:val="24"/>
          <w:lang w:eastAsia="zh-CN"/>
        </w:rPr>
        <w:t>TxD</w:t>
      </w:r>
      <w:proofErr w:type="spellEnd"/>
      <w:r w:rsidRPr="00552F9A">
        <w:rPr>
          <w:rFonts w:eastAsia="SimSun"/>
          <w:color w:val="000000"/>
          <w:szCs w:val="24"/>
          <w:lang w:eastAsia="zh-CN"/>
        </w:rPr>
        <w:t xml:space="preserve"> capability is indicated;</w:t>
      </w:r>
    </w:p>
    <w:p w14:paraId="361975B4" w14:textId="77777777" w:rsidR="00552F9A" w:rsidRPr="00552F9A" w:rsidRDefault="00552F9A" w:rsidP="00552F9A">
      <w:pPr>
        <w:pStyle w:val="ad"/>
        <w:numPr>
          <w:ilvl w:val="0"/>
          <w:numId w:val="19"/>
        </w:numPr>
        <w:overflowPunct w:val="0"/>
        <w:autoSpaceDE w:val="0"/>
        <w:autoSpaceDN w:val="0"/>
        <w:adjustRightInd w:val="0"/>
        <w:spacing w:after="120"/>
        <w:ind w:leftChars="0"/>
        <w:jc w:val="both"/>
        <w:textAlignment w:val="baseline"/>
        <w:rPr>
          <w:rFonts w:eastAsia="SimSun"/>
          <w:color w:val="000000"/>
          <w:szCs w:val="24"/>
          <w:lang w:eastAsia="zh-CN"/>
        </w:rPr>
      </w:pPr>
      <w:r w:rsidRPr="00552F9A">
        <w:rPr>
          <w:rFonts w:eastAsia="SimSun"/>
          <w:color w:val="000000"/>
          <w:szCs w:val="24"/>
          <w:lang w:eastAsia="zh-CN"/>
        </w:rPr>
        <w:t xml:space="preserve">MPR defined in Table 6.2.2-2 applies for power class 2 CA bandwidth classes B and C when </w:t>
      </w:r>
      <w:proofErr w:type="spellStart"/>
      <w:r w:rsidRPr="00552F9A">
        <w:rPr>
          <w:rFonts w:eastAsia="SimSun"/>
          <w:color w:val="000000"/>
          <w:szCs w:val="24"/>
          <w:lang w:eastAsia="zh-CN"/>
        </w:rPr>
        <w:t>TxD</w:t>
      </w:r>
      <w:proofErr w:type="spellEnd"/>
      <w:r w:rsidRPr="00552F9A">
        <w:rPr>
          <w:rFonts w:eastAsia="SimSun"/>
          <w:color w:val="000000"/>
          <w:szCs w:val="24"/>
          <w:lang w:eastAsia="zh-CN"/>
        </w:rPr>
        <w:t xml:space="preserve"> capability is absent.</w:t>
      </w:r>
    </w:p>
    <w:p w14:paraId="0104413C" w14:textId="77777777" w:rsidR="00860638" w:rsidRPr="00CA0340" w:rsidRDefault="00860638" w:rsidP="00375506">
      <w:pPr>
        <w:pStyle w:val="a0"/>
        <w:rPr>
          <w:rFonts w:hint="eastAsia"/>
          <w:b/>
          <w:bCs/>
          <w:lang w:eastAsia="ko-KR"/>
        </w:rPr>
      </w:pPr>
    </w:p>
    <w:p w14:paraId="469F38E2" w14:textId="7BA426E7" w:rsidR="00837C7B" w:rsidRDefault="008542EA" w:rsidP="008542EA">
      <w:pPr>
        <w:pStyle w:val="1"/>
        <w:numPr>
          <w:ilvl w:val="0"/>
          <w:numId w:val="0"/>
        </w:numPr>
        <w:jc w:val="both"/>
        <w:rPr>
          <w:lang w:val="en-US" w:eastAsia="ko-KR"/>
        </w:rPr>
      </w:pPr>
      <w:r>
        <w:rPr>
          <w:rFonts w:hint="eastAsia"/>
          <w:lang w:val="en-US" w:eastAsia="ko-KR"/>
        </w:rPr>
        <w:t xml:space="preserve">2. </w:t>
      </w:r>
      <w:r w:rsidR="001171FA">
        <w:rPr>
          <w:rFonts w:hint="eastAsia"/>
          <w:lang w:val="en-US" w:eastAsia="ko-KR"/>
        </w:rPr>
        <w:t xml:space="preserve">Conclusion </w:t>
      </w:r>
    </w:p>
    <w:p w14:paraId="518EB89E" w14:textId="5A12ABDA" w:rsidR="00AA63A1" w:rsidRDefault="00AA63A1" w:rsidP="00AA63A1">
      <w:r>
        <w:rPr>
          <w:rFonts w:eastAsiaTheme="minorEastAsia" w:hint="eastAsia"/>
        </w:rPr>
        <w:t xml:space="preserve">In this contribution, </w:t>
      </w:r>
      <w:r>
        <w:rPr>
          <w:rFonts w:hint="eastAsia"/>
        </w:rPr>
        <w:t xml:space="preserve">we want to share some views on </w:t>
      </w:r>
      <w:r w:rsidR="00152708" w:rsidRPr="00152708">
        <w:rPr>
          <w:lang w:val="en-US" w:eastAsia="ko-KR"/>
        </w:rPr>
        <w:t>MPR applicability for FR1 intra-band UL CA</w:t>
      </w:r>
      <w:r w:rsidR="00152708">
        <w:rPr>
          <w:rFonts w:hint="eastAsia"/>
          <w:lang w:val="en-US" w:eastAsia="ko-KR"/>
        </w:rPr>
        <w:t xml:space="preserve"> </w:t>
      </w:r>
      <w:r>
        <w:rPr>
          <w:rFonts w:hint="eastAsia"/>
        </w:rPr>
        <w:t xml:space="preserve">and proposal </w:t>
      </w:r>
      <w:r w:rsidR="00FC1534">
        <w:rPr>
          <w:rFonts w:hint="eastAsia"/>
          <w:lang w:eastAsia="ko-KR"/>
        </w:rPr>
        <w:t>is</w:t>
      </w:r>
      <w:r>
        <w:rPr>
          <w:rFonts w:hint="eastAsia"/>
        </w:rPr>
        <w:t xml:space="preserve"> made as following:</w:t>
      </w:r>
    </w:p>
    <w:p w14:paraId="73D1E815" w14:textId="77777777" w:rsidR="00C836AA" w:rsidRDefault="00C836AA" w:rsidP="00C836AA">
      <w:pPr>
        <w:pStyle w:val="a0"/>
        <w:rPr>
          <w:b/>
          <w:bCs/>
          <w:lang w:val="en-US" w:eastAsia="ko-KR"/>
        </w:rPr>
      </w:pPr>
    </w:p>
    <w:p w14:paraId="3E2EDCCD" w14:textId="77777777" w:rsidR="003257EA" w:rsidRPr="00D333CC" w:rsidRDefault="003257EA" w:rsidP="003257EA">
      <w:pPr>
        <w:overflowPunct w:val="0"/>
        <w:autoSpaceDE w:val="0"/>
        <w:autoSpaceDN w:val="0"/>
        <w:adjustRightInd w:val="0"/>
        <w:spacing w:after="120"/>
        <w:jc w:val="both"/>
        <w:textAlignment w:val="baseline"/>
        <w:rPr>
          <w:rFonts w:eastAsia="SimSun"/>
          <w:color w:val="000000"/>
          <w:szCs w:val="24"/>
          <w:lang w:eastAsia="zh-CN"/>
        </w:rPr>
      </w:pPr>
      <w:r>
        <w:rPr>
          <w:rFonts w:hint="eastAsia"/>
          <w:b/>
          <w:bCs/>
          <w:lang w:val="en-US" w:eastAsia="ko-KR"/>
        </w:rPr>
        <w:t xml:space="preserve">Proposal 1: </w:t>
      </w:r>
      <w:r w:rsidRPr="00D333CC">
        <w:rPr>
          <w:rFonts w:eastAsia="SimSun"/>
          <w:color w:val="000000"/>
          <w:szCs w:val="24"/>
          <w:lang w:eastAsia="zh-CN"/>
        </w:rPr>
        <w:t xml:space="preserve">For PC3/PC2 intra-band contiguous carrier aggregation with single CC with activated cell, the following MPR requirements are applied </w:t>
      </w:r>
    </w:p>
    <w:p w14:paraId="26D984FB" w14:textId="77777777" w:rsidR="003257EA" w:rsidRPr="00552F9A" w:rsidRDefault="003257EA" w:rsidP="003257EA">
      <w:pPr>
        <w:pStyle w:val="ad"/>
        <w:numPr>
          <w:ilvl w:val="0"/>
          <w:numId w:val="19"/>
        </w:numPr>
        <w:overflowPunct w:val="0"/>
        <w:autoSpaceDE w:val="0"/>
        <w:autoSpaceDN w:val="0"/>
        <w:adjustRightInd w:val="0"/>
        <w:spacing w:after="120"/>
        <w:ind w:leftChars="0"/>
        <w:jc w:val="both"/>
        <w:textAlignment w:val="baseline"/>
        <w:rPr>
          <w:rFonts w:eastAsia="SimSun"/>
          <w:color w:val="000000"/>
          <w:szCs w:val="24"/>
          <w:lang w:eastAsia="zh-CN"/>
        </w:rPr>
      </w:pPr>
      <w:r w:rsidRPr="00552F9A">
        <w:rPr>
          <w:rFonts w:eastAsia="SimSun"/>
          <w:color w:val="000000"/>
          <w:szCs w:val="24"/>
          <w:lang w:eastAsia="zh-CN"/>
        </w:rPr>
        <w:t>MPR defined in Table 6.2.2-1 applies for UE power class 3 CA bandwidth classes B and C;</w:t>
      </w:r>
    </w:p>
    <w:p w14:paraId="01CF693A" w14:textId="77777777" w:rsidR="003257EA" w:rsidRPr="00552F9A" w:rsidRDefault="003257EA" w:rsidP="003257EA">
      <w:pPr>
        <w:pStyle w:val="ad"/>
        <w:numPr>
          <w:ilvl w:val="0"/>
          <w:numId w:val="19"/>
        </w:numPr>
        <w:overflowPunct w:val="0"/>
        <w:autoSpaceDE w:val="0"/>
        <w:autoSpaceDN w:val="0"/>
        <w:adjustRightInd w:val="0"/>
        <w:spacing w:after="120"/>
        <w:ind w:leftChars="0"/>
        <w:jc w:val="both"/>
        <w:textAlignment w:val="baseline"/>
        <w:rPr>
          <w:rFonts w:eastAsia="SimSun"/>
          <w:color w:val="000000"/>
          <w:szCs w:val="24"/>
          <w:lang w:eastAsia="zh-CN"/>
        </w:rPr>
      </w:pPr>
      <w:r w:rsidRPr="00552F9A">
        <w:rPr>
          <w:rFonts w:eastAsia="SimSun"/>
          <w:color w:val="000000"/>
          <w:szCs w:val="24"/>
          <w:lang w:eastAsia="zh-CN"/>
        </w:rPr>
        <w:t xml:space="preserve">MPR defined in Table 6.2D.2-1 applies for power class 2 CA bandwidth classes B and C when </w:t>
      </w:r>
      <w:proofErr w:type="spellStart"/>
      <w:r w:rsidRPr="00552F9A">
        <w:rPr>
          <w:rFonts w:eastAsia="SimSun"/>
          <w:color w:val="000000"/>
          <w:szCs w:val="24"/>
          <w:lang w:eastAsia="zh-CN"/>
        </w:rPr>
        <w:t>TxD</w:t>
      </w:r>
      <w:proofErr w:type="spellEnd"/>
      <w:r w:rsidRPr="00552F9A">
        <w:rPr>
          <w:rFonts w:eastAsia="SimSun"/>
          <w:color w:val="000000"/>
          <w:szCs w:val="24"/>
          <w:lang w:eastAsia="zh-CN"/>
        </w:rPr>
        <w:t xml:space="preserve"> capability is indicated;</w:t>
      </w:r>
    </w:p>
    <w:p w14:paraId="0D0499F5" w14:textId="77777777" w:rsidR="003257EA" w:rsidRPr="00552F9A" w:rsidRDefault="003257EA" w:rsidP="003257EA">
      <w:pPr>
        <w:pStyle w:val="ad"/>
        <w:numPr>
          <w:ilvl w:val="0"/>
          <w:numId w:val="19"/>
        </w:numPr>
        <w:overflowPunct w:val="0"/>
        <w:autoSpaceDE w:val="0"/>
        <w:autoSpaceDN w:val="0"/>
        <w:adjustRightInd w:val="0"/>
        <w:spacing w:after="120"/>
        <w:ind w:leftChars="0"/>
        <w:jc w:val="both"/>
        <w:textAlignment w:val="baseline"/>
        <w:rPr>
          <w:rFonts w:eastAsia="SimSun"/>
          <w:color w:val="000000"/>
          <w:szCs w:val="24"/>
          <w:lang w:eastAsia="zh-CN"/>
        </w:rPr>
      </w:pPr>
      <w:r w:rsidRPr="00552F9A">
        <w:rPr>
          <w:rFonts w:eastAsia="SimSun"/>
          <w:color w:val="000000"/>
          <w:szCs w:val="24"/>
          <w:lang w:eastAsia="zh-CN"/>
        </w:rPr>
        <w:t xml:space="preserve">MPR defined in Table 6.2.2-2 applies for power class 2 CA bandwidth classes B and C when </w:t>
      </w:r>
      <w:proofErr w:type="spellStart"/>
      <w:r w:rsidRPr="00552F9A">
        <w:rPr>
          <w:rFonts w:eastAsia="SimSun"/>
          <w:color w:val="000000"/>
          <w:szCs w:val="24"/>
          <w:lang w:eastAsia="zh-CN"/>
        </w:rPr>
        <w:t>TxD</w:t>
      </w:r>
      <w:proofErr w:type="spellEnd"/>
      <w:r w:rsidRPr="00552F9A">
        <w:rPr>
          <w:rFonts w:eastAsia="SimSun"/>
          <w:color w:val="000000"/>
          <w:szCs w:val="24"/>
          <w:lang w:eastAsia="zh-CN"/>
        </w:rPr>
        <w:t xml:space="preserve"> capability is absent.</w:t>
      </w:r>
    </w:p>
    <w:p w14:paraId="1F216454" w14:textId="77777777" w:rsidR="00343974" w:rsidRPr="003257EA" w:rsidRDefault="00343974" w:rsidP="00A2287A">
      <w:pPr>
        <w:pStyle w:val="a0"/>
        <w:rPr>
          <w:lang w:eastAsia="ko-KR"/>
        </w:rPr>
      </w:pPr>
    </w:p>
    <w:p w14:paraId="63AA7688" w14:textId="1ED4104A" w:rsidR="001171FA" w:rsidRDefault="00C5006C" w:rsidP="00C5006C">
      <w:pPr>
        <w:pStyle w:val="1"/>
        <w:numPr>
          <w:ilvl w:val="0"/>
          <w:numId w:val="0"/>
        </w:numPr>
        <w:jc w:val="both"/>
        <w:rPr>
          <w:lang w:val="en-US" w:eastAsia="ko-KR"/>
        </w:rPr>
      </w:pPr>
      <w:r>
        <w:rPr>
          <w:rFonts w:hint="eastAsia"/>
          <w:lang w:val="en-US" w:eastAsia="ko-KR"/>
        </w:rPr>
        <w:t xml:space="preserve">3. </w:t>
      </w:r>
      <w:r w:rsidR="001171FA">
        <w:rPr>
          <w:rFonts w:hint="eastAsia"/>
          <w:lang w:val="en-US" w:eastAsia="ko-KR"/>
        </w:rPr>
        <w:t>Reference</w:t>
      </w:r>
    </w:p>
    <w:p w14:paraId="2642DE71" w14:textId="25D1ED44" w:rsidR="00D102D1" w:rsidRDefault="00752799" w:rsidP="00CD0965">
      <w:pPr>
        <w:pStyle w:val="a0"/>
        <w:rPr>
          <w:lang w:val="en-US" w:eastAsia="ko-KR"/>
        </w:rPr>
      </w:pPr>
      <w:r>
        <w:rPr>
          <w:lang w:val="en-US" w:eastAsia="ko-KR"/>
        </w:rPr>
        <w:t>[</w:t>
      </w:r>
      <w:r w:rsidR="00283E4A">
        <w:rPr>
          <w:lang w:val="en-US" w:eastAsia="ko-KR"/>
        </w:rPr>
        <w:t>1</w:t>
      </w:r>
      <w:r>
        <w:rPr>
          <w:lang w:val="en-US" w:eastAsia="ko-KR"/>
        </w:rPr>
        <w:t>]</w:t>
      </w:r>
      <w:r w:rsidR="00741D7B">
        <w:rPr>
          <w:lang w:val="en-US" w:eastAsia="ko-KR"/>
        </w:rPr>
        <w:t xml:space="preserve"> </w:t>
      </w:r>
      <w:r w:rsidR="0084449D" w:rsidRPr="0084449D">
        <w:rPr>
          <w:lang w:val="en-US" w:eastAsia="ko-KR"/>
        </w:rPr>
        <w:t>R4-2414278</w:t>
      </w:r>
      <w:r w:rsidR="00741D7B">
        <w:rPr>
          <w:lang w:val="en-US" w:eastAsia="ko-KR"/>
        </w:rPr>
        <w:t>, “</w:t>
      </w:r>
      <w:r w:rsidR="00FC12BB" w:rsidRPr="00FC12BB">
        <w:rPr>
          <w:lang w:val="en-US" w:eastAsia="ko-KR"/>
        </w:rPr>
        <w:t xml:space="preserve">WF on </w:t>
      </w:r>
      <w:r w:rsidR="003134CC">
        <w:rPr>
          <w:rFonts w:hint="eastAsia"/>
          <w:lang w:val="en-US" w:eastAsia="ko-KR"/>
        </w:rPr>
        <w:t>Power domain enhancements</w:t>
      </w:r>
      <w:r w:rsidR="00741D7B">
        <w:rPr>
          <w:lang w:val="en-US" w:eastAsia="ko-KR"/>
        </w:rPr>
        <w:t>”</w:t>
      </w:r>
    </w:p>
    <w:p w14:paraId="13BD9871" w14:textId="3EB33C3C" w:rsidR="00D27762" w:rsidRPr="0039091F" w:rsidRDefault="00D27762" w:rsidP="00CD0965">
      <w:pPr>
        <w:pStyle w:val="a0"/>
        <w:rPr>
          <w:lang w:val="en-US" w:eastAsia="ko-KR"/>
        </w:rPr>
      </w:pPr>
    </w:p>
    <w:sectPr w:rsidR="00D27762" w:rsidRPr="0039091F" w:rsidSect="000F2E44">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C74E72A" w14:textId="77777777" w:rsidR="009E69BA" w:rsidRDefault="009E69BA" w:rsidP="00D306DF">
      <w:r>
        <w:separator/>
      </w:r>
    </w:p>
  </w:endnote>
  <w:endnote w:type="continuationSeparator" w:id="0">
    <w:p w14:paraId="0CAB6926" w14:textId="77777777" w:rsidR="009E69BA" w:rsidRDefault="009E69BA" w:rsidP="00D30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굴림체">
    <w:panose1 w:val="020B0609000101010101"/>
    <w:charset w:val="81"/>
    <w:family w:val="modern"/>
    <w:pitch w:val="fixed"/>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F16D024" w14:textId="77777777" w:rsidR="009E69BA" w:rsidRDefault="009E69BA" w:rsidP="00D306DF">
      <w:r>
        <w:separator/>
      </w:r>
    </w:p>
  </w:footnote>
  <w:footnote w:type="continuationSeparator" w:id="0">
    <w:p w14:paraId="49A59AB4" w14:textId="77777777" w:rsidR="009E69BA" w:rsidRDefault="009E69BA" w:rsidP="00D306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7A406A"/>
    <w:multiLevelType w:val="hybridMultilevel"/>
    <w:tmpl w:val="E162FDF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CD57226"/>
    <w:multiLevelType w:val="hybridMultilevel"/>
    <w:tmpl w:val="C27A35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513A1C"/>
    <w:multiLevelType w:val="hybridMultilevel"/>
    <w:tmpl w:val="066A66C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4910110"/>
    <w:multiLevelType w:val="multilevel"/>
    <w:tmpl w:val="14910110"/>
    <w:lvl w:ilvl="0">
      <w:start w:val="1"/>
      <w:numFmt w:val="bullet"/>
      <w:lvlText w:val=""/>
      <w:lvlJc w:val="left"/>
      <w:pPr>
        <w:ind w:left="936" w:hanging="360"/>
      </w:pPr>
      <w:rPr>
        <w:rFonts w:ascii="Symbol" w:hAnsi="Symbol" w:hint="default"/>
        <w:lang w:val="en-GB"/>
      </w:rPr>
    </w:lvl>
    <w:lvl w:ilvl="1">
      <w:start w:val="1"/>
      <w:numFmt w:val="bullet"/>
      <w:lvlText w:val="o"/>
      <w:lvlJc w:val="left"/>
      <w:pPr>
        <w:ind w:left="1656" w:hanging="360"/>
      </w:pPr>
      <w:rPr>
        <w:rFonts w:ascii="Courier New" w:hAnsi="Courier New" w:cs="CG Times (WN)"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G Times (WN)"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G Times (WN)" w:hint="default"/>
      </w:rPr>
    </w:lvl>
    <w:lvl w:ilvl="8">
      <w:start w:val="1"/>
      <w:numFmt w:val="bullet"/>
      <w:lvlText w:val=""/>
      <w:lvlJc w:val="left"/>
      <w:pPr>
        <w:ind w:left="6696" w:hanging="360"/>
      </w:pPr>
      <w:rPr>
        <w:rFonts w:ascii="Wingdings" w:hAnsi="Wingdings" w:hint="default"/>
      </w:rPr>
    </w:lvl>
  </w:abstractNum>
  <w:abstractNum w:abstractNumId="4" w15:restartNumberingAfterBreak="0">
    <w:nsid w:val="151B67B3"/>
    <w:multiLevelType w:val="hybridMultilevel"/>
    <w:tmpl w:val="A836C3AC"/>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60" w:hanging="44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7A12906"/>
    <w:multiLevelType w:val="hybridMultilevel"/>
    <w:tmpl w:val="04DCD336"/>
    <w:lvl w:ilvl="0" w:tplc="C2442A20">
      <w:start w:val="1"/>
      <w:numFmt w:val="bullet"/>
      <w:pStyle w:val="B1"/>
      <w:lvlText w:val="-"/>
      <w:lvlJc w:val="left"/>
      <w:pPr>
        <w:ind w:left="760" w:hanging="360"/>
      </w:pPr>
      <w:rPr>
        <w:rFonts w:ascii="Times New Roman" w:eastAsia="맑은 고딕" w:hAnsi="Times New Roman" w:cs="Times New Roman" w:hint="default"/>
      </w:rPr>
    </w:lvl>
    <w:lvl w:ilvl="1" w:tplc="77A46DE2">
      <w:start w:val="1"/>
      <w:numFmt w:val="bullet"/>
      <w:lvlText w:val="▪"/>
      <w:lvlJc w:val="left"/>
      <w:pPr>
        <w:ind w:left="1200" w:hanging="400"/>
      </w:pPr>
      <w:rPr>
        <w:rFonts w:ascii="Times New Roman" w:eastAsia="맑은 고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B5C5CD6"/>
    <w:multiLevelType w:val="hybridMultilevel"/>
    <w:tmpl w:val="9438CE08"/>
    <w:lvl w:ilvl="0" w:tplc="04090003">
      <w:start w:val="1"/>
      <w:numFmt w:val="bullet"/>
      <w:lvlText w:val="o"/>
      <w:lvlJc w:val="left"/>
      <w:pPr>
        <w:ind w:left="1856" w:hanging="360"/>
      </w:pPr>
      <w:rPr>
        <w:rFonts w:ascii="Courier New" w:hAnsi="Courier New" w:cs="Courier New" w:hint="default"/>
      </w:rPr>
    </w:lvl>
    <w:lvl w:ilvl="1" w:tplc="04090003" w:tentative="1">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7" w15:restartNumberingAfterBreak="0">
    <w:nsid w:val="24447CD8"/>
    <w:multiLevelType w:val="hybridMultilevel"/>
    <w:tmpl w:val="991C748A"/>
    <w:lvl w:ilvl="0" w:tplc="04090003">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8" w15:restartNumberingAfterBreak="0">
    <w:nsid w:val="31E02386"/>
    <w:multiLevelType w:val="multilevel"/>
    <w:tmpl w:val="0346F48A"/>
    <w:lvl w:ilvl="0">
      <w:numFmt w:val="decimal"/>
      <w:pStyle w:val="1"/>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67A28D0"/>
    <w:multiLevelType w:val="hybridMultilevel"/>
    <w:tmpl w:val="B6485B9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CC519C"/>
    <w:multiLevelType w:val="hybridMultilevel"/>
    <w:tmpl w:val="81F86598"/>
    <w:lvl w:ilvl="0" w:tplc="880CDDF6">
      <w:start w:val="2"/>
      <w:numFmt w:val="bullet"/>
      <w:lvlText w:val="-"/>
      <w:lvlJc w:val="left"/>
      <w:pPr>
        <w:ind w:left="760" w:hanging="360"/>
      </w:pPr>
      <w:rPr>
        <w:rFonts w:ascii="Times New Roman" w:eastAsia="맑은 고딕" w:hAnsi="Times New Roman" w:cs="Times New Roman" w:hint="default"/>
      </w:rPr>
    </w:lvl>
    <w:lvl w:ilvl="1" w:tplc="040B001B">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4A3064EB"/>
    <w:multiLevelType w:val="hybridMultilevel"/>
    <w:tmpl w:val="CB922258"/>
    <w:lvl w:ilvl="0" w:tplc="04090003">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3" w15:restartNumberingAfterBreak="0">
    <w:nsid w:val="58B73482"/>
    <w:multiLevelType w:val="multilevel"/>
    <w:tmpl w:val="F850B028"/>
    <w:lvl w:ilvl="0">
      <w:start w:val="1"/>
      <w:numFmt w:val="bullet"/>
      <w:lvlText w:val=""/>
      <w:lvlJc w:val="left"/>
      <w:pPr>
        <w:ind w:left="760" w:hanging="360"/>
      </w:pPr>
      <w:rPr>
        <w:rFonts w:ascii="Symbol" w:hAnsi="Symbol" w:hint="default"/>
      </w:rPr>
    </w:lvl>
    <w:lvl w:ilvl="1">
      <w:start w:val="1"/>
      <w:numFmt w:val="bullet"/>
      <w:lvlText w:val="o"/>
      <w:lvlJc w:val="left"/>
      <w:pPr>
        <w:ind w:left="1480" w:hanging="360"/>
      </w:pPr>
      <w:rPr>
        <w:rFonts w:ascii="Courier New" w:hAnsi="Courier New" w:cs="Courier New" w:hint="default"/>
      </w:rPr>
    </w:lvl>
    <w:lvl w:ilvl="2">
      <w:start w:val="1"/>
      <w:numFmt w:val="bullet"/>
      <w:lvlText w:val=""/>
      <w:lvlJc w:val="left"/>
      <w:pPr>
        <w:ind w:left="2200" w:hanging="360"/>
      </w:pPr>
      <w:rPr>
        <w:rFonts w:ascii="Wingdings" w:hAnsi="Wingdings" w:hint="default"/>
      </w:rPr>
    </w:lvl>
    <w:lvl w:ilvl="3">
      <w:start w:val="1"/>
      <w:numFmt w:val="bullet"/>
      <w:lvlText w:val=""/>
      <w:lvlJc w:val="left"/>
      <w:pPr>
        <w:ind w:left="2920" w:hanging="360"/>
      </w:pPr>
      <w:rPr>
        <w:rFonts w:ascii="Wingdings" w:hAnsi="Wingdings" w:hint="default"/>
      </w:rPr>
    </w:lvl>
    <w:lvl w:ilvl="4">
      <w:start w:val="1"/>
      <w:numFmt w:val="bullet"/>
      <w:lvlText w:val="o"/>
      <w:lvlJc w:val="left"/>
      <w:pPr>
        <w:ind w:left="3640" w:hanging="360"/>
      </w:pPr>
      <w:rPr>
        <w:rFonts w:ascii="Courier New" w:hAnsi="Courier New" w:cs="Courier New" w:hint="default"/>
      </w:rPr>
    </w:lvl>
    <w:lvl w:ilvl="5">
      <w:start w:val="1"/>
      <w:numFmt w:val="bullet"/>
      <w:lvlText w:val=""/>
      <w:lvlJc w:val="left"/>
      <w:pPr>
        <w:ind w:left="4360" w:hanging="360"/>
      </w:pPr>
      <w:rPr>
        <w:rFonts w:ascii="Wingdings" w:hAnsi="Wingdings" w:hint="default"/>
      </w:rPr>
    </w:lvl>
    <w:lvl w:ilvl="6">
      <w:start w:val="1"/>
      <w:numFmt w:val="bullet"/>
      <w:lvlText w:val=""/>
      <w:lvlJc w:val="left"/>
      <w:pPr>
        <w:ind w:left="5080" w:hanging="360"/>
      </w:pPr>
      <w:rPr>
        <w:rFonts w:ascii="Symbol" w:hAnsi="Symbol" w:hint="default"/>
      </w:rPr>
    </w:lvl>
    <w:lvl w:ilvl="7">
      <w:start w:val="1"/>
      <w:numFmt w:val="bullet"/>
      <w:lvlText w:val="o"/>
      <w:lvlJc w:val="left"/>
      <w:pPr>
        <w:ind w:left="5800" w:hanging="360"/>
      </w:pPr>
      <w:rPr>
        <w:rFonts w:ascii="Courier New" w:hAnsi="Courier New" w:cs="Courier New" w:hint="default"/>
      </w:rPr>
    </w:lvl>
    <w:lvl w:ilvl="8">
      <w:start w:val="1"/>
      <w:numFmt w:val="bullet"/>
      <w:lvlText w:val=""/>
      <w:lvlJc w:val="left"/>
      <w:pPr>
        <w:ind w:left="6520" w:hanging="360"/>
      </w:pPr>
      <w:rPr>
        <w:rFonts w:ascii="Wingdings" w:hAnsi="Wingdings" w:hint="default"/>
      </w:rPr>
    </w:lvl>
  </w:abstractNum>
  <w:abstractNum w:abstractNumId="14" w15:restartNumberingAfterBreak="0">
    <w:nsid w:val="59A3EE9E"/>
    <w:multiLevelType w:val="multilevel"/>
    <w:tmpl w:val="59A3EE9E"/>
    <w:lvl w:ilvl="0">
      <w:start w:val="1"/>
      <w:numFmt w:val="bullet"/>
      <w:lvlText w:val=""/>
      <w:lvlJc w:val="left"/>
      <w:pPr>
        <w:ind w:left="936" w:hanging="360"/>
      </w:pPr>
      <w:rPr>
        <w:rFonts w:ascii="Symbol" w:hAnsi="Symbol" w:hint="default"/>
        <w:lang w:val="en-GB"/>
      </w:rPr>
    </w:lvl>
    <w:lvl w:ilvl="1">
      <w:start w:val="1"/>
      <w:numFmt w:val="bullet"/>
      <w:lvlText w:val="o"/>
      <w:lvlJc w:val="left"/>
      <w:pPr>
        <w:ind w:left="1656" w:hanging="360"/>
      </w:pPr>
      <w:rPr>
        <w:rFonts w:ascii="Courier New" w:hAnsi="Courier New" w:cs="CG Times (WN)"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G Times (WN)"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G Times (WN)" w:hint="default"/>
      </w:rPr>
    </w:lvl>
    <w:lvl w:ilvl="8">
      <w:start w:val="1"/>
      <w:numFmt w:val="bullet"/>
      <w:lvlText w:val=""/>
      <w:lvlJc w:val="left"/>
      <w:pPr>
        <w:ind w:left="6696" w:hanging="360"/>
      </w:pPr>
      <w:rPr>
        <w:rFonts w:ascii="Wingdings" w:hAnsi="Wingdings" w:hint="default"/>
      </w:rPr>
    </w:lvl>
  </w:abstractNum>
  <w:abstractNum w:abstractNumId="15" w15:restartNumberingAfterBreak="0">
    <w:nsid w:val="5B6568FB"/>
    <w:multiLevelType w:val="hybridMultilevel"/>
    <w:tmpl w:val="54CEFC3A"/>
    <w:lvl w:ilvl="0" w:tplc="C18CA21A">
      <w:start w:val="2"/>
      <w:numFmt w:val="bullet"/>
      <w:lvlText w:val="-"/>
      <w:lvlJc w:val="left"/>
      <w:pPr>
        <w:ind w:left="560" w:hanging="360"/>
      </w:pPr>
      <w:rPr>
        <w:rFonts w:ascii="Times New Roman" w:eastAsia="SimSun" w:hAnsi="Times New Roman" w:cs="Times New Roman" w:hint="default"/>
      </w:rPr>
    </w:lvl>
    <w:lvl w:ilvl="1" w:tplc="04090005">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630218E1"/>
    <w:multiLevelType w:val="hybridMultilevel"/>
    <w:tmpl w:val="456E02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7CAA49AF"/>
    <w:multiLevelType w:val="hybridMultilevel"/>
    <w:tmpl w:val="59C2E702"/>
    <w:lvl w:ilvl="0" w:tplc="5AD401E8">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num w:numId="1" w16cid:durableId="1156336408">
    <w:abstractNumId w:val="8"/>
  </w:num>
  <w:num w:numId="2" w16cid:durableId="365445943">
    <w:abstractNumId w:val="5"/>
  </w:num>
  <w:num w:numId="3" w16cid:durableId="206262969">
    <w:abstractNumId w:val="13"/>
  </w:num>
  <w:num w:numId="4" w16cid:durableId="960499796">
    <w:abstractNumId w:val="11"/>
  </w:num>
  <w:num w:numId="5" w16cid:durableId="936060240">
    <w:abstractNumId w:val="18"/>
  </w:num>
  <w:num w:numId="6" w16cid:durableId="472795746">
    <w:abstractNumId w:val="17"/>
  </w:num>
  <w:num w:numId="7" w16cid:durableId="647828928">
    <w:abstractNumId w:val="15"/>
  </w:num>
  <w:num w:numId="8" w16cid:durableId="1550262436">
    <w:abstractNumId w:val="0"/>
  </w:num>
  <w:num w:numId="9" w16cid:durableId="1519157047">
    <w:abstractNumId w:val="2"/>
  </w:num>
  <w:num w:numId="10" w16cid:durableId="2079090894">
    <w:abstractNumId w:val="4"/>
  </w:num>
  <w:num w:numId="11" w16cid:durableId="1686520549">
    <w:abstractNumId w:val="3"/>
  </w:num>
  <w:num w:numId="12" w16cid:durableId="167327032">
    <w:abstractNumId w:val="14"/>
  </w:num>
  <w:num w:numId="13" w16cid:durableId="1555920907">
    <w:abstractNumId w:val="9"/>
  </w:num>
  <w:num w:numId="14" w16cid:durableId="2014063980">
    <w:abstractNumId w:val="10"/>
  </w:num>
  <w:num w:numId="15" w16cid:durableId="1672829972">
    <w:abstractNumId w:val="1"/>
  </w:num>
  <w:num w:numId="16" w16cid:durableId="773793420">
    <w:abstractNumId w:val="6"/>
  </w:num>
  <w:num w:numId="17" w16cid:durableId="513541485">
    <w:abstractNumId w:val="16"/>
  </w:num>
  <w:num w:numId="18" w16cid:durableId="1765609571">
    <w:abstractNumId w:val="12"/>
  </w:num>
  <w:num w:numId="19" w16cid:durableId="838812366">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oNotDisplayPageBoundaries/>
  <w:bordersDoNotSurroundHeader/>
  <w:bordersDoNotSurroundFooter/>
  <w:hideSpellingErrors/>
  <w:hideGrammaticalErrors/>
  <w:proofState w:spelling="clean" w:grammar="clean"/>
  <w:defaultTabStop w:val="80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tzQysbQ0NDGxMLAwMzBT0lEKTi0uzszPAymwrAUA/zd4IywAAAA="/>
  </w:docVars>
  <w:rsids>
    <w:rsidRoot w:val="001171FA"/>
    <w:rsid w:val="0000083D"/>
    <w:rsid w:val="000013BF"/>
    <w:rsid w:val="0000173F"/>
    <w:rsid w:val="0000189E"/>
    <w:rsid w:val="00002C3D"/>
    <w:rsid w:val="00002C5D"/>
    <w:rsid w:val="000036D4"/>
    <w:rsid w:val="00003B1D"/>
    <w:rsid w:val="00004303"/>
    <w:rsid w:val="00004678"/>
    <w:rsid w:val="000046E8"/>
    <w:rsid w:val="000053F0"/>
    <w:rsid w:val="000054A8"/>
    <w:rsid w:val="0000575B"/>
    <w:rsid w:val="00005765"/>
    <w:rsid w:val="00005935"/>
    <w:rsid w:val="00005C1F"/>
    <w:rsid w:val="000065BD"/>
    <w:rsid w:val="000066EA"/>
    <w:rsid w:val="00006915"/>
    <w:rsid w:val="00006A2E"/>
    <w:rsid w:val="00006FB2"/>
    <w:rsid w:val="000070EE"/>
    <w:rsid w:val="00007981"/>
    <w:rsid w:val="00007B2A"/>
    <w:rsid w:val="00011A63"/>
    <w:rsid w:val="00012012"/>
    <w:rsid w:val="00012707"/>
    <w:rsid w:val="00012EC7"/>
    <w:rsid w:val="0001301B"/>
    <w:rsid w:val="00013C1B"/>
    <w:rsid w:val="0001429D"/>
    <w:rsid w:val="00015FDE"/>
    <w:rsid w:val="000164C0"/>
    <w:rsid w:val="0001687E"/>
    <w:rsid w:val="00016886"/>
    <w:rsid w:val="00017405"/>
    <w:rsid w:val="000203DE"/>
    <w:rsid w:val="00020D0E"/>
    <w:rsid w:val="00022590"/>
    <w:rsid w:val="00022B8C"/>
    <w:rsid w:val="0002358A"/>
    <w:rsid w:val="0002396B"/>
    <w:rsid w:val="00023CB5"/>
    <w:rsid w:val="00023E4B"/>
    <w:rsid w:val="000247E6"/>
    <w:rsid w:val="000248D3"/>
    <w:rsid w:val="00024AB5"/>
    <w:rsid w:val="000254D5"/>
    <w:rsid w:val="00025C38"/>
    <w:rsid w:val="0002716B"/>
    <w:rsid w:val="00027EE2"/>
    <w:rsid w:val="0003012F"/>
    <w:rsid w:val="0003027A"/>
    <w:rsid w:val="00030EC6"/>
    <w:rsid w:val="00031A39"/>
    <w:rsid w:val="00031BC9"/>
    <w:rsid w:val="00032046"/>
    <w:rsid w:val="00032B67"/>
    <w:rsid w:val="0003344D"/>
    <w:rsid w:val="00035083"/>
    <w:rsid w:val="000354A3"/>
    <w:rsid w:val="0003565F"/>
    <w:rsid w:val="0003610D"/>
    <w:rsid w:val="000364E6"/>
    <w:rsid w:val="00037BBF"/>
    <w:rsid w:val="00037E2B"/>
    <w:rsid w:val="00037F11"/>
    <w:rsid w:val="00040F6E"/>
    <w:rsid w:val="00041C66"/>
    <w:rsid w:val="000423F6"/>
    <w:rsid w:val="0004331C"/>
    <w:rsid w:val="00043ED1"/>
    <w:rsid w:val="00044DAD"/>
    <w:rsid w:val="00045548"/>
    <w:rsid w:val="000456D7"/>
    <w:rsid w:val="000459FB"/>
    <w:rsid w:val="00045F68"/>
    <w:rsid w:val="00046E4F"/>
    <w:rsid w:val="00047D2C"/>
    <w:rsid w:val="00050D92"/>
    <w:rsid w:val="000511DF"/>
    <w:rsid w:val="000513F3"/>
    <w:rsid w:val="000514DB"/>
    <w:rsid w:val="00051B3C"/>
    <w:rsid w:val="00053CE6"/>
    <w:rsid w:val="000541F2"/>
    <w:rsid w:val="000549BF"/>
    <w:rsid w:val="00055630"/>
    <w:rsid w:val="0005599A"/>
    <w:rsid w:val="00055D6A"/>
    <w:rsid w:val="00056BE9"/>
    <w:rsid w:val="00057455"/>
    <w:rsid w:val="00057D9A"/>
    <w:rsid w:val="00057F89"/>
    <w:rsid w:val="000606B6"/>
    <w:rsid w:val="00060788"/>
    <w:rsid w:val="00060E12"/>
    <w:rsid w:val="000615F2"/>
    <w:rsid w:val="000616A3"/>
    <w:rsid w:val="00061839"/>
    <w:rsid w:val="00061C1F"/>
    <w:rsid w:val="00061EC0"/>
    <w:rsid w:val="00061F17"/>
    <w:rsid w:val="00062167"/>
    <w:rsid w:val="00062195"/>
    <w:rsid w:val="00062AF0"/>
    <w:rsid w:val="00062B67"/>
    <w:rsid w:val="00063A09"/>
    <w:rsid w:val="00063A36"/>
    <w:rsid w:val="0006596E"/>
    <w:rsid w:val="00065C0E"/>
    <w:rsid w:val="00065F7B"/>
    <w:rsid w:val="00066AC3"/>
    <w:rsid w:val="000706D1"/>
    <w:rsid w:val="00071596"/>
    <w:rsid w:val="000721E0"/>
    <w:rsid w:val="0007231F"/>
    <w:rsid w:val="00072586"/>
    <w:rsid w:val="00073165"/>
    <w:rsid w:val="000731B0"/>
    <w:rsid w:val="00073BA6"/>
    <w:rsid w:val="00073BE1"/>
    <w:rsid w:val="00074418"/>
    <w:rsid w:val="00074BC1"/>
    <w:rsid w:val="0007501E"/>
    <w:rsid w:val="00075BA0"/>
    <w:rsid w:val="00075CD0"/>
    <w:rsid w:val="000760AA"/>
    <w:rsid w:val="000772AB"/>
    <w:rsid w:val="000778BA"/>
    <w:rsid w:val="00077AFE"/>
    <w:rsid w:val="00077B2E"/>
    <w:rsid w:val="00077C34"/>
    <w:rsid w:val="00077D0B"/>
    <w:rsid w:val="00080133"/>
    <w:rsid w:val="00080434"/>
    <w:rsid w:val="000809F2"/>
    <w:rsid w:val="00080B1D"/>
    <w:rsid w:val="00080CB9"/>
    <w:rsid w:val="00081326"/>
    <w:rsid w:val="0008140F"/>
    <w:rsid w:val="0008292C"/>
    <w:rsid w:val="00083360"/>
    <w:rsid w:val="000846D2"/>
    <w:rsid w:val="00084D7C"/>
    <w:rsid w:val="0008510F"/>
    <w:rsid w:val="0008671B"/>
    <w:rsid w:val="00086F58"/>
    <w:rsid w:val="000870EB"/>
    <w:rsid w:val="000909E4"/>
    <w:rsid w:val="00090E02"/>
    <w:rsid w:val="0009367E"/>
    <w:rsid w:val="00093D9E"/>
    <w:rsid w:val="00094046"/>
    <w:rsid w:val="00094295"/>
    <w:rsid w:val="00095853"/>
    <w:rsid w:val="00095AE5"/>
    <w:rsid w:val="00095E62"/>
    <w:rsid w:val="0009603C"/>
    <w:rsid w:val="0009604A"/>
    <w:rsid w:val="000960CE"/>
    <w:rsid w:val="0009687E"/>
    <w:rsid w:val="00096B56"/>
    <w:rsid w:val="0009709C"/>
    <w:rsid w:val="0009737D"/>
    <w:rsid w:val="00097910"/>
    <w:rsid w:val="000A0153"/>
    <w:rsid w:val="000A0293"/>
    <w:rsid w:val="000A047F"/>
    <w:rsid w:val="000A0D87"/>
    <w:rsid w:val="000A116F"/>
    <w:rsid w:val="000A22E2"/>
    <w:rsid w:val="000A2678"/>
    <w:rsid w:val="000A3154"/>
    <w:rsid w:val="000A447B"/>
    <w:rsid w:val="000A4677"/>
    <w:rsid w:val="000A52D2"/>
    <w:rsid w:val="000A63FA"/>
    <w:rsid w:val="000A6A66"/>
    <w:rsid w:val="000A71BB"/>
    <w:rsid w:val="000A7FBB"/>
    <w:rsid w:val="000B05B8"/>
    <w:rsid w:val="000B15B8"/>
    <w:rsid w:val="000B17F6"/>
    <w:rsid w:val="000B1964"/>
    <w:rsid w:val="000B2004"/>
    <w:rsid w:val="000B2503"/>
    <w:rsid w:val="000B26BE"/>
    <w:rsid w:val="000B3276"/>
    <w:rsid w:val="000B3363"/>
    <w:rsid w:val="000B36F2"/>
    <w:rsid w:val="000B3E6D"/>
    <w:rsid w:val="000B4AFE"/>
    <w:rsid w:val="000B55B1"/>
    <w:rsid w:val="000B6B4E"/>
    <w:rsid w:val="000B7672"/>
    <w:rsid w:val="000B7771"/>
    <w:rsid w:val="000B799B"/>
    <w:rsid w:val="000C15D6"/>
    <w:rsid w:val="000C1B7F"/>
    <w:rsid w:val="000C2233"/>
    <w:rsid w:val="000C2B52"/>
    <w:rsid w:val="000C3234"/>
    <w:rsid w:val="000C3FAD"/>
    <w:rsid w:val="000C4897"/>
    <w:rsid w:val="000C62E1"/>
    <w:rsid w:val="000C71C8"/>
    <w:rsid w:val="000D0030"/>
    <w:rsid w:val="000D0881"/>
    <w:rsid w:val="000D0A64"/>
    <w:rsid w:val="000D0D08"/>
    <w:rsid w:val="000D0D95"/>
    <w:rsid w:val="000D14E2"/>
    <w:rsid w:val="000D1C1B"/>
    <w:rsid w:val="000D28A2"/>
    <w:rsid w:val="000D3113"/>
    <w:rsid w:val="000D39B2"/>
    <w:rsid w:val="000D4097"/>
    <w:rsid w:val="000D4883"/>
    <w:rsid w:val="000D4A4D"/>
    <w:rsid w:val="000D4C31"/>
    <w:rsid w:val="000D563E"/>
    <w:rsid w:val="000D5DCF"/>
    <w:rsid w:val="000D5E74"/>
    <w:rsid w:val="000D6484"/>
    <w:rsid w:val="000D67E3"/>
    <w:rsid w:val="000D6DEB"/>
    <w:rsid w:val="000E0106"/>
    <w:rsid w:val="000E0585"/>
    <w:rsid w:val="000E05E0"/>
    <w:rsid w:val="000E0755"/>
    <w:rsid w:val="000E07E1"/>
    <w:rsid w:val="000E0CE9"/>
    <w:rsid w:val="000E126C"/>
    <w:rsid w:val="000E1920"/>
    <w:rsid w:val="000E1AC3"/>
    <w:rsid w:val="000E1C2A"/>
    <w:rsid w:val="000E1C8B"/>
    <w:rsid w:val="000E20FA"/>
    <w:rsid w:val="000E2407"/>
    <w:rsid w:val="000E30DE"/>
    <w:rsid w:val="000E34D2"/>
    <w:rsid w:val="000E37BB"/>
    <w:rsid w:val="000E3CA0"/>
    <w:rsid w:val="000E4B62"/>
    <w:rsid w:val="000E574C"/>
    <w:rsid w:val="000E5BE2"/>
    <w:rsid w:val="000E6451"/>
    <w:rsid w:val="000E691F"/>
    <w:rsid w:val="000E783E"/>
    <w:rsid w:val="000F054D"/>
    <w:rsid w:val="000F06B7"/>
    <w:rsid w:val="000F0C5C"/>
    <w:rsid w:val="000F0EE8"/>
    <w:rsid w:val="000F1FFD"/>
    <w:rsid w:val="000F2E44"/>
    <w:rsid w:val="000F33E8"/>
    <w:rsid w:val="000F48A1"/>
    <w:rsid w:val="000F6274"/>
    <w:rsid w:val="000F665D"/>
    <w:rsid w:val="000F696C"/>
    <w:rsid w:val="000F6B9B"/>
    <w:rsid w:val="000F6E61"/>
    <w:rsid w:val="000F7718"/>
    <w:rsid w:val="001002D4"/>
    <w:rsid w:val="001004C5"/>
    <w:rsid w:val="0010061A"/>
    <w:rsid w:val="0010118F"/>
    <w:rsid w:val="0010258E"/>
    <w:rsid w:val="00103EF5"/>
    <w:rsid w:val="00104AC0"/>
    <w:rsid w:val="0010506A"/>
    <w:rsid w:val="00106238"/>
    <w:rsid w:val="001068F8"/>
    <w:rsid w:val="00107157"/>
    <w:rsid w:val="0010779B"/>
    <w:rsid w:val="00107D58"/>
    <w:rsid w:val="001101D9"/>
    <w:rsid w:val="00110298"/>
    <w:rsid w:val="00110659"/>
    <w:rsid w:val="00111308"/>
    <w:rsid w:val="00111E4F"/>
    <w:rsid w:val="00112017"/>
    <w:rsid w:val="00112609"/>
    <w:rsid w:val="00115BB4"/>
    <w:rsid w:val="001171FA"/>
    <w:rsid w:val="00117767"/>
    <w:rsid w:val="0011785D"/>
    <w:rsid w:val="00117963"/>
    <w:rsid w:val="00117AA2"/>
    <w:rsid w:val="00117ADB"/>
    <w:rsid w:val="00117BB6"/>
    <w:rsid w:val="00121DFB"/>
    <w:rsid w:val="0012269A"/>
    <w:rsid w:val="00123C65"/>
    <w:rsid w:val="00123FC1"/>
    <w:rsid w:val="0012436A"/>
    <w:rsid w:val="00124AD8"/>
    <w:rsid w:val="00124BC8"/>
    <w:rsid w:val="0012596B"/>
    <w:rsid w:val="00125D7A"/>
    <w:rsid w:val="001266AB"/>
    <w:rsid w:val="00126C25"/>
    <w:rsid w:val="00126E69"/>
    <w:rsid w:val="00127C4C"/>
    <w:rsid w:val="00130673"/>
    <w:rsid w:val="0013079D"/>
    <w:rsid w:val="00130DBB"/>
    <w:rsid w:val="0013116E"/>
    <w:rsid w:val="001318E0"/>
    <w:rsid w:val="00131E37"/>
    <w:rsid w:val="00131F78"/>
    <w:rsid w:val="00132135"/>
    <w:rsid w:val="0013471F"/>
    <w:rsid w:val="00134809"/>
    <w:rsid w:val="00134D2C"/>
    <w:rsid w:val="0013524C"/>
    <w:rsid w:val="00135843"/>
    <w:rsid w:val="00135CF7"/>
    <w:rsid w:val="001373D8"/>
    <w:rsid w:val="00137B00"/>
    <w:rsid w:val="00140686"/>
    <w:rsid w:val="001409FB"/>
    <w:rsid w:val="00140C88"/>
    <w:rsid w:val="00140E41"/>
    <w:rsid w:val="00141799"/>
    <w:rsid w:val="001422FC"/>
    <w:rsid w:val="0014373C"/>
    <w:rsid w:val="00144C5C"/>
    <w:rsid w:val="00145ADC"/>
    <w:rsid w:val="00145B4F"/>
    <w:rsid w:val="0014612B"/>
    <w:rsid w:val="0014655C"/>
    <w:rsid w:val="0014668E"/>
    <w:rsid w:val="00146E9C"/>
    <w:rsid w:val="00147373"/>
    <w:rsid w:val="00147934"/>
    <w:rsid w:val="001503EA"/>
    <w:rsid w:val="00152708"/>
    <w:rsid w:val="00153403"/>
    <w:rsid w:val="001547D0"/>
    <w:rsid w:val="00154FE6"/>
    <w:rsid w:val="00155C59"/>
    <w:rsid w:val="001566ED"/>
    <w:rsid w:val="00157B92"/>
    <w:rsid w:val="00157E2A"/>
    <w:rsid w:val="00161429"/>
    <w:rsid w:val="0016171E"/>
    <w:rsid w:val="00161945"/>
    <w:rsid w:val="001619A3"/>
    <w:rsid w:val="00162A6D"/>
    <w:rsid w:val="00164C03"/>
    <w:rsid w:val="00164F2B"/>
    <w:rsid w:val="0016502C"/>
    <w:rsid w:val="00165A29"/>
    <w:rsid w:val="00165CEF"/>
    <w:rsid w:val="00165DA8"/>
    <w:rsid w:val="001663E3"/>
    <w:rsid w:val="001665FB"/>
    <w:rsid w:val="00166717"/>
    <w:rsid w:val="00166C01"/>
    <w:rsid w:val="00166F0D"/>
    <w:rsid w:val="0016729D"/>
    <w:rsid w:val="001672D8"/>
    <w:rsid w:val="001700D6"/>
    <w:rsid w:val="0017048E"/>
    <w:rsid w:val="00170580"/>
    <w:rsid w:val="0017191C"/>
    <w:rsid w:val="00171BC5"/>
    <w:rsid w:val="001720B8"/>
    <w:rsid w:val="00172E89"/>
    <w:rsid w:val="001741D2"/>
    <w:rsid w:val="0017611B"/>
    <w:rsid w:val="00176C36"/>
    <w:rsid w:val="0017731C"/>
    <w:rsid w:val="00177ACA"/>
    <w:rsid w:val="00180586"/>
    <w:rsid w:val="00180A11"/>
    <w:rsid w:val="00181F52"/>
    <w:rsid w:val="00182C2C"/>
    <w:rsid w:val="00183372"/>
    <w:rsid w:val="00183567"/>
    <w:rsid w:val="001839C8"/>
    <w:rsid w:val="00183F83"/>
    <w:rsid w:val="00186193"/>
    <w:rsid w:val="00187CB6"/>
    <w:rsid w:val="00187F2E"/>
    <w:rsid w:val="0019037B"/>
    <w:rsid w:val="001906A4"/>
    <w:rsid w:val="00190F35"/>
    <w:rsid w:val="0019112E"/>
    <w:rsid w:val="001916DB"/>
    <w:rsid w:val="00191CCE"/>
    <w:rsid w:val="00192F30"/>
    <w:rsid w:val="00194491"/>
    <w:rsid w:val="0019580A"/>
    <w:rsid w:val="0019622E"/>
    <w:rsid w:val="001968A3"/>
    <w:rsid w:val="0019728E"/>
    <w:rsid w:val="0019793F"/>
    <w:rsid w:val="00197ABE"/>
    <w:rsid w:val="00197C20"/>
    <w:rsid w:val="001A05DB"/>
    <w:rsid w:val="001A0FAC"/>
    <w:rsid w:val="001A1300"/>
    <w:rsid w:val="001A241C"/>
    <w:rsid w:val="001A2A07"/>
    <w:rsid w:val="001A2BC9"/>
    <w:rsid w:val="001A2EAA"/>
    <w:rsid w:val="001A309E"/>
    <w:rsid w:val="001A45CD"/>
    <w:rsid w:val="001A4D3C"/>
    <w:rsid w:val="001A4E8B"/>
    <w:rsid w:val="001A4FF9"/>
    <w:rsid w:val="001A5802"/>
    <w:rsid w:val="001A5931"/>
    <w:rsid w:val="001A6037"/>
    <w:rsid w:val="001A6200"/>
    <w:rsid w:val="001A622A"/>
    <w:rsid w:val="001A629E"/>
    <w:rsid w:val="001A69E8"/>
    <w:rsid w:val="001A6A59"/>
    <w:rsid w:val="001A6E30"/>
    <w:rsid w:val="001A714C"/>
    <w:rsid w:val="001A7D51"/>
    <w:rsid w:val="001B0634"/>
    <w:rsid w:val="001B1EF1"/>
    <w:rsid w:val="001B1FF3"/>
    <w:rsid w:val="001B3C3A"/>
    <w:rsid w:val="001B4AE4"/>
    <w:rsid w:val="001B4B8A"/>
    <w:rsid w:val="001B5D7D"/>
    <w:rsid w:val="001C00CF"/>
    <w:rsid w:val="001C02D9"/>
    <w:rsid w:val="001C04D2"/>
    <w:rsid w:val="001C12BB"/>
    <w:rsid w:val="001C1C44"/>
    <w:rsid w:val="001C1FC1"/>
    <w:rsid w:val="001C2478"/>
    <w:rsid w:val="001C29DD"/>
    <w:rsid w:val="001C2C36"/>
    <w:rsid w:val="001C38FA"/>
    <w:rsid w:val="001C47CE"/>
    <w:rsid w:val="001C5506"/>
    <w:rsid w:val="001C5C89"/>
    <w:rsid w:val="001C5CCB"/>
    <w:rsid w:val="001C5E1B"/>
    <w:rsid w:val="001D0182"/>
    <w:rsid w:val="001D05DA"/>
    <w:rsid w:val="001D0D52"/>
    <w:rsid w:val="001D0E6C"/>
    <w:rsid w:val="001D1446"/>
    <w:rsid w:val="001D3172"/>
    <w:rsid w:val="001D3676"/>
    <w:rsid w:val="001D3767"/>
    <w:rsid w:val="001D4A6B"/>
    <w:rsid w:val="001D5529"/>
    <w:rsid w:val="001D5933"/>
    <w:rsid w:val="001D5E24"/>
    <w:rsid w:val="001D62E4"/>
    <w:rsid w:val="001D6599"/>
    <w:rsid w:val="001D6C17"/>
    <w:rsid w:val="001D74EA"/>
    <w:rsid w:val="001D7D7F"/>
    <w:rsid w:val="001E015F"/>
    <w:rsid w:val="001E02A6"/>
    <w:rsid w:val="001E0541"/>
    <w:rsid w:val="001E1151"/>
    <w:rsid w:val="001E1C95"/>
    <w:rsid w:val="001E1CA5"/>
    <w:rsid w:val="001E1D49"/>
    <w:rsid w:val="001E2C58"/>
    <w:rsid w:val="001E3E1D"/>
    <w:rsid w:val="001E429B"/>
    <w:rsid w:val="001E455F"/>
    <w:rsid w:val="001E4B24"/>
    <w:rsid w:val="001E5FBD"/>
    <w:rsid w:val="001E6A2E"/>
    <w:rsid w:val="001E70DA"/>
    <w:rsid w:val="001E7157"/>
    <w:rsid w:val="001F01CC"/>
    <w:rsid w:val="001F027A"/>
    <w:rsid w:val="001F1267"/>
    <w:rsid w:val="001F1A39"/>
    <w:rsid w:val="001F20DB"/>
    <w:rsid w:val="001F2159"/>
    <w:rsid w:val="001F2F4F"/>
    <w:rsid w:val="001F304D"/>
    <w:rsid w:val="001F3ECB"/>
    <w:rsid w:val="001F456C"/>
    <w:rsid w:val="001F4EBB"/>
    <w:rsid w:val="001F522B"/>
    <w:rsid w:val="001F5510"/>
    <w:rsid w:val="001F5828"/>
    <w:rsid w:val="001F5CC3"/>
    <w:rsid w:val="001F5F98"/>
    <w:rsid w:val="001F62A4"/>
    <w:rsid w:val="001F7713"/>
    <w:rsid w:val="00201CD0"/>
    <w:rsid w:val="00201E10"/>
    <w:rsid w:val="00202BA7"/>
    <w:rsid w:val="00204880"/>
    <w:rsid w:val="00204A93"/>
    <w:rsid w:val="00205A00"/>
    <w:rsid w:val="00205C4F"/>
    <w:rsid w:val="002066E9"/>
    <w:rsid w:val="002068D0"/>
    <w:rsid w:val="0020704A"/>
    <w:rsid w:val="0020711A"/>
    <w:rsid w:val="0020780A"/>
    <w:rsid w:val="00210013"/>
    <w:rsid w:val="00210206"/>
    <w:rsid w:val="00210340"/>
    <w:rsid w:val="002109DA"/>
    <w:rsid w:val="00210C1C"/>
    <w:rsid w:val="00210EA5"/>
    <w:rsid w:val="00210FBB"/>
    <w:rsid w:val="002120AA"/>
    <w:rsid w:val="00212878"/>
    <w:rsid w:val="00212CA5"/>
    <w:rsid w:val="00212D4E"/>
    <w:rsid w:val="00212D9A"/>
    <w:rsid w:val="00213FC7"/>
    <w:rsid w:val="00214189"/>
    <w:rsid w:val="00214628"/>
    <w:rsid w:val="0021482E"/>
    <w:rsid w:val="002158B5"/>
    <w:rsid w:val="00215C7B"/>
    <w:rsid w:val="00217F96"/>
    <w:rsid w:val="002205B8"/>
    <w:rsid w:val="002213D8"/>
    <w:rsid w:val="00222D78"/>
    <w:rsid w:val="0022360D"/>
    <w:rsid w:val="00225052"/>
    <w:rsid w:val="002257C9"/>
    <w:rsid w:val="002257ED"/>
    <w:rsid w:val="0022652E"/>
    <w:rsid w:val="00226C62"/>
    <w:rsid w:val="00226D15"/>
    <w:rsid w:val="00226D3C"/>
    <w:rsid w:val="0022773F"/>
    <w:rsid w:val="00227944"/>
    <w:rsid w:val="0023028C"/>
    <w:rsid w:val="0023059B"/>
    <w:rsid w:val="00230E58"/>
    <w:rsid w:val="002312E9"/>
    <w:rsid w:val="002320A6"/>
    <w:rsid w:val="002334E0"/>
    <w:rsid w:val="00233D0E"/>
    <w:rsid w:val="002341AB"/>
    <w:rsid w:val="002347FF"/>
    <w:rsid w:val="00234BF9"/>
    <w:rsid w:val="00234DFB"/>
    <w:rsid w:val="00235B43"/>
    <w:rsid w:val="00235C67"/>
    <w:rsid w:val="00236A2A"/>
    <w:rsid w:val="00237561"/>
    <w:rsid w:val="002376E6"/>
    <w:rsid w:val="0024041D"/>
    <w:rsid w:val="00240ED9"/>
    <w:rsid w:val="00241772"/>
    <w:rsid w:val="0024187F"/>
    <w:rsid w:val="00241A94"/>
    <w:rsid w:val="00241C4E"/>
    <w:rsid w:val="00241F9E"/>
    <w:rsid w:val="002420E7"/>
    <w:rsid w:val="00243034"/>
    <w:rsid w:val="00243353"/>
    <w:rsid w:val="00243A09"/>
    <w:rsid w:val="00244167"/>
    <w:rsid w:val="002462B8"/>
    <w:rsid w:val="00247547"/>
    <w:rsid w:val="002476C5"/>
    <w:rsid w:val="00250168"/>
    <w:rsid w:val="00250186"/>
    <w:rsid w:val="002501C1"/>
    <w:rsid w:val="00250C07"/>
    <w:rsid w:val="002519F4"/>
    <w:rsid w:val="00252209"/>
    <w:rsid w:val="00253F9A"/>
    <w:rsid w:val="00255A6A"/>
    <w:rsid w:val="00255C49"/>
    <w:rsid w:val="0025609E"/>
    <w:rsid w:val="0025661B"/>
    <w:rsid w:val="0025674D"/>
    <w:rsid w:val="002605C3"/>
    <w:rsid w:val="0026168B"/>
    <w:rsid w:val="00261A52"/>
    <w:rsid w:val="00262FFE"/>
    <w:rsid w:val="0026311B"/>
    <w:rsid w:val="00263AF5"/>
    <w:rsid w:val="00263EA3"/>
    <w:rsid w:val="002643CC"/>
    <w:rsid w:val="00264E44"/>
    <w:rsid w:val="0026511C"/>
    <w:rsid w:val="002665E8"/>
    <w:rsid w:val="00266BD1"/>
    <w:rsid w:val="00267630"/>
    <w:rsid w:val="00267732"/>
    <w:rsid w:val="0027093D"/>
    <w:rsid w:val="002711FE"/>
    <w:rsid w:val="00271E9F"/>
    <w:rsid w:val="00272E1E"/>
    <w:rsid w:val="0027322E"/>
    <w:rsid w:val="00273781"/>
    <w:rsid w:val="00273AAA"/>
    <w:rsid w:val="00273E52"/>
    <w:rsid w:val="00274872"/>
    <w:rsid w:val="00276051"/>
    <w:rsid w:val="0027681A"/>
    <w:rsid w:val="00283068"/>
    <w:rsid w:val="0028378D"/>
    <w:rsid w:val="002838AD"/>
    <w:rsid w:val="00283E4A"/>
    <w:rsid w:val="0028430C"/>
    <w:rsid w:val="00284C4B"/>
    <w:rsid w:val="0028524E"/>
    <w:rsid w:val="002858EE"/>
    <w:rsid w:val="00286332"/>
    <w:rsid w:val="002865BB"/>
    <w:rsid w:val="0028667B"/>
    <w:rsid w:val="00286953"/>
    <w:rsid w:val="00286AA7"/>
    <w:rsid w:val="00286F92"/>
    <w:rsid w:val="0028780F"/>
    <w:rsid w:val="00290A17"/>
    <w:rsid w:val="00290C05"/>
    <w:rsid w:val="00290D16"/>
    <w:rsid w:val="00290DA5"/>
    <w:rsid w:val="0029116C"/>
    <w:rsid w:val="002912E0"/>
    <w:rsid w:val="0029152E"/>
    <w:rsid w:val="00291547"/>
    <w:rsid w:val="00291588"/>
    <w:rsid w:val="0029168C"/>
    <w:rsid w:val="00292E94"/>
    <w:rsid w:val="0029330E"/>
    <w:rsid w:val="0029445D"/>
    <w:rsid w:val="002947A7"/>
    <w:rsid w:val="002951A5"/>
    <w:rsid w:val="0029533F"/>
    <w:rsid w:val="0029595B"/>
    <w:rsid w:val="00296DA6"/>
    <w:rsid w:val="00296DAA"/>
    <w:rsid w:val="002977ED"/>
    <w:rsid w:val="002A00E7"/>
    <w:rsid w:val="002A10E3"/>
    <w:rsid w:val="002A2518"/>
    <w:rsid w:val="002A2DD0"/>
    <w:rsid w:val="002A396A"/>
    <w:rsid w:val="002A3BBA"/>
    <w:rsid w:val="002A4B6E"/>
    <w:rsid w:val="002A4EC3"/>
    <w:rsid w:val="002A5400"/>
    <w:rsid w:val="002A67F8"/>
    <w:rsid w:val="002A70CD"/>
    <w:rsid w:val="002A741D"/>
    <w:rsid w:val="002B2632"/>
    <w:rsid w:val="002B27D0"/>
    <w:rsid w:val="002B2D20"/>
    <w:rsid w:val="002B38C9"/>
    <w:rsid w:val="002B4879"/>
    <w:rsid w:val="002B4A73"/>
    <w:rsid w:val="002B50D0"/>
    <w:rsid w:val="002B5AA3"/>
    <w:rsid w:val="002B6D35"/>
    <w:rsid w:val="002B796F"/>
    <w:rsid w:val="002B7DF0"/>
    <w:rsid w:val="002C0347"/>
    <w:rsid w:val="002C1AA0"/>
    <w:rsid w:val="002C1B5F"/>
    <w:rsid w:val="002C1CEC"/>
    <w:rsid w:val="002C21A4"/>
    <w:rsid w:val="002C23C4"/>
    <w:rsid w:val="002C3138"/>
    <w:rsid w:val="002C4364"/>
    <w:rsid w:val="002C58CE"/>
    <w:rsid w:val="002C5B73"/>
    <w:rsid w:val="002C606B"/>
    <w:rsid w:val="002C64AC"/>
    <w:rsid w:val="002D2149"/>
    <w:rsid w:val="002D2EC5"/>
    <w:rsid w:val="002D3290"/>
    <w:rsid w:val="002D32BD"/>
    <w:rsid w:val="002D41FF"/>
    <w:rsid w:val="002D4249"/>
    <w:rsid w:val="002D4444"/>
    <w:rsid w:val="002D46F5"/>
    <w:rsid w:val="002D58FC"/>
    <w:rsid w:val="002D5FB2"/>
    <w:rsid w:val="002D6B60"/>
    <w:rsid w:val="002D6D81"/>
    <w:rsid w:val="002D6E17"/>
    <w:rsid w:val="002D74DD"/>
    <w:rsid w:val="002E019E"/>
    <w:rsid w:val="002E0FAB"/>
    <w:rsid w:val="002E127B"/>
    <w:rsid w:val="002E1C22"/>
    <w:rsid w:val="002E445A"/>
    <w:rsid w:val="002E48B7"/>
    <w:rsid w:val="002E4DDB"/>
    <w:rsid w:val="002E5D2F"/>
    <w:rsid w:val="002E5E6E"/>
    <w:rsid w:val="002E6521"/>
    <w:rsid w:val="002E66E0"/>
    <w:rsid w:val="002E6C63"/>
    <w:rsid w:val="002E7ABF"/>
    <w:rsid w:val="002E7FB5"/>
    <w:rsid w:val="002F0010"/>
    <w:rsid w:val="002F0214"/>
    <w:rsid w:val="002F08E7"/>
    <w:rsid w:val="002F0AC0"/>
    <w:rsid w:val="002F0BDA"/>
    <w:rsid w:val="002F1838"/>
    <w:rsid w:val="002F216E"/>
    <w:rsid w:val="002F304F"/>
    <w:rsid w:val="002F3176"/>
    <w:rsid w:val="002F3978"/>
    <w:rsid w:val="002F42A0"/>
    <w:rsid w:val="002F443A"/>
    <w:rsid w:val="002F4599"/>
    <w:rsid w:val="002F4B35"/>
    <w:rsid w:val="002F5031"/>
    <w:rsid w:val="002F5748"/>
    <w:rsid w:val="002F6BB2"/>
    <w:rsid w:val="002F7658"/>
    <w:rsid w:val="00300E47"/>
    <w:rsid w:val="003011BF"/>
    <w:rsid w:val="00301C60"/>
    <w:rsid w:val="0030306B"/>
    <w:rsid w:val="00304A17"/>
    <w:rsid w:val="00304C32"/>
    <w:rsid w:val="0030668F"/>
    <w:rsid w:val="0030692C"/>
    <w:rsid w:val="00307252"/>
    <w:rsid w:val="00307A99"/>
    <w:rsid w:val="00310175"/>
    <w:rsid w:val="00310D20"/>
    <w:rsid w:val="00310FAB"/>
    <w:rsid w:val="00311B47"/>
    <w:rsid w:val="00311CAA"/>
    <w:rsid w:val="00311ECB"/>
    <w:rsid w:val="00312458"/>
    <w:rsid w:val="00313283"/>
    <w:rsid w:val="003133AF"/>
    <w:rsid w:val="003134CC"/>
    <w:rsid w:val="00314814"/>
    <w:rsid w:val="003158F4"/>
    <w:rsid w:val="00315CEE"/>
    <w:rsid w:val="0031610C"/>
    <w:rsid w:val="003161F4"/>
    <w:rsid w:val="00317322"/>
    <w:rsid w:val="003175CF"/>
    <w:rsid w:val="00320970"/>
    <w:rsid w:val="0032120D"/>
    <w:rsid w:val="00321790"/>
    <w:rsid w:val="003217F5"/>
    <w:rsid w:val="00321D35"/>
    <w:rsid w:val="00321FE4"/>
    <w:rsid w:val="00322E62"/>
    <w:rsid w:val="00324523"/>
    <w:rsid w:val="00325759"/>
    <w:rsid w:val="003257EA"/>
    <w:rsid w:val="00325807"/>
    <w:rsid w:val="00326298"/>
    <w:rsid w:val="00326606"/>
    <w:rsid w:val="00327974"/>
    <w:rsid w:val="00327B74"/>
    <w:rsid w:val="0033016D"/>
    <w:rsid w:val="0033172A"/>
    <w:rsid w:val="00332152"/>
    <w:rsid w:val="00332E03"/>
    <w:rsid w:val="00332F4E"/>
    <w:rsid w:val="0033483E"/>
    <w:rsid w:val="00335351"/>
    <w:rsid w:val="003357C0"/>
    <w:rsid w:val="003357C3"/>
    <w:rsid w:val="00335821"/>
    <w:rsid w:val="003360C0"/>
    <w:rsid w:val="00336E1A"/>
    <w:rsid w:val="00337526"/>
    <w:rsid w:val="00337F67"/>
    <w:rsid w:val="00341D89"/>
    <w:rsid w:val="00341EB1"/>
    <w:rsid w:val="00342048"/>
    <w:rsid w:val="00342420"/>
    <w:rsid w:val="00342620"/>
    <w:rsid w:val="00342C39"/>
    <w:rsid w:val="0034380D"/>
    <w:rsid w:val="003438FD"/>
    <w:rsid w:val="00343974"/>
    <w:rsid w:val="00344572"/>
    <w:rsid w:val="00346A79"/>
    <w:rsid w:val="00346A88"/>
    <w:rsid w:val="00347004"/>
    <w:rsid w:val="003472F1"/>
    <w:rsid w:val="00347ABC"/>
    <w:rsid w:val="003502DD"/>
    <w:rsid w:val="0035147C"/>
    <w:rsid w:val="003516B2"/>
    <w:rsid w:val="00352FC1"/>
    <w:rsid w:val="0035339A"/>
    <w:rsid w:val="00354205"/>
    <w:rsid w:val="00354815"/>
    <w:rsid w:val="00355667"/>
    <w:rsid w:val="00356E8D"/>
    <w:rsid w:val="003573E5"/>
    <w:rsid w:val="00357B1B"/>
    <w:rsid w:val="00360587"/>
    <w:rsid w:val="00361EAC"/>
    <w:rsid w:val="00363728"/>
    <w:rsid w:val="00365202"/>
    <w:rsid w:val="003663FF"/>
    <w:rsid w:val="003675E4"/>
    <w:rsid w:val="003675E8"/>
    <w:rsid w:val="00367704"/>
    <w:rsid w:val="00367963"/>
    <w:rsid w:val="00367C12"/>
    <w:rsid w:val="00367E07"/>
    <w:rsid w:val="003709CF"/>
    <w:rsid w:val="00371122"/>
    <w:rsid w:val="00371990"/>
    <w:rsid w:val="00371BEB"/>
    <w:rsid w:val="00371C86"/>
    <w:rsid w:val="003727B5"/>
    <w:rsid w:val="003731AC"/>
    <w:rsid w:val="0037327C"/>
    <w:rsid w:val="00373C55"/>
    <w:rsid w:val="00374646"/>
    <w:rsid w:val="00375506"/>
    <w:rsid w:val="00375D16"/>
    <w:rsid w:val="00376852"/>
    <w:rsid w:val="003768CA"/>
    <w:rsid w:val="00376B0A"/>
    <w:rsid w:val="00376DF1"/>
    <w:rsid w:val="003770C7"/>
    <w:rsid w:val="00377A63"/>
    <w:rsid w:val="00381758"/>
    <w:rsid w:val="00381DC2"/>
    <w:rsid w:val="003820EE"/>
    <w:rsid w:val="003827DA"/>
    <w:rsid w:val="003829BC"/>
    <w:rsid w:val="00385B7B"/>
    <w:rsid w:val="00385B86"/>
    <w:rsid w:val="0038695A"/>
    <w:rsid w:val="00386DD4"/>
    <w:rsid w:val="003875C6"/>
    <w:rsid w:val="003879C3"/>
    <w:rsid w:val="00387D74"/>
    <w:rsid w:val="00387D9D"/>
    <w:rsid w:val="003902D8"/>
    <w:rsid w:val="00390599"/>
    <w:rsid w:val="00390759"/>
    <w:rsid w:val="0039091F"/>
    <w:rsid w:val="00391C07"/>
    <w:rsid w:val="003928BE"/>
    <w:rsid w:val="00392FBA"/>
    <w:rsid w:val="00393191"/>
    <w:rsid w:val="003934C6"/>
    <w:rsid w:val="00394884"/>
    <w:rsid w:val="00394909"/>
    <w:rsid w:val="00394DDF"/>
    <w:rsid w:val="003955D0"/>
    <w:rsid w:val="00396C28"/>
    <w:rsid w:val="003A1090"/>
    <w:rsid w:val="003A1645"/>
    <w:rsid w:val="003A1A77"/>
    <w:rsid w:val="003A24E7"/>
    <w:rsid w:val="003A250E"/>
    <w:rsid w:val="003A28D8"/>
    <w:rsid w:val="003A297D"/>
    <w:rsid w:val="003A2F1E"/>
    <w:rsid w:val="003A310C"/>
    <w:rsid w:val="003A459E"/>
    <w:rsid w:val="003A4A4C"/>
    <w:rsid w:val="003A4D9B"/>
    <w:rsid w:val="003A6C11"/>
    <w:rsid w:val="003A70C8"/>
    <w:rsid w:val="003A7BE8"/>
    <w:rsid w:val="003B0DEE"/>
    <w:rsid w:val="003B1B55"/>
    <w:rsid w:val="003B209D"/>
    <w:rsid w:val="003B25CC"/>
    <w:rsid w:val="003B2C73"/>
    <w:rsid w:val="003B2DB8"/>
    <w:rsid w:val="003B3224"/>
    <w:rsid w:val="003B3929"/>
    <w:rsid w:val="003B3AE6"/>
    <w:rsid w:val="003B4514"/>
    <w:rsid w:val="003B519E"/>
    <w:rsid w:val="003B5957"/>
    <w:rsid w:val="003B5AAB"/>
    <w:rsid w:val="003B6C59"/>
    <w:rsid w:val="003B7167"/>
    <w:rsid w:val="003B7782"/>
    <w:rsid w:val="003C1275"/>
    <w:rsid w:val="003C158C"/>
    <w:rsid w:val="003C18BE"/>
    <w:rsid w:val="003C21B3"/>
    <w:rsid w:val="003C247A"/>
    <w:rsid w:val="003C26B2"/>
    <w:rsid w:val="003C2F53"/>
    <w:rsid w:val="003C3CC4"/>
    <w:rsid w:val="003C4316"/>
    <w:rsid w:val="003C43BE"/>
    <w:rsid w:val="003C483D"/>
    <w:rsid w:val="003C50BD"/>
    <w:rsid w:val="003C5363"/>
    <w:rsid w:val="003C546B"/>
    <w:rsid w:val="003C67A3"/>
    <w:rsid w:val="003C7686"/>
    <w:rsid w:val="003C7DAD"/>
    <w:rsid w:val="003D0169"/>
    <w:rsid w:val="003D0820"/>
    <w:rsid w:val="003D0A01"/>
    <w:rsid w:val="003D0CBC"/>
    <w:rsid w:val="003D10EF"/>
    <w:rsid w:val="003D128D"/>
    <w:rsid w:val="003D2734"/>
    <w:rsid w:val="003D32A0"/>
    <w:rsid w:val="003D4238"/>
    <w:rsid w:val="003D4A69"/>
    <w:rsid w:val="003D4B68"/>
    <w:rsid w:val="003D4CAC"/>
    <w:rsid w:val="003D59F0"/>
    <w:rsid w:val="003D5D82"/>
    <w:rsid w:val="003D65AA"/>
    <w:rsid w:val="003D703B"/>
    <w:rsid w:val="003E07F0"/>
    <w:rsid w:val="003E0B0B"/>
    <w:rsid w:val="003E0F85"/>
    <w:rsid w:val="003E1C3F"/>
    <w:rsid w:val="003E265F"/>
    <w:rsid w:val="003E2C5F"/>
    <w:rsid w:val="003E2FA9"/>
    <w:rsid w:val="003E3492"/>
    <w:rsid w:val="003E3746"/>
    <w:rsid w:val="003E47FB"/>
    <w:rsid w:val="003E4FE9"/>
    <w:rsid w:val="003E5A6E"/>
    <w:rsid w:val="003E5D89"/>
    <w:rsid w:val="003E5FD7"/>
    <w:rsid w:val="003E66E2"/>
    <w:rsid w:val="003E7858"/>
    <w:rsid w:val="003F01F3"/>
    <w:rsid w:val="003F0A97"/>
    <w:rsid w:val="003F219E"/>
    <w:rsid w:val="003F277C"/>
    <w:rsid w:val="003F345F"/>
    <w:rsid w:val="003F385D"/>
    <w:rsid w:val="003F3AFF"/>
    <w:rsid w:val="003F3E67"/>
    <w:rsid w:val="003F3FA5"/>
    <w:rsid w:val="003F4002"/>
    <w:rsid w:val="003F401D"/>
    <w:rsid w:val="003F464B"/>
    <w:rsid w:val="003F49B7"/>
    <w:rsid w:val="003F4E31"/>
    <w:rsid w:val="003F5EE4"/>
    <w:rsid w:val="003F6872"/>
    <w:rsid w:val="003F7499"/>
    <w:rsid w:val="00400771"/>
    <w:rsid w:val="00402707"/>
    <w:rsid w:val="00402AEA"/>
    <w:rsid w:val="00403337"/>
    <w:rsid w:val="00403779"/>
    <w:rsid w:val="004039A6"/>
    <w:rsid w:val="00403C57"/>
    <w:rsid w:val="004041E4"/>
    <w:rsid w:val="004045E9"/>
    <w:rsid w:val="004055C5"/>
    <w:rsid w:val="00405693"/>
    <w:rsid w:val="00405B92"/>
    <w:rsid w:val="0040678F"/>
    <w:rsid w:val="00406DFD"/>
    <w:rsid w:val="00410701"/>
    <w:rsid w:val="00410885"/>
    <w:rsid w:val="0041138F"/>
    <w:rsid w:val="004129C2"/>
    <w:rsid w:val="00413713"/>
    <w:rsid w:val="00413C49"/>
    <w:rsid w:val="004142DB"/>
    <w:rsid w:val="00415585"/>
    <w:rsid w:val="00416016"/>
    <w:rsid w:val="004164C1"/>
    <w:rsid w:val="00417E7D"/>
    <w:rsid w:val="00420A77"/>
    <w:rsid w:val="00421007"/>
    <w:rsid w:val="00421871"/>
    <w:rsid w:val="004229D9"/>
    <w:rsid w:val="004235AF"/>
    <w:rsid w:val="0042484B"/>
    <w:rsid w:val="00424C3E"/>
    <w:rsid w:val="00425C86"/>
    <w:rsid w:val="00426639"/>
    <w:rsid w:val="00426854"/>
    <w:rsid w:val="004273EB"/>
    <w:rsid w:val="00427C51"/>
    <w:rsid w:val="004302B3"/>
    <w:rsid w:val="00430317"/>
    <w:rsid w:val="004304BC"/>
    <w:rsid w:val="00430D44"/>
    <w:rsid w:val="004311A1"/>
    <w:rsid w:val="00431936"/>
    <w:rsid w:val="00431D95"/>
    <w:rsid w:val="00432092"/>
    <w:rsid w:val="004321E1"/>
    <w:rsid w:val="00432AB2"/>
    <w:rsid w:val="00432CD4"/>
    <w:rsid w:val="00433160"/>
    <w:rsid w:val="0043442D"/>
    <w:rsid w:val="004355FE"/>
    <w:rsid w:val="00435C7E"/>
    <w:rsid w:val="00436F97"/>
    <w:rsid w:val="004372DC"/>
    <w:rsid w:val="00440ABC"/>
    <w:rsid w:val="00441BB7"/>
    <w:rsid w:val="00441E83"/>
    <w:rsid w:val="00442151"/>
    <w:rsid w:val="0044291D"/>
    <w:rsid w:val="00444B72"/>
    <w:rsid w:val="004450F0"/>
    <w:rsid w:val="00445393"/>
    <w:rsid w:val="00447774"/>
    <w:rsid w:val="004479C8"/>
    <w:rsid w:val="00447C26"/>
    <w:rsid w:val="00447F71"/>
    <w:rsid w:val="004504D2"/>
    <w:rsid w:val="004507D1"/>
    <w:rsid w:val="00450F28"/>
    <w:rsid w:val="00451619"/>
    <w:rsid w:val="004522B2"/>
    <w:rsid w:val="00452E29"/>
    <w:rsid w:val="004532E9"/>
    <w:rsid w:val="00453429"/>
    <w:rsid w:val="0045468A"/>
    <w:rsid w:val="00454D5A"/>
    <w:rsid w:val="0045641E"/>
    <w:rsid w:val="00456790"/>
    <w:rsid w:val="004568E4"/>
    <w:rsid w:val="00456DBA"/>
    <w:rsid w:val="004600CD"/>
    <w:rsid w:val="00460A42"/>
    <w:rsid w:val="00460F5B"/>
    <w:rsid w:val="00461888"/>
    <w:rsid w:val="00462205"/>
    <w:rsid w:val="004632FF"/>
    <w:rsid w:val="00463473"/>
    <w:rsid w:val="0046362F"/>
    <w:rsid w:val="00463FBC"/>
    <w:rsid w:val="00463FEE"/>
    <w:rsid w:val="004644F8"/>
    <w:rsid w:val="00464F20"/>
    <w:rsid w:val="00465D07"/>
    <w:rsid w:val="00467325"/>
    <w:rsid w:val="00467A31"/>
    <w:rsid w:val="004702C3"/>
    <w:rsid w:val="004704BE"/>
    <w:rsid w:val="00470AD6"/>
    <w:rsid w:val="00472CAB"/>
    <w:rsid w:val="004730B7"/>
    <w:rsid w:val="00473ED6"/>
    <w:rsid w:val="00473F59"/>
    <w:rsid w:val="004746B8"/>
    <w:rsid w:val="00474F28"/>
    <w:rsid w:val="00475726"/>
    <w:rsid w:val="00475AA8"/>
    <w:rsid w:val="004776E2"/>
    <w:rsid w:val="00480BE1"/>
    <w:rsid w:val="004814AC"/>
    <w:rsid w:val="004818BC"/>
    <w:rsid w:val="00481D86"/>
    <w:rsid w:val="00481F00"/>
    <w:rsid w:val="0048230F"/>
    <w:rsid w:val="00482570"/>
    <w:rsid w:val="00482F4A"/>
    <w:rsid w:val="00483623"/>
    <w:rsid w:val="004838B7"/>
    <w:rsid w:val="00483D88"/>
    <w:rsid w:val="004854D1"/>
    <w:rsid w:val="00485B25"/>
    <w:rsid w:val="004908D5"/>
    <w:rsid w:val="004919E0"/>
    <w:rsid w:val="0049218E"/>
    <w:rsid w:val="0049219C"/>
    <w:rsid w:val="00492640"/>
    <w:rsid w:val="0049273C"/>
    <w:rsid w:val="00492A41"/>
    <w:rsid w:val="00492EA4"/>
    <w:rsid w:val="00494285"/>
    <w:rsid w:val="00494860"/>
    <w:rsid w:val="00494941"/>
    <w:rsid w:val="004949AB"/>
    <w:rsid w:val="004961B0"/>
    <w:rsid w:val="004979A2"/>
    <w:rsid w:val="004A06BF"/>
    <w:rsid w:val="004A0AD6"/>
    <w:rsid w:val="004A0D8D"/>
    <w:rsid w:val="004A16CD"/>
    <w:rsid w:val="004A16F7"/>
    <w:rsid w:val="004A2248"/>
    <w:rsid w:val="004A3660"/>
    <w:rsid w:val="004A559B"/>
    <w:rsid w:val="004A6131"/>
    <w:rsid w:val="004A61DC"/>
    <w:rsid w:val="004A63EA"/>
    <w:rsid w:val="004A69AD"/>
    <w:rsid w:val="004B0607"/>
    <w:rsid w:val="004B0A42"/>
    <w:rsid w:val="004B1001"/>
    <w:rsid w:val="004B1DC5"/>
    <w:rsid w:val="004B2651"/>
    <w:rsid w:val="004B27E1"/>
    <w:rsid w:val="004B30AF"/>
    <w:rsid w:val="004B338D"/>
    <w:rsid w:val="004B3D58"/>
    <w:rsid w:val="004B3F10"/>
    <w:rsid w:val="004B49AE"/>
    <w:rsid w:val="004B5719"/>
    <w:rsid w:val="004B5744"/>
    <w:rsid w:val="004B651B"/>
    <w:rsid w:val="004B66E6"/>
    <w:rsid w:val="004B702F"/>
    <w:rsid w:val="004B7473"/>
    <w:rsid w:val="004B798E"/>
    <w:rsid w:val="004C0CC5"/>
    <w:rsid w:val="004C1DC1"/>
    <w:rsid w:val="004C2957"/>
    <w:rsid w:val="004C42C8"/>
    <w:rsid w:val="004C431E"/>
    <w:rsid w:val="004C56BA"/>
    <w:rsid w:val="004C6282"/>
    <w:rsid w:val="004C6C80"/>
    <w:rsid w:val="004C774E"/>
    <w:rsid w:val="004C7894"/>
    <w:rsid w:val="004D0030"/>
    <w:rsid w:val="004D0073"/>
    <w:rsid w:val="004D02AA"/>
    <w:rsid w:val="004D09B8"/>
    <w:rsid w:val="004D0CF4"/>
    <w:rsid w:val="004D100C"/>
    <w:rsid w:val="004D1B25"/>
    <w:rsid w:val="004D1EA2"/>
    <w:rsid w:val="004D27B4"/>
    <w:rsid w:val="004D2E43"/>
    <w:rsid w:val="004D3073"/>
    <w:rsid w:val="004D3D0B"/>
    <w:rsid w:val="004D4373"/>
    <w:rsid w:val="004D4B77"/>
    <w:rsid w:val="004D5368"/>
    <w:rsid w:val="004D5B43"/>
    <w:rsid w:val="004D5CF9"/>
    <w:rsid w:val="004D633B"/>
    <w:rsid w:val="004D7382"/>
    <w:rsid w:val="004D7D4B"/>
    <w:rsid w:val="004E1784"/>
    <w:rsid w:val="004E1E39"/>
    <w:rsid w:val="004E2B0A"/>
    <w:rsid w:val="004E2DA8"/>
    <w:rsid w:val="004E3199"/>
    <w:rsid w:val="004E3631"/>
    <w:rsid w:val="004E37A1"/>
    <w:rsid w:val="004E3857"/>
    <w:rsid w:val="004E38E8"/>
    <w:rsid w:val="004E393E"/>
    <w:rsid w:val="004E4265"/>
    <w:rsid w:val="004E44AA"/>
    <w:rsid w:val="004E485C"/>
    <w:rsid w:val="004E493F"/>
    <w:rsid w:val="004E4D11"/>
    <w:rsid w:val="004E5F5C"/>
    <w:rsid w:val="004E67CC"/>
    <w:rsid w:val="004E6A17"/>
    <w:rsid w:val="004E7B1D"/>
    <w:rsid w:val="004E7FDD"/>
    <w:rsid w:val="004F06A1"/>
    <w:rsid w:val="004F10BD"/>
    <w:rsid w:val="004F2245"/>
    <w:rsid w:val="004F29BB"/>
    <w:rsid w:val="004F2B4C"/>
    <w:rsid w:val="004F2E2B"/>
    <w:rsid w:val="004F30D3"/>
    <w:rsid w:val="004F46FB"/>
    <w:rsid w:val="004F51BA"/>
    <w:rsid w:val="004F5567"/>
    <w:rsid w:val="004F5916"/>
    <w:rsid w:val="004F6157"/>
    <w:rsid w:val="004F6616"/>
    <w:rsid w:val="004F6FBE"/>
    <w:rsid w:val="00501342"/>
    <w:rsid w:val="005024CE"/>
    <w:rsid w:val="005025F0"/>
    <w:rsid w:val="0050315E"/>
    <w:rsid w:val="00503A91"/>
    <w:rsid w:val="00503D89"/>
    <w:rsid w:val="005042C8"/>
    <w:rsid w:val="00505329"/>
    <w:rsid w:val="005066DA"/>
    <w:rsid w:val="00506856"/>
    <w:rsid w:val="005071F8"/>
    <w:rsid w:val="0051003B"/>
    <w:rsid w:val="0051064E"/>
    <w:rsid w:val="00512097"/>
    <w:rsid w:val="00512263"/>
    <w:rsid w:val="00512355"/>
    <w:rsid w:val="00512A44"/>
    <w:rsid w:val="00512EF5"/>
    <w:rsid w:val="00512F06"/>
    <w:rsid w:val="005130AF"/>
    <w:rsid w:val="00513470"/>
    <w:rsid w:val="00514232"/>
    <w:rsid w:val="00514235"/>
    <w:rsid w:val="0051463A"/>
    <w:rsid w:val="005154F4"/>
    <w:rsid w:val="0051591A"/>
    <w:rsid w:val="00516896"/>
    <w:rsid w:val="005170F0"/>
    <w:rsid w:val="00517AD8"/>
    <w:rsid w:val="00517B94"/>
    <w:rsid w:val="00517BA6"/>
    <w:rsid w:val="0052017D"/>
    <w:rsid w:val="0052131F"/>
    <w:rsid w:val="00522EC8"/>
    <w:rsid w:val="0052318B"/>
    <w:rsid w:val="0052327C"/>
    <w:rsid w:val="00523549"/>
    <w:rsid w:val="00523ED6"/>
    <w:rsid w:val="00523F5C"/>
    <w:rsid w:val="0052422B"/>
    <w:rsid w:val="00524340"/>
    <w:rsid w:val="00525145"/>
    <w:rsid w:val="0052543C"/>
    <w:rsid w:val="00526146"/>
    <w:rsid w:val="005265E7"/>
    <w:rsid w:val="00526F20"/>
    <w:rsid w:val="00526F2D"/>
    <w:rsid w:val="00527394"/>
    <w:rsid w:val="00527824"/>
    <w:rsid w:val="00527830"/>
    <w:rsid w:val="005301F7"/>
    <w:rsid w:val="005312B0"/>
    <w:rsid w:val="00531BAB"/>
    <w:rsid w:val="005322A6"/>
    <w:rsid w:val="00532AC7"/>
    <w:rsid w:val="00532EBB"/>
    <w:rsid w:val="0053311C"/>
    <w:rsid w:val="005345EC"/>
    <w:rsid w:val="00535DD3"/>
    <w:rsid w:val="00536126"/>
    <w:rsid w:val="00537F73"/>
    <w:rsid w:val="005406F0"/>
    <w:rsid w:val="00540C36"/>
    <w:rsid w:val="00540D79"/>
    <w:rsid w:val="00541267"/>
    <w:rsid w:val="00541579"/>
    <w:rsid w:val="00541A18"/>
    <w:rsid w:val="00541BB1"/>
    <w:rsid w:val="00541D69"/>
    <w:rsid w:val="00541F2D"/>
    <w:rsid w:val="005420FF"/>
    <w:rsid w:val="00542398"/>
    <w:rsid w:val="00543075"/>
    <w:rsid w:val="00544A6A"/>
    <w:rsid w:val="00545A2B"/>
    <w:rsid w:val="00546CB2"/>
    <w:rsid w:val="005474B2"/>
    <w:rsid w:val="00547714"/>
    <w:rsid w:val="005500D6"/>
    <w:rsid w:val="00550165"/>
    <w:rsid w:val="0055020F"/>
    <w:rsid w:val="005503D6"/>
    <w:rsid w:val="00550A89"/>
    <w:rsid w:val="005514CA"/>
    <w:rsid w:val="00552F63"/>
    <w:rsid w:val="00552F9A"/>
    <w:rsid w:val="00553143"/>
    <w:rsid w:val="005542C9"/>
    <w:rsid w:val="00554ECC"/>
    <w:rsid w:val="005554F3"/>
    <w:rsid w:val="00555608"/>
    <w:rsid w:val="005557B6"/>
    <w:rsid w:val="00556B1B"/>
    <w:rsid w:val="00561877"/>
    <w:rsid w:val="00561B44"/>
    <w:rsid w:val="00562FF9"/>
    <w:rsid w:val="0056318B"/>
    <w:rsid w:val="005637E4"/>
    <w:rsid w:val="00563CAF"/>
    <w:rsid w:val="005648BD"/>
    <w:rsid w:val="00565168"/>
    <w:rsid w:val="00565E01"/>
    <w:rsid w:val="0056645E"/>
    <w:rsid w:val="00566A81"/>
    <w:rsid w:val="005671F4"/>
    <w:rsid w:val="005675E4"/>
    <w:rsid w:val="005678CA"/>
    <w:rsid w:val="005700D6"/>
    <w:rsid w:val="00570FAB"/>
    <w:rsid w:val="0057270A"/>
    <w:rsid w:val="005739B5"/>
    <w:rsid w:val="00573E9A"/>
    <w:rsid w:val="005746F4"/>
    <w:rsid w:val="00574A72"/>
    <w:rsid w:val="00574B24"/>
    <w:rsid w:val="0057576A"/>
    <w:rsid w:val="00575B28"/>
    <w:rsid w:val="005763A9"/>
    <w:rsid w:val="005776AE"/>
    <w:rsid w:val="00577E77"/>
    <w:rsid w:val="005801FB"/>
    <w:rsid w:val="00580D6B"/>
    <w:rsid w:val="005824D0"/>
    <w:rsid w:val="005828EC"/>
    <w:rsid w:val="00584093"/>
    <w:rsid w:val="0058431D"/>
    <w:rsid w:val="00584D3D"/>
    <w:rsid w:val="00585052"/>
    <w:rsid w:val="00585859"/>
    <w:rsid w:val="00585F9D"/>
    <w:rsid w:val="0058657D"/>
    <w:rsid w:val="00587FFD"/>
    <w:rsid w:val="00590B3D"/>
    <w:rsid w:val="005914D9"/>
    <w:rsid w:val="00591650"/>
    <w:rsid w:val="0059339D"/>
    <w:rsid w:val="00593429"/>
    <w:rsid w:val="00593E7C"/>
    <w:rsid w:val="00594692"/>
    <w:rsid w:val="00594A62"/>
    <w:rsid w:val="00594AE6"/>
    <w:rsid w:val="0059549F"/>
    <w:rsid w:val="00595C6B"/>
    <w:rsid w:val="0059611A"/>
    <w:rsid w:val="0059673C"/>
    <w:rsid w:val="005974B2"/>
    <w:rsid w:val="00597659"/>
    <w:rsid w:val="005978B2"/>
    <w:rsid w:val="00597952"/>
    <w:rsid w:val="005A030A"/>
    <w:rsid w:val="005A043D"/>
    <w:rsid w:val="005A0644"/>
    <w:rsid w:val="005A0DB8"/>
    <w:rsid w:val="005A1A74"/>
    <w:rsid w:val="005A1EE8"/>
    <w:rsid w:val="005A217B"/>
    <w:rsid w:val="005A49EE"/>
    <w:rsid w:val="005A4EB5"/>
    <w:rsid w:val="005A4F11"/>
    <w:rsid w:val="005A514C"/>
    <w:rsid w:val="005A51E1"/>
    <w:rsid w:val="005A5623"/>
    <w:rsid w:val="005A5ACF"/>
    <w:rsid w:val="005A5F7F"/>
    <w:rsid w:val="005A72D0"/>
    <w:rsid w:val="005B0AD7"/>
    <w:rsid w:val="005B0C30"/>
    <w:rsid w:val="005B10D1"/>
    <w:rsid w:val="005B1A5F"/>
    <w:rsid w:val="005B2269"/>
    <w:rsid w:val="005B2E3C"/>
    <w:rsid w:val="005B3177"/>
    <w:rsid w:val="005B3C08"/>
    <w:rsid w:val="005B3F64"/>
    <w:rsid w:val="005B452D"/>
    <w:rsid w:val="005B45E2"/>
    <w:rsid w:val="005B4818"/>
    <w:rsid w:val="005B4999"/>
    <w:rsid w:val="005B4E8B"/>
    <w:rsid w:val="005B5162"/>
    <w:rsid w:val="005B5893"/>
    <w:rsid w:val="005B6795"/>
    <w:rsid w:val="005B6AAA"/>
    <w:rsid w:val="005B70B3"/>
    <w:rsid w:val="005B7459"/>
    <w:rsid w:val="005C050D"/>
    <w:rsid w:val="005C142E"/>
    <w:rsid w:val="005C1457"/>
    <w:rsid w:val="005C194A"/>
    <w:rsid w:val="005C1967"/>
    <w:rsid w:val="005C1CA8"/>
    <w:rsid w:val="005C282D"/>
    <w:rsid w:val="005C3093"/>
    <w:rsid w:val="005C352B"/>
    <w:rsid w:val="005C35B7"/>
    <w:rsid w:val="005C3E5D"/>
    <w:rsid w:val="005C43BE"/>
    <w:rsid w:val="005C537B"/>
    <w:rsid w:val="005C5620"/>
    <w:rsid w:val="005C5B56"/>
    <w:rsid w:val="005C7C13"/>
    <w:rsid w:val="005C7FF4"/>
    <w:rsid w:val="005D0A72"/>
    <w:rsid w:val="005D0EF5"/>
    <w:rsid w:val="005D1D63"/>
    <w:rsid w:val="005D2187"/>
    <w:rsid w:val="005D41CE"/>
    <w:rsid w:val="005D4277"/>
    <w:rsid w:val="005D48A7"/>
    <w:rsid w:val="005D5439"/>
    <w:rsid w:val="005D571D"/>
    <w:rsid w:val="005D6E1B"/>
    <w:rsid w:val="005D6E69"/>
    <w:rsid w:val="005D769C"/>
    <w:rsid w:val="005D788B"/>
    <w:rsid w:val="005E021A"/>
    <w:rsid w:val="005E1796"/>
    <w:rsid w:val="005E1F42"/>
    <w:rsid w:val="005E1F93"/>
    <w:rsid w:val="005E2E31"/>
    <w:rsid w:val="005E3050"/>
    <w:rsid w:val="005E31BE"/>
    <w:rsid w:val="005E449D"/>
    <w:rsid w:val="005E4D34"/>
    <w:rsid w:val="005E5619"/>
    <w:rsid w:val="005E677F"/>
    <w:rsid w:val="005E69CD"/>
    <w:rsid w:val="005E7EFD"/>
    <w:rsid w:val="005E7F9C"/>
    <w:rsid w:val="005F1C17"/>
    <w:rsid w:val="005F2232"/>
    <w:rsid w:val="005F33DF"/>
    <w:rsid w:val="005F3D15"/>
    <w:rsid w:val="005F3EFF"/>
    <w:rsid w:val="005F4ACA"/>
    <w:rsid w:val="005F4AE4"/>
    <w:rsid w:val="005F5428"/>
    <w:rsid w:val="005F56F0"/>
    <w:rsid w:val="005F57EC"/>
    <w:rsid w:val="005F7CAB"/>
    <w:rsid w:val="00600323"/>
    <w:rsid w:val="00600939"/>
    <w:rsid w:val="00601B76"/>
    <w:rsid w:val="006023F6"/>
    <w:rsid w:val="00602BB4"/>
    <w:rsid w:val="00603094"/>
    <w:rsid w:val="00606790"/>
    <w:rsid w:val="006067DF"/>
    <w:rsid w:val="00606B42"/>
    <w:rsid w:val="00606E40"/>
    <w:rsid w:val="00606F62"/>
    <w:rsid w:val="0061001D"/>
    <w:rsid w:val="00610FD0"/>
    <w:rsid w:val="0061234E"/>
    <w:rsid w:val="00612FCC"/>
    <w:rsid w:val="00614AD2"/>
    <w:rsid w:val="006156F3"/>
    <w:rsid w:val="00615772"/>
    <w:rsid w:val="00615CAC"/>
    <w:rsid w:val="006163A1"/>
    <w:rsid w:val="0061698E"/>
    <w:rsid w:val="00616D28"/>
    <w:rsid w:val="00616EF3"/>
    <w:rsid w:val="006173F6"/>
    <w:rsid w:val="0061749B"/>
    <w:rsid w:val="00617731"/>
    <w:rsid w:val="006204E9"/>
    <w:rsid w:val="00620C85"/>
    <w:rsid w:val="00620E9E"/>
    <w:rsid w:val="00620F3E"/>
    <w:rsid w:val="00621498"/>
    <w:rsid w:val="00622210"/>
    <w:rsid w:val="00622C87"/>
    <w:rsid w:val="00622DB2"/>
    <w:rsid w:val="00622DBC"/>
    <w:rsid w:val="00622EC0"/>
    <w:rsid w:val="0062492A"/>
    <w:rsid w:val="00625812"/>
    <w:rsid w:val="00625E84"/>
    <w:rsid w:val="00625FA9"/>
    <w:rsid w:val="0062633C"/>
    <w:rsid w:val="006266D0"/>
    <w:rsid w:val="00626734"/>
    <w:rsid w:val="006269E9"/>
    <w:rsid w:val="0062745A"/>
    <w:rsid w:val="00627BF8"/>
    <w:rsid w:val="006308A1"/>
    <w:rsid w:val="00630D4C"/>
    <w:rsid w:val="006310C1"/>
    <w:rsid w:val="00632934"/>
    <w:rsid w:val="0063375A"/>
    <w:rsid w:val="00634297"/>
    <w:rsid w:val="00635917"/>
    <w:rsid w:val="00635E0A"/>
    <w:rsid w:val="00636788"/>
    <w:rsid w:val="00636E22"/>
    <w:rsid w:val="0063708D"/>
    <w:rsid w:val="0064053D"/>
    <w:rsid w:val="006413A4"/>
    <w:rsid w:val="00642260"/>
    <w:rsid w:val="00644ABF"/>
    <w:rsid w:val="00645655"/>
    <w:rsid w:val="0064686E"/>
    <w:rsid w:val="00646E27"/>
    <w:rsid w:val="00647BD5"/>
    <w:rsid w:val="00651102"/>
    <w:rsid w:val="0065126B"/>
    <w:rsid w:val="00652309"/>
    <w:rsid w:val="00652326"/>
    <w:rsid w:val="006524A4"/>
    <w:rsid w:val="00653244"/>
    <w:rsid w:val="0065412E"/>
    <w:rsid w:val="00654297"/>
    <w:rsid w:val="00654D66"/>
    <w:rsid w:val="00655613"/>
    <w:rsid w:val="00655BDC"/>
    <w:rsid w:val="00657796"/>
    <w:rsid w:val="00657916"/>
    <w:rsid w:val="00657A66"/>
    <w:rsid w:val="0066162C"/>
    <w:rsid w:val="00662107"/>
    <w:rsid w:val="00662108"/>
    <w:rsid w:val="00665775"/>
    <w:rsid w:val="00665B67"/>
    <w:rsid w:val="00665D32"/>
    <w:rsid w:val="006662F5"/>
    <w:rsid w:val="00666BC1"/>
    <w:rsid w:val="006677C3"/>
    <w:rsid w:val="00670335"/>
    <w:rsid w:val="0067144F"/>
    <w:rsid w:val="006717D7"/>
    <w:rsid w:val="00671DF8"/>
    <w:rsid w:val="0067203F"/>
    <w:rsid w:val="00673C47"/>
    <w:rsid w:val="006746DD"/>
    <w:rsid w:val="0067556F"/>
    <w:rsid w:val="006756A4"/>
    <w:rsid w:val="0067596C"/>
    <w:rsid w:val="00675D98"/>
    <w:rsid w:val="00676803"/>
    <w:rsid w:val="006778B6"/>
    <w:rsid w:val="0068010D"/>
    <w:rsid w:val="00680D9F"/>
    <w:rsid w:val="00680F95"/>
    <w:rsid w:val="00681D1B"/>
    <w:rsid w:val="006833AA"/>
    <w:rsid w:val="00684790"/>
    <w:rsid w:val="00684B8A"/>
    <w:rsid w:val="00684DF9"/>
    <w:rsid w:val="006856F3"/>
    <w:rsid w:val="00685C8A"/>
    <w:rsid w:val="00685E1A"/>
    <w:rsid w:val="00685F5B"/>
    <w:rsid w:val="00687F52"/>
    <w:rsid w:val="006903D2"/>
    <w:rsid w:val="006907A9"/>
    <w:rsid w:val="00690ABC"/>
    <w:rsid w:val="00690AFF"/>
    <w:rsid w:val="00690E4D"/>
    <w:rsid w:val="00691220"/>
    <w:rsid w:val="006931B0"/>
    <w:rsid w:val="0069435A"/>
    <w:rsid w:val="0069462D"/>
    <w:rsid w:val="00694BAD"/>
    <w:rsid w:val="00695164"/>
    <w:rsid w:val="006953CD"/>
    <w:rsid w:val="00695FEB"/>
    <w:rsid w:val="00696E80"/>
    <w:rsid w:val="006975AB"/>
    <w:rsid w:val="00697F89"/>
    <w:rsid w:val="006A05A9"/>
    <w:rsid w:val="006A0713"/>
    <w:rsid w:val="006A198B"/>
    <w:rsid w:val="006A1B11"/>
    <w:rsid w:val="006A231A"/>
    <w:rsid w:val="006A236A"/>
    <w:rsid w:val="006A2462"/>
    <w:rsid w:val="006A2A20"/>
    <w:rsid w:val="006A3115"/>
    <w:rsid w:val="006A31A9"/>
    <w:rsid w:val="006A31DD"/>
    <w:rsid w:val="006A3DD9"/>
    <w:rsid w:val="006A471E"/>
    <w:rsid w:val="006A4A84"/>
    <w:rsid w:val="006A529D"/>
    <w:rsid w:val="006A590C"/>
    <w:rsid w:val="006A5BC7"/>
    <w:rsid w:val="006A5D7F"/>
    <w:rsid w:val="006A5E5B"/>
    <w:rsid w:val="006A60BB"/>
    <w:rsid w:val="006A65AA"/>
    <w:rsid w:val="006A6659"/>
    <w:rsid w:val="006A67F7"/>
    <w:rsid w:val="006A689E"/>
    <w:rsid w:val="006A7F77"/>
    <w:rsid w:val="006B0431"/>
    <w:rsid w:val="006B1180"/>
    <w:rsid w:val="006B1B0B"/>
    <w:rsid w:val="006B1B50"/>
    <w:rsid w:val="006B2150"/>
    <w:rsid w:val="006B26AD"/>
    <w:rsid w:val="006B28B5"/>
    <w:rsid w:val="006B2E08"/>
    <w:rsid w:val="006B30ED"/>
    <w:rsid w:val="006B3954"/>
    <w:rsid w:val="006B3F83"/>
    <w:rsid w:val="006B5587"/>
    <w:rsid w:val="006B55CB"/>
    <w:rsid w:val="006B5772"/>
    <w:rsid w:val="006B5983"/>
    <w:rsid w:val="006B6037"/>
    <w:rsid w:val="006B6257"/>
    <w:rsid w:val="006B6556"/>
    <w:rsid w:val="006B6848"/>
    <w:rsid w:val="006B6C29"/>
    <w:rsid w:val="006B7800"/>
    <w:rsid w:val="006B78CA"/>
    <w:rsid w:val="006B7F4D"/>
    <w:rsid w:val="006C0CE8"/>
    <w:rsid w:val="006C0E1A"/>
    <w:rsid w:val="006C0E36"/>
    <w:rsid w:val="006C1BF0"/>
    <w:rsid w:val="006C27BB"/>
    <w:rsid w:val="006C2D7F"/>
    <w:rsid w:val="006C36D4"/>
    <w:rsid w:val="006C3CAC"/>
    <w:rsid w:val="006C4E0B"/>
    <w:rsid w:val="006C5F59"/>
    <w:rsid w:val="006C772C"/>
    <w:rsid w:val="006D032D"/>
    <w:rsid w:val="006D072F"/>
    <w:rsid w:val="006D0F4D"/>
    <w:rsid w:val="006D0F50"/>
    <w:rsid w:val="006D1583"/>
    <w:rsid w:val="006D25A3"/>
    <w:rsid w:val="006D3745"/>
    <w:rsid w:val="006D3962"/>
    <w:rsid w:val="006D3EAD"/>
    <w:rsid w:val="006D3F24"/>
    <w:rsid w:val="006D46B1"/>
    <w:rsid w:val="006D54B9"/>
    <w:rsid w:val="006D59F9"/>
    <w:rsid w:val="006D5E71"/>
    <w:rsid w:val="006D601D"/>
    <w:rsid w:val="006D604A"/>
    <w:rsid w:val="006D60E2"/>
    <w:rsid w:val="006D6256"/>
    <w:rsid w:val="006D6C25"/>
    <w:rsid w:val="006D7638"/>
    <w:rsid w:val="006E0B58"/>
    <w:rsid w:val="006E0E00"/>
    <w:rsid w:val="006E1061"/>
    <w:rsid w:val="006E1F13"/>
    <w:rsid w:val="006E296B"/>
    <w:rsid w:val="006E2AB7"/>
    <w:rsid w:val="006E3E1A"/>
    <w:rsid w:val="006E400C"/>
    <w:rsid w:val="006E49E7"/>
    <w:rsid w:val="006E4F62"/>
    <w:rsid w:val="006E5122"/>
    <w:rsid w:val="006E5303"/>
    <w:rsid w:val="006E71DA"/>
    <w:rsid w:val="006E7FAB"/>
    <w:rsid w:val="006F0097"/>
    <w:rsid w:val="006F0478"/>
    <w:rsid w:val="006F0688"/>
    <w:rsid w:val="006F195D"/>
    <w:rsid w:val="006F1989"/>
    <w:rsid w:val="006F1B65"/>
    <w:rsid w:val="006F1E5D"/>
    <w:rsid w:val="006F2B44"/>
    <w:rsid w:val="006F30CE"/>
    <w:rsid w:val="006F325C"/>
    <w:rsid w:val="006F34A8"/>
    <w:rsid w:val="006F3572"/>
    <w:rsid w:val="006F3B64"/>
    <w:rsid w:val="006F40E8"/>
    <w:rsid w:val="006F4583"/>
    <w:rsid w:val="006F7428"/>
    <w:rsid w:val="006F750C"/>
    <w:rsid w:val="006F7562"/>
    <w:rsid w:val="00700A2E"/>
    <w:rsid w:val="0070110D"/>
    <w:rsid w:val="0070143E"/>
    <w:rsid w:val="007022B4"/>
    <w:rsid w:val="00702DCC"/>
    <w:rsid w:val="007043CE"/>
    <w:rsid w:val="007060E3"/>
    <w:rsid w:val="0070685B"/>
    <w:rsid w:val="007074FC"/>
    <w:rsid w:val="00707E32"/>
    <w:rsid w:val="00710705"/>
    <w:rsid w:val="007108B8"/>
    <w:rsid w:val="00710ECD"/>
    <w:rsid w:val="00711095"/>
    <w:rsid w:val="0071117C"/>
    <w:rsid w:val="00713439"/>
    <w:rsid w:val="007137A4"/>
    <w:rsid w:val="00713847"/>
    <w:rsid w:val="00713C04"/>
    <w:rsid w:val="00714238"/>
    <w:rsid w:val="0071440D"/>
    <w:rsid w:val="00714516"/>
    <w:rsid w:val="0071454A"/>
    <w:rsid w:val="00714555"/>
    <w:rsid w:val="00714AEA"/>
    <w:rsid w:val="00715759"/>
    <w:rsid w:val="00715A45"/>
    <w:rsid w:val="007165E3"/>
    <w:rsid w:val="007170EB"/>
    <w:rsid w:val="00717768"/>
    <w:rsid w:val="00717A8A"/>
    <w:rsid w:val="00720FB0"/>
    <w:rsid w:val="00723748"/>
    <w:rsid w:val="00723B44"/>
    <w:rsid w:val="0072442F"/>
    <w:rsid w:val="007247CF"/>
    <w:rsid w:val="007249CF"/>
    <w:rsid w:val="00724CB9"/>
    <w:rsid w:val="007257D6"/>
    <w:rsid w:val="00726001"/>
    <w:rsid w:val="0072730C"/>
    <w:rsid w:val="00727C59"/>
    <w:rsid w:val="00727D1F"/>
    <w:rsid w:val="00727E85"/>
    <w:rsid w:val="007313FF"/>
    <w:rsid w:val="00731FB0"/>
    <w:rsid w:val="00732643"/>
    <w:rsid w:val="0073403E"/>
    <w:rsid w:val="007340D9"/>
    <w:rsid w:val="007348E4"/>
    <w:rsid w:val="00734B5E"/>
    <w:rsid w:val="00735570"/>
    <w:rsid w:val="007365E0"/>
    <w:rsid w:val="0073729E"/>
    <w:rsid w:val="00737977"/>
    <w:rsid w:val="00737DF6"/>
    <w:rsid w:val="00737F9E"/>
    <w:rsid w:val="00737FAF"/>
    <w:rsid w:val="00740160"/>
    <w:rsid w:val="007409E4"/>
    <w:rsid w:val="00740E55"/>
    <w:rsid w:val="0074116B"/>
    <w:rsid w:val="00741175"/>
    <w:rsid w:val="007416F0"/>
    <w:rsid w:val="00741720"/>
    <w:rsid w:val="00741B96"/>
    <w:rsid w:val="00741D7B"/>
    <w:rsid w:val="00741E6B"/>
    <w:rsid w:val="0074235F"/>
    <w:rsid w:val="007426CF"/>
    <w:rsid w:val="00743854"/>
    <w:rsid w:val="00743FF1"/>
    <w:rsid w:val="00746758"/>
    <w:rsid w:val="00746FAA"/>
    <w:rsid w:val="00747E29"/>
    <w:rsid w:val="00750216"/>
    <w:rsid w:val="007520D6"/>
    <w:rsid w:val="00752799"/>
    <w:rsid w:val="00752AC2"/>
    <w:rsid w:val="00756083"/>
    <w:rsid w:val="007560F4"/>
    <w:rsid w:val="007566AB"/>
    <w:rsid w:val="00756902"/>
    <w:rsid w:val="00757BE5"/>
    <w:rsid w:val="00757F72"/>
    <w:rsid w:val="00761808"/>
    <w:rsid w:val="0076285B"/>
    <w:rsid w:val="00762E31"/>
    <w:rsid w:val="00762FCA"/>
    <w:rsid w:val="00764486"/>
    <w:rsid w:val="007647A3"/>
    <w:rsid w:val="00764D31"/>
    <w:rsid w:val="0076571A"/>
    <w:rsid w:val="00765819"/>
    <w:rsid w:val="00766159"/>
    <w:rsid w:val="00767759"/>
    <w:rsid w:val="00767CDF"/>
    <w:rsid w:val="007700BB"/>
    <w:rsid w:val="00770381"/>
    <w:rsid w:val="007705AD"/>
    <w:rsid w:val="00770AD7"/>
    <w:rsid w:val="00771E97"/>
    <w:rsid w:val="0077212C"/>
    <w:rsid w:val="00772A93"/>
    <w:rsid w:val="007732A1"/>
    <w:rsid w:val="00773546"/>
    <w:rsid w:val="00773AF6"/>
    <w:rsid w:val="00774729"/>
    <w:rsid w:val="00774F1E"/>
    <w:rsid w:val="007764B4"/>
    <w:rsid w:val="00777145"/>
    <w:rsid w:val="00780C1B"/>
    <w:rsid w:val="00781A23"/>
    <w:rsid w:val="00781C9D"/>
    <w:rsid w:val="00781DD7"/>
    <w:rsid w:val="0078285C"/>
    <w:rsid w:val="00782E7B"/>
    <w:rsid w:val="00783675"/>
    <w:rsid w:val="007842E4"/>
    <w:rsid w:val="00784CE3"/>
    <w:rsid w:val="00784DE3"/>
    <w:rsid w:val="0078535C"/>
    <w:rsid w:val="00786695"/>
    <w:rsid w:val="00786C37"/>
    <w:rsid w:val="00786D89"/>
    <w:rsid w:val="00787113"/>
    <w:rsid w:val="007901FE"/>
    <w:rsid w:val="007914AF"/>
    <w:rsid w:val="0079163E"/>
    <w:rsid w:val="007917C4"/>
    <w:rsid w:val="00791FFC"/>
    <w:rsid w:val="0079273E"/>
    <w:rsid w:val="00794173"/>
    <w:rsid w:val="00794397"/>
    <w:rsid w:val="00794963"/>
    <w:rsid w:val="0079610E"/>
    <w:rsid w:val="0079630A"/>
    <w:rsid w:val="00796E11"/>
    <w:rsid w:val="00797004"/>
    <w:rsid w:val="007972C3"/>
    <w:rsid w:val="007A0E74"/>
    <w:rsid w:val="007A0FE2"/>
    <w:rsid w:val="007A1528"/>
    <w:rsid w:val="007A1677"/>
    <w:rsid w:val="007A1987"/>
    <w:rsid w:val="007A1A00"/>
    <w:rsid w:val="007A1EE5"/>
    <w:rsid w:val="007A1F10"/>
    <w:rsid w:val="007A2461"/>
    <w:rsid w:val="007A2490"/>
    <w:rsid w:val="007A374E"/>
    <w:rsid w:val="007A3BE6"/>
    <w:rsid w:val="007A5282"/>
    <w:rsid w:val="007A5871"/>
    <w:rsid w:val="007A652A"/>
    <w:rsid w:val="007A7530"/>
    <w:rsid w:val="007B01C6"/>
    <w:rsid w:val="007B08C0"/>
    <w:rsid w:val="007B0D1B"/>
    <w:rsid w:val="007B0EB2"/>
    <w:rsid w:val="007B100E"/>
    <w:rsid w:val="007B1256"/>
    <w:rsid w:val="007B17A5"/>
    <w:rsid w:val="007B1E72"/>
    <w:rsid w:val="007B2285"/>
    <w:rsid w:val="007B2960"/>
    <w:rsid w:val="007B2FAC"/>
    <w:rsid w:val="007B30E2"/>
    <w:rsid w:val="007B4208"/>
    <w:rsid w:val="007B745C"/>
    <w:rsid w:val="007B7944"/>
    <w:rsid w:val="007C03D4"/>
    <w:rsid w:val="007C1BE2"/>
    <w:rsid w:val="007C229E"/>
    <w:rsid w:val="007C27CF"/>
    <w:rsid w:val="007C29F1"/>
    <w:rsid w:val="007C3FE5"/>
    <w:rsid w:val="007C53FA"/>
    <w:rsid w:val="007C5438"/>
    <w:rsid w:val="007C5874"/>
    <w:rsid w:val="007C64C8"/>
    <w:rsid w:val="007C7952"/>
    <w:rsid w:val="007C7B6A"/>
    <w:rsid w:val="007D0F24"/>
    <w:rsid w:val="007D2356"/>
    <w:rsid w:val="007D4925"/>
    <w:rsid w:val="007D5179"/>
    <w:rsid w:val="007D567A"/>
    <w:rsid w:val="007D5EF4"/>
    <w:rsid w:val="007D662B"/>
    <w:rsid w:val="007D6EB0"/>
    <w:rsid w:val="007D721A"/>
    <w:rsid w:val="007E03B7"/>
    <w:rsid w:val="007E0483"/>
    <w:rsid w:val="007E0528"/>
    <w:rsid w:val="007E0F2B"/>
    <w:rsid w:val="007E2499"/>
    <w:rsid w:val="007E3059"/>
    <w:rsid w:val="007E32E6"/>
    <w:rsid w:val="007E34F1"/>
    <w:rsid w:val="007E3D68"/>
    <w:rsid w:val="007E3EC5"/>
    <w:rsid w:val="007E4D38"/>
    <w:rsid w:val="007E5CC0"/>
    <w:rsid w:val="007E628F"/>
    <w:rsid w:val="007E6948"/>
    <w:rsid w:val="007E7F8E"/>
    <w:rsid w:val="007F0711"/>
    <w:rsid w:val="007F090F"/>
    <w:rsid w:val="007F0ECF"/>
    <w:rsid w:val="007F1AAA"/>
    <w:rsid w:val="007F1DC6"/>
    <w:rsid w:val="007F2159"/>
    <w:rsid w:val="007F25F2"/>
    <w:rsid w:val="007F2C62"/>
    <w:rsid w:val="007F325F"/>
    <w:rsid w:val="007F39AE"/>
    <w:rsid w:val="007F3D9F"/>
    <w:rsid w:val="007F504C"/>
    <w:rsid w:val="007F5085"/>
    <w:rsid w:val="007F5312"/>
    <w:rsid w:val="007F567B"/>
    <w:rsid w:val="007F5DFC"/>
    <w:rsid w:val="007F5E32"/>
    <w:rsid w:val="007F5F41"/>
    <w:rsid w:val="007F6833"/>
    <w:rsid w:val="007F6FDB"/>
    <w:rsid w:val="007F73C6"/>
    <w:rsid w:val="007F74FB"/>
    <w:rsid w:val="007F7C57"/>
    <w:rsid w:val="007F7DE4"/>
    <w:rsid w:val="00800781"/>
    <w:rsid w:val="008012A9"/>
    <w:rsid w:val="00801B0D"/>
    <w:rsid w:val="00802494"/>
    <w:rsid w:val="00802752"/>
    <w:rsid w:val="00803E82"/>
    <w:rsid w:val="008041A0"/>
    <w:rsid w:val="008044C0"/>
    <w:rsid w:val="0080526D"/>
    <w:rsid w:val="00805C11"/>
    <w:rsid w:val="00805C46"/>
    <w:rsid w:val="0080624A"/>
    <w:rsid w:val="0080628D"/>
    <w:rsid w:val="008062F5"/>
    <w:rsid w:val="00807AF5"/>
    <w:rsid w:val="00807E33"/>
    <w:rsid w:val="00807EF6"/>
    <w:rsid w:val="00807FEC"/>
    <w:rsid w:val="0081005D"/>
    <w:rsid w:val="00810165"/>
    <w:rsid w:val="00810BF0"/>
    <w:rsid w:val="008115CE"/>
    <w:rsid w:val="00811D50"/>
    <w:rsid w:val="00812E85"/>
    <w:rsid w:val="008135AB"/>
    <w:rsid w:val="00813EF9"/>
    <w:rsid w:val="008141BE"/>
    <w:rsid w:val="00814D44"/>
    <w:rsid w:val="00815557"/>
    <w:rsid w:val="00815E90"/>
    <w:rsid w:val="00817E19"/>
    <w:rsid w:val="008207AD"/>
    <w:rsid w:val="008207F2"/>
    <w:rsid w:val="0082080F"/>
    <w:rsid w:val="00820F64"/>
    <w:rsid w:val="008217E5"/>
    <w:rsid w:val="00821883"/>
    <w:rsid w:val="0082354F"/>
    <w:rsid w:val="00823E4D"/>
    <w:rsid w:val="008249FE"/>
    <w:rsid w:val="00825192"/>
    <w:rsid w:val="00826AB8"/>
    <w:rsid w:val="00826D9C"/>
    <w:rsid w:val="00826E2F"/>
    <w:rsid w:val="00827C4E"/>
    <w:rsid w:val="00830557"/>
    <w:rsid w:val="00830733"/>
    <w:rsid w:val="00830A56"/>
    <w:rsid w:val="00830E19"/>
    <w:rsid w:val="00831DD8"/>
    <w:rsid w:val="00833053"/>
    <w:rsid w:val="008334A5"/>
    <w:rsid w:val="00833FD1"/>
    <w:rsid w:val="008342C4"/>
    <w:rsid w:val="00834C01"/>
    <w:rsid w:val="00834DAB"/>
    <w:rsid w:val="008350D0"/>
    <w:rsid w:val="00835258"/>
    <w:rsid w:val="00835449"/>
    <w:rsid w:val="0083584C"/>
    <w:rsid w:val="00835A36"/>
    <w:rsid w:val="0083627F"/>
    <w:rsid w:val="00836A77"/>
    <w:rsid w:val="0083738E"/>
    <w:rsid w:val="00837950"/>
    <w:rsid w:val="00837C7B"/>
    <w:rsid w:val="0084071F"/>
    <w:rsid w:val="008422BA"/>
    <w:rsid w:val="00842620"/>
    <w:rsid w:val="00842D29"/>
    <w:rsid w:val="00843431"/>
    <w:rsid w:val="0084449D"/>
    <w:rsid w:val="008446B1"/>
    <w:rsid w:val="0084688F"/>
    <w:rsid w:val="00846B08"/>
    <w:rsid w:val="00847476"/>
    <w:rsid w:val="00850261"/>
    <w:rsid w:val="00850991"/>
    <w:rsid w:val="008516B4"/>
    <w:rsid w:val="00852261"/>
    <w:rsid w:val="00852824"/>
    <w:rsid w:val="00852898"/>
    <w:rsid w:val="0085300F"/>
    <w:rsid w:val="0085304C"/>
    <w:rsid w:val="008542EA"/>
    <w:rsid w:val="0085492F"/>
    <w:rsid w:val="00854BC1"/>
    <w:rsid w:val="0085524F"/>
    <w:rsid w:val="00855799"/>
    <w:rsid w:val="008562F0"/>
    <w:rsid w:val="00856501"/>
    <w:rsid w:val="008566E2"/>
    <w:rsid w:val="00856BDA"/>
    <w:rsid w:val="00856E61"/>
    <w:rsid w:val="00856FC1"/>
    <w:rsid w:val="00857ADE"/>
    <w:rsid w:val="00857E91"/>
    <w:rsid w:val="0086041B"/>
    <w:rsid w:val="00860638"/>
    <w:rsid w:val="008607DF"/>
    <w:rsid w:val="00860F52"/>
    <w:rsid w:val="00861010"/>
    <w:rsid w:val="008613DC"/>
    <w:rsid w:val="008618E4"/>
    <w:rsid w:val="0086243E"/>
    <w:rsid w:val="0086255F"/>
    <w:rsid w:val="00862C33"/>
    <w:rsid w:val="00864381"/>
    <w:rsid w:val="008676A4"/>
    <w:rsid w:val="0086797E"/>
    <w:rsid w:val="0087005E"/>
    <w:rsid w:val="008711BD"/>
    <w:rsid w:val="00871365"/>
    <w:rsid w:val="0087171A"/>
    <w:rsid w:val="00872446"/>
    <w:rsid w:val="0087423A"/>
    <w:rsid w:val="00874AE4"/>
    <w:rsid w:val="00874B2F"/>
    <w:rsid w:val="0087549D"/>
    <w:rsid w:val="00876336"/>
    <w:rsid w:val="0087659A"/>
    <w:rsid w:val="0087662D"/>
    <w:rsid w:val="008777CE"/>
    <w:rsid w:val="008808CE"/>
    <w:rsid w:val="00880ADB"/>
    <w:rsid w:val="00880D51"/>
    <w:rsid w:val="00880EFC"/>
    <w:rsid w:val="00880F56"/>
    <w:rsid w:val="008811BC"/>
    <w:rsid w:val="00881942"/>
    <w:rsid w:val="008824D3"/>
    <w:rsid w:val="00882DC9"/>
    <w:rsid w:val="00884006"/>
    <w:rsid w:val="00884781"/>
    <w:rsid w:val="00884F1A"/>
    <w:rsid w:val="00885906"/>
    <w:rsid w:val="00885F81"/>
    <w:rsid w:val="00886DC5"/>
    <w:rsid w:val="00890154"/>
    <w:rsid w:val="0089029A"/>
    <w:rsid w:val="008909CB"/>
    <w:rsid w:val="0089144F"/>
    <w:rsid w:val="00891620"/>
    <w:rsid w:val="00891A9F"/>
    <w:rsid w:val="00892863"/>
    <w:rsid w:val="008928BB"/>
    <w:rsid w:val="00892B2B"/>
    <w:rsid w:val="00892EF1"/>
    <w:rsid w:val="0089303A"/>
    <w:rsid w:val="00894153"/>
    <w:rsid w:val="00894354"/>
    <w:rsid w:val="00895177"/>
    <w:rsid w:val="00895860"/>
    <w:rsid w:val="00895D94"/>
    <w:rsid w:val="00895EFE"/>
    <w:rsid w:val="0089639E"/>
    <w:rsid w:val="00896775"/>
    <w:rsid w:val="00897DA3"/>
    <w:rsid w:val="00897DE1"/>
    <w:rsid w:val="008A1DD7"/>
    <w:rsid w:val="008A2DB3"/>
    <w:rsid w:val="008A3A3D"/>
    <w:rsid w:val="008A4170"/>
    <w:rsid w:val="008A47B9"/>
    <w:rsid w:val="008A4B9A"/>
    <w:rsid w:val="008A5227"/>
    <w:rsid w:val="008A5A4E"/>
    <w:rsid w:val="008A5FDE"/>
    <w:rsid w:val="008A6382"/>
    <w:rsid w:val="008A6E03"/>
    <w:rsid w:val="008A7ADB"/>
    <w:rsid w:val="008B061E"/>
    <w:rsid w:val="008B086A"/>
    <w:rsid w:val="008B1145"/>
    <w:rsid w:val="008B1AF3"/>
    <w:rsid w:val="008B2307"/>
    <w:rsid w:val="008B242E"/>
    <w:rsid w:val="008B2CD6"/>
    <w:rsid w:val="008B2D76"/>
    <w:rsid w:val="008B39D4"/>
    <w:rsid w:val="008B42F6"/>
    <w:rsid w:val="008B4A24"/>
    <w:rsid w:val="008B4DAB"/>
    <w:rsid w:val="008B57D2"/>
    <w:rsid w:val="008B5D02"/>
    <w:rsid w:val="008B63B4"/>
    <w:rsid w:val="008B6519"/>
    <w:rsid w:val="008B67DB"/>
    <w:rsid w:val="008B7118"/>
    <w:rsid w:val="008B72C8"/>
    <w:rsid w:val="008B75C4"/>
    <w:rsid w:val="008C0520"/>
    <w:rsid w:val="008C1684"/>
    <w:rsid w:val="008C269C"/>
    <w:rsid w:val="008C4B9C"/>
    <w:rsid w:val="008C4D72"/>
    <w:rsid w:val="008C627A"/>
    <w:rsid w:val="008C725F"/>
    <w:rsid w:val="008C77F0"/>
    <w:rsid w:val="008C7983"/>
    <w:rsid w:val="008C7D76"/>
    <w:rsid w:val="008D14FF"/>
    <w:rsid w:val="008D179B"/>
    <w:rsid w:val="008D2EA1"/>
    <w:rsid w:val="008D2EC1"/>
    <w:rsid w:val="008D3001"/>
    <w:rsid w:val="008D3184"/>
    <w:rsid w:val="008D3E10"/>
    <w:rsid w:val="008D40B0"/>
    <w:rsid w:val="008D4540"/>
    <w:rsid w:val="008D53BF"/>
    <w:rsid w:val="008D597D"/>
    <w:rsid w:val="008D5BD3"/>
    <w:rsid w:val="008D69D1"/>
    <w:rsid w:val="008D6D66"/>
    <w:rsid w:val="008D6E4E"/>
    <w:rsid w:val="008D74AC"/>
    <w:rsid w:val="008D7F47"/>
    <w:rsid w:val="008E00E6"/>
    <w:rsid w:val="008E05EA"/>
    <w:rsid w:val="008E05F5"/>
    <w:rsid w:val="008E0A0C"/>
    <w:rsid w:val="008E1104"/>
    <w:rsid w:val="008E1844"/>
    <w:rsid w:val="008E32F1"/>
    <w:rsid w:val="008E3B35"/>
    <w:rsid w:val="008E3E85"/>
    <w:rsid w:val="008E4036"/>
    <w:rsid w:val="008E43ED"/>
    <w:rsid w:val="008E6039"/>
    <w:rsid w:val="008E67B7"/>
    <w:rsid w:val="008E6843"/>
    <w:rsid w:val="008E779F"/>
    <w:rsid w:val="008E7B34"/>
    <w:rsid w:val="008E7E27"/>
    <w:rsid w:val="008F0043"/>
    <w:rsid w:val="008F0658"/>
    <w:rsid w:val="008F102C"/>
    <w:rsid w:val="008F1796"/>
    <w:rsid w:val="008F2977"/>
    <w:rsid w:val="008F29D4"/>
    <w:rsid w:val="008F3622"/>
    <w:rsid w:val="008F44F6"/>
    <w:rsid w:val="008F4CB1"/>
    <w:rsid w:val="008F5D41"/>
    <w:rsid w:val="008F6BA9"/>
    <w:rsid w:val="008F6F4B"/>
    <w:rsid w:val="008F6F90"/>
    <w:rsid w:val="008F7E84"/>
    <w:rsid w:val="00901BF6"/>
    <w:rsid w:val="00902D3E"/>
    <w:rsid w:val="00903CC2"/>
    <w:rsid w:val="00903F72"/>
    <w:rsid w:val="00904362"/>
    <w:rsid w:val="00905E09"/>
    <w:rsid w:val="009063FF"/>
    <w:rsid w:val="00906EB9"/>
    <w:rsid w:val="00907415"/>
    <w:rsid w:val="00907607"/>
    <w:rsid w:val="00910296"/>
    <w:rsid w:val="009105A2"/>
    <w:rsid w:val="00910622"/>
    <w:rsid w:val="0091083F"/>
    <w:rsid w:val="00910AB1"/>
    <w:rsid w:val="00910C04"/>
    <w:rsid w:val="0091225B"/>
    <w:rsid w:val="009122D2"/>
    <w:rsid w:val="00913332"/>
    <w:rsid w:val="00913D6D"/>
    <w:rsid w:val="009148AC"/>
    <w:rsid w:val="009149FC"/>
    <w:rsid w:val="00915152"/>
    <w:rsid w:val="009151BB"/>
    <w:rsid w:val="009151FE"/>
    <w:rsid w:val="009154D9"/>
    <w:rsid w:val="009160EC"/>
    <w:rsid w:val="009167DB"/>
    <w:rsid w:val="00917030"/>
    <w:rsid w:val="009203DF"/>
    <w:rsid w:val="00920769"/>
    <w:rsid w:val="00921F7D"/>
    <w:rsid w:val="0092304C"/>
    <w:rsid w:val="00923A90"/>
    <w:rsid w:val="00923AFC"/>
    <w:rsid w:val="00923B0B"/>
    <w:rsid w:val="00923D70"/>
    <w:rsid w:val="00924697"/>
    <w:rsid w:val="00924F20"/>
    <w:rsid w:val="00925C5F"/>
    <w:rsid w:val="00926166"/>
    <w:rsid w:val="00926A84"/>
    <w:rsid w:val="0092731E"/>
    <w:rsid w:val="00927C82"/>
    <w:rsid w:val="00930395"/>
    <w:rsid w:val="00930767"/>
    <w:rsid w:val="00930F6A"/>
    <w:rsid w:val="009315C8"/>
    <w:rsid w:val="00931AEF"/>
    <w:rsid w:val="00932F62"/>
    <w:rsid w:val="00933EAF"/>
    <w:rsid w:val="009340AE"/>
    <w:rsid w:val="00934323"/>
    <w:rsid w:val="00935843"/>
    <w:rsid w:val="00936170"/>
    <w:rsid w:val="00936446"/>
    <w:rsid w:val="00936B63"/>
    <w:rsid w:val="00937117"/>
    <w:rsid w:val="0094034A"/>
    <w:rsid w:val="00940A9B"/>
    <w:rsid w:val="00940F6D"/>
    <w:rsid w:val="00941813"/>
    <w:rsid w:val="00941C5A"/>
    <w:rsid w:val="00941D1C"/>
    <w:rsid w:val="0094372D"/>
    <w:rsid w:val="00943879"/>
    <w:rsid w:val="00943AD8"/>
    <w:rsid w:val="009444AC"/>
    <w:rsid w:val="00945184"/>
    <w:rsid w:val="00946371"/>
    <w:rsid w:val="00946585"/>
    <w:rsid w:val="009466E9"/>
    <w:rsid w:val="009467F1"/>
    <w:rsid w:val="00946895"/>
    <w:rsid w:val="00946D70"/>
    <w:rsid w:val="009473D0"/>
    <w:rsid w:val="009478CA"/>
    <w:rsid w:val="00950944"/>
    <w:rsid w:val="00950A7C"/>
    <w:rsid w:val="00950F54"/>
    <w:rsid w:val="009515B1"/>
    <w:rsid w:val="00951F99"/>
    <w:rsid w:val="009522D0"/>
    <w:rsid w:val="00952CC9"/>
    <w:rsid w:val="0095358B"/>
    <w:rsid w:val="0095374E"/>
    <w:rsid w:val="0095529F"/>
    <w:rsid w:val="00955EB3"/>
    <w:rsid w:val="009562DF"/>
    <w:rsid w:val="0095643D"/>
    <w:rsid w:val="009577C2"/>
    <w:rsid w:val="00960076"/>
    <w:rsid w:val="00960822"/>
    <w:rsid w:val="009614CF"/>
    <w:rsid w:val="00962055"/>
    <w:rsid w:val="00962C14"/>
    <w:rsid w:val="00962FEA"/>
    <w:rsid w:val="009633AA"/>
    <w:rsid w:val="009654CC"/>
    <w:rsid w:val="00965550"/>
    <w:rsid w:val="00965A07"/>
    <w:rsid w:val="009668C6"/>
    <w:rsid w:val="00966B96"/>
    <w:rsid w:val="00967628"/>
    <w:rsid w:val="009676DA"/>
    <w:rsid w:val="00967743"/>
    <w:rsid w:val="0097059E"/>
    <w:rsid w:val="00970A3D"/>
    <w:rsid w:val="00970B21"/>
    <w:rsid w:val="00971614"/>
    <w:rsid w:val="00972B9E"/>
    <w:rsid w:val="00973394"/>
    <w:rsid w:val="00973500"/>
    <w:rsid w:val="00973FD5"/>
    <w:rsid w:val="00974335"/>
    <w:rsid w:val="00974AEF"/>
    <w:rsid w:val="0097526B"/>
    <w:rsid w:val="00975689"/>
    <w:rsid w:val="00975B67"/>
    <w:rsid w:val="00975C6C"/>
    <w:rsid w:val="00976360"/>
    <w:rsid w:val="00976C59"/>
    <w:rsid w:val="00976D8F"/>
    <w:rsid w:val="009771B8"/>
    <w:rsid w:val="00977A44"/>
    <w:rsid w:val="00977F3D"/>
    <w:rsid w:val="00977FE4"/>
    <w:rsid w:val="009804A1"/>
    <w:rsid w:val="009807C4"/>
    <w:rsid w:val="0098134A"/>
    <w:rsid w:val="0098157A"/>
    <w:rsid w:val="0098341B"/>
    <w:rsid w:val="00983429"/>
    <w:rsid w:val="009834C0"/>
    <w:rsid w:val="00983D74"/>
    <w:rsid w:val="00984FF6"/>
    <w:rsid w:val="00985088"/>
    <w:rsid w:val="009851D3"/>
    <w:rsid w:val="0098538E"/>
    <w:rsid w:val="0098584E"/>
    <w:rsid w:val="009862C5"/>
    <w:rsid w:val="00987630"/>
    <w:rsid w:val="0098798D"/>
    <w:rsid w:val="0099101C"/>
    <w:rsid w:val="009919E9"/>
    <w:rsid w:val="00991F61"/>
    <w:rsid w:val="009940BB"/>
    <w:rsid w:val="009951BA"/>
    <w:rsid w:val="00995394"/>
    <w:rsid w:val="00995FEA"/>
    <w:rsid w:val="0099621F"/>
    <w:rsid w:val="00996554"/>
    <w:rsid w:val="00996A2E"/>
    <w:rsid w:val="00996B20"/>
    <w:rsid w:val="00996F3A"/>
    <w:rsid w:val="0099717E"/>
    <w:rsid w:val="00997D0B"/>
    <w:rsid w:val="009A1992"/>
    <w:rsid w:val="009A1B7B"/>
    <w:rsid w:val="009A1C40"/>
    <w:rsid w:val="009A2B97"/>
    <w:rsid w:val="009A2BDD"/>
    <w:rsid w:val="009A3A57"/>
    <w:rsid w:val="009A3F3E"/>
    <w:rsid w:val="009A47F0"/>
    <w:rsid w:val="009A48CF"/>
    <w:rsid w:val="009A4F46"/>
    <w:rsid w:val="009A5435"/>
    <w:rsid w:val="009A5936"/>
    <w:rsid w:val="009A65E7"/>
    <w:rsid w:val="009A66A7"/>
    <w:rsid w:val="009A779B"/>
    <w:rsid w:val="009B098E"/>
    <w:rsid w:val="009B1B64"/>
    <w:rsid w:val="009B22E3"/>
    <w:rsid w:val="009B3A77"/>
    <w:rsid w:val="009B4228"/>
    <w:rsid w:val="009B4311"/>
    <w:rsid w:val="009B4345"/>
    <w:rsid w:val="009B4821"/>
    <w:rsid w:val="009B5077"/>
    <w:rsid w:val="009B7596"/>
    <w:rsid w:val="009B76B5"/>
    <w:rsid w:val="009C0C6F"/>
    <w:rsid w:val="009C127A"/>
    <w:rsid w:val="009C17AB"/>
    <w:rsid w:val="009C1D33"/>
    <w:rsid w:val="009C2954"/>
    <w:rsid w:val="009C2EC1"/>
    <w:rsid w:val="009C3C47"/>
    <w:rsid w:val="009C48F0"/>
    <w:rsid w:val="009C4C59"/>
    <w:rsid w:val="009C4C83"/>
    <w:rsid w:val="009C4EC6"/>
    <w:rsid w:val="009C5D69"/>
    <w:rsid w:val="009C61EE"/>
    <w:rsid w:val="009C627F"/>
    <w:rsid w:val="009C65C0"/>
    <w:rsid w:val="009C7DCA"/>
    <w:rsid w:val="009D12F8"/>
    <w:rsid w:val="009D14EE"/>
    <w:rsid w:val="009D1B3A"/>
    <w:rsid w:val="009D1C91"/>
    <w:rsid w:val="009D28AB"/>
    <w:rsid w:val="009D328E"/>
    <w:rsid w:val="009D3772"/>
    <w:rsid w:val="009D379D"/>
    <w:rsid w:val="009D4A0D"/>
    <w:rsid w:val="009D4C4E"/>
    <w:rsid w:val="009D5046"/>
    <w:rsid w:val="009D5451"/>
    <w:rsid w:val="009D5ABF"/>
    <w:rsid w:val="009D689B"/>
    <w:rsid w:val="009D6ED3"/>
    <w:rsid w:val="009D742C"/>
    <w:rsid w:val="009D7692"/>
    <w:rsid w:val="009E019A"/>
    <w:rsid w:val="009E0DA6"/>
    <w:rsid w:val="009E128C"/>
    <w:rsid w:val="009E1402"/>
    <w:rsid w:val="009E15A3"/>
    <w:rsid w:val="009E185F"/>
    <w:rsid w:val="009E32E8"/>
    <w:rsid w:val="009E391F"/>
    <w:rsid w:val="009E3E55"/>
    <w:rsid w:val="009E4370"/>
    <w:rsid w:val="009E4451"/>
    <w:rsid w:val="009E4533"/>
    <w:rsid w:val="009E4EAC"/>
    <w:rsid w:val="009E61BA"/>
    <w:rsid w:val="009E68BD"/>
    <w:rsid w:val="009E69BA"/>
    <w:rsid w:val="009E6F6F"/>
    <w:rsid w:val="009E7060"/>
    <w:rsid w:val="009E784C"/>
    <w:rsid w:val="009E7F07"/>
    <w:rsid w:val="009F13A5"/>
    <w:rsid w:val="009F1C09"/>
    <w:rsid w:val="009F2D7B"/>
    <w:rsid w:val="009F30FC"/>
    <w:rsid w:val="009F3240"/>
    <w:rsid w:val="009F32A9"/>
    <w:rsid w:val="009F33F4"/>
    <w:rsid w:val="009F4CCA"/>
    <w:rsid w:val="009F5119"/>
    <w:rsid w:val="009F545B"/>
    <w:rsid w:val="009F5911"/>
    <w:rsid w:val="009F5D76"/>
    <w:rsid w:val="009F6ABD"/>
    <w:rsid w:val="009F74A1"/>
    <w:rsid w:val="009F7B7F"/>
    <w:rsid w:val="00A0022E"/>
    <w:rsid w:val="00A01BA0"/>
    <w:rsid w:val="00A01F44"/>
    <w:rsid w:val="00A02AB3"/>
    <w:rsid w:val="00A02D3E"/>
    <w:rsid w:val="00A03647"/>
    <w:rsid w:val="00A040FE"/>
    <w:rsid w:val="00A0436B"/>
    <w:rsid w:val="00A04C25"/>
    <w:rsid w:val="00A05B04"/>
    <w:rsid w:val="00A060E0"/>
    <w:rsid w:val="00A066CC"/>
    <w:rsid w:val="00A116EB"/>
    <w:rsid w:val="00A120DB"/>
    <w:rsid w:val="00A125CE"/>
    <w:rsid w:val="00A14BDF"/>
    <w:rsid w:val="00A15802"/>
    <w:rsid w:val="00A16AF4"/>
    <w:rsid w:val="00A16BD6"/>
    <w:rsid w:val="00A17B77"/>
    <w:rsid w:val="00A20969"/>
    <w:rsid w:val="00A2098C"/>
    <w:rsid w:val="00A21412"/>
    <w:rsid w:val="00A21642"/>
    <w:rsid w:val="00A21FDD"/>
    <w:rsid w:val="00A2206C"/>
    <w:rsid w:val="00A2287A"/>
    <w:rsid w:val="00A22B9E"/>
    <w:rsid w:val="00A236A9"/>
    <w:rsid w:val="00A2415A"/>
    <w:rsid w:val="00A25329"/>
    <w:rsid w:val="00A256AC"/>
    <w:rsid w:val="00A258AA"/>
    <w:rsid w:val="00A25C11"/>
    <w:rsid w:val="00A25D7F"/>
    <w:rsid w:val="00A2726D"/>
    <w:rsid w:val="00A30881"/>
    <w:rsid w:val="00A31785"/>
    <w:rsid w:val="00A3276F"/>
    <w:rsid w:val="00A32877"/>
    <w:rsid w:val="00A32B7D"/>
    <w:rsid w:val="00A33CC9"/>
    <w:rsid w:val="00A34DA3"/>
    <w:rsid w:val="00A35349"/>
    <w:rsid w:val="00A36360"/>
    <w:rsid w:val="00A36D42"/>
    <w:rsid w:val="00A36D6F"/>
    <w:rsid w:val="00A3730E"/>
    <w:rsid w:val="00A37FBB"/>
    <w:rsid w:val="00A40884"/>
    <w:rsid w:val="00A40B20"/>
    <w:rsid w:val="00A40F9B"/>
    <w:rsid w:val="00A419EA"/>
    <w:rsid w:val="00A41C9D"/>
    <w:rsid w:val="00A4212C"/>
    <w:rsid w:val="00A424F0"/>
    <w:rsid w:val="00A42662"/>
    <w:rsid w:val="00A43149"/>
    <w:rsid w:val="00A43243"/>
    <w:rsid w:val="00A4406D"/>
    <w:rsid w:val="00A44A8C"/>
    <w:rsid w:val="00A44F5A"/>
    <w:rsid w:val="00A452B3"/>
    <w:rsid w:val="00A47253"/>
    <w:rsid w:val="00A472BC"/>
    <w:rsid w:val="00A4731A"/>
    <w:rsid w:val="00A479B7"/>
    <w:rsid w:val="00A47C21"/>
    <w:rsid w:val="00A47E53"/>
    <w:rsid w:val="00A50B2D"/>
    <w:rsid w:val="00A51C47"/>
    <w:rsid w:val="00A52427"/>
    <w:rsid w:val="00A52A43"/>
    <w:rsid w:val="00A54680"/>
    <w:rsid w:val="00A55125"/>
    <w:rsid w:val="00A55B4B"/>
    <w:rsid w:val="00A5716B"/>
    <w:rsid w:val="00A5745A"/>
    <w:rsid w:val="00A576CC"/>
    <w:rsid w:val="00A60FFF"/>
    <w:rsid w:val="00A61C7A"/>
    <w:rsid w:val="00A61F16"/>
    <w:rsid w:val="00A62339"/>
    <w:rsid w:val="00A62B57"/>
    <w:rsid w:val="00A6329A"/>
    <w:rsid w:val="00A632AA"/>
    <w:rsid w:val="00A63B58"/>
    <w:rsid w:val="00A64644"/>
    <w:rsid w:val="00A6490F"/>
    <w:rsid w:val="00A64FF4"/>
    <w:rsid w:val="00A655AA"/>
    <w:rsid w:val="00A65F88"/>
    <w:rsid w:val="00A660C5"/>
    <w:rsid w:val="00A663C1"/>
    <w:rsid w:val="00A668EA"/>
    <w:rsid w:val="00A672C8"/>
    <w:rsid w:val="00A675BA"/>
    <w:rsid w:val="00A67683"/>
    <w:rsid w:val="00A67F4A"/>
    <w:rsid w:val="00A7016B"/>
    <w:rsid w:val="00A701C7"/>
    <w:rsid w:val="00A701FD"/>
    <w:rsid w:val="00A70240"/>
    <w:rsid w:val="00A70307"/>
    <w:rsid w:val="00A708A5"/>
    <w:rsid w:val="00A709E8"/>
    <w:rsid w:val="00A70FD3"/>
    <w:rsid w:val="00A71143"/>
    <w:rsid w:val="00A71F6A"/>
    <w:rsid w:val="00A72354"/>
    <w:rsid w:val="00A72439"/>
    <w:rsid w:val="00A75B9D"/>
    <w:rsid w:val="00A7727F"/>
    <w:rsid w:val="00A77524"/>
    <w:rsid w:val="00A776E7"/>
    <w:rsid w:val="00A77ACD"/>
    <w:rsid w:val="00A8007D"/>
    <w:rsid w:val="00A8024C"/>
    <w:rsid w:val="00A8040C"/>
    <w:rsid w:val="00A8040D"/>
    <w:rsid w:val="00A811CE"/>
    <w:rsid w:val="00A812D6"/>
    <w:rsid w:val="00A81637"/>
    <w:rsid w:val="00A82899"/>
    <w:rsid w:val="00A83363"/>
    <w:rsid w:val="00A837EA"/>
    <w:rsid w:val="00A83A85"/>
    <w:rsid w:val="00A83A98"/>
    <w:rsid w:val="00A83C4E"/>
    <w:rsid w:val="00A84AD7"/>
    <w:rsid w:val="00A85479"/>
    <w:rsid w:val="00A857F9"/>
    <w:rsid w:val="00A860C3"/>
    <w:rsid w:val="00A869F6"/>
    <w:rsid w:val="00A86CE1"/>
    <w:rsid w:val="00A87CBC"/>
    <w:rsid w:val="00A87DA7"/>
    <w:rsid w:val="00A900DD"/>
    <w:rsid w:val="00A913A5"/>
    <w:rsid w:val="00A91745"/>
    <w:rsid w:val="00A92921"/>
    <w:rsid w:val="00A930F9"/>
    <w:rsid w:val="00A93E4C"/>
    <w:rsid w:val="00A942FD"/>
    <w:rsid w:val="00A96FE9"/>
    <w:rsid w:val="00A97710"/>
    <w:rsid w:val="00A977B7"/>
    <w:rsid w:val="00A97BC5"/>
    <w:rsid w:val="00AA11BF"/>
    <w:rsid w:val="00AA17AF"/>
    <w:rsid w:val="00AA2648"/>
    <w:rsid w:val="00AA3A7B"/>
    <w:rsid w:val="00AA3B24"/>
    <w:rsid w:val="00AA3F43"/>
    <w:rsid w:val="00AA43AE"/>
    <w:rsid w:val="00AA4C3C"/>
    <w:rsid w:val="00AA5A33"/>
    <w:rsid w:val="00AA5CC8"/>
    <w:rsid w:val="00AA63A1"/>
    <w:rsid w:val="00AA6D4A"/>
    <w:rsid w:val="00AA7222"/>
    <w:rsid w:val="00AB0720"/>
    <w:rsid w:val="00AB111A"/>
    <w:rsid w:val="00AB1216"/>
    <w:rsid w:val="00AB1D4D"/>
    <w:rsid w:val="00AB223D"/>
    <w:rsid w:val="00AB2D01"/>
    <w:rsid w:val="00AB3907"/>
    <w:rsid w:val="00AB3F75"/>
    <w:rsid w:val="00AB4177"/>
    <w:rsid w:val="00AB432A"/>
    <w:rsid w:val="00AB44CD"/>
    <w:rsid w:val="00AB4AEE"/>
    <w:rsid w:val="00AB50D4"/>
    <w:rsid w:val="00AB5381"/>
    <w:rsid w:val="00AB55C2"/>
    <w:rsid w:val="00AB5885"/>
    <w:rsid w:val="00AB5FBD"/>
    <w:rsid w:val="00AB6628"/>
    <w:rsid w:val="00AB6FC3"/>
    <w:rsid w:val="00AB7330"/>
    <w:rsid w:val="00AB73E4"/>
    <w:rsid w:val="00AB74C0"/>
    <w:rsid w:val="00AB7B41"/>
    <w:rsid w:val="00AB7E8B"/>
    <w:rsid w:val="00AB7ECD"/>
    <w:rsid w:val="00AB7FFE"/>
    <w:rsid w:val="00AC0013"/>
    <w:rsid w:val="00AC0129"/>
    <w:rsid w:val="00AC071B"/>
    <w:rsid w:val="00AC1A08"/>
    <w:rsid w:val="00AC1DBE"/>
    <w:rsid w:val="00AC373B"/>
    <w:rsid w:val="00AC44E5"/>
    <w:rsid w:val="00AC4691"/>
    <w:rsid w:val="00AC4CD5"/>
    <w:rsid w:val="00AC56E7"/>
    <w:rsid w:val="00AC755F"/>
    <w:rsid w:val="00AC7A71"/>
    <w:rsid w:val="00AC7E82"/>
    <w:rsid w:val="00AD0147"/>
    <w:rsid w:val="00AD07E8"/>
    <w:rsid w:val="00AD09FB"/>
    <w:rsid w:val="00AD1736"/>
    <w:rsid w:val="00AD23B8"/>
    <w:rsid w:val="00AD288F"/>
    <w:rsid w:val="00AD2A05"/>
    <w:rsid w:val="00AD3C1B"/>
    <w:rsid w:val="00AD3F36"/>
    <w:rsid w:val="00AD4E42"/>
    <w:rsid w:val="00AD5CB9"/>
    <w:rsid w:val="00AD63A9"/>
    <w:rsid w:val="00AD6B5C"/>
    <w:rsid w:val="00AD6B6E"/>
    <w:rsid w:val="00AD743D"/>
    <w:rsid w:val="00AD781E"/>
    <w:rsid w:val="00AD79D3"/>
    <w:rsid w:val="00AE02F9"/>
    <w:rsid w:val="00AE0D49"/>
    <w:rsid w:val="00AE0D80"/>
    <w:rsid w:val="00AE104E"/>
    <w:rsid w:val="00AE1564"/>
    <w:rsid w:val="00AE1AC7"/>
    <w:rsid w:val="00AE1C01"/>
    <w:rsid w:val="00AE1F0D"/>
    <w:rsid w:val="00AE30B4"/>
    <w:rsid w:val="00AE3469"/>
    <w:rsid w:val="00AE35B8"/>
    <w:rsid w:val="00AE436F"/>
    <w:rsid w:val="00AE46CE"/>
    <w:rsid w:val="00AE4844"/>
    <w:rsid w:val="00AE49C6"/>
    <w:rsid w:val="00AE6DC1"/>
    <w:rsid w:val="00AF00A1"/>
    <w:rsid w:val="00AF0662"/>
    <w:rsid w:val="00AF0745"/>
    <w:rsid w:val="00AF221D"/>
    <w:rsid w:val="00AF3101"/>
    <w:rsid w:val="00AF5475"/>
    <w:rsid w:val="00AF6280"/>
    <w:rsid w:val="00AF6ACD"/>
    <w:rsid w:val="00AF6B44"/>
    <w:rsid w:val="00AF729C"/>
    <w:rsid w:val="00AF7F15"/>
    <w:rsid w:val="00B00975"/>
    <w:rsid w:val="00B01437"/>
    <w:rsid w:val="00B01F05"/>
    <w:rsid w:val="00B01F8B"/>
    <w:rsid w:val="00B023FC"/>
    <w:rsid w:val="00B02558"/>
    <w:rsid w:val="00B026AC"/>
    <w:rsid w:val="00B0382C"/>
    <w:rsid w:val="00B03B0E"/>
    <w:rsid w:val="00B04546"/>
    <w:rsid w:val="00B057FB"/>
    <w:rsid w:val="00B06547"/>
    <w:rsid w:val="00B078F9"/>
    <w:rsid w:val="00B110FA"/>
    <w:rsid w:val="00B11517"/>
    <w:rsid w:val="00B12589"/>
    <w:rsid w:val="00B12BBF"/>
    <w:rsid w:val="00B13D51"/>
    <w:rsid w:val="00B140DA"/>
    <w:rsid w:val="00B14A08"/>
    <w:rsid w:val="00B14DA7"/>
    <w:rsid w:val="00B15B0A"/>
    <w:rsid w:val="00B16A83"/>
    <w:rsid w:val="00B16AB8"/>
    <w:rsid w:val="00B17217"/>
    <w:rsid w:val="00B173BF"/>
    <w:rsid w:val="00B1746F"/>
    <w:rsid w:val="00B174FC"/>
    <w:rsid w:val="00B17ECF"/>
    <w:rsid w:val="00B20DD1"/>
    <w:rsid w:val="00B2150E"/>
    <w:rsid w:val="00B21987"/>
    <w:rsid w:val="00B21AC0"/>
    <w:rsid w:val="00B21C56"/>
    <w:rsid w:val="00B221DF"/>
    <w:rsid w:val="00B22C36"/>
    <w:rsid w:val="00B230F1"/>
    <w:rsid w:val="00B237FB"/>
    <w:rsid w:val="00B23D0B"/>
    <w:rsid w:val="00B24DAA"/>
    <w:rsid w:val="00B2517E"/>
    <w:rsid w:val="00B25554"/>
    <w:rsid w:val="00B258DA"/>
    <w:rsid w:val="00B25D93"/>
    <w:rsid w:val="00B264B9"/>
    <w:rsid w:val="00B2664D"/>
    <w:rsid w:val="00B27654"/>
    <w:rsid w:val="00B2772E"/>
    <w:rsid w:val="00B27CD9"/>
    <w:rsid w:val="00B30331"/>
    <w:rsid w:val="00B314C8"/>
    <w:rsid w:val="00B3152E"/>
    <w:rsid w:val="00B31A2A"/>
    <w:rsid w:val="00B3204C"/>
    <w:rsid w:val="00B328A7"/>
    <w:rsid w:val="00B32B4A"/>
    <w:rsid w:val="00B3303E"/>
    <w:rsid w:val="00B34251"/>
    <w:rsid w:val="00B342EE"/>
    <w:rsid w:val="00B34E52"/>
    <w:rsid w:val="00B34F14"/>
    <w:rsid w:val="00B351D3"/>
    <w:rsid w:val="00B358DB"/>
    <w:rsid w:val="00B35EA0"/>
    <w:rsid w:val="00B36123"/>
    <w:rsid w:val="00B366D1"/>
    <w:rsid w:val="00B37788"/>
    <w:rsid w:val="00B40879"/>
    <w:rsid w:val="00B43137"/>
    <w:rsid w:val="00B44313"/>
    <w:rsid w:val="00B44875"/>
    <w:rsid w:val="00B44A44"/>
    <w:rsid w:val="00B45573"/>
    <w:rsid w:val="00B462DF"/>
    <w:rsid w:val="00B46423"/>
    <w:rsid w:val="00B46A0C"/>
    <w:rsid w:val="00B47088"/>
    <w:rsid w:val="00B470E8"/>
    <w:rsid w:val="00B47308"/>
    <w:rsid w:val="00B477D6"/>
    <w:rsid w:val="00B5033A"/>
    <w:rsid w:val="00B51811"/>
    <w:rsid w:val="00B5197B"/>
    <w:rsid w:val="00B519FF"/>
    <w:rsid w:val="00B526CF"/>
    <w:rsid w:val="00B52F56"/>
    <w:rsid w:val="00B536D7"/>
    <w:rsid w:val="00B5382A"/>
    <w:rsid w:val="00B53A28"/>
    <w:rsid w:val="00B53C0E"/>
    <w:rsid w:val="00B554BC"/>
    <w:rsid w:val="00B55C6E"/>
    <w:rsid w:val="00B567B9"/>
    <w:rsid w:val="00B57F79"/>
    <w:rsid w:val="00B61E66"/>
    <w:rsid w:val="00B62C26"/>
    <w:rsid w:val="00B63BD6"/>
    <w:rsid w:val="00B640A4"/>
    <w:rsid w:val="00B645F7"/>
    <w:rsid w:val="00B64BE8"/>
    <w:rsid w:val="00B65312"/>
    <w:rsid w:val="00B65BF5"/>
    <w:rsid w:val="00B66362"/>
    <w:rsid w:val="00B66380"/>
    <w:rsid w:val="00B66F02"/>
    <w:rsid w:val="00B67237"/>
    <w:rsid w:val="00B6772F"/>
    <w:rsid w:val="00B67FE2"/>
    <w:rsid w:val="00B700F9"/>
    <w:rsid w:val="00B70AB5"/>
    <w:rsid w:val="00B71B4F"/>
    <w:rsid w:val="00B72886"/>
    <w:rsid w:val="00B728D1"/>
    <w:rsid w:val="00B72D70"/>
    <w:rsid w:val="00B73CC6"/>
    <w:rsid w:val="00B744BC"/>
    <w:rsid w:val="00B75020"/>
    <w:rsid w:val="00B752F8"/>
    <w:rsid w:val="00B75AA6"/>
    <w:rsid w:val="00B76F33"/>
    <w:rsid w:val="00B7715C"/>
    <w:rsid w:val="00B7754D"/>
    <w:rsid w:val="00B776F2"/>
    <w:rsid w:val="00B77FC7"/>
    <w:rsid w:val="00B80C2A"/>
    <w:rsid w:val="00B80EAC"/>
    <w:rsid w:val="00B81CE1"/>
    <w:rsid w:val="00B826B6"/>
    <w:rsid w:val="00B82E29"/>
    <w:rsid w:val="00B8301C"/>
    <w:rsid w:val="00B849F3"/>
    <w:rsid w:val="00B856AE"/>
    <w:rsid w:val="00B86232"/>
    <w:rsid w:val="00B87B9D"/>
    <w:rsid w:val="00B905A2"/>
    <w:rsid w:val="00B90B1B"/>
    <w:rsid w:val="00B90E99"/>
    <w:rsid w:val="00B916DB"/>
    <w:rsid w:val="00B91826"/>
    <w:rsid w:val="00B929BB"/>
    <w:rsid w:val="00B93075"/>
    <w:rsid w:val="00B936D4"/>
    <w:rsid w:val="00B94023"/>
    <w:rsid w:val="00B94D95"/>
    <w:rsid w:val="00B94FCB"/>
    <w:rsid w:val="00B958E3"/>
    <w:rsid w:val="00B95DA5"/>
    <w:rsid w:val="00B964C8"/>
    <w:rsid w:val="00BA1392"/>
    <w:rsid w:val="00BA202D"/>
    <w:rsid w:val="00BA2668"/>
    <w:rsid w:val="00BA2760"/>
    <w:rsid w:val="00BA295F"/>
    <w:rsid w:val="00BA2C69"/>
    <w:rsid w:val="00BA3032"/>
    <w:rsid w:val="00BA3912"/>
    <w:rsid w:val="00BA39CB"/>
    <w:rsid w:val="00BA4A52"/>
    <w:rsid w:val="00BA4F99"/>
    <w:rsid w:val="00BA51DE"/>
    <w:rsid w:val="00BA53A8"/>
    <w:rsid w:val="00BA5664"/>
    <w:rsid w:val="00BA62B1"/>
    <w:rsid w:val="00BA6C70"/>
    <w:rsid w:val="00BA747B"/>
    <w:rsid w:val="00BA7553"/>
    <w:rsid w:val="00BA771A"/>
    <w:rsid w:val="00BA7DD0"/>
    <w:rsid w:val="00BA7ED9"/>
    <w:rsid w:val="00BB0E32"/>
    <w:rsid w:val="00BB26B7"/>
    <w:rsid w:val="00BB3B14"/>
    <w:rsid w:val="00BB42E1"/>
    <w:rsid w:val="00BB4421"/>
    <w:rsid w:val="00BB550D"/>
    <w:rsid w:val="00BB684A"/>
    <w:rsid w:val="00BB73A0"/>
    <w:rsid w:val="00BB74F3"/>
    <w:rsid w:val="00BB79BD"/>
    <w:rsid w:val="00BB7DFE"/>
    <w:rsid w:val="00BC05AF"/>
    <w:rsid w:val="00BC0F2B"/>
    <w:rsid w:val="00BC109E"/>
    <w:rsid w:val="00BC14F0"/>
    <w:rsid w:val="00BC1EF9"/>
    <w:rsid w:val="00BC22BE"/>
    <w:rsid w:val="00BC3EA4"/>
    <w:rsid w:val="00BC4D9B"/>
    <w:rsid w:val="00BC55E1"/>
    <w:rsid w:val="00BC5CEE"/>
    <w:rsid w:val="00BC6BBB"/>
    <w:rsid w:val="00BC75A1"/>
    <w:rsid w:val="00BD02EE"/>
    <w:rsid w:val="00BD0A9B"/>
    <w:rsid w:val="00BD1003"/>
    <w:rsid w:val="00BD17A4"/>
    <w:rsid w:val="00BD2B6C"/>
    <w:rsid w:val="00BD3D6C"/>
    <w:rsid w:val="00BD42C6"/>
    <w:rsid w:val="00BD4C77"/>
    <w:rsid w:val="00BD4EAF"/>
    <w:rsid w:val="00BD5A79"/>
    <w:rsid w:val="00BD623D"/>
    <w:rsid w:val="00BD684D"/>
    <w:rsid w:val="00BD6B6F"/>
    <w:rsid w:val="00BD6BE3"/>
    <w:rsid w:val="00BD78A5"/>
    <w:rsid w:val="00BD7B76"/>
    <w:rsid w:val="00BE0447"/>
    <w:rsid w:val="00BE1740"/>
    <w:rsid w:val="00BE1C72"/>
    <w:rsid w:val="00BE1F28"/>
    <w:rsid w:val="00BE3A8F"/>
    <w:rsid w:val="00BE4E64"/>
    <w:rsid w:val="00BE6092"/>
    <w:rsid w:val="00BE61C1"/>
    <w:rsid w:val="00BE6304"/>
    <w:rsid w:val="00BE6480"/>
    <w:rsid w:val="00BE67CA"/>
    <w:rsid w:val="00BE6D8B"/>
    <w:rsid w:val="00BF02F3"/>
    <w:rsid w:val="00BF0D7E"/>
    <w:rsid w:val="00BF1CAB"/>
    <w:rsid w:val="00BF1CF2"/>
    <w:rsid w:val="00BF1D46"/>
    <w:rsid w:val="00BF243C"/>
    <w:rsid w:val="00BF4117"/>
    <w:rsid w:val="00BF41BE"/>
    <w:rsid w:val="00BF4550"/>
    <w:rsid w:val="00BF47FF"/>
    <w:rsid w:val="00BF6304"/>
    <w:rsid w:val="00BF6761"/>
    <w:rsid w:val="00BF796D"/>
    <w:rsid w:val="00BF7CA7"/>
    <w:rsid w:val="00BF7DE0"/>
    <w:rsid w:val="00C00F20"/>
    <w:rsid w:val="00C01311"/>
    <w:rsid w:val="00C01C14"/>
    <w:rsid w:val="00C036C0"/>
    <w:rsid w:val="00C04706"/>
    <w:rsid w:val="00C05102"/>
    <w:rsid w:val="00C053C9"/>
    <w:rsid w:val="00C0683A"/>
    <w:rsid w:val="00C06874"/>
    <w:rsid w:val="00C06AA2"/>
    <w:rsid w:val="00C06D2A"/>
    <w:rsid w:val="00C06E2A"/>
    <w:rsid w:val="00C0761A"/>
    <w:rsid w:val="00C077B6"/>
    <w:rsid w:val="00C07F96"/>
    <w:rsid w:val="00C113B2"/>
    <w:rsid w:val="00C11437"/>
    <w:rsid w:val="00C1177B"/>
    <w:rsid w:val="00C11B30"/>
    <w:rsid w:val="00C12F70"/>
    <w:rsid w:val="00C139DE"/>
    <w:rsid w:val="00C139EC"/>
    <w:rsid w:val="00C14468"/>
    <w:rsid w:val="00C15636"/>
    <w:rsid w:val="00C1592B"/>
    <w:rsid w:val="00C15C9F"/>
    <w:rsid w:val="00C164E3"/>
    <w:rsid w:val="00C16B4D"/>
    <w:rsid w:val="00C17448"/>
    <w:rsid w:val="00C17801"/>
    <w:rsid w:val="00C179CB"/>
    <w:rsid w:val="00C200C8"/>
    <w:rsid w:val="00C2097D"/>
    <w:rsid w:val="00C21129"/>
    <w:rsid w:val="00C21508"/>
    <w:rsid w:val="00C217EC"/>
    <w:rsid w:val="00C219CF"/>
    <w:rsid w:val="00C220B7"/>
    <w:rsid w:val="00C221C1"/>
    <w:rsid w:val="00C22C32"/>
    <w:rsid w:val="00C237BA"/>
    <w:rsid w:val="00C23F9A"/>
    <w:rsid w:val="00C2444E"/>
    <w:rsid w:val="00C25924"/>
    <w:rsid w:val="00C25F9F"/>
    <w:rsid w:val="00C25FAB"/>
    <w:rsid w:val="00C2631B"/>
    <w:rsid w:val="00C26607"/>
    <w:rsid w:val="00C26C48"/>
    <w:rsid w:val="00C275AC"/>
    <w:rsid w:val="00C318AE"/>
    <w:rsid w:val="00C31A17"/>
    <w:rsid w:val="00C31CF6"/>
    <w:rsid w:val="00C32B44"/>
    <w:rsid w:val="00C32D58"/>
    <w:rsid w:val="00C340FB"/>
    <w:rsid w:val="00C34707"/>
    <w:rsid w:val="00C34842"/>
    <w:rsid w:val="00C3516A"/>
    <w:rsid w:val="00C3523D"/>
    <w:rsid w:val="00C3642A"/>
    <w:rsid w:val="00C3687F"/>
    <w:rsid w:val="00C36FEA"/>
    <w:rsid w:val="00C377B7"/>
    <w:rsid w:val="00C401BA"/>
    <w:rsid w:val="00C405C8"/>
    <w:rsid w:val="00C4066B"/>
    <w:rsid w:val="00C41264"/>
    <w:rsid w:val="00C41892"/>
    <w:rsid w:val="00C41CE1"/>
    <w:rsid w:val="00C426A1"/>
    <w:rsid w:val="00C42C83"/>
    <w:rsid w:val="00C42DF8"/>
    <w:rsid w:val="00C4442F"/>
    <w:rsid w:val="00C44C73"/>
    <w:rsid w:val="00C45165"/>
    <w:rsid w:val="00C46509"/>
    <w:rsid w:val="00C46677"/>
    <w:rsid w:val="00C47715"/>
    <w:rsid w:val="00C5002A"/>
    <w:rsid w:val="00C5006C"/>
    <w:rsid w:val="00C50125"/>
    <w:rsid w:val="00C50630"/>
    <w:rsid w:val="00C50721"/>
    <w:rsid w:val="00C508A8"/>
    <w:rsid w:val="00C5092B"/>
    <w:rsid w:val="00C50942"/>
    <w:rsid w:val="00C50DD3"/>
    <w:rsid w:val="00C51C14"/>
    <w:rsid w:val="00C51F68"/>
    <w:rsid w:val="00C5279B"/>
    <w:rsid w:val="00C52A64"/>
    <w:rsid w:val="00C52F69"/>
    <w:rsid w:val="00C53B0C"/>
    <w:rsid w:val="00C53C3F"/>
    <w:rsid w:val="00C53DC8"/>
    <w:rsid w:val="00C54915"/>
    <w:rsid w:val="00C54FDE"/>
    <w:rsid w:val="00C550B6"/>
    <w:rsid w:val="00C5576A"/>
    <w:rsid w:val="00C55F85"/>
    <w:rsid w:val="00C56063"/>
    <w:rsid w:val="00C562F2"/>
    <w:rsid w:val="00C56AE9"/>
    <w:rsid w:val="00C56F66"/>
    <w:rsid w:val="00C57187"/>
    <w:rsid w:val="00C5787D"/>
    <w:rsid w:val="00C61592"/>
    <w:rsid w:val="00C6187C"/>
    <w:rsid w:val="00C61B87"/>
    <w:rsid w:val="00C62424"/>
    <w:rsid w:val="00C632E6"/>
    <w:rsid w:val="00C633AB"/>
    <w:rsid w:val="00C63DED"/>
    <w:rsid w:val="00C65043"/>
    <w:rsid w:val="00C65738"/>
    <w:rsid w:val="00C6596A"/>
    <w:rsid w:val="00C65C31"/>
    <w:rsid w:val="00C66412"/>
    <w:rsid w:val="00C66531"/>
    <w:rsid w:val="00C66CFC"/>
    <w:rsid w:val="00C66F03"/>
    <w:rsid w:val="00C67F0F"/>
    <w:rsid w:val="00C706DF"/>
    <w:rsid w:val="00C70A0F"/>
    <w:rsid w:val="00C70A76"/>
    <w:rsid w:val="00C71318"/>
    <w:rsid w:val="00C717D6"/>
    <w:rsid w:val="00C71CE7"/>
    <w:rsid w:val="00C72C8B"/>
    <w:rsid w:val="00C72DD2"/>
    <w:rsid w:val="00C72E79"/>
    <w:rsid w:val="00C73A6D"/>
    <w:rsid w:val="00C74457"/>
    <w:rsid w:val="00C755D8"/>
    <w:rsid w:val="00C75F39"/>
    <w:rsid w:val="00C762D2"/>
    <w:rsid w:val="00C7729C"/>
    <w:rsid w:val="00C77769"/>
    <w:rsid w:val="00C800AB"/>
    <w:rsid w:val="00C80F6F"/>
    <w:rsid w:val="00C8115E"/>
    <w:rsid w:val="00C81402"/>
    <w:rsid w:val="00C8191D"/>
    <w:rsid w:val="00C81BBC"/>
    <w:rsid w:val="00C83033"/>
    <w:rsid w:val="00C83385"/>
    <w:rsid w:val="00C836AA"/>
    <w:rsid w:val="00C8424E"/>
    <w:rsid w:val="00C842F1"/>
    <w:rsid w:val="00C85069"/>
    <w:rsid w:val="00C85286"/>
    <w:rsid w:val="00C8544F"/>
    <w:rsid w:val="00C862CB"/>
    <w:rsid w:val="00C869AB"/>
    <w:rsid w:val="00C86C2D"/>
    <w:rsid w:val="00C87068"/>
    <w:rsid w:val="00C87A6A"/>
    <w:rsid w:val="00C9021D"/>
    <w:rsid w:val="00C926FF"/>
    <w:rsid w:val="00C9295C"/>
    <w:rsid w:val="00C9295E"/>
    <w:rsid w:val="00C92F95"/>
    <w:rsid w:val="00C9365D"/>
    <w:rsid w:val="00C945C0"/>
    <w:rsid w:val="00C9593D"/>
    <w:rsid w:val="00C9602F"/>
    <w:rsid w:val="00C96DED"/>
    <w:rsid w:val="00C97AC9"/>
    <w:rsid w:val="00C97D05"/>
    <w:rsid w:val="00C97D74"/>
    <w:rsid w:val="00CA0134"/>
    <w:rsid w:val="00CA0340"/>
    <w:rsid w:val="00CA0390"/>
    <w:rsid w:val="00CA04D8"/>
    <w:rsid w:val="00CA233A"/>
    <w:rsid w:val="00CA2343"/>
    <w:rsid w:val="00CA26E8"/>
    <w:rsid w:val="00CA280F"/>
    <w:rsid w:val="00CA340A"/>
    <w:rsid w:val="00CA390E"/>
    <w:rsid w:val="00CA3E3E"/>
    <w:rsid w:val="00CA3FB3"/>
    <w:rsid w:val="00CA452C"/>
    <w:rsid w:val="00CA4E71"/>
    <w:rsid w:val="00CA54CC"/>
    <w:rsid w:val="00CA5508"/>
    <w:rsid w:val="00CA5895"/>
    <w:rsid w:val="00CA5ABB"/>
    <w:rsid w:val="00CA5E85"/>
    <w:rsid w:val="00CA66BE"/>
    <w:rsid w:val="00CA6D5A"/>
    <w:rsid w:val="00CA7609"/>
    <w:rsid w:val="00CB00E2"/>
    <w:rsid w:val="00CB0472"/>
    <w:rsid w:val="00CB10CE"/>
    <w:rsid w:val="00CB1A2F"/>
    <w:rsid w:val="00CB1AB8"/>
    <w:rsid w:val="00CB2087"/>
    <w:rsid w:val="00CB2265"/>
    <w:rsid w:val="00CB3421"/>
    <w:rsid w:val="00CB45C7"/>
    <w:rsid w:val="00CB4799"/>
    <w:rsid w:val="00CB4B07"/>
    <w:rsid w:val="00CB4E1E"/>
    <w:rsid w:val="00CB5517"/>
    <w:rsid w:val="00CB7948"/>
    <w:rsid w:val="00CB7C7A"/>
    <w:rsid w:val="00CC06B1"/>
    <w:rsid w:val="00CC125B"/>
    <w:rsid w:val="00CC1BF1"/>
    <w:rsid w:val="00CC1C1D"/>
    <w:rsid w:val="00CC23E9"/>
    <w:rsid w:val="00CC3698"/>
    <w:rsid w:val="00CC3BB0"/>
    <w:rsid w:val="00CC4136"/>
    <w:rsid w:val="00CC417F"/>
    <w:rsid w:val="00CC419A"/>
    <w:rsid w:val="00CC48B2"/>
    <w:rsid w:val="00CC52A6"/>
    <w:rsid w:val="00CC5AB1"/>
    <w:rsid w:val="00CC5AD1"/>
    <w:rsid w:val="00CC5ECA"/>
    <w:rsid w:val="00CC5F9E"/>
    <w:rsid w:val="00CC6B07"/>
    <w:rsid w:val="00CC736E"/>
    <w:rsid w:val="00CC7893"/>
    <w:rsid w:val="00CC7CD3"/>
    <w:rsid w:val="00CD03AA"/>
    <w:rsid w:val="00CD07B0"/>
    <w:rsid w:val="00CD0965"/>
    <w:rsid w:val="00CD0AD0"/>
    <w:rsid w:val="00CD2E16"/>
    <w:rsid w:val="00CD33C4"/>
    <w:rsid w:val="00CD362B"/>
    <w:rsid w:val="00CD45B8"/>
    <w:rsid w:val="00CD4E32"/>
    <w:rsid w:val="00CD641D"/>
    <w:rsid w:val="00CD6A0E"/>
    <w:rsid w:val="00CD6F3D"/>
    <w:rsid w:val="00CD777E"/>
    <w:rsid w:val="00CE0D2A"/>
    <w:rsid w:val="00CE1678"/>
    <w:rsid w:val="00CE1C46"/>
    <w:rsid w:val="00CE1E85"/>
    <w:rsid w:val="00CE2007"/>
    <w:rsid w:val="00CE35B0"/>
    <w:rsid w:val="00CE3611"/>
    <w:rsid w:val="00CE39AB"/>
    <w:rsid w:val="00CE3F65"/>
    <w:rsid w:val="00CE4793"/>
    <w:rsid w:val="00CE492A"/>
    <w:rsid w:val="00CE4D5A"/>
    <w:rsid w:val="00CE4E0F"/>
    <w:rsid w:val="00CE55A0"/>
    <w:rsid w:val="00CE5F54"/>
    <w:rsid w:val="00CE6540"/>
    <w:rsid w:val="00CE7B4D"/>
    <w:rsid w:val="00CE7C4B"/>
    <w:rsid w:val="00CE7D99"/>
    <w:rsid w:val="00CE7E1C"/>
    <w:rsid w:val="00CF2690"/>
    <w:rsid w:val="00CF2A12"/>
    <w:rsid w:val="00CF3644"/>
    <w:rsid w:val="00CF37FE"/>
    <w:rsid w:val="00CF3D21"/>
    <w:rsid w:val="00CF4679"/>
    <w:rsid w:val="00CF475C"/>
    <w:rsid w:val="00CF511B"/>
    <w:rsid w:val="00CF52CC"/>
    <w:rsid w:val="00CF752D"/>
    <w:rsid w:val="00D00E71"/>
    <w:rsid w:val="00D00FC6"/>
    <w:rsid w:val="00D0113C"/>
    <w:rsid w:val="00D02E7B"/>
    <w:rsid w:val="00D031C8"/>
    <w:rsid w:val="00D033F9"/>
    <w:rsid w:val="00D0424E"/>
    <w:rsid w:val="00D04ECE"/>
    <w:rsid w:val="00D053A7"/>
    <w:rsid w:val="00D0566D"/>
    <w:rsid w:val="00D0591E"/>
    <w:rsid w:val="00D05CE4"/>
    <w:rsid w:val="00D05FB6"/>
    <w:rsid w:val="00D066DC"/>
    <w:rsid w:val="00D0769F"/>
    <w:rsid w:val="00D07E91"/>
    <w:rsid w:val="00D1005B"/>
    <w:rsid w:val="00D102D1"/>
    <w:rsid w:val="00D10300"/>
    <w:rsid w:val="00D115C7"/>
    <w:rsid w:val="00D13AE1"/>
    <w:rsid w:val="00D14705"/>
    <w:rsid w:val="00D16294"/>
    <w:rsid w:val="00D17124"/>
    <w:rsid w:val="00D17B05"/>
    <w:rsid w:val="00D17D67"/>
    <w:rsid w:val="00D2093A"/>
    <w:rsid w:val="00D2178D"/>
    <w:rsid w:val="00D21831"/>
    <w:rsid w:val="00D21FEC"/>
    <w:rsid w:val="00D22765"/>
    <w:rsid w:val="00D22D8D"/>
    <w:rsid w:val="00D230A6"/>
    <w:rsid w:val="00D23AEA"/>
    <w:rsid w:val="00D23B66"/>
    <w:rsid w:val="00D2431E"/>
    <w:rsid w:val="00D24B50"/>
    <w:rsid w:val="00D25022"/>
    <w:rsid w:val="00D25FF0"/>
    <w:rsid w:val="00D26951"/>
    <w:rsid w:val="00D27373"/>
    <w:rsid w:val="00D27762"/>
    <w:rsid w:val="00D27A00"/>
    <w:rsid w:val="00D30035"/>
    <w:rsid w:val="00D3017D"/>
    <w:rsid w:val="00D306DF"/>
    <w:rsid w:val="00D31120"/>
    <w:rsid w:val="00D31B18"/>
    <w:rsid w:val="00D31E47"/>
    <w:rsid w:val="00D31E80"/>
    <w:rsid w:val="00D3219C"/>
    <w:rsid w:val="00D32365"/>
    <w:rsid w:val="00D326DF"/>
    <w:rsid w:val="00D3305B"/>
    <w:rsid w:val="00D333CC"/>
    <w:rsid w:val="00D3355C"/>
    <w:rsid w:val="00D3393E"/>
    <w:rsid w:val="00D33E40"/>
    <w:rsid w:val="00D35071"/>
    <w:rsid w:val="00D36056"/>
    <w:rsid w:val="00D374C1"/>
    <w:rsid w:val="00D374EB"/>
    <w:rsid w:val="00D400D8"/>
    <w:rsid w:val="00D408E6"/>
    <w:rsid w:val="00D41947"/>
    <w:rsid w:val="00D41B39"/>
    <w:rsid w:val="00D42C27"/>
    <w:rsid w:val="00D42D47"/>
    <w:rsid w:val="00D42FD0"/>
    <w:rsid w:val="00D431B7"/>
    <w:rsid w:val="00D43845"/>
    <w:rsid w:val="00D43AA6"/>
    <w:rsid w:val="00D43C4E"/>
    <w:rsid w:val="00D448DF"/>
    <w:rsid w:val="00D4523D"/>
    <w:rsid w:val="00D4628B"/>
    <w:rsid w:val="00D46462"/>
    <w:rsid w:val="00D469E4"/>
    <w:rsid w:val="00D46D0F"/>
    <w:rsid w:val="00D47C1D"/>
    <w:rsid w:val="00D50DEC"/>
    <w:rsid w:val="00D5124B"/>
    <w:rsid w:val="00D51775"/>
    <w:rsid w:val="00D52DDC"/>
    <w:rsid w:val="00D53617"/>
    <w:rsid w:val="00D541A5"/>
    <w:rsid w:val="00D5452D"/>
    <w:rsid w:val="00D54D39"/>
    <w:rsid w:val="00D550EE"/>
    <w:rsid w:val="00D55DC4"/>
    <w:rsid w:val="00D57000"/>
    <w:rsid w:val="00D579AF"/>
    <w:rsid w:val="00D57C04"/>
    <w:rsid w:val="00D61313"/>
    <w:rsid w:val="00D6146F"/>
    <w:rsid w:val="00D61789"/>
    <w:rsid w:val="00D618F2"/>
    <w:rsid w:val="00D621B8"/>
    <w:rsid w:val="00D62525"/>
    <w:rsid w:val="00D626B2"/>
    <w:rsid w:val="00D63A43"/>
    <w:rsid w:val="00D63AB8"/>
    <w:rsid w:val="00D63ED7"/>
    <w:rsid w:val="00D645B6"/>
    <w:rsid w:val="00D64E9F"/>
    <w:rsid w:val="00D65606"/>
    <w:rsid w:val="00D66530"/>
    <w:rsid w:val="00D668DD"/>
    <w:rsid w:val="00D66F55"/>
    <w:rsid w:val="00D7044B"/>
    <w:rsid w:val="00D70704"/>
    <w:rsid w:val="00D7083A"/>
    <w:rsid w:val="00D71B35"/>
    <w:rsid w:val="00D71B36"/>
    <w:rsid w:val="00D72050"/>
    <w:rsid w:val="00D72053"/>
    <w:rsid w:val="00D721C2"/>
    <w:rsid w:val="00D7244C"/>
    <w:rsid w:val="00D727D1"/>
    <w:rsid w:val="00D72BB7"/>
    <w:rsid w:val="00D73533"/>
    <w:rsid w:val="00D73C02"/>
    <w:rsid w:val="00D74812"/>
    <w:rsid w:val="00D77509"/>
    <w:rsid w:val="00D777EE"/>
    <w:rsid w:val="00D77D8C"/>
    <w:rsid w:val="00D77DC3"/>
    <w:rsid w:val="00D801D9"/>
    <w:rsid w:val="00D80586"/>
    <w:rsid w:val="00D80798"/>
    <w:rsid w:val="00D81507"/>
    <w:rsid w:val="00D81730"/>
    <w:rsid w:val="00D82235"/>
    <w:rsid w:val="00D826DA"/>
    <w:rsid w:val="00D82750"/>
    <w:rsid w:val="00D8277A"/>
    <w:rsid w:val="00D82BFE"/>
    <w:rsid w:val="00D82FD7"/>
    <w:rsid w:val="00D85463"/>
    <w:rsid w:val="00D85778"/>
    <w:rsid w:val="00D85C74"/>
    <w:rsid w:val="00D85D2C"/>
    <w:rsid w:val="00D867A4"/>
    <w:rsid w:val="00D86E97"/>
    <w:rsid w:val="00D8700B"/>
    <w:rsid w:val="00D90573"/>
    <w:rsid w:val="00D91A64"/>
    <w:rsid w:val="00D91F1B"/>
    <w:rsid w:val="00D9289E"/>
    <w:rsid w:val="00D92A3B"/>
    <w:rsid w:val="00D92AFB"/>
    <w:rsid w:val="00D92C84"/>
    <w:rsid w:val="00D93279"/>
    <w:rsid w:val="00D93378"/>
    <w:rsid w:val="00D93710"/>
    <w:rsid w:val="00D93C09"/>
    <w:rsid w:val="00D94F1D"/>
    <w:rsid w:val="00D953C9"/>
    <w:rsid w:val="00D969A4"/>
    <w:rsid w:val="00D96BC1"/>
    <w:rsid w:val="00D97256"/>
    <w:rsid w:val="00D97683"/>
    <w:rsid w:val="00DA042B"/>
    <w:rsid w:val="00DA0DE5"/>
    <w:rsid w:val="00DA0F66"/>
    <w:rsid w:val="00DA1D46"/>
    <w:rsid w:val="00DA20E6"/>
    <w:rsid w:val="00DA2520"/>
    <w:rsid w:val="00DA26C1"/>
    <w:rsid w:val="00DA37A9"/>
    <w:rsid w:val="00DA37E1"/>
    <w:rsid w:val="00DA3823"/>
    <w:rsid w:val="00DA42A6"/>
    <w:rsid w:val="00DA43DF"/>
    <w:rsid w:val="00DA440F"/>
    <w:rsid w:val="00DA4FD2"/>
    <w:rsid w:val="00DA6189"/>
    <w:rsid w:val="00DA6212"/>
    <w:rsid w:val="00DA65F3"/>
    <w:rsid w:val="00DA6DE7"/>
    <w:rsid w:val="00DA7086"/>
    <w:rsid w:val="00DA7527"/>
    <w:rsid w:val="00DA7996"/>
    <w:rsid w:val="00DA7C23"/>
    <w:rsid w:val="00DB08A5"/>
    <w:rsid w:val="00DB1143"/>
    <w:rsid w:val="00DB1637"/>
    <w:rsid w:val="00DB165C"/>
    <w:rsid w:val="00DB1FBF"/>
    <w:rsid w:val="00DB2197"/>
    <w:rsid w:val="00DB252C"/>
    <w:rsid w:val="00DB2986"/>
    <w:rsid w:val="00DB316C"/>
    <w:rsid w:val="00DB4691"/>
    <w:rsid w:val="00DB4E03"/>
    <w:rsid w:val="00DB562C"/>
    <w:rsid w:val="00DB59CA"/>
    <w:rsid w:val="00DB5CED"/>
    <w:rsid w:val="00DB5D85"/>
    <w:rsid w:val="00DB6322"/>
    <w:rsid w:val="00DB6DE8"/>
    <w:rsid w:val="00DC044E"/>
    <w:rsid w:val="00DC0D21"/>
    <w:rsid w:val="00DC0F43"/>
    <w:rsid w:val="00DC10B4"/>
    <w:rsid w:val="00DC1161"/>
    <w:rsid w:val="00DC2A79"/>
    <w:rsid w:val="00DC32C1"/>
    <w:rsid w:val="00DC3AB5"/>
    <w:rsid w:val="00DC3E57"/>
    <w:rsid w:val="00DC45EA"/>
    <w:rsid w:val="00DC517B"/>
    <w:rsid w:val="00DC6544"/>
    <w:rsid w:val="00DC69AF"/>
    <w:rsid w:val="00DC6E13"/>
    <w:rsid w:val="00DD06E2"/>
    <w:rsid w:val="00DD11BC"/>
    <w:rsid w:val="00DD1814"/>
    <w:rsid w:val="00DD3EA3"/>
    <w:rsid w:val="00DD3F41"/>
    <w:rsid w:val="00DD40A7"/>
    <w:rsid w:val="00DD4438"/>
    <w:rsid w:val="00DD47E1"/>
    <w:rsid w:val="00DD5D17"/>
    <w:rsid w:val="00DD5E53"/>
    <w:rsid w:val="00DD5E6E"/>
    <w:rsid w:val="00DE0049"/>
    <w:rsid w:val="00DE0103"/>
    <w:rsid w:val="00DE2AD3"/>
    <w:rsid w:val="00DE2C7F"/>
    <w:rsid w:val="00DE308B"/>
    <w:rsid w:val="00DE362A"/>
    <w:rsid w:val="00DE3765"/>
    <w:rsid w:val="00DE376E"/>
    <w:rsid w:val="00DE38DE"/>
    <w:rsid w:val="00DE44F4"/>
    <w:rsid w:val="00DE55A0"/>
    <w:rsid w:val="00DE5901"/>
    <w:rsid w:val="00DE59D6"/>
    <w:rsid w:val="00DE69DC"/>
    <w:rsid w:val="00DE6C5F"/>
    <w:rsid w:val="00DE7AF9"/>
    <w:rsid w:val="00DE7D3E"/>
    <w:rsid w:val="00DF0AC2"/>
    <w:rsid w:val="00DF0D6A"/>
    <w:rsid w:val="00DF1812"/>
    <w:rsid w:val="00DF1D5C"/>
    <w:rsid w:val="00DF1FCF"/>
    <w:rsid w:val="00DF22A5"/>
    <w:rsid w:val="00DF26D2"/>
    <w:rsid w:val="00DF2AB7"/>
    <w:rsid w:val="00DF39E3"/>
    <w:rsid w:val="00DF3C0C"/>
    <w:rsid w:val="00DF3D4B"/>
    <w:rsid w:val="00DF4229"/>
    <w:rsid w:val="00DF423C"/>
    <w:rsid w:val="00DF42C3"/>
    <w:rsid w:val="00DF500F"/>
    <w:rsid w:val="00DF5AEE"/>
    <w:rsid w:val="00DF662A"/>
    <w:rsid w:val="00DF66B7"/>
    <w:rsid w:val="00DF6B73"/>
    <w:rsid w:val="00DF6F77"/>
    <w:rsid w:val="00DF773C"/>
    <w:rsid w:val="00DF7945"/>
    <w:rsid w:val="00DF7ED8"/>
    <w:rsid w:val="00E0202C"/>
    <w:rsid w:val="00E0257D"/>
    <w:rsid w:val="00E03126"/>
    <w:rsid w:val="00E03638"/>
    <w:rsid w:val="00E03B0B"/>
    <w:rsid w:val="00E03B33"/>
    <w:rsid w:val="00E03FE1"/>
    <w:rsid w:val="00E044DA"/>
    <w:rsid w:val="00E04E2B"/>
    <w:rsid w:val="00E04E47"/>
    <w:rsid w:val="00E0537E"/>
    <w:rsid w:val="00E06C72"/>
    <w:rsid w:val="00E072FE"/>
    <w:rsid w:val="00E07ADF"/>
    <w:rsid w:val="00E10175"/>
    <w:rsid w:val="00E10762"/>
    <w:rsid w:val="00E10B16"/>
    <w:rsid w:val="00E10C80"/>
    <w:rsid w:val="00E1186A"/>
    <w:rsid w:val="00E121C1"/>
    <w:rsid w:val="00E12250"/>
    <w:rsid w:val="00E1319E"/>
    <w:rsid w:val="00E1400C"/>
    <w:rsid w:val="00E140B0"/>
    <w:rsid w:val="00E153F4"/>
    <w:rsid w:val="00E1564E"/>
    <w:rsid w:val="00E15ED0"/>
    <w:rsid w:val="00E1695E"/>
    <w:rsid w:val="00E16AA6"/>
    <w:rsid w:val="00E16E95"/>
    <w:rsid w:val="00E1757A"/>
    <w:rsid w:val="00E17E67"/>
    <w:rsid w:val="00E17ECC"/>
    <w:rsid w:val="00E226C2"/>
    <w:rsid w:val="00E2272C"/>
    <w:rsid w:val="00E22A28"/>
    <w:rsid w:val="00E22BDE"/>
    <w:rsid w:val="00E24698"/>
    <w:rsid w:val="00E24836"/>
    <w:rsid w:val="00E254B0"/>
    <w:rsid w:val="00E25942"/>
    <w:rsid w:val="00E25990"/>
    <w:rsid w:val="00E25D5D"/>
    <w:rsid w:val="00E26D32"/>
    <w:rsid w:val="00E27403"/>
    <w:rsid w:val="00E27D3C"/>
    <w:rsid w:val="00E30A5A"/>
    <w:rsid w:val="00E30B7C"/>
    <w:rsid w:val="00E315EB"/>
    <w:rsid w:val="00E325FC"/>
    <w:rsid w:val="00E32CE2"/>
    <w:rsid w:val="00E33ACD"/>
    <w:rsid w:val="00E33F4E"/>
    <w:rsid w:val="00E34FDC"/>
    <w:rsid w:val="00E3550E"/>
    <w:rsid w:val="00E35679"/>
    <w:rsid w:val="00E35B60"/>
    <w:rsid w:val="00E35BD2"/>
    <w:rsid w:val="00E37FA5"/>
    <w:rsid w:val="00E37FFB"/>
    <w:rsid w:val="00E40960"/>
    <w:rsid w:val="00E4110C"/>
    <w:rsid w:val="00E42727"/>
    <w:rsid w:val="00E4343F"/>
    <w:rsid w:val="00E4422C"/>
    <w:rsid w:val="00E4463B"/>
    <w:rsid w:val="00E44819"/>
    <w:rsid w:val="00E448FE"/>
    <w:rsid w:val="00E44FA8"/>
    <w:rsid w:val="00E45249"/>
    <w:rsid w:val="00E456F6"/>
    <w:rsid w:val="00E458C0"/>
    <w:rsid w:val="00E4626B"/>
    <w:rsid w:val="00E4679C"/>
    <w:rsid w:val="00E46B48"/>
    <w:rsid w:val="00E47121"/>
    <w:rsid w:val="00E4793D"/>
    <w:rsid w:val="00E47F76"/>
    <w:rsid w:val="00E50090"/>
    <w:rsid w:val="00E50265"/>
    <w:rsid w:val="00E50AE7"/>
    <w:rsid w:val="00E50F9A"/>
    <w:rsid w:val="00E5111C"/>
    <w:rsid w:val="00E52446"/>
    <w:rsid w:val="00E52B95"/>
    <w:rsid w:val="00E530D1"/>
    <w:rsid w:val="00E542AC"/>
    <w:rsid w:val="00E54CC8"/>
    <w:rsid w:val="00E54D69"/>
    <w:rsid w:val="00E560B9"/>
    <w:rsid w:val="00E56340"/>
    <w:rsid w:val="00E563A5"/>
    <w:rsid w:val="00E5708C"/>
    <w:rsid w:val="00E57830"/>
    <w:rsid w:val="00E600EF"/>
    <w:rsid w:val="00E6038B"/>
    <w:rsid w:val="00E60899"/>
    <w:rsid w:val="00E622EF"/>
    <w:rsid w:val="00E62AAA"/>
    <w:rsid w:val="00E62DBD"/>
    <w:rsid w:val="00E62E60"/>
    <w:rsid w:val="00E63FBE"/>
    <w:rsid w:val="00E641F4"/>
    <w:rsid w:val="00E665FF"/>
    <w:rsid w:val="00E66ACB"/>
    <w:rsid w:val="00E67179"/>
    <w:rsid w:val="00E67350"/>
    <w:rsid w:val="00E67988"/>
    <w:rsid w:val="00E67D46"/>
    <w:rsid w:val="00E7072D"/>
    <w:rsid w:val="00E70AAE"/>
    <w:rsid w:val="00E71213"/>
    <w:rsid w:val="00E714A2"/>
    <w:rsid w:val="00E716C6"/>
    <w:rsid w:val="00E717F4"/>
    <w:rsid w:val="00E7388B"/>
    <w:rsid w:val="00E74BDC"/>
    <w:rsid w:val="00E767DC"/>
    <w:rsid w:val="00E76D4C"/>
    <w:rsid w:val="00E778C1"/>
    <w:rsid w:val="00E778F5"/>
    <w:rsid w:val="00E83BDA"/>
    <w:rsid w:val="00E84102"/>
    <w:rsid w:val="00E8421E"/>
    <w:rsid w:val="00E844A7"/>
    <w:rsid w:val="00E84C84"/>
    <w:rsid w:val="00E8601C"/>
    <w:rsid w:val="00E86A3A"/>
    <w:rsid w:val="00E878F2"/>
    <w:rsid w:val="00E900D9"/>
    <w:rsid w:val="00E90369"/>
    <w:rsid w:val="00E9059C"/>
    <w:rsid w:val="00E90F40"/>
    <w:rsid w:val="00E90FE0"/>
    <w:rsid w:val="00E91079"/>
    <w:rsid w:val="00E91F77"/>
    <w:rsid w:val="00E9267C"/>
    <w:rsid w:val="00E92B3A"/>
    <w:rsid w:val="00E92DA0"/>
    <w:rsid w:val="00E930E6"/>
    <w:rsid w:val="00E93CD9"/>
    <w:rsid w:val="00E9439D"/>
    <w:rsid w:val="00E9440A"/>
    <w:rsid w:val="00E9613C"/>
    <w:rsid w:val="00E97722"/>
    <w:rsid w:val="00E97989"/>
    <w:rsid w:val="00E97B87"/>
    <w:rsid w:val="00EA213E"/>
    <w:rsid w:val="00EA2518"/>
    <w:rsid w:val="00EA2543"/>
    <w:rsid w:val="00EA2AFE"/>
    <w:rsid w:val="00EA30AC"/>
    <w:rsid w:val="00EA4D3D"/>
    <w:rsid w:val="00EA64BB"/>
    <w:rsid w:val="00EA6D39"/>
    <w:rsid w:val="00EA72D1"/>
    <w:rsid w:val="00EA7470"/>
    <w:rsid w:val="00EA74C5"/>
    <w:rsid w:val="00EB01F9"/>
    <w:rsid w:val="00EB0D40"/>
    <w:rsid w:val="00EB14B7"/>
    <w:rsid w:val="00EB20CB"/>
    <w:rsid w:val="00EB2E06"/>
    <w:rsid w:val="00EB365E"/>
    <w:rsid w:val="00EB36E6"/>
    <w:rsid w:val="00EB5A43"/>
    <w:rsid w:val="00EB61E8"/>
    <w:rsid w:val="00EB64F0"/>
    <w:rsid w:val="00EB70AF"/>
    <w:rsid w:val="00EB73F2"/>
    <w:rsid w:val="00EC0270"/>
    <w:rsid w:val="00EC059B"/>
    <w:rsid w:val="00EC0B06"/>
    <w:rsid w:val="00EC0D78"/>
    <w:rsid w:val="00EC1248"/>
    <w:rsid w:val="00EC1BEC"/>
    <w:rsid w:val="00EC1CE7"/>
    <w:rsid w:val="00EC2C45"/>
    <w:rsid w:val="00EC3F6B"/>
    <w:rsid w:val="00EC4229"/>
    <w:rsid w:val="00EC4425"/>
    <w:rsid w:val="00EC51F8"/>
    <w:rsid w:val="00EC5840"/>
    <w:rsid w:val="00EC5CAF"/>
    <w:rsid w:val="00EC61C5"/>
    <w:rsid w:val="00EC6240"/>
    <w:rsid w:val="00EC692C"/>
    <w:rsid w:val="00EC6AD2"/>
    <w:rsid w:val="00EC6BA8"/>
    <w:rsid w:val="00EC6D5B"/>
    <w:rsid w:val="00EC7AFE"/>
    <w:rsid w:val="00EC7BBE"/>
    <w:rsid w:val="00EC7D1C"/>
    <w:rsid w:val="00EC7D29"/>
    <w:rsid w:val="00ED0C00"/>
    <w:rsid w:val="00ED1678"/>
    <w:rsid w:val="00ED1808"/>
    <w:rsid w:val="00ED1E47"/>
    <w:rsid w:val="00ED2181"/>
    <w:rsid w:val="00ED34DB"/>
    <w:rsid w:val="00ED3714"/>
    <w:rsid w:val="00ED392A"/>
    <w:rsid w:val="00ED43FB"/>
    <w:rsid w:val="00ED533B"/>
    <w:rsid w:val="00ED5BC7"/>
    <w:rsid w:val="00ED639E"/>
    <w:rsid w:val="00ED70A0"/>
    <w:rsid w:val="00ED727D"/>
    <w:rsid w:val="00EE011E"/>
    <w:rsid w:val="00EE02E3"/>
    <w:rsid w:val="00EE1017"/>
    <w:rsid w:val="00EE1034"/>
    <w:rsid w:val="00EE1173"/>
    <w:rsid w:val="00EE1DAA"/>
    <w:rsid w:val="00EE297A"/>
    <w:rsid w:val="00EE2C39"/>
    <w:rsid w:val="00EE3C05"/>
    <w:rsid w:val="00EE5E9A"/>
    <w:rsid w:val="00EE6051"/>
    <w:rsid w:val="00EE6885"/>
    <w:rsid w:val="00EE730D"/>
    <w:rsid w:val="00EE79EC"/>
    <w:rsid w:val="00EF106F"/>
    <w:rsid w:val="00EF1C2D"/>
    <w:rsid w:val="00EF1F81"/>
    <w:rsid w:val="00EF298C"/>
    <w:rsid w:val="00EF32AF"/>
    <w:rsid w:val="00EF4913"/>
    <w:rsid w:val="00EF6A96"/>
    <w:rsid w:val="00EF6C69"/>
    <w:rsid w:val="00EF7173"/>
    <w:rsid w:val="00EF71DF"/>
    <w:rsid w:val="00EF7FE6"/>
    <w:rsid w:val="00F0041E"/>
    <w:rsid w:val="00F007FC"/>
    <w:rsid w:val="00F00C6C"/>
    <w:rsid w:val="00F00C72"/>
    <w:rsid w:val="00F01021"/>
    <w:rsid w:val="00F01F99"/>
    <w:rsid w:val="00F02612"/>
    <w:rsid w:val="00F02B1A"/>
    <w:rsid w:val="00F02BE3"/>
    <w:rsid w:val="00F03097"/>
    <w:rsid w:val="00F03600"/>
    <w:rsid w:val="00F037BC"/>
    <w:rsid w:val="00F04BC3"/>
    <w:rsid w:val="00F051D3"/>
    <w:rsid w:val="00F057DB"/>
    <w:rsid w:val="00F061B2"/>
    <w:rsid w:val="00F06E92"/>
    <w:rsid w:val="00F07548"/>
    <w:rsid w:val="00F076AE"/>
    <w:rsid w:val="00F10DD8"/>
    <w:rsid w:val="00F1103B"/>
    <w:rsid w:val="00F11CF0"/>
    <w:rsid w:val="00F1276E"/>
    <w:rsid w:val="00F12CC6"/>
    <w:rsid w:val="00F1340F"/>
    <w:rsid w:val="00F14143"/>
    <w:rsid w:val="00F157B0"/>
    <w:rsid w:val="00F15C9C"/>
    <w:rsid w:val="00F161C0"/>
    <w:rsid w:val="00F168BE"/>
    <w:rsid w:val="00F20C98"/>
    <w:rsid w:val="00F20FA7"/>
    <w:rsid w:val="00F21741"/>
    <w:rsid w:val="00F220FC"/>
    <w:rsid w:val="00F22461"/>
    <w:rsid w:val="00F23901"/>
    <w:rsid w:val="00F23933"/>
    <w:rsid w:val="00F24228"/>
    <w:rsid w:val="00F2491E"/>
    <w:rsid w:val="00F26D52"/>
    <w:rsid w:val="00F26E57"/>
    <w:rsid w:val="00F271E6"/>
    <w:rsid w:val="00F27362"/>
    <w:rsid w:val="00F27766"/>
    <w:rsid w:val="00F3071B"/>
    <w:rsid w:val="00F30A0F"/>
    <w:rsid w:val="00F31539"/>
    <w:rsid w:val="00F31908"/>
    <w:rsid w:val="00F32B53"/>
    <w:rsid w:val="00F32FA1"/>
    <w:rsid w:val="00F33596"/>
    <w:rsid w:val="00F34D06"/>
    <w:rsid w:val="00F34EE0"/>
    <w:rsid w:val="00F35790"/>
    <w:rsid w:val="00F35D41"/>
    <w:rsid w:val="00F36308"/>
    <w:rsid w:val="00F3709A"/>
    <w:rsid w:val="00F371F3"/>
    <w:rsid w:val="00F37C50"/>
    <w:rsid w:val="00F40BBA"/>
    <w:rsid w:val="00F41928"/>
    <w:rsid w:val="00F41D41"/>
    <w:rsid w:val="00F41EF1"/>
    <w:rsid w:val="00F4246C"/>
    <w:rsid w:val="00F443FA"/>
    <w:rsid w:val="00F44DB3"/>
    <w:rsid w:val="00F457B2"/>
    <w:rsid w:val="00F46AB5"/>
    <w:rsid w:val="00F46D10"/>
    <w:rsid w:val="00F47940"/>
    <w:rsid w:val="00F509D0"/>
    <w:rsid w:val="00F50B22"/>
    <w:rsid w:val="00F51130"/>
    <w:rsid w:val="00F51D7A"/>
    <w:rsid w:val="00F534FD"/>
    <w:rsid w:val="00F54A39"/>
    <w:rsid w:val="00F55516"/>
    <w:rsid w:val="00F55E1F"/>
    <w:rsid w:val="00F55E34"/>
    <w:rsid w:val="00F5684D"/>
    <w:rsid w:val="00F56A6E"/>
    <w:rsid w:val="00F56B46"/>
    <w:rsid w:val="00F5793D"/>
    <w:rsid w:val="00F61486"/>
    <w:rsid w:val="00F616B3"/>
    <w:rsid w:val="00F625AA"/>
    <w:rsid w:val="00F631BB"/>
    <w:rsid w:val="00F64004"/>
    <w:rsid w:val="00F64DE9"/>
    <w:rsid w:val="00F65655"/>
    <w:rsid w:val="00F66C05"/>
    <w:rsid w:val="00F67422"/>
    <w:rsid w:val="00F67A52"/>
    <w:rsid w:val="00F704A6"/>
    <w:rsid w:val="00F707F1"/>
    <w:rsid w:val="00F7091A"/>
    <w:rsid w:val="00F722AD"/>
    <w:rsid w:val="00F72C97"/>
    <w:rsid w:val="00F737DC"/>
    <w:rsid w:val="00F740B4"/>
    <w:rsid w:val="00F742A4"/>
    <w:rsid w:val="00F74D7D"/>
    <w:rsid w:val="00F750F4"/>
    <w:rsid w:val="00F75B01"/>
    <w:rsid w:val="00F760E5"/>
    <w:rsid w:val="00F76ACC"/>
    <w:rsid w:val="00F76EEB"/>
    <w:rsid w:val="00F77796"/>
    <w:rsid w:val="00F77977"/>
    <w:rsid w:val="00F811CB"/>
    <w:rsid w:val="00F81ADF"/>
    <w:rsid w:val="00F81B7D"/>
    <w:rsid w:val="00F81C57"/>
    <w:rsid w:val="00F82357"/>
    <w:rsid w:val="00F82683"/>
    <w:rsid w:val="00F82AAE"/>
    <w:rsid w:val="00F82D79"/>
    <w:rsid w:val="00F82E0A"/>
    <w:rsid w:val="00F8397D"/>
    <w:rsid w:val="00F85338"/>
    <w:rsid w:val="00F853D7"/>
    <w:rsid w:val="00F858B7"/>
    <w:rsid w:val="00F86D34"/>
    <w:rsid w:val="00F87F94"/>
    <w:rsid w:val="00F9144E"/>
    <w:rsid w:val="00F9157F"/>
    <w:rsid w:val="00F91849"/>
    <w:rsid w:val="00F921C7"/>
    <w:rsid w:val="00F92A58"/>
    <w:rsid w:val="00F9439C"/>
    <w:rsid w:val="00F9465C"/>
    <w:rsid w:val="00F95026"/>
    <w:rsid w:val="00F956C2"/>
    <w:rsid w:val="00F96445"/>
    <w:rsid w:val="00F96F83"/>
    <w:rsid w:val="00F9779F"/>
    <w:rsid w:val="00F97DDD"/>
    <w:rsid w:val="00FA13A3"/>
    <w:rsid w:val="00FA158B"/>
    <w:rsid w:val="00FA204C"/>
    <w:rsid w:val="00FA287E"/>
    <w:rsid w:val="00FA2914"/>
    <w:rsid w:val="00FA3079"/>
    <w:rsid w:val="00FA33FE"/>
    <w:rsid w:val="00FA39D6"/>
    <w:rsid w:val="00FA3AF5"/>
    <w:rsid w:val="00FA3E9B"/>
    <w:rsid w:val="00FA4143"/>
    <w:rsid w:val="00FA54A3"/>
    <w:rsid w:val="00FA7CBF"/>
    <w:rsid w:val="00FB0379"/>
    <w:rsid w:val="00FB07EE"/>
    <w:rsid w:val="00FB13ED"/>
    <w:rsid w:val="00FB1B9A"/>
    <w:rsid w:val="00FB2029"/>
    <w:rsid w:val="00FB2375"/>
    <w:rsid w:val="00FB2828"/>
    <w:rsid w:val="00FB2EFD"/>
    <w:rsid w:val="00FB392F"/>
    <w:rsid w:val="00FB3B68"/>
    <w:rsid w:val="00FB46AC"/>
    <w:rsid w:val="00FB6B13"/>
    <w:rsid w:val="00FB6CA1"/>
    <w:rsid w:val="00FB713C"/>
    <w:rsid w:val="00FB79D0"/>
    <w:rsid w:val="00FB7D4C"/>
    <w:rsid w:val="00FC02A0"/>
    <w:rsid w:val="00FC06CF"/>
    <w:rsid w:val="00FC1021"/>
    <w:rsid w:val="00FC1052"/>
    <w:rsid w:val="00FC1234"/>
    <w:rsid w:val="00FC12BB"/>
    <w:rsid w:val="00FC1534"/>
    <w:rsid w:val="00FC1D9B"/>
    <w:rsid w:val="00FC1EA5"/>
    <w:rsid w:val="00FC2F18"/>
    <w:rsid w:val="00FC32A6"/>
    <w:rsid w:val="00FC3EC3"/>
    <w:rsid w:val="00FC44FE"/>
    <w:rsid w:val="00FC4D7E"/>
    <w:rsid w:val="00FC5035"/>
    <w:rsid w:val="00FC54BE"/>
    <w:rsid w:val="00FC5D56"/>
    <w:rsid w:val="00FC6EE0"/>
    <w:rsid w:val="00FC6EF5"/>
    <w:rsid w:val="00FC6F0D"/>
    <w:rsid w:val="00FC7442"/>
    <w:rsid w:val="00FD0062"/>
    <w:rsid w:val="00FD036C"/>
    <w:rsid w:val="00FD039B"/>
    <w:rsid w:val="00FD1847"/>
    <w:rsid w:val="00FD2642"/>
    <w:rsid w:val="00FD2981"/>
    <w:rsid w:val="00FD2FD9"/>
    <w:rsid w:val="00FD34F4"/>
    <w:rsid w:val="00FD4642"/>
    <w:rsid w:val="00FD50AA"/>
    <w:rsid w:val="00FD5192"/>
    <w:rsid w:val="00FD74F2"/>
    <w:rsid w:val="00FD77D8"/>
    <w:rsid w:val="00FD790A"/>
    <w:rsid w:val="00FD79FE"/>
    <w:rsid w:val="00FD7F43"/>
    <w:rsid w:val="00FE0A0E"/>
    <w:rsid w:val="00FE0D4A"/>
    <w:rsid w:val="00FE1086"/>
    <w:rsid w:val="00FE1A32"/>
    <w:rsid w:val="00FE3071"/>
    <w:rsid w:val="00FE4056"/>
    <w:rsid w:val="00FE47BC"/>
    <w:rsid w:val="00FE4EF5"/>
    <w:rsid w:val="00FE530B"/>
    <w:rsid w:val="00FE5557"/>
    <w:rsid w:val="00FE6664"/>
    <w:rsid w:val="00FE6A2E"/>
    <w:rsid w:val="00FE6C67"/>
    <w:rsid w:val="00FE6ECB"/>
    <w:rsid w:val="00FE7438"/>
    <w:rsid w:val="00FF02E8"/>
    <w:rsid w:val="00FF0BB9"/>
    <w:rsid w:val="00FF1505"/>
    <w:rsid w:val="00FF1DD8"/>
    <w:rsid w:val="00FF2795"/>
    <w:rsid w:val="00FF2D47"/>
    <w:rsid w:val="00FF3129"/>
    <w:rsid w:val="00FF3B93"/>
    <w:rsid w:val="00FF3BCC"/>
    <w:rsid w:val="00FF47E2"/>
    <w:rsid w:val="00FF497C"/>
    <w:rsid w:val="00FF4B61"/>
    <w:rsid w:val="00FF5638"/>
    <w:rsid w:val="00FF5683"/>
    <w:rsid w:val="00FF5C3D"/>
    <w:rsid w:val="00FF5E69"/>
    <w:rsid w:val="00FF5ED9"/>
    <w:rsid w:val="00FF77EE"/>
    <w:rsid w:val="00FF7A94"/>
    <w:rsid w:val="00FF7B8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5F24CC"/>
  <w15:docId w15:val="{DAF42895-88C6-4713-A5D8-39EDA73F98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76D8F"/>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basedOn w:val="a"/>
    <w:next w:val="a0"/>
    <w:link w:val="1Char"/>
    <w:qFormat/>
    <w:rsid w:val="001171FA"/>
    <w:pPr>
      <w:keepNext/>
      <w:numPr>
        <w:numId w:val="1"/>
      </w:numPr>
      <w:spacing w:before="240" w:after="120"/>
      <w:ind w:right="284"/>
      <w:outlineLvl w:val="0"/>
    </w:pPr>
    <w:rPr>
      <w:rFonts w:ascii="Arial" w:hAnsi="Arial"/>
      <w:b/>
      <w:sz w:val="24"/>
    </w:rPr>
  </w:style>
  <w:style w:type="paragraph" w:styleId="2">
    <w:name w:val="heading 2"/>
    <w:basedOn w:val="a"/>
    <w:next w:val="a0"/>
    <w:link w:val="2Char"/>
    <w:qFormat/>
    <w:rsid w:val="001171FA"/>
    <w:pPr>
      <w:keepNext/>
      <w:spacing w:before="120" w:after="120"/>
      <w:ind w:right="284"/>
      <w:outlineLvl w:val="1"/>
    </w:pPr>
    <w:rPr>
      <w:rFonts w:ascii="Arial" w:hAnsi="Arial"/>
      <w:b/>
      <w:sz w:val="24"/>
    </w:rPr>
  </w:style>
  <w:style w:type="paragraph" w:styleId="3">
    <w:name w:val="heading 3"/>
    <w:basedOn w:val="a"/>
    <w:next w:val="a0"/>
    <w:link w:val="3Char"/>
    <w:autoRedefine/>
    <w:qFormat/>
    <w:rsid w:val="00D115C7"/>
    <w:pPr>
      <w:keepNext/>
      <w:numPr>
        <w:ilvl w:val="2"/>
        <w:numId w:val="1"/>
      </w:numPr>
      <w:spacing w:before="120" w:after="120"/>
      <w:outlineLvl w:val="2"/>
    </w:pPr>
    <w:rPr>
      <w:rFonts w:ascii="Arial" w:hAnsi="Arial"/>
      <w:b/>
      <w:lang w:val="en-US" w:eastAsia="ko-KR"/>
    </w:rPr>
  </w:style>
  <w:style w:type="paragraph" w:styleId="4">
    <w:name w:val="heading 4"/>
    <w:basedOn w:val="a"/>
    <w:next w:val="a0"/>
    <w:link w:val="4Char"/>
    <w:qFormat/>
    <w:rsid w:val="001171FA"/>
    <w:pPr>
      <w:keepNext/>
      <w:numPr>
        <w:ilvl w:val="3"/>
        <w:numId w:val="1"/>
      </w:numPr>
      <w:spacing w:before="240" w:after="60"/>
      <w:outlineLvl w:val="3"/>
    </w:pPr>
    <w:rPr>
      <w:b/>
      <w:bCs/>
      <w:sz w:val="28"/>
      <w:szCs w:val="28"/>
    </w:rPr>
  </w:style>
  <w:style w:type="paragraph" w:styleId="5">
    <w:name w:val="heading 5"/>
    <w:basedOn w:val="a"/>
    <w:next w:val="a"/>
    <w:link w:val="5Char"/>
    <w:qFormat/>
    <w:rsid w:val="001171FA"/>
    <w:pPr>
      <w:keepNext/>
      <w:numPr>
        <w:ilvl w:val="4"/>
        <w:numId w:val="1"/>
      </w:numPr>
      <w:jc w:val="center"/>
      <w:outlineLvl w:val="4"/>
    </w:pPr>
    <w:rPr>
      <w:rFonts w:ascii="Arial" w:hAnsi="Arial"/>
      <w:b/>
      <w:sz w:val="24"/>
    </w:rPr>
  </w:style>
  <w:style w:type="paragraph" w:styleId="6">
    <w:name w:val="heading 6"/>
    <w:basedOn w:val="a"/>
    <w:next w:val="a"/>
    <w:link w:val="6Char"/>
    <w:qFormat/>
    <w:rsid w:val="001171FA"/>
    <w:pPr>
      <w:keepNext/>
      <w:numPr>
        <w:ilvl w:val="5"/>
        <w:numId w:val="1"/>
      </w:numPr>
      <w:outlineLvl w:val="5"/>
    </w:pPr>
    <w:rPr>
      <w:rFonts w:ascii="Arial" w:hAnsi="Arial"/>
      <w:b/>
      <w:color w:val="C0C0C0"/>
      <w:sz w:val="24"/>
    </w:rPr>
  </w:style>
  <w:style w:type="paragraph" w:styleId="7">
    <w:name w:val="heading 7"/>
    <w:basedOn w:val="a"/>
    <w:next w:val="a"/>
    <w:link w:val="7Char"/>
    <w:qFormat/>
    <w:rsid w:val="001171FA"/>
    <w:pPr>
      <w:numPr>
        <w:ilvl w:val="6"/>
        <w:numId w:val="1"/>
      </w:numPr>
      <w:spacing w:before="240" w:after="60"/>
      <w:outlineLvl w:val="6"/>
    </w:pPr>
    <w:rPr>
      <w:sz w:val="24"/>
      <w:szCs w:val="24"/>
    </w:rPr>
  </w:style>
  <w:style w:type="paragraph" w:styleId="8">
    <w:name w:val="heading 8"/>
    <w:basedOn w:val="a"/>
    <w:next w:val="a"/>
    <w:link w:val="8Char"/>
    <w:qFormat/>
    <w:rsid w:val="001171FA"/>
    <w:pPr>
      <w:numPr>
        <w:ilvl w:val="7"/>
        <w:numId w:val="1"/>
      </w:numPr>
      <w:spacing w:before="240" w:after="60"/>
      <w:outlineLvl w:val="7"/>
    </w:pPr>
    <w:rPr>
      <w:i/>
      <w:iCs/>
      <w:sz w:val="24"/>
      <w:szCs w:val="24"/>
    </w:rPr>
  </w:style>
  <w:style w:type="paragraph" w:styleId="9">
    <w:name w:val="heading 9"/>
    <w:basedOn w:val="a"/>
    <w:next w:val="a"/>
    <w:link w:val="9Char"/>
    <w:qFormat/>
    <w:rsid w:val="001171FA"/>
    <w:pPr>
      <w:numPr>
        <w:ilvl w:val="8"/>
        <w:numId w:val="1"/>
      </w:numPr>
      <w:spacing w:before="240" w:after="60"/>
      <w:outlineLvl w:val="8"/>
    </w:pPr>
    <w:rPr>
      <w:rFonts w:ascii="Arial" w:hAnsi="Arial" w:cs="Arial"/>
      <w:sz w:val="22"/>
      <w:szCs w:val="22"/>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NMP Heading 1 Char,h1 Char,app heading 1 Char,l1 Char,Memo Heading 1 Char,h11 Char,h12 Char,h13 Char,h14 Char,h15 Char,h16 Char,h17 Char,h111 Char,h121 Char,h131 Char,h141 Char,h151 Char,h161 Char,h18 Char,h112 Char,h122 Char,h132 Char"/>
    <w:link w:val="1"/>
    <w:rsid w:val="001171FA"/>
    <w:rPr>
      <w:rFonts w:ascii="Arial" w:hAnsi="Arial"/>
      <w:b/>
      <w:sz w:val="24"/>
      <w:lang w:val="en-GB" w:eastAsia="en-US"/>
    </w:rPr>
  </w:style>
  <w:style w:type="character" w:customStyle="1" w:styleId="2Char">
    <w:name w:val="제목 2 Char"/>
    <w:link w:val="2"/>
    <w:rsid w:val="001171FA"/>
    <w:rPr>
      <w:rFonts w:ascii="Arial" w:hAnsi="Arial"/>
      <w:b/>
      <w:sz w:val="24"/>
      <w:lang w:val="en-GB" w:eastAsia="en-US"/>
    </w:rPr>
  </w:style>
  <w:style w:type="character" w:customStyle="1" w:styleId="3Char">
    <w:name w:val="제목 3 Char"/>
    <w:link w:val="3"/>
    <w:rsid w:val="00D115C7"/>
    <w:rPr>
      <w:rFonts w:ascii="Arial" w:hAnsi="Arial"/>
      <w:b/>
    </w:rPr>
  </w:style>
  <w:style w:type="character" w:customStyle="1" w:styleId="4Char">
    <w:name w:val="제목 4 Char"/>
    <w:link w:val="4"/>
    <w:rsid w:val="001171FA"/>
    <w:rPr>
      <w:rFonts w:ascii="Times New Roman" w:hAnsi="Times New Roman"/>
      <w:b/>
      <w:bCs/>
      <w:sz w:val="28"/>
      <w:szCs w:val="28"/>
      <w:lang w:val="en-GB" w:eastAsia="en-US"/>
    </w:rPr>
  </w:style>
  <w:style w:type="character" w:customStyle="1" w:styleId="5Char">
    <w:name w:val="제목 5 Char"/>
    <w:link w:val="5"/>
    <w:rsid w:val="001171FA"/>
    <w:rPr>
      <w:rFonts w:ascii="Arial" w:hAnsi="Arial"/>
      <w:b/>
      <w:sz w:val="24"/>
      <w:lang w:val="en-GB" w:eastAsia="en-US"/>
    </w:rPr>
  </w:style>
  <w:style w:type="character" w:customStyle="1" w:styleId="6Char">
    <w:name w:val="제목 6 Char"/>
    <w:link w:val="6"/>
    <w:rsid w:val="001171FA"/>
    <w:rPr>
      <w:rFonts w:ascii="Arial" w:hAnsi="Arial"/>
      <w:b/>
      <w:color w:val="C0C0C0"/>
      <w:sz w:val="24"/>
      <w:lang w:val="en-GB" w:eastAsia="en-US"/>
    </w:rPr>
  </w:style>
  <w:style w:type="character" w:customStyle="1" w:styleId="7Char">
    <w:name w:val="제목 7 Char"/>
    <w:link w:val="7"/>
    <w:rsid w:val="001171FA"/>
    <w:rPr>
      <w:rFonts w:ascii="Times New Roman" w:hAnsi="Times New Roman"/>
      <w:sz w:val="24"/>
      <w:szCs w:val="24"/>
      <w:lang w:val="en-GB" w:eastAsia="en-US"/>
    </w:rPr>
  </w:style>
  <w:style w:type="character" w:customStyle="1" w:styleId="8Char">
    <w:name w:val="제목 8 Char"/>
    <w:link w:val="8"/>
    <w:rsid w:val="001171FA"/>
    <w:rPr>
      <w:rFonts w:ascii="Times New Roman" w:hAnsi="Times New Roman"/>
      <w:i/>
      <w:iCs/>
      <w:sz w:val="24"/>
      <w:szCs w:val="24"/>
      <w:lang w:val="en-GB" w:eastAsia="en-US"/>
    </w:rPr>
  </w:style>
  <w:style w:type="character" w:customStyle="1" w:styleId="9Char">
    <w:name w:val="제목 9 Char"/>
    <w:link w:val="9"/>
    <w:rsid w:val="001171FA"/>
    <w:rPr>
      <w:rFonts w:ascii="Arial" w:hAnsi="Arial" w:cs="Arial"/>
      <w:sz w:val="22"/>
      <w:szCs w:val="22"/>
      <w:lang w:val="en-GB" w:eastAsia="en-US"/>
    </w:rPr>
  </w:style>
  <w:style w:type="paragraph" w:styleId="a4">
    <w:name w:val="header"/>
    <w:basedOn w:val="a"/>
    <w:link w:val="Char"/>
    <w:rsid w:val="001171FA"/>
    <w:pPr>
      <w:tabs>
        <w:tab w:val="center" w:pos="4153"/>
        <w:tab w:val="right" w:pos="8306"/>
      </w:tabs>
    </w:pPr>
  </w:style>
  <w:style w:type="character" w:customStyle="1" w:styleId="Char">
    <w:name w:val="머리글 Char"/>
    <w:link w:val="a4"/>
    <w:rsid w:val="001171FA"/>
    <w:rPr>
      <w:rFonts w:ascii="Times New Roman" w:eastAsia="맑은 고딕" w:hAnsi="Times New Roman" w:cs="Times New Roman"/>
      <w:kern w:val="0"/>
      <w:szCs w:val="20"/>
      <w:lang w:val="en-GB" w:eastAsia="en-US"/>
    </w:rPr>
  </w:style>
  <w:style w:type="paragraph" w:styleId="a0">
    <w:name w:val="Body Text"/>
    <w:basedOn w:val="a"/>
    <w:link w:val="Char0"/>
    <w:rsid w:val="001171FA"/>
    <w:pPr>
      <w:spacing w:after="120"/>
    </w:pPr>
  </w:style>
  <w:style w:type="character" w:customStyle="1" w:styleId="Char0">
    <w:name w:val="본문 Char"/>
    <w:link w:val="a0"/>
    <w:rsid w:val="001171FA"/>
    <w:rPr>
      <w:rFonts w:ascii="Times New Roman" w:eastAsia="맑은 고딕" w:hAnsi="Times New Roman" w:cs="Times New Roman"/>
      <w:kern w:val="0"/>
      <w:szCs w:val="20"/>
      <w:lang w:val="en-GB" w:eastAsia="en-US"/>
    </w:rPr>
  </w:style>
  <w:style w:type="paragraph" w:customStyle="1" w:styleId="EX">
    <w:name w:val="EX"/>
    <w:basedOn w:val="a"/>
    <w:rsid w:val="001171FA"/>
    <w:pPr>
      <w:keepLines/>
      <w:spacing w:after="180"/>
      <w:ind w:left="1702" w:hanging="1418"/>
    </w:pPr>
  </w:style>
  <w:style w:type="paragraph" w:styleId="a5">
    <w:name w:val="Document Map"/>
    <w:basedOn w:val="a"/>
    <w:link w:val="Char1"/>
    <w:uiPriority w:val="99"/>
    <w:semiHidden/>
    <w:unhideWhenUsed/>
    <w:rsid w:val="001171FA"/>
    <w:rPr>
      <w:rFonts w:ascii="굴림" w:eastAsia="굴림"/>
      <w:sz w:val="18"/>
      <w:szCs w:val="18"/>
    </w:rPr>
  </w:style>
  <w:style w:type="character" w:customStyle="1" w:styleId="Char1">
    <w:name w:val="문서 구조 Char"/>
    <w:link w:val="a5"/>
    <w:uiPriority w:val="99"/>
    <w:semiHidden/>
    <w:rsid w:val="001171FA"/>
    <w:rPr>
      <w:rFonts w:ascii="굴림" w:eastAsia="굴림" w:hAnsi="Times New Roman" w:cs="Times New Roman"/>
      <w:kern w:val="0"/>
      <w:sz w:val="18"/>
      <w:szCs w:val="18"/>
      <w:lang w:val="en-GB" w:eastAsia="en-US"/>
    </w:rPr>
  </w:style>
  <w:style w:type="paragraph" w:styleId="a6">
    <w:name w:val="Balloon Text"/>
    <w:basedOn w:val="a"/>
    <w:link w:val="Char2"/>
    <w:semiHidden/>
    <w:unhideWhenUsed/>
    <w:rsid w:val="001171FA"/>
    <w:rPr>
      <w:rFonts w:ascii="맑은 고딕" w:hAnsi="맑은 고딕"/>
      <w:sz w:val="18"/>
      <w:szCs w:val="18"/>
    </w:rPr>
  </w:style>
  <w:style w:type="character" w:customStyle="1" w:styleId="Char2">
    <w:name w:val="풍선 도움말 텍스트 Char"/>
    <w:link w:val="a6"/>
    <w:semiHidden/>
    <w:rsid w:val="001171FA"/>
    <w:rPr>
      <w:rFonts w:ascii="맑은 고딕" w:eastAsia="맑은 고딕" w:hAnsi="맑은 고딕" w:cs="Times New Roman"/>
      <w:kern w:val="0"/>
      <w:sz w:val="18"/>
      <w:szCs w:val="18"/>
      <w:lang w:val="en-GB" w:eastAsia="en-US"/>
    </w:rPr>
  </w:style>
  <w:style w:type="paragraph" w:styleId="a7">
    <w:name w:val="caption"/>
    <w:aliases w:val="cap,cap Char,Caption Char1 Char,cap Char Char1,Caption Char Char1 Char,cap Char2,3GPP Caption Table,Ca,Caption Char C...,cap1,cap2,cap11,Légende-figure,Légende-figure Char,Beschrifubg,Beschriftung Char,label,cap11 Char Char Char,captions,C"/>
    <w:basedOn w:val="a"/>
    <w:next w:val="a"/>
    <w:link w:val="Char3"/>
    <w:uiPriority w:val="35"/>
    <w:unhideWhenUsed/>
    <w:qFormat/>
    <w:rsid w:val="00426854"/>
    <w:rPr>
      <w:b/>
      <w:bCs/>
    </w:rPr>
  </w:style>
  <w:style w:type="paragraph" w:styleId="a8">
    <w:name w:val="footer"/>
    <w:basedOn w:val="a"/>
    <w:link w:val="Char4"/>
    <w:uiPriority w:val="99"/>
    <w:unhideWhenUsed/>
    <w:rsid w:val="00D306DF"/>
    <w:pPr>
      <w:tabs>
        <w:tab w:val="center" w:pos="4513"/>
        <w:tab w:val="right" w:pos="9026"/>
      </w:tabs>
      <w:snapToGrid w:val="0"/>
    </w:pPr>
  </w:style>
  <w:style w:type="character" w:customStyle="1" w:styleId="Char4">
    <w:name w:val="바닥글 Char"/>
    <w:link w:val="a8"/>
    <w:uiPriority w:val="99"/>
    <w:rsid w:val="00D306DF"/>
    <w:rPr>
      <w:rFonts w:ascii="Times New Roman" w:eastAsia="맑은 고딕" w:hAnsi="Times New Roman" w:cs="Times New Roman"/>
      <w:kern w:val="0"/>
      <w:szCs w:val="20"/>
      <w:lang w:val="en-GB" w:eastAsia="en-US"/>
    </w:rPr>
  </w:style>
  <w:style w:type="table" w:styleId="a9">
    <w:name w:val="Table Grid"/>
    <w:aliases w:val="TableGrid,SGS Table Basic 1"/>
    <w:basedOn w:val="a2"/>
    <w:qFormat/>
    <w:rsid w:val="00554E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Revision"/>
    <w:hidden/>
    <w:uiPriority w:val="99"/>
    <w:semiHidden/>
    <w:rsid w:val="006310C1"/>
    <w:rPr>
      <w:rFonts w:ascii="Times New Roman" w:hAnsi="Times New Roman"/>
      <w:lang w:val="en-GB" w:eastAsia="en-US"/>
    </w:rPr>
  </w:style>
  <w:style w:type="paragraph" w:customStyle="1" w:styleId="TAH">
    <w:name w:val="TAH"/>
    <w:basedOn w:val="TAC"/>
    <w:link w:val="TAHCar"/>
    <w:qFormat/>
    <w:rsid w:val="00A424F0"/>
    <w:rPr>
      <w:b/>
    </w:rPr>
  </w:style>
  <w:style w:type="paragraph" w:customStyle="1" w:styleId="TAC">
    <w:name w:val="TAC"/>
    <w:basedOn w:val="a"/>
    <w:link w:val="TACChar"/>
    <w:qFormat/>
    <w:rsid w:val="00A424F0"/>
    <w:pPr>
      <w:keepNext/>
      <w:keepLines/>
      <w:jc w:val="center"/>
    </w:pPr>
    <w:rPr>
      <w:rFonts w:ascii="Arial" w:eastAsia="SimSun" w:hAnsi="Arial"/>
      <w:sz w:val="18"/>
    </w:rPr>
  </w:style>
  <w:style w:type="character" w:customStyle="1" w:styleId="TACChar">
    <w:name w:val="TAC Char"/>
    <w:link w:val="TAC"/>
    <w:qFormat/>
    <w:rsid w:val="00A424F0"/>
    <w:rPr>
      <w:rFonts w:ascii="Arial" w:eastAsia="SimSun" w:hAnsi="Arial"/>
      <w:sz w:val="18"/>
      <w:lang w:val="en-GB" w:eastAsia="en-US"/>
    </w:rPr>
  </w:style>
  <w:style w:type="character" w:customStyle="1" w:styleId="TAHCar">
    <w:name w:val="TAH Car"/>
    <w:link w:val="TAH"/>
    <w:qFormat/>
    <w:rsid w:val="00A424F0"/>
    <w:rPr>
      <w:rFonts w:ascii="Arial" w:eastAsia="SimSun" w:hAnsi="Arial"/>
      <w:b/>
      <w:sz w:val="18"/>
      <w:lang w:val="en-GB" w:eastAsia="en-US"/>
    </w:rPr>
  </w:style>
  <w:style w:type="paragraph" w:styleId="20">
    <w:name w:val="toc 2"/>
    <w:basedOn w:val="10"/>
    <w:semiHidden/>
    <w:rsid w:val="00BB4421"/>
    <w:pPr>
      <w:keepLines/>
      <w:widowControl w:val="0"/>
      <w:tabs>
        <w:tab w:val="right" w:leader="dot" w:pos="9639"/>
      </w:tabs>
      <w:overflowPunct w:val="0"/>
      <w:autoSpaceDE w:val="0"/>
      <w:autoSpaceDN w:val="0"/>
      <w:adjustRightInd w:val="0"/>
      <w:ind w:left="851" w:right="425" w:hanging="851"/>
      <w:textAlignment w:val="baseline"/>
    </w:pPr>
    <w:rPr>
      <w:noProof/>
      <w:lang w:eastAsia="en-GB"/>
    </w:rPr>
  </w:style>
  <w:style w:type="paragraph" w:customStyle="1" w:styleId="B10">
    <w:name w:val="B1"/>
    <w:basedOn w:val="ab"/>
    <w:link w:val="B1Char"/>
    <w:qFormat/>
    <w:rsid w:val="00BB4421"/>
    <w:pPr>
      <w:overflowPunct w:val="0"/>
      <w:autoSpaceDE w:val="0"/>
      <w:autoSpaceDN w:val="0"/>
      <w:adjustRightInd w:val="0"/>
      <w:spacing w:after="180"/>
      <w:ind w:leftChars="0" w:left="568" w:firstLineChars="0" w:hanging="284"/>
      <w:contextualSpacing w:val="0"/>
      <w:textAlignment w:val="baseline"/>
    </w:pPr>
    <w:rPr>
      <w:lang w:eastAsia="en-GB"/>
    </w:rPr>
  </w:style>
  <w:style w:type="character" w:customStyle="1" w:styleId="B1Char">
    <w:name w:val="B1 Char"/>
    <w:link w:val="B10"/>
    <w:qFormat/>
    <w:rsid w:val="00BB4421"/>
    <w:rPr>
      <w:rFonts w:ascii="Times New Roman" w:hAnsi="Times New Roman"/>
      <w:lang w:val="en-GB" w:eastAsia="en-GB"/>
    </w:rPr>
  </w:style>
  <w:style w:type="paragraph" w:styleId="10">
    <w:name w:val="toc 1"/>
    <w:basedOn w:val="a"/>
    <w:next w:val="a"/>
    <w:autoRedefine/>
    <w:uiPriority w:val="39"/>
    <w:semiHidden/>
    <w:unhideWhenUsed/>
    <w:rsid w:val="00BB4421"/>
  </w:style>
  <w:style w:type="paragraph" w:styleId="ab">
    <w:name w:val="List"/>
    <w:basedOn w:val="a"/>
    <w:uiPriority w:val="99"/>
    <w:semiHidden/>
    <w:unhideWhenUsed/>
    <w:rsid w:val="00BB4421"/>
    <w:pPr>
      <w:ind w:leftChars="200" w:left="100" w:hangingChars="200" w:hanging="200"/>
      <w:contextualSpacing/>
    </w:pPr>
  </w:style>
  <w:style w:type="paragraph" w:customStyle="1" w:styleId="TAL">
    <w:name w:val="TAL"/>
    <w:basedOn w:val="a"/>
    <w:link w:val="TALChar"/>
    <w:qFormat/>
    <w:rsid w:val="00F27362"/>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link w:val="TAL"/>
    <w:rsid w:val="00F27362"/>
    <w:rPr>
      <w:rFonts w:ascii="Arial" w:hAnsi="Arial"/>
      <w:sz w:val="18"/>
      <w:lang w:val="en-GB" w:eastAsia="en-GB"/>
    </w:rPr>
  </w:style>
  <w:style w:type="paragraph" w:customStyle="1" w:styleId="TAN">
    <w:name w:val="TAN"/>
    <w:basedOn w:val="TAL"/>
    <w:link w:val="TANChar"/>
    <w:qFormat/>
    <w:rsid w:val="00AC373B"/>
    <w:pPr>
      <w:overflowPunct/>
      <w:autoSpaceDE/>
      <w:autoSpaceDN/>
      <w:adjustRightInd/>
      <w:ind w:left="851" w:hanging="851"/>
      <w:textAlignment w:val="auto"/>
    </w:pPr>
    <w:rPr>
      <w:rFonts w:eastAsia="SimSun" w:cs="Arial"/>
      <w:lang w:eastAsia="en-US"/>
    </w:rPr>
  </w:style>
  <w:style w:type="character" w:customStyle="1" w:styleId="TANChar">
    <w:name w:val="TAN Char"/>
    <w:link w:val="TAN"/>
    <w:qFormat/>
    <w:rsid w:val="00AC373B"/>
    <w:rPr>
      <w:rFonts w:ascii="Arial" w:eastAsia="SimSun" w:hAnsi="Arial" w:cs="Arial"/>
      <w:sz w:val="18"/>
      <w:lang w:val="en-GB" w:eastAsia="en-US"/>
    </w:rPr>
  </w:style>
  <w:style w:type="paragraph" w:styleId="ac">
    <w:name w:val="Normal (Web)"/>
    <w:basedOn w:val="a"/>
    <w:uiPriority w:val="99"/>
    <w:unhideWhenUsed/>
    <w:rsid w:val="007A1528"/>
    <w:pPr>
      <w:spacing w:before="100" w:beforeAutospacing="1" w:after="100" w:afterAutospacing="1"/>
    </w:pPr>
    <w:rPr>
      <w:rFonts w:ascii="굴림" w:eastAsia="굴림" w:hAnsi="굴림" w:cs="굴림"/>
      <w:sz w:val="24"/>
      <w:szCs w:val="24"/>
      <w:lang w:val="en-US" w:eastAsia="ko-KR"/>
    </w:rPr>
  </w:style>
  <w:style w:type="character" w:customStyle="1" w:styleId="TALCar">
    <w:name w:val="TAL Car"/>
    <w:qFormat/>
    <w:rsid w:val="00F95026"/>
    <w:rPr>
      <w:rFonts w:ascii="Arial" w:hAnsi="Arial"/>
      <w:sz w:val="18"/>
      <w:lang w:val="en-GB"/>
    </w:rPr>
  </w:style>
  <w:style w:type="paragraph" w:customStyle="1" w:styleId="CRCoverPage">
    <w:name w:val="CR Cover Page"/>
    <w:rsid w:val="00237561"/>
    <w:pPr>
      <w:spacing w:after="120"/>
    </w:pPr>
    <w:rPr>
      <w:rFonts w:ascii="Arial" w:hAnsi="Arial"/>
      <w:lang w:val="en-GB" w:eastAsia="en-US"/>
    </w:rPr>
  </w:style>
  <w:style w:type="paragraph" w:styleId="ad">
    <w:name w:val="List Paragraph"/>
    <w:aliases w:val="- Bullets,リスト段落,列出段落,?? ??,?????,????,Lista1,列出段落1,中等深浅网格 1 - 着色 21,列表段落,R4_bullets,列表段落1,—ño’i—Ž,¥¡¡¡¡ì¬º¥¹¥È¶ÎÂä,ÁÐ³ö¶ÎÂä,¥ê¥¹¥È¶ÎÂä,1st level - Bullet List Paragraph,Lettre d'introduction,Paragrafo elenco,Normal bullet 2,Bullet list,R4_Bullet"/>
    <w:basedOn w:val="a"/>
    <w:link w:val="Char5"/>
    <w:uiPriority w:val="34"/>
    <w:qFormat/>
    <w:rsid w:val="00C377B7"/>
    <w:pPr>
      <w:ind w:leftChars="400" w:left="800"/>
    </w:pPr>
  </w:style>
  <w:style w:type="paragraph" w:customStyle="1" w:styleId="ZH">
    <w:name w:val="ZH"/>
    <w:rsid w:val="006B55CB"/>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styleId="40">
    <w:name w:val="toc 4"/>
    <w:basedOn w:val="a"/>
    <w:next w:val="a"/>
    <w:autoRedefine/>
    <w:uiPriority w:val="39"/>
    <w:semiHidden/>
    <w:unhideWhenUsed/>
    <w:rsid w:val="009C61EE"/>
    <w:pPr>
      <w:ind w:leftChars="600" w:left="1275"/>
    </w:pPr>
  </w:style>
  <w:style w:type="paragraph" w:customStyle="1" w:styleId="NO">
    <w:name w:val="NO"/>
    <w:basedOn w:val="a"/>
    <w:link w:val="NOChar"/>
    <w:rsid w:val="0029152E"/>
    <w:pPr>
      <w:keepLines/>
      <w:spacing w:after="180"/>
      <w:ind w:left="1135" w:hanging="851"/>
    </w:pPr>
    <w:rPr>
      <w:rFonts w:ascii="SimSun" w:eastAsia="MS Mincho" w:hAnsi="SimSun"/>
    </w:rPr>
  </w:style>
  <w:style w:type="paragraph" w:customStyle="1" w:styleId="TH">
    <w:name w:val="TH"/>
    <w:basedOn w:val="a"/>
    <w:link w:val="THChar"/>
    <w:qFormat/>
    <w:rsid w:val="0029152E"/>
    <w:pPr>
      <w:keepNext/>
      <w:keepLines/>
      <w:spacing w:before="60" w:after="180"/>
      <w:jc w:val="center"/>
    </w:pPr>
    <w:rPr>
      <w:rFonts w:ascii="Tms Rmn" w:eastAsia="MS Mincho" w:hAnsi="Tms Rmn"/>
      <w:b/>
    </w:rPr>
  </w:style>
  <w:style w:type="character" w:customStyle="1" w:styleId="NOChar">
    <w:name w:val="NO Char"/>
    <w:link w:val="NO"/>
    <w:rsid w:val="0029152E"/>
    <w:rPr>
      <w:rFonts w:ascii="SimSun" w:eastAsia="MS Mincho" w:hAnsi="SimSun"/>
      <w:lang w:val="en-GB" w:eastAsia="en-US"/>
    </w:rPr>
  </w:style>
  <w:style w:type="character" w:customStyle="1" w:styleId="THChar">
    <w:name w:val="TH Char"/>
    <w:link w:val="TH"/>
    <w:qFormat/>
    <w:rsid w:val="0029152E"/>
    <w:rPr>
      <w:rFonts w:ascii="Tms Rmn" w:eastAsia="MS Mincho" w:hAnsi="Tms Rmn"/>
      <w:b/>
      <w:lang w:val="en-GB" w:eastAsia="en-US"/>
    </w:rPr>
  </w:style>
  <w:style w:type="character" w:customStyle="1" w:styleId="Char5">
    <w:name w:val="목록 단락 Char"/>
    <w:aliases w:val="- Bullets Char,リスト段落 Char,列出段落 Char,?? ?? Char,????? Char,???? Char,Lista1 Char,列出段落1 Char,中等深浅网格 1 - 着色 21 Char,列表段落 Char,R4_bullets Char,列表段落1 Char,—ño’i—Ž Char,¥¡¡¡¡ì¬º¥¹¥È¶ÎÂä Char,ÁÐ³ö¶ÎÂä Char,¥ê¥¹¥È¶ÎÂä Char,Lettre d'introduction Char"/>
    <w:link w:val="ad"/>
    <w:uiPriority w:val="34"/>
    <w:qFormat/>
    <w:rsid w:val="0029152E"/>
    <w:rPr>
      <w:rFonts w:ascii="Times New Roman" w:hAnsi="Times New Roman"/>
      <w:lang w:val="en-GB" w:eastAsia="en-US"/>
    </w:rPr>
  </w:style>
  <w:style w:type="character" w:styleId="ae">
    <w:name w:val="annotation reference"/>
    <w:uiPriority w:val="99"/>
    <w:semiHidden/>
    <w:unhideWhenUsed/>
    <w:rsid w:val="00CC417F"/>
    <w:rPr>
      <w:sz w:val="18"/>
      <w:szCs w:val="18"/>
    </w:rPr>
  </w:style>
  <w:style w:type="paragraph" w:styleId="af">
    <w:name w:val="annotation text"/>
    <w:basedOn w:val="a"/>
    <w:link w:val="Char6"/>
    <w:uiPriority w:val="99"/>
    <w:semiHidden/>
    <w:unhideWhenUsed/>
    <w:rsid w:val="00CC417F"/>
  </w:style>
  <w:style w:type="character" w:customStyle="1" w:styleId="Char6">
    <w:name w:val="메모 텍스트 Char"/>
    <w:link w:val="af"/>
    <w:uiPriority w:val="99"/>
    <w:semiHidden/>
    <w:rsid w:val="00CC417F"/>
    <w:rPr>
      <w:rFonts w:ascii="Times New Roman" w:hAnsi="Times New Roman"/>
      <w:lang w:val="en-GB" w:eastAsia="en-US"/>
    </w:rPr>
  </w:style>
  <w:style w:type="paragraph" w:styleId="af0">
    <w:name w:val="annotation subject"/>
    <w:basedOn w:val="af"/>
    <w:next w:val="af"/>
    <w:link w:val="Char7"/>
    <w:uiPriority w:val="99"/>
    <w:semiHidden/>
    <w:unhideWhenUsed/>
    <w:rsid w:val="00CC417F"/>
    <w:rPr>
      <w:b/>
      <w:bCs/>
    </w:rPr>
  </w:style>
  <w:style w:type="character" w:customStyle="1" w:styleId="Char7">
    <w:name w:val="메모 주제 Char"/>
    <w:link w:val="af0"/>
    <w:uiPriority w:val="99"/>
    <w:semiHidden/>
    <w:rsid w:val="00CC417F"/>
    <w:rPr>
      <w:rFonts w:ascii="Times New Roman" w:hAnsi="Times New Roman"/>
      <w:b/>
      <w:bCs/>
      <w:lang w:val="en-GB" w:eastAsia="en-US"/>
    </w:rPr>
  </w:style>
  <w:style w:type="paragraph" w:customStyle="1" w:styleId="B2">
    <w:name w:val="B2"/>
    <w:basedOn w:val="21"/>
    <w:link w:val="B2Char"/>
    <w:qFormat/>
    <w:rsid w:val="007F3D9F"/>
    <w:pPr>
      <w:spacing w:after="180"/>
      <w:ind w:leftChars="0" w:left="851" w:firstLineChars="0" w:hanging="284"/>
      <w:contextualSpacing w:val="0"/>
    </w:pPr>
  </w:style>
  <w:style w:type="paragraph" w:styleId="21">
    <w:name w:val="List 2"/>
    <w:basedOn w:val="a"/>
    <w:uiPriority w:val="99"/>
    <w:semiHidden/>
    <w:unhideWhenUsed/>
    <w:rsid w:val="007F3D9F"/>
    <w:pPr>
      <w:ind w:leftChars="400" w:left="100" w:hangingChars="200" w:hanging="200"/>
      <w:contextualSpacing/>
    </w:pPr>
  </w:style>
  <w:style w:type="paragraph" w:styleId="HTML">
    <w:name w:val="HTML Preformatted"/>
    <w:basedOn w:val="a"/>
    <w:link w:val="HTMLChar"/>
    <w:uiPriority w:val="99"/>
    <w:semiHidden/>
    <w:unhideWhenUsed/>
    <w:rsid w:val="00125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굴림체" w:eastAsia="굴림체" w:hAnsi="굴림체" w:cs="굴림체"/>
      <w:sz w:val="24"/>
      <w:szCs w:val="24"/>
      <w:lang w:val="en-US" w:eastAsia="ko-KR"/>
    </w:rPr>
  </w:style>
  <w:style w:type="character" w:customStyle="1" w:styleId="HTMLChar">
    <w:name w:val="미리 서식이 지정된 HTML Char"/>
    <w:link w:val="HTML"/>
    <w:uiPriority w:val="99"/>
    <w:semiHidden/>
    <w:rsid w:val="0012596B"/>
    <w:rPr>
      <w:rFonts w:ascii="굴림체" w:eastAsia="굴림체" w:hAnsi="굴림체" w:cs="굴림체"/>
      <w:sz w:val="24"/>
      <w:szCs w:val="24"/>
    </w:rPr>
  </w:style>
  <w:style w:type="paragraph" w:styleId="af1">
    <w:name w:val="footnote text"/>
    <w:basedOn w:val="a"/>
    <w:link w:val="Char8"/>
    <w:semiHidden/>
    <w:rsid w:val="003F3E67"/>
    <w:pPr>
      <w:autoSpaceDE w:val="0"/>
      <w:autoSpaceDN w:val="0"/>
      <w:adjustRightInd w:val="0"/>
      <w:snapToGrid w:val="0"/>
      <w:spacing w:after="120"/>
      <w:jc w:val="both"/>
    </w:pPr>
    <w:rPr>
      <w:rFonts w:eastAsia="SimSun"/>
      <w:lang w:val="en-US"/>
    </w:rPr>
  </w:style>
  <w:style w:type="character" w:customStyle="1" w:styleId="Char8">
    <w:name w:val="각주 텍스트 Char"/>
    <w:link w:val="af1"/>
    <w:semiHidden/>
    <w:rsid w:val="003F3E67"/>
    <w:rPr>
      <w:rFonts w:ascii="Times New Roman" w:eastAsia="SimSun" w:hAnsi="Times New Roman"/>
      <w:lang w:eastAsia="en-US"/>
    </w:rPr>
  </w:style>
  <w:style w:type="paragraph" w:customStyle="1" w:styleId="Doc-text2">
    <w:name w:val="Doc-text2"/>
    <w:basedOn w:val="a"/>
    <w:link w:val="Doc-text2Char"/>
    <w:qFormat/>
    <w:rsid w:val="003F3E67"/>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3F3E67"/>
    <w:rPr>
      <w:rFonts w:ascii="Arial" w:eastAsia="MS Mincho" w:hAnsi="Arial"/>
      <w:szCs w:val="24"/>
      <w:lang w:val="en-GB" w:eastAsia="en-GB"/>
    </w:rPr>
  </w:style>
  <w:style w:type="character" w:styleId="af2">
    <w:name w:val="Placeholder Text"/>
    <w:basedOn w:val="a1"/>
    <w:uiPriority w:val="99"/>
    <w:semiHidden/>
    <w:rsid w:val="00AC4691"/>
    <w:rPr>
      <w:color w:val="808080"/>
    </w:rPr>
  </w:style>
  <w:style w:type="paragraph" w:customStyle="1" w:styleId="ZB">
    <w:name w:val="ZB"/>
    <w:rsid w:val="0081005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table" w:customStyle="1" w:styleId="TableGrid7">
    <w:name w:val="Table Grid7"/>
    <w:basedOn w:val="a2"/>
    <w:next w:val="a9"/>
    <w:uiPriority w:val="39"/>
    <w:qFormat/>
    <w:rsid w:val="007F5E32"/>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ocked/>
    <w:rsid w:val="005B2269"/>
    <w:rPr>
      <w:lang w:eastAsia="en-US"/>
    </w:rPr>
  </w:style>
  <w:style w:type="character" w:customStyle="1" w:styleId="B2Char">
    <w:name w:val="B2 Char"/>
    <w:link w:val="B2"/>
    <w:qFormat/>
    <w:rsid w:val="005B2269"/>
    <w:rPr>
      <w:rFonts w:ascii="Times New Roman" w:hAnsi="Times New Roman"/>
      <w:lang w:val="en-GB" w:eastAsia="en-US"/>
    </w:rPr>
  </w:style>
  <w:style w:type="table" w:customStyle="1" w:styleId="18">
    <w:name w:val="网格型18"/>
    <w:basedOn w:val="a2"/>
    <w:next w:val="a9"/>
    <w:uiPriority w:val="59"/>
    <w:rsid w:val="00B700F9"/>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캡션 Char"/>
    <w:aliases w:val="cap Char1,cap Char Char,Caption Char1 Char Char,cap Char Char1 Char,Caption Char Char1 Char Char,cap Char2 Char,3GPP Caption Table Char,Ca Char,Caption Char C... Char,cap1 Char,cap2 Char,cap11 Char,Légende-figure Char1,Légende-figure Char Char"/>
    <w:link w:val="a7"/>
    <w:locked/>
    <w:rsid w:val="00C9295E"/>
    <w:rPr>
      <w:rFonts w:ascii="Times New Roman" w:hAnsi="Times New Roman"/>
      <w:b/>
      <w:bCs/>
      <w:lang w:val="en-GB" w:eastAsia="en-US"/>
    </w:rPr>
  </w:style>
  <w:style w:type="paragraph" w:customStyle="1" w:styleId="B1">
    <w:name w:val="B1+"/>
    <w:basedOn w:val="B10"/>
    <w:uiPriority w:val="99"/>
    <w:rsid w:val="00C9295E"/>
    <w:pPr>
      <w:numPr>
        <w:numId w:val="2"/>
      </w:numPr>
      <w:tabs>
        <w:tab w:val="num" w:pos="360"/>
      </w:tabs>
      <w:ind w:left="360"/>
    </w:pPr>
    <w:rPr>
      <w:rFonts w:eastAsiaTheme="minorEastAsia"/>
      <w:lang w:eastAsia="en-US"/>
    </w:rPr>
  </w:style>
  <w:style w:type="paragraph" w:styleId="30">
    <w:name w:val="toc 3"/>
    <w:basedOn w:val="a"/>
    <w:next w:val="a"/>
    <w:autoRedefine/>
    <w:uiPriority w:val="39"/>
    <w:semiHidden/>
    <w:unhideWhenUsed/>
    <w:rsid w:val="007D6EB0"/>
    <w:pPr>
      <w:ind w:leftChars="400" w:left="850"/>
    </w:pPr>
  </w:style>
  <w:style w:type="paragraph" w:customStyle="1" w:styleId="af3">
    <w:name w:val="表头"/>
    <w:basedOn w:val="a"/>
    <w:link w:val="Char9"/>
    <w:qFormat/>
    <w:rsid w:val="0029595B"/>
    <w:pPr>
      <w:spacing w:after="180"/>
      <w:jc w:val="center"/>
    </w:pPr>
    <w:rPr>
      <w:rFonts w:eastAsia="Times New Roman" w:cs="SimSun"/>
      <w:b/>
      <w:lang w:eastAsia="zh-CN"/>
    </w:rPr>
  </w:style>
  <w:style w:type="character" w:customStyle="1" w:styleId="Char9">
    <w:name w:val="表头 Char"/>
    <w:basedOn w:val="a1"/>
    <w:link w:val="af3"/>
    <w:rsid w:val="0029595B"/>
    <w:rPr>
      <w:rFonts w:ascii="Times New Roman" w:eastAsia="Times New Roman" w:hAnsi="Times New Roman" w:cs="SimSun"/>
      <w:b/>
      <w:lang w:val="en-GB" w:eastAsia="zh-CN"/>
    </w:rPr>
  </w:style>
  <w:style w:type="table" w:customStyle="1" w:styleId="Tabellengitternetz1">
    <w:name w:val="Tabellengitternetz1"/>
    <w:basedOn w:val="a2"/>
    <w:next w:val="a9"/>
    <w:rsid w:val="002C1CEC"/>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
    <w:next w:val="a"/>
    <w:link w:val="EQChar"/>
    <w:rsid w:val="00D2776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styleId="af4">
    <w:name w:val="Title"/>
    <w:basedOn w:val="a"/>
    <w:next w:val="a"/>
    <w:link w:val="Chara"/>
    <w:qFormat/>
    <w:rsid w:val="00D27762"/>
    <w:pPr>
      <w:widowControl w:val="0"/>
      <w:spacing w:before="240" w:after="60"/>
      <w:jc w:val="center"/>
      <w:outlineLvl w:val="0"/>
    </w:pPr>
    <w:rPr>
      <w:rFonts w:ascii="Cambria" w:eastAsia="SimSun" w:hAnsi="Cambria"/>
      <w:b/>
      <w:bCs/>
      <w:kern w:val="2"/>
      <w:sz w:val="32"/>
      <w:szCs w:val="32"/>
      <w:lang w:val="en-US" w:eastAsia="zh-CN"/>
    </w:rPr>
  </w:style>
  <w:style w:type="character" w:customStyle="1" w:styleId="Chara">
    <w:name w:val="제목 Char"/>
    <w:basedOn w:val="a1"/>
    <w:link w:val="af4"/>
    <w:rsid w:val="00D27762"/>
    <w:rPr>
      <w:rFonts w:ascii="Cambria" w:eastAsia="SimSun" w:hAnsi="Cambria"/>
      <w:b/>
      <w:bCs/>
      <w:kern w:val="2"/>
      <w:sz w:val="32"/>
      <w:szCs w:val="32"/>
      <w:lang w:eastAsia="zh-CN"/>
    </w:rPr>
  </w:style>
  <w:style w:type="character" w:customStyle="1" w:styleId="EQChar">
    <w:name w:val="EQ Char"/>
    <w:link w:val="EQ"/>
    <w:qFormat/>
    <w:rsid w:val="00D27762"/>
    <w:rPr>
      <w:rFonts w:ascii="Times New Roman" w:eastAsia="Times New Roman" w:hAnsi="Times New Roman"/>
      <w:noProof/>
      <w:lang w:val="en-GB"/>
    </w:rPr>
  </w:style>
  <w:style w:type="character" w:styleId="af5">
    <w:name w:val="Hyperlink"/>
    <w:basedOn w:val="a1"/>
    <w:uiPriority w:val="99"/>
    <w:unhideWhenUsed/>
    <w:rsid w:val="009D1C91"/>
    <w:rPr>
      <w:color w:val="0563C1" w:themeColor="hyperlink"/>
      <w:u w:val="single"/>
    </w:rPr>
  </w:style>
  <w:style w:type="character" w:styleId="af6">
    <w:name w:val="Unresolved Mention"/>
    <w:basedOn w:val="a1"/>
    <w:uiPriority w:val="99"/>
    <w:semiHidden/>
    <w:unhideWhenUsed/>
    <w:rsid w:val="009D1C91"/>
    <w:rPr>
      <w:color w:val="605E5C"/>
      <w:shd w:val="clear" w:color="auto" w:fill="E1DFDD"/>
    </w:rPr>
  </w:style>
  <w:style w:type="character" w:customStyle="1" w:styleId="B11">
    <w:name w:val="B1 (文字)"/>
    <w:basedOn w:val="a1"/>
    <w:uiPriority w:val="99"/>
    <w:locked/>
    <w:rsid w:val="00EC6D5B"/>
    <w:rPr>
      <w:rFonts w:ascii="Times New Roman" w:eastAsia="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869398">
      <w:bodyDiv w:val="1"/>
      <w:marLeft w:val="0"/>
      <w:marRight w:val="0"/>
      <w:marTop w:val="0"/>
      <w:marBottom w:val="0"/>
      <w:divBdr>
        <w:top w:val="none" w:sz="0" w:space="0" w:color="auto"/>
        <w:left w:val="none" w:sz="0" w:space="0" w:color="auto"/>
        <w:bottom w:val="none" w:sz="0" w:space="0" w:color="auto"/>
        <w:right w:val="none" w:sz="0" w:space="0" w:color="auto"/>
      </w:divBdr>
    </w:div>
    <w:div w:id="32314199">
      <w:bodyDiv w:val="1"/>
      <w:marLeft w:val="0"/>
      <w:marRight w:val="0"/>
      <w:marTop w:val="0"/>
      <w:marBottom w:val="0"/>
      <w:divBdr>
        <w:top w:val="none" w:sz="0" w:space="0" w:color="auto"/>
        <w:left w:val="none" w:sz="0" w:space="0" w:color="auto"/>
        <w:bottom w:val="none" w:sz="0" w:space="0" w:color="auto"/>
        <w:right w:val="none" w:sz="0" w:space="0" w:color="auto"/>
      </w:divBdr>
      <w:divsChild>
        <w:div w:id="235558526">
          <w:marLeft w:val="1166"/>
          <w:marRight w:val="0"/>
          <w:marTop w:val="58"/>
          <w:marBottom w:val="0"/>
          <w:divBdr>
            <w:top w:val="none" w:sz="0" w:space="0" w:color="auto"/>
            <w:left w:val="none" w:sz="0" w:space="0" w:color="auto"/>
            <w:bottom w:val="none" w:sz="0" w:space="0" w:color="auto"/>
            <w:right w:val="none" w:sz="0" w:space="0" w:color="auto"/>
          </w:divBdr>
        </w:div>
        <w:div w:id="439377178">
          <w:marLeft w:val="1166"/>
          <w:marRight w:val="0"/>
          <w:marTop w:val="58"/>
          <w:marBottom w:val="0"/>
          <w:divBdr>
            <w:top w:val="none" w:sz="0" w:space="0" w:color="auto"/>
            <w:left w:val="none" w:sz="0" w:space="0" w:color="auto"/>
            <w:bottom w:val="none" w:sz="0" w:space="0" w:color="auto"/>
            <w:right w:val="none" w:sz="0" w:space="0" w:color="auto"/>
          </w:divBdr>
        </w:div>
        <w:div w:id="522205576">
          <w:marLeft w:val="1800"/>
          <w:marRight w:val="0"/>
          <w:marTop w:val="58"/>
          <w:marBottom w:val="0"/>
          <w:divBdr>
            <w:top w:val="none" w:sz="0" w:space="0" w:color="auto"/>
            <w:left w:val="none" w:sz="0" w:space="0" w:color="auto"/>
            <w:bottom w:val="none" w:sz="0" w:space="0" w:color="auto"/>
            <w:right w:val="none" w:sz="0" w:space="0" w:color="auto"/>
          </w:divBdr>
        </w:div>
        <w:div w:id="846288108">
          <w:marLeft w:val="1166"/>
          <w:marRight w:val="0"/>
          <w:marTop w:val="58"/>
          <w:marBottom w:val="0"/>
          <w:divBdr>
            <w:top w:val="none" w:sz="0" w:space="0" w:color="auto"/>
            <w:left w:val="none" w:sz="0" w:space="0" w:color="auto"/>
            <w:bottom w:val="none" w:sz="0" w:space="0" w:color="auto"/>
            <w:right w:val="none" w:sz="0" w:space="0" w:color="auto"/>
          </w:divBdr>
        </w:div>
        <w:div w:id="1076047321">
          <w:marLeft w:val="1800"/>
          <w:marRight w:val="0"/>
          <w:marTop w:val="58"/>
          <w:marBottom w:val="0"/>
          <w:divBdr>
            <w:top w:val="none" w:sz="0" w:space="0" w:color="auto"/>
            <w:left w:val="none" w:sz="0" w:space="0" w:color="auto"/>
            <w:bottom w:val="none" w:sz="0" w:space="0" w:color="auto"/>
            <w:right w:val="none" w:sz="0" w:space="0" w:color="auto"/>
          </w:divBdr>
        </w:div>
        <w:div w:id="1279488318">
          <w:marLeft w:val="1800"/>
          <w:marRight w:val="0"/>
          <w:marTop w:val="58"/>
          <w:marBottom w:val="0"/>
          <w:divBdr>
            <w:top w:val="none" w:sz="0" w:space="0" w:color="auto"/>
            <w:left w:val="none" w:sz="0" w:space="0" w:color="auto"/>
            <w:bottom w:val="none" w:sz="0" w:space="0" w:color="auto"/>
            <w:right w:val="none" w:sz="0" w:space="0" w:color="auto"/>
          </w:divBdr>
        </w:div>
        <w:div w:id="1312637906">
          <w:marLeft w:val="1800"/>
          <w:marRight w:val="0"/>
          <w:marTop w:val="58"/>
          <w:marBottom w:val="0"/>
          <w:divBdr>
            <w:top w:val="none" w:sz="0" w:space="0" w:color="auto"/>
            <w:left w:val="none" w:sz="0" w:space="0" w:color="auto"/>
            <w:bottom w:val="none" w:sz="0" w:space="0" w:color="auto"/>
            <w:right w:val="none" w:sz="0" w:space="0" w:color="auto"/>
          </w:divBdr>
        </w:div>
      </w:divsChild>
    </w:div>
    <w:div w:id="35661588">
      <w:bodyDiv w:val="1"/>
      <w:marLeft w:val="0"/>
      <w:marRight w:val="0"/>
      <w:marTop w:val="0"/>
      <w:marBottom w:val="0"/>
      <w:divBdr>
        <w:top w:val="none" w:sz="0" w:space="0" w:color="auto"/>
        <w:left w:val="none" w:sz="0" w:space="0" w:color="auto"/>
        <w:bottom w:val="none" w:sz="0" w:space="0" w:color="auto"/>
        <w:right w:val="none" w:sz="0" w:space="0" w:color="auto"/>
      </w:divBdr>
    </w:div>
    <w:div w:id="72288557">
      <w:bodyDiv w:val="1"/>
      <w:marLeft w:val="0"/>
      <w:marRight w:val="0"/>
      <w:marTop w:val="0"/>
      <w:marBottom w:val="0"/>
      <w:divBdr>
        <w:top w:val="none" w:sz="0" w:space="0" w:color="auto"/>
        <w:left w:val="none" w:sz="0" w:space="0" w:color="auto"/>
        <w:bottom w:val="none" w:sz="0" w:space="0" w:color="auto"/>
        <w:right w:val="none" w:sz="0" w:space="0" w:color="auto"/>
      </w:divBdr>
    </w:div>
    <w:div w:id="75057379">
      <w:bodyDiv w:val="1"/>
      <w:marLeft w:val="0"/>
      <w:marRight w:val="0"/>
      <w:marTop w:val="0"/>
      <w:marBottom w:val="0"/>
      <w:divBdr>
        <w:top w:val="none" w:sz="0" w:space="0" w:color="auto"/>
        <w:left w:val="none" w:sz="0" w:space="0" w:color="auto"/>
        <w:bottom w:val="none" w:sz="0" w:space="0" w:color="auto"/>
        <w:right w:val="none" w:sz="0" w:space="0" w:color="auto"/>
      </w:divBdr>
    </w:div>
    <w:div w:id="114955239">
      <w:bodyDiv w:val="1"/>
      <w:marLeft w:val="0"/>
      <w:marRight w:val="0"/>
      <w:marTop w:val="0"/>
      <w:marBottom w:val="0"/>
      <w:divBdr>
        <w:top w:val="none" w:sz="0" w:space="0" w:color="auto"/>
        <w:left w:val="none" w:sz="0" w:space="0" w:color="auto"/>
        <w:bottom w:val="none" w:sz="0" w:space="0" w:color="auto"/>
        <w:right w:val="none" w:sz="0" w:space="0" w:color="auto"/>
      </w:divBdr>
    </w:div>
    <w:div w:id="125588117">
      <w:bodyDiv w:val="1"/>
      <w:marLeft w:val="0"/>
      <w:marRight w:val="0"/>
      <w:marTop w:val="0"/>
      <w:marBottom w:val="0"/>
      <w:divBdr>
        <w:top w:val="none" w:sz="0" w:space="0" w:color="auto"/>
        <w:left w:val="none" w:sz="0" w:space="0" w:color="auto"/>
        <w:bottom w:val="none" w:sz="0" w:space="0" w:color="auto"/>
        <w:right w:val="none" w:sz="0" w:space="0" w:color="auto"/>
      </w:divBdr>
    </w:div>
    <w:div w:id="154029746">
      <w:bodyDiv w:val="1"/>
      <w:marLeft w:val="0"/>
      <w:marRight w:val="0"/>
      <w:marTop w:val="0"/>
      <w:marBottom w:val="0"/>
      <w:divBdr>
        <w:top w:val="none" w:sz="0" w:space="0" w:color="auto"/>
        <w:left w:val="none" w:sz="0" w:space="0" w:color="auto"/>
        <w:bottom w:val="none" w:sz="0" w:space="0" w:color="auto"/>
        <w:right w:val="none" w:sz="0" w:space="0" w:color="auto"/>
      </w:divBdr>
    </w:div>
    <w:div w:id="161821976">
      <w:bodyDiv w:val="1"/>
      <w:marLeft w:val="0"/>
      <w:marRight w:val="0"/>
      <w:marTop w:val="0"/>
      <w:marBottom w:val="0"/>
      <w:divBdr>
        <w:top w:val="none" w:sz="0" w:space="0" w:color="auto"/>
        <w:left w:val="none" w:sz="0" w:space="0" w:color="auto"/>
        <w:bottom w:val="none" w:sz="0" w:space="0" w:color="auto"/>
        <w:right w:val="none" w:sz="0" w:space="0" w:color="auto"/>
      </w:divBdr>
    </w:div>
    <w:div w:id="166553429">
      <w:bodyDiv w:val="1"/>
      <w:marLeft w:val="0"/>
      <w:marRight w:val="0"/>
      <w:marTop w:val="0"/>
      <w:marBottom w:val="0"/>
      <w:divBdr>
        <w:top w:val="none" w:sz="0" w:space="0" w:color="auto"/>
        <w:left w:val="none" w:sz="0" w:space="0" w:color="auto"/>
        <w:bottom w:val="none" w:sz="0" w:space="0" w:color="auto"/>
        <w:right w:val="none" w:sz="0" w:space="0" w:color="auto"/>
      </w:divBdr>
      <w:divsChild>
        <w:div w:id="258412222">
          <w:marLeft w:val="1800"/>
          <w:marRight w:val="0"/>
          <w:marTop w:val="53"/>
          <w:marBottom w:val="0"/>
          <w:divBdr>
            <w:top w:val="none" w:sz="0" w:space="0" w:color="auto"/>
            <w:left w:val="none" w:sz="0" w:space="0" w:color="auto"/>
            <w:bottom w:val="none" w:sz="0" w:space="0" w:color="auto"/>
            <w:right w:val="none" w:sz="0" w:space="0" w:color="auto"/>
          </w:divBdr>
        </w:div>
        <w:div w:id="1731727069">
          <w:marLeft w:val="1800"/>
          <w:marRight w:val="0"/>
          <w:marTop w:val="53"/>
          <w:marBottom w:val="0"/>
          <w:divBdr>
            <w:top w:val="none" w:sz="0" w:space="0" w:color="auto"/>
            <w:left w:val="none" w:sz="0" w:space="0" w:color="auto"/>
            <w:bottom w:val="none" w:sz="0" w:space="0" w:color="auto"/>
            <w:right w:val="none" w:sz="0" w:space="0" w:color="auto"/>
          </w:divBdr>
        </w:div>
      </w:divsChild>
    </w:div>
    <w:div w:id="180244335">
      <w:bodyDiv w:val="1"/>
      <w:marLeft w:val="0"/>
      <w:marRight w:val="0"/>
      <w:marTop w:val="0"/>
      <w:marBottom w:val="0"/>
      <w:divBdr>
        <w:top w:val="none" w:sz="0" w:space="0" w:color="auto"/>
        <w:left w:val="none" w:sz="0" w:space="0" w:color="auto"/>
        <w:bottom w:val="none" w:sz="0" w:space="0" w:color="auto"/>
        <w:right w:val="none" w:sz="0" w:space="0" w:color="auto"/>
      </w:divBdr>
    </w:div>
    <w:div w:id="186648855">
      <w:bodyDiv w:val="1"/>
      <w:marLeft w:val="0"/>
      <w:marRight w:val="0"/>
      <w:marTop w:val="0"/>
      <w:marBottom w:val="0"/>
      <w:divBdr>
        <w:top w:val="none" w:sz="0" w:space="0" w:color="auto"/>
        <w:left w:val="none" w:sz="0" w:space="0" w:color="auto"/>
        <w:bottom w:val="none" w:sz="0" w:space="0" w:color="auto"/>
        <w:right w:val="none" w:sz="0" w:space="0" w:color="auto"/>
      </w:divBdr>
    </w:div>
    <w:div w:id="243492532">
      <w:bodyDiv w:val="1"/>
      <w:marLeft w:val="0"/>
      <w:marRight w:val="0"/>
      <w:marTop w:val="0"/>
      <w:marBottom w:val="0"/>
      <w:divBdr>
        <w:top w:val="none" w:sz="0" w:space="0" w:color="auto"/>
        <w:left w:val="none" w:sz="0" w:space="0" w:color="auto"/>
        <w:bottom w:val="none" w:sz="0" w:space="0" w:color="auto"/>
        <w:right w:val="none" w:sz="0" w:space="0" w:color="auto"/>
      </w:divBdr>
    </w:div>
    <w:div w:id="257758657">
      <w:bodyDiv w:val="1"/>
      <w:marLeft w:val="0"/>
      <w:marRight w:val="0"/>
      <w:marTop w:val="0"/>
      <w:marBottom w:val="0"/>
      <w:divBdr>
        <w:top w:val="none" w:sz="0" w:space="0" w:color="auto"/>
        <w:left w:val="none" w:sz="0" w:space="0" w:color="auto"/>
        <w:bottom w:val="none" w:sz="0" w:space="0" w:color="auto"/>
        <w:right w:val="none" w:sz="0" w:space="0" w:color="auto"/>
      </w:divBdr>
    </w:div>
    <w:div w:id="263879782">
      <w:bodyDiv w:val="1"/>
      <w:marLeft w:val="0"/>
      <w:marRight w:val="0"/>
      <w:marTop w:val="0"/>
      <w:marBottom w:val="0"/>
      <w:divBdr>
        <w:top w:val="none" w:sz="0" w:space="0" w:color="auto"/>
        <w:left w:val="none" w:sz="0" w:space="0" w:color="auto"/>
        <w:bottom w:val="none" w:sz="0" w:space="0" w:color="auto"/>
        <w:right w:val="none" w:sz="0" w:space="0" w:color="auto"/>
      </w:divBdr>
      <w:divsChild>
        <w:div w:id="133916997">
          <w:marLeft w:val="850"/>
          <w:marRight w:val="0"/>
          <w:marTop w:val="77"/>
          <w:marBottom w:val="0"/>
          <w:divBdr>
            <w:top w:val="none" w:sz="0" w:space="0" w:color="auto"/>
            <w:left w:val="none" w:sz="0" w:space="0" w:color="auto"/>
            <w:bottom w:val="none" w:sz="0" w:space="0" w:color="auto"/>
            <w:right w:val="none" w:sz="0" w:space="0" w:color="auto"/>
          </w:divBdr>
        </w:div>
        <w:div w:id="456804474">
          <w:marLeft w:val="1282"/>
          <w:marRight w:val="0"/>
          <w:marTop w:val="67"/>
          <w:marBottom w:val="0"/>
          <w:divBdr>
            <w:top w:val="none" w:sz="0" w:space="0" w:color="auto"/>
            <w:left w:val="none" w:sz="0" w:space="0" w:color="auto"/>
            <w:bottom w:val="none" w:sz="0" w:space="0" w:color="auto"/>
            <w:right w:val="none" w:sz="0" w:space="0" w:color="auto"/>
          </w:divBdr>
        </w:div>
        <w:div w:id="459425108">
          <w:marLeft w:val="850"/>
          <w:marRight w:val="0"/>
          <w:marTop w:val="77"/>
          <w:marBottom w:val="0"/>
          <w:divBdr>
            <w:top w:val="none" w:sz="0" w:space="0" w:color="auto"/>
            <w:left w:val="none" w:sz="0" w:space="0" w:color="auto"/>
            <w:bottom w:val="none" w:sz="0" w:space="0" w:color="auto"/>
            <w:right w:val="none" w:sz="0" w:space="0" w:color="auto"/>
          </w:divBdr>
        </w:div>
        <w:div w:id="583078051">
          <w:marLeft w:val="1282"/>
          <w:marRight w:val="0"/>
          <w:marTop w:val="67"/>
          <w:marBottom w:val="0"/>
          <w:divBdr>
            <w:top w:val="none" w:sz="0" w:space="0" w:color="auto"/>
            <w:left w:val="none" w:sz="0" w:space="0" w:color="auto"/>
            <w:bottom w:val="none" w:sz="0" w:space="0" w:color="auto"/>
            <w:right w:val="none" w:sz="0" w:space="0" w:color="auto"/>
          </w:divBdr>
        </w:div>
        <w:div w:id="665287601">
          <w:marLeft w:val="1282"/>
          <w:marRight w:val="0"/>
          <w:marTop w:val="67"/>
          <w:marBottom w:val="0"/>
          <w:divBdr>
            <w:top w:val="none" w:sz="0" w:space="0" w:color="auto"/>
            <w:left w:val="none" w:sz="0" w:space="0" w:color="auto"/>
            <w:bottom w:val="none" w:sz="0" w:space="0" w:color="auto"/>
            <w:right w:val="none" w:sz="0" w:space="0" w:color="auto"/>
          </w:divBdr>
        </w:div>
        <w:div w:id="885262360">
          <w:marLeft w:val="850"/>
          <w:marRight w:val="0"/>
          <w:marTop w:val="77"/>
          <w:marBottom w:val="0"/>
          <w:divBdr>
            <w:top w:val="none" w:sz="0" w:space="0" w:color="auto"/>
            <w:left w:val="none" w:sz="0" w:space="0" w:color="auto"/>
            <w:bottom w:val="none" w:sz="0" w:space="0" w:color="auto"/>
            <w:right w:val="none" w:sz="0" w:space="0" w:color="auto"/>
          </w:divBdr>
        </w:div>
      </w:divsChild>
    </w:div>
    <w:div w:id="283849416">
      <w:bodyDiv w:val="1"/>
      <w:marLeft w:val="0"/>
      <w:marRight w:val="0"/>
      <w:marTop w:val="0"/>
      <w:marBottom w:val="0"/>
      <w:divBdr>
        <w:top w:val="none" w:sz="0" w:space="0" w:color="auto"/>
        <w:left w:val="none" w:sz="0" w:space="0" w:color="auto"/>
        <w:bottom w:val="none" w:sz="0" w:space="0" w:color="auto"/>
        <w:right w:val="none" w:sz="0" w:space="0" w:color="auto"/>
      </w:divBdr>
    </w:div>
    <w:div w:id="284428381">
      <w:bodyDiv w:val="1"/>
      <w:marLeft w:val="0"/>
      <w:marRight w:val="0"/>
      <w:marTop w:val="0"/>
      <w:marBottom w:val="0"/>
      <w:divBdr>
        <w:top w:val="none" w:sz="0" w:space="0" w:color="auto"/>
        <w:left w:val="none" w:sz="0" w:space="0" w:color="auto"/>
        <w:bottom w:val="none" w:sz="0" w:space="0" w:color="auto"/>
        <w:right w:val="none" w:sz="0" w:space="0" w:color="auto"/>
      </w:divBdr>
    </w:div>
    <w:div w:id="285889091">
      <w:bodyDiv w:val="1"/>
      <w:marLeft w:val="0"/>
      <w:marRight w:val="0"/>
      <w:marTop w:val="0"/>
      <w:marBottom w:val="0"/>
      <w:divBdr>
        <w:top w:val="none" w:sz="0" w:space="0" w:color="auto"/>
        <w:left w:val="none" w:sz="0" w:space="0" w:color="auto"/>
        <w:bottom w:val="none" w:sz="0" w:space="0" w:color="auto"/>
        <w:right w:val="none" w:sz="0" w:space="0" w:color="auto"/>
      </w:divBdr>
    </w:div>
    <w:div w:id="301234883">
      <w:bodyDiv w:val="1"/>
      <w:marLeft w:val="0"/>
      <w:marRight w:val="0"/>
      <w:marTop w:val="0"/>
      <w:marBottom w:val="0"/>
      <w:divBdr>
        <w:top w:val="none" w:sz="0" w:space="0" w:color="auto"/>
        <w:left w:val="none" w:sz="0" w:space="0" w:color="auto"/>
        <w:bottom w:val="none" w:sz="0" w:space="0" w:color="auto"/>
        <w:right w:val="none" w:sz="0" w:space="0" w:color="auto"/>
      </w:divBdr>
    </w:div>
    <w:div w:id="369885951">
      <w:bodyDiv w:val="1"/>
      <w:marLeft w:val="0"/>
      <w:marRight w:val="0"/>
      <w:marTop w:val="0"/>
      <w:marBottom w:val="0"/>
      <w:divBdr>
        <w:top w:val="none" w:sz="0" w:space="0" w:color="auto"/>
        <w:left w:val="none" w:sz="0" w:space="0" w:color="auto"/>
        <w:bottom w:val="none" w:sz="0" w:space="0" w:color="auto"/>
        <w:right w:val="none" w:sz="0" w:space="0" w:color="auto"/>
      </w:divBdr>
    </w:div>
    <w:div w:id="374351908">
      <w:bodyDiv w:val="1"/>
      <w:marLeft w:val="0"/>
      <w:marRight w:val="0"/>
      <w:marTop w:val="0"/>
      <w:marBottom w:val="0"/>
      <w:divBdr>
        <w:top w:val="none" w:sz="0" w:space="0" w:color="auto"/>
        <w:left w:val="none" w:sz="0" w:space="0" w:color="auto"/>
        <w:bottom w:val="none" w:sz="0" w:space="0" w:color="auto"/>
        <w:right w:val="none" w:sz="0" w:space="0" w:color="auto"/>
      </w:divBdr>
    </w:div>
    <w:div w:id="378672359">
      <w:bodyDiv w:val="1"/>
      <w:marLeft w:val="0"/>
      <w:marRight w:val="0"/>
      <w:marTop w:val="0"/>
      <w:marBottom w:val="0"/>
      <w:divBdr>
        <w:top w:val="none" w:sz="0" w:space="0" w:color="auto"/>
        <w:left w:val="none" w:sz="0" w:space="0" w:color="auto"/>
        <w:bottom w:val="none" w:sz="0" w:space="0" w:color="auto"/>
        <w:right w:val="none" w:sz="0" w:space="0" w:color="auto"/>
      </w:divBdr>
    </w:div>
    <w:div w:id="410124408">
      <w:bodyDiv w:val="1"/>
      <w:marLeft w:val="0"/>
      <w:marRight w:val="0"/>
      <w:marTop w:val="0"/>
      <w:marBottom w:val="0"/>
      <w:divBdr>
        <w:top w:val="none" w:sz="0" w:space="0" w:color="auto"/>
        <w:left w:val="none" w:sz="0" w:space="0" w:color="auto"/>
        <w:bottom w:val="none" w:sz="0" w:space="0" w:color="auto"/>
        <w:right w:val="none" w:sz="0" w:space="0" w:color="auto"/>
      </w:divBdr>
      <w:divsChild>
        <w:div w:id="429859292">
          <w:marLeft w:val="1166"/>
          <w:marRight w:val="0"/>
          <w:marTop w:val="96"/>
          <w:marBottom w:val="0"/>
          <w:divBdr>
            <w:top w:val="none" w:sz="0" w:space="0" w:color="auto"/>
            <w:left w:val="none" w:sz="0" w:space="0" w:color="auto"/>
            <w:bottom w:val="none" w:sz="0" w:space="0" w:color="auto"/>
            <w:right w:val="none" w:sz="0" w:space="0" w:color="auto"/>
          </w:divBdr>
        </w:div>
        <w:div w:id="1347175642">
          <w:marLeft w:val="1166"/>
          <w:marRight w:val="0"/>
          <w:marTop w:val="96"/>
          <w:marBottom w:val="0"/>
          <w:divBdr>
            <w:top w:val="none" w:sz="0" w:space="0" w:color="auto"/>
            <w:left w:val="none" w:sz="0" w:space="0" w:color="auto"/>
            <w:bottom w:val="none" w:sz="0" w:space="0" w:color="auto"/>
            <w:right w:val="none" w:sz="0" w:space="0" w:color="auto"/>
          </w:divBdr>
        </w:div>
      </w:divsChild>
    </w:div>
    <w:div w:id="432166573">
      <w:bodyDiv w:val="1"/>
      <w:marLeft w:val="0"/>
      <w:marRight w:val="0"/>
      <w:marTop w:val="0"/>
      <w:marBottom w:val="0"/>
      <w:divBdr>
        <w:top w:val="none" w:sz="0" w:space="0" w:color="auto"/>
        <w:left w:val="none" w:sz="0" w:space="0" w:color="auto"/>
        <w:bottom w:val="none" w:sz="0" w:space="0" w:color="auto"/>
        <w:right w:val="none" w:sz="0" w:space="0" w:color="auto"/>
      </w:divBdr>
      <w:divsChild>
        <w:div w:id="937324335">
          <w:marLeft w:val="1800"/>
          <w:marRight w:val="0"/>
          <w:marTop w:val="77"/>
          <w:marBottom w:val="0"/>
          <w:divBdr>
            <w:top w:val="none" w:sz="0" w:space="0" w:color="auto"/>
            <w:left w:val="none" w:sz="0" w:space="0" w:color="auto"/>
            <w:bottom w:val="none" w:sz="0" w:space="0" w:color="auto"/>
            <w:right w:val="none" w:sz="0" w:space="0" w:color="auto"/>
          </w:divBdr>
        </w:div>
        <w:div w:id="939409247">
          <w:marLeft w:val="1800"/>
          <w:marRight w:val="0"/>
          <w:marTop w:val="77"/>
          <w:marBottom w:val="0"/>
          <w:divBdr>
            <w:top w:val="none" w:sz="0" w:space="0" w:color="auto"/>
            <w:left w:val="none" w:sz="0" w:space="0" w:color="auto"/>
            <w:bottom w:val="none" w:sz="0" w:space="0" w:color="auto"/>
            <w:right w:val="none" w:sz="0" w:space="0" w:color="auto"/>
          </w:divBdr>
        </w:div>
        <w:div w:id="2139756935">
          <w:marLeft w:val="1800"/>
          <w:marRight w:val="0"/>
          <w:marTop w:val="77"/>
          <w:marBottom w:val="0"/>
          <w:divBdr>
            <w:top w:val="none" w:sz="0" w:space="0" w:color="auto"/>
            <w:left w:val="none" w:sz="0" w:space="0" w:color="auto"/>
            <w:bottom w:val="none" w:sz="0" w:space="0" w:color="auto"/>
            <w:right w:val="none" w:sz="0" w:space="0" w:color="auto"/>
          </w:divBdr>
        </w:div>
      </w:divsChild>
    </w:div>
    <w:div w:id="436216370">
      <w:bodyDiv w:val="1"/>
      <w:marLeft w:val="0"/>
      <w:marRight w:val="0"/>
      <w:marTop w:val="0"/>
      <w:marBottom w:val="0"/>
      <w:divBdr>
        <w:top w:val="none" w:sz="0" w:space="0" w:color="auto"/>
        <w:left w:val="none" w:sz="0" w:space="0" w:color="auto"/>
        <w:bottom w:val="none" w:sz="0" w:space="0" w:color="auto"/>
        <w:right w:val="none" w:sz="0" w:space="0" w:color="auto"/>
      </w:divBdr>
      <w:divsChild>
        <w:div w:id="19360095">
          <w:marLeft w:val="1800"/>
          <w:marRight w:val="0"/>
          <w:marTop w:val="58"/>
          <w:marBottom w:val="0"/>
          <w:divBdr>
            <w:top w:val="none" w:sz="0" w:space="0" w:color="auto"/>
            <w:left w:val="none" w:sz="0" w:space="0" w:color="auto"/>
            <w:bottom w:val="none" w:sz="0" w:space="0" w:color="auto"/>
            <w:right w:val="none" w:sz="0" w:space="0" w:color="auto"/>
          </w:divBdr>
        </w:div>
        <w:div w:id="44452252">
          <w:marLeft w:val="1800"/>
          <w:marRight w:val="0"/>
          <w:marTop w:val="58"/>
          <w:marBottom w:val="0"/>
          <w:divBdr>
            <w:top w:val="none" w:sz="0" w:space="0" w:color="auto"/>
            <w:left w:val="none" w:sz="0" w:space="0" w:color="auto"/>
            <w:bottom w:val="none" w:sz="0" w:space="0" w:color="auto"/>
            <w:right w:val="none" w:sz="0" w:space="0" w:color="auto"/>
          </w:divBdr>
        </w:div>
        <w:div w:id="247620265">
          <w:marLeft w:val="1166"/>
          <w:marRight w:val="0"/>
          <w:marTop w:val="58"/>
          <w:marBottom w:val="0"/>
          <w:divBdr>
            <w:top w:val="none" w:sz="0" w:space="0" w:color="auto"/>
            <w:left w:val="none" w:sz="0" w:space="0" w:color="auto"/>
            <w:bottom w:val="none" w:sz="0" w:space="0" w:color="auto"/>
            <w:right w:val="none" w:sz="0" w:space="0" w:color="auto"/>
          </w:divBdr>
        </w:div>
        <w:div w:id="277684941">
          <w:marLeft w:val="1800"/>
          <w:marRight w:val="0"/>
          <w:marTop w:val="58"/>
          <w:marBottom w:val="0"/>
          <w:divBdr>
            <w:top w:val="none" w:sz="0" w:space="0" w:color="auto"/>
            <w:left w:val="none" w:sz="0" w:space="0" w:color="auto"/>
            <w:bottom w:val="none" w:sz="0" w:space="0" w:color="auto"/>
            <w:right w:val="none" w:sz="0" w:space="0" w:color="auto"/>
          </w:divBdr>
        </w:div>
        <w:div w:id="790054480">
          <w:marLeft w:val="1166"/>
          <w:marRight w:val="0"/>
          <w:marTop w:val="58"/>
          <w:marBottom w:val="0"/>
          <w:divBdr>
            <w:top w:val="none" w:sz="0" w:space="0" w:color="auto"/>
            <w:left w:val="none" w:sz="0" w:space="0" w:color="auto"/>
            <w:bottom w:val="none" w:sz="0" w:space="0" w:color="auto"/>
            <w:right w:val="none" w:sz="0" w:space="0" w:color="auto"/>
          </w:divBdr>
        </w:div>
        <w:div w:id="1409351926">
          <w:marLeft w:val="1800"/>
          <w:marRight w:val="0"/>
          <w:marTop w:val="58"/>
          <w:marBottom w:val="0"/>
          <w:divBdr>
            <w:top w:val="none" w:sz="0" w:space="0" w:color="auto"/>
            <w:left w:val="none" w:sz="0" w:space="0" w:color="auto"/>
            <w:bottom w:val="none" w:sz="0" w:space="0" w:color="auto"/>
            <w:right w:val="none" w:sz="0" w:space="0" w:color="auto"/>
          </w:divBdr>
        </w:div>
        <w:div w:id="2083986719">
          <w:marLeft w:val="1166"/>
          <w:marRight w:val="0"/>
          <w:marTop w:val="58"/>
          <w:marBottom w:val="0"/>
          <w:divBdr>
            <w:top w:val="none" w:sz="0" w:space="0" w:color="auto"/>
            <w:left w:val="none" w:sz="0" w:space="0" w:color="auto"/>
            <w:bottom w:val="none" w:sz="0" w:space="0" w:color="auto"/>
            <w:right w:val="none" w:sz="0" w:space="0" w:color="auto"/>
          </w:divBdr>
        </w:div>
      </w:divsChild>
    </w:div>
    <w:div w:id="463698758">
      <w:bodyDiv w:val="1"/>
      <w:marLeft w:val="0"/>
      <w:marRight w:val="0"/>
      <w:marTop w:val="0"/>
      <w:marBottom w:val="0"/>
      <w:divBdr>
        <w:top w:val="none" w:sz="0" w:space="0" w:color="auto"/>
        <w:left w:val="none" w:sz="0" w:space="0" w:color="auto"/>
        <w:bottom w:val="none" w:sz="0" w:space="0" w:color="auto"/>
        <w:right w:val="none" w:sz="0" w:space="0" w:color="auto"/>
      </w:divBdr>
      <w:divsChild>
        <w:div w:id="413556215">
          <w:marLeft w:val="1800"/>
          <w:marRight w:val="0"/>
          <w:marTop w:val="86"/>
          <w:marBottom w:val="0"/>
          <w:divBdr>
            <w:top w:val="none" w:sz="0" w:space="0" w:color="auto"/>
            <w:left w:val="none" w:sz="0" w:space="0" w:color="auto"/>
            <w:bottom w:val="none" w:sz="0" w:space="0" w:color="auto"/>
            <w:right w:val="none" w:sz="0" w:space="0" w:color="auto"/>
          </w:divBdr>
        </w:div>
        <w:div w:id="1123961648">
          <w:marLeft w:val="1800"/>
          <w:marRight w:val="0"/>
          <w:marTop w:val="86"/>
          <w:marBottom w:val="0"/>
          <w:divBdr>
            <w:top w:val="none" w:sz="0" w:space="0" w:color="auto"/>
            <w:left w:val="none" w:sz="0" w:space="0" w:color="auto"/>
            <w:bottom w:val="none" w:sz="0" w:space="0" w:color="auto"/>
            <w:right w:val="none" w:sz="0" w:space="0" w:color="auto"/>
          </w:divBdr>
        </w:div>
        <w:div w:id="1574468419">
          <w:marLeft w:val="1800"/>
          <w:marRight w:val="0"/>
          <w:marTop w:val="86"/>
          <w:marBottom w:val="0"/>
          <w:divBdr>
            <w:top w:val="none" w:sz="0" w:space="0" w:color="auto"/>
            <w:left w:val="none" w:sz="0" w:space="0" w:color="auto"/>
            <w:bottom w:val="none" w:sz="0" w:space="0" w:color="auto"/>
            <w:right w:val="none" w:sz="0" w:space="0" w:color="auto"/>
          </w:divBdr>
        </w:div>
      </w:divsChild>
    </w:div>
    <w:div w:id="469787824">
      <w:bodyDiv w:val="1"/>
      <w:marLeft w:val="0"/>
      <w:marRight w:val="0"/>
      <w:marTop w:val="0"/>
      <w:marBottom w:val="0"/>
      <w:divBdr>
        <w:top w:val="none" w:sz="0" w:space="0" w:color="auto"/>
        <w:left w:val="none" w:sz="0" w:space="0" w:color="auto"/>
        <w:bottom w:val="none" w:sz="0" w:space="0" w:color="auto"/>
        <w:right w:val="none" w:sz="0" w:space="0" w:color="auto"/>
      </w:divBdr>
    </w:div>
    <w:div w:id="479006397">
      <w:bodyDiv w:val="1"/>
      <w:marLeft w:val="0"/>
      <w:marRight w:val="0"/>
      <w:marTop w:val="0"/>
      <w:marBottom w:val="0"/>
      <w:divBdr>
        <w:top w:val="none" w:sz="0" w:space="0" w:color="auto"/>
        <w:left w:val="none" w:sz="0" w:space="0" w:color="auto"/>
        <w:bottom w:val="none" w:sz="0" w:space="0" w:color="auto"/>
        <w:right w:val="none" w:sz="0" w:space="0" w:color="auto"/>
      </w:divBdr>
    </w:div>
    <w:div w:id="517424724">
      <w:bodyDiv w:val="1"/>
      <w:marLeft w:val="0"/>
      <w:marRight w:val="0"/>
      <w:marTop w:val="0"/>
      <w:marBottom w:val="0"/>
      <w:divBdr>
        <w:top w:val="none" w:sz="0" w:space="0" w:color="auto"/>
        <w:left w:val="none" w:sz="0" w:space="0" w:color="auto"/>
        <w:bottom w:val="none" w:sz="0" w:space="0" w:color="auto"/>
        <w:right w:val="none" w:sz="0" w:space="0" w:color="auto"/>
      </w:divBdr>
    </w:div>
    <w:div w:id="560865540">
      <w:bodyDiv w:val="1"/>
      <w:marLeft w:val="0"/>
      <w:marRight w:val="0"/>
      <w:marTop w:val="0"/>
      <w:marBottom w:val="0"/>
      <w:divBdr>
        <w:top w:val="none" w:sz="0" w:space="0" w:color="auto"/>
        <w:left w:val="none" w:sz="0" w:space="0" w:color="auto"/>
        <w:bottom w:val="none" w:sz="0" w:space="0" w:color="auto"/>
        <w:right w:val="none" w:sz="0" w:space="0" w:color="auto"/>
      </w:divBdr>
    </w:div>
    <w:div w:id="574315565">
      <w:bodyDiv w:val="1"/>
      <w:marLeft w:val="0"/>
      <w:marRight w:val="0"/>
      <w:marTop w:val="0"/>
      <w:marBottom w:val="0"/>
      <w:divBdr>
        <w:top w:val="none" w:sz="0" w:space="0" w:color="auto"/>
        <w:left w:val="none" w:sz="0" w:space="0" w:color="auto"/>
        <w:bottom w:val="none" w:sz="0" w:space="0" w:color="auto"/>
        <w:right w:val="none" w:sz="0" w:space="0" w:color="auto"/>
      </w:divBdr>
    </w:div>
    <w:div w:id="578246846">
      <w:bodyDiv w:val="1"/>
      <w:marLeft w:val="0"/>
      <w:marRight w:val="0"/>
      <w:marTop w:val="0"/>
      <w:marBottom w:val="0"/>
      <w:divBdr>
        <w:top w:val="none" w:sz="0" w:space="0" w:color="auto"/>
        <w:left w:val="none" w:sz="0" w:space="0" w:color="auto"/>
        <w:bottom w:val="none" w:sz="0" w:space="0" w:color="auto"/>
        <w:right w:val="none" w:sz="0" w:space="0" w:color="auto"/>
      </w:divBdr>
    </w:div>
    <w:div w:id="643898864">
      <w:bodyDiv w:val="1"/>
      <w:marLeft w:val="0"/>
      <w:marRight w:val="0"/>
      <w:marTop w:val="0"/>
      <w:marBottom w:val="0"/>
      <w:divBdr>
        <w:top w:val="none" w:sz="0" w:space="0" w:color="auto"/>
        <w:left w:val="none" w:sz="0" w:space="0" w:color="auto"/>
        <w:bottom w:val="none" w:sz="0" w:space="0" w:color="auto"/>
        <w:right w:val="none" w:sz="0" w:space="0" w:color="auto"/>
      </w:divBdr>
      <w:divsChild>
        <w:div w:id="325406016">
          <w:marLeft w:val="1166"/>
          <w:marRight w:val="0"/>
          <w:marTop w:val="106"/>
          <w:marBottom w:val="0"/>
          <w:divBdr>
            <w:top w:val="none" w:sz="0" w:space="0" w:color="auto"/>
            <w:left w:val="none" w:sz="0" w:space="0" w:color="auto"/>
            <w:bottom w:val="none" w:sz="0" w:space="0" w:color="auto"/>
            <w:right w:val="none" w:sz="0" w:space="0" w:color="auto"/>
          </w:divBdr>
        </w:div>
        <w:div w:id="1456171492">
          <w:marLeft w:val="547"/>
          <w:marRight w:val="0"/>
          <w:marTop w:val="115"/>
          <w:marBottom w:val="0"/>
          <w:divBdr>
            <w:top w:val="none" w:sz="0" w:space="0" w:color="auto"/>
            <w:left w:val="none" w:sz="0" w:space="0" w:color="auto"/>
            <w:bottom w:val="none" w:sz="0" w:space="0" w:color="auto"/>
            <w:right w:val="none" w:sz="0" w:space="0" w:color="auto"/>
          </w:divBdr>
        </w:div>
        <w:div w:id="1556240606">
          <w:marLeft w:val="1166"/>
          <w:marRight w:val="0"/>
          <w:marTop w:val="106"/>
          <w:marBottom w:val="0"/>
          <w:divBdr>
            <w:top w:val="none" w:sz="0" w:space="0" w:color="auto"/>
            <w:left w:val="none" w:sz="0" w:space="0" w:color="auto"/>
            <w:bottom w:val="none" w:sz="0" w:space="0" w:color="auto"/>
            <w:right w:val="none" w:sz="0" w:space="0" w:color="auto"/>
          </w:divBdr>
        </w:div>
        <w:div w:id="1587959261">
          <w:marLeft w:val="1166"/>
          <w:marRight w:val="0"/>
          <w:marTop w:val="106"/>
          <w:marBottom w:val="0"/>
          <w:divBdr>
            <w:top w:val="none" w:sz="0" w:space="0" w:color="auto"/>
            <w:left w:val="none" w:sz="0" w:space="0" w:color="auto"/>
            <w:bottom w:val="none" w:sz="0" w:space="0" w:color="auto"/>
            <w:right w:val="none" w:sz="0" w:space="0" w:color="auto"/>
          </w:divBdr>
        </w:div>
      </w:divsChild>
    </w:div>
    <w:div w:id="658733126">
      <w:bodyDiv w:val="1"/>
      <w:marLeft w:val="0"/>
      <w:marRight w:val="0"/>
      <w:marTop w:val="0"/>
      <w:marBottom w:val="0"/>
      <w:divBdr>
        <w:top w:val="none" w:sz="0" w:space="0" w:color="auto"/>
        <w:left w:val="none" w:sz="0" w:space="0" w:color="auto"/>
        <w:bottom w:val="none" w:sz="0" w:space="0" w:color="auto"/>
        <w:right w:val="none" w:sz="0" w:space="0" w:color="auto"/>
      </w:divBdr>
    </w:div>
    <w:div w:id="661009632">
      <w:bodyDiv w:val="1"/>
      <w:marLeft w:val="0"/>
      <w:marRight w:val="0"/>
      <w:marTop w:val="0"/>
      <w:marBottom w:val="0"/>
      <w:divBdr>
        <w:top w:val="none" w:sz="0" w:space="0" w:color="auto"/>
        <w:left w:val="none" w:sz="0" w:space="0" w:color="auto"/>
        <w:bottom w:val="none" w:sz="0" w:space="0" w:color="auto"/>
        <w:right w:val="none" w:sz="0" w:space="0" w:color="auto"/>
      </w:divBdr>
    </w:div>
    <w:div w:id="672607110">
      <w:bodyDiv w:val="1"/>
      <w:marLeft w:val="0"/>
      <w:marRight w:val="0"/>
      <w:marTop w:val="0"/>
      <w:marBottom w:val="0"/>
      <w:divBdr>
        <w:top w:val="none" w:sz="0" w:space="0" w:color="auto"/>
        <w:left w:val="none" w:sz="0" w:space="0" w:color="auto"/>
        <w:bottom w:val="none" w:sz="0" w:space="0" w:color="auto"/>
        <w:right w:val="none" w:sz="0" w:space="0" w:color="auto"/>
      </w:divBdr>
      <w:divsChild>
        <w:div w:id="20133562">
          <w:marLeft w:val="1800"/>
          <w:marRight w:val="0"/>
          <w:marTop w:val="86"/>
          <w:marBottom w:val="0"/>
          <w:divBdr>
            <w:top w:val="none" w:sz="0" w:space="0" w:color="auto"/>
            <w:left w:val="none" w:sz="0" w:space="0" w:color="auto"/>
            <w:bottom w:val="none" w:sz="0" w:space="0" w:color="auto"/>
            <w:right w:val="none" w:sz="0" w:space="0" w:color="auto"/>
          </w:divBdr>
        </w:div>
        <w:div w:id="1226063081">
          <w:marLeft w:val="1800"/>
          <w:marRight w:val="0"/>
          <w:marTop w:val="86"/>
          <w:marBottom w:val="0"/>
          <w:divBdr>
            <w:top w:val="none" w:sz="0" w:space="0" w:color="auto"/>
            <w:left w:val="none" w:sz="0" w:space="0" w:color="auto"/>
            <w:bottom w:val="none" w:sz="0" w:space="0" w:color="auto"/>
            <w:right w:val="none" w:sz="0" w:space="0" w:color="auto"/>
          </w:divBdr>
        </w:div>
        <w:div w:id="1476139592">
          <w:marLeft w:val="1166"/>
          <w:marRight w:val="0"/>
          <w:marTop w:val="96"/>
          <w:marBottom w:val="0"/>
          <w:divBdr>
            <w:top w:val="none" w:sz="0" w:space="0" w:color="auto"/>
            <w:left w:val="none" w:sz="0" w:space="0" w:color="auto"/>
            <w:bottom w:val="none" w:sz="0" w:space="0" w:color="auto"/>
            <w:right w:val="none" w:sz="0" w:space="0" w:color="auto"/>
          </w:divBdr>
        </w:div>
        <w:div w:id="1589926752">
          <w:marLeft w:val="1800"/>
          <w:marRight w:val="0"/>
          <w:marTop w:val="86"/>
          <w:marBottom w:val="0"/>
          <w:divBdr>
            <w:top w:val="none" w:sz="0" w:space="0" w:color="auto"/>
            <w:left w:val="none" w:sz="0" w:space="0" w:color="auto"/>
            <w:bottom w:val="none" w:sz="0" w:space="0" w:color="auto"/>
            <w:right w:val="none" w:sz="0" w:space="0" w:color="auto"/>
          </w:divBdr>
        </w:div>
        <w:div w:id="2024624519">
          <w:marLeft w:val="1800"/>
          <w:marRight w:val="0"/>
          <w:marTop w:val="86"/>
          <w:marBottom w:val="0"/>
          <w:divBdr>
            <w:top w:val="none" w:sz="0" w:space="0" w:color="auto"/>
            <w:left w:val="none" w:sz="0" w:space="0" w:color="auto"/>
            <w:bottom w:val="none" w:sz="0" w:space="0" w:color="auto"/>
            <w:right w:val="none" w:sz="0" w:space="0" w:color="auto"/>
          </w:divBdr>
        </w:div>
      </w:divsChild>
    </w:div>
    <w:div w:id="715086878">
      <w:bodyDiv w:val="1"/>
      <w:marLeft w:val="0"/>
      <w:marRight w:val="0"/>
      <w:marTop w:val="0"/>
      <w:marBottom w:val="0"/>
      <w:divBdr>
        <w:top w:val="none" w:sz="0" w:space="0" w:color="auto"/>
        <w:left w:val="none" w:sz="0" w:space="0" w:color="auto"/>
        <w:bottom w:val="none" w:sz="0" w:space="0" w:color="auto"/>
        <w:right w:val="none" w:sz="0" w:space="0" w:color="auto"/>
      </w:divBdr>
    </w:div>
    <w:div w:id="740719659">
      <w:bodyDiv w:val="1"/>
      <w:marLeft w:val="0"/>
      <w:marRight w:val="0"/>
      <w:marTop w:val="0"/>
      <w:marBottom w:val="0"/>
      <w:divBdr>
        <w:top w:val="none" w:sz="0" w:space="0" w:color="auto"/>
        <w:left w:val="none" w:sz="0" w:space="0" w:color="auto"/>
        <w:bottom w:val="none" w:sz="0" w:space="0" w:color="auto"/>
        <w:right w:val="none" w:sz="0" w:space="0" w:color="auto"/>
      </w:divBdr>
      <w:divsChild>
        <w:div w:id="577636144">
          <w:marLeft w:val="1166"/>
          <w:marRight w:val="0"/>
          <w:marTop w:val="91"/>
          <w:marBottom w:val="0"/>
          <w:divBdr>
            <w:top w:val="none" w:sz="0" w:space="0" w:color="auto"/>
            <w:left w:val="none" w:sz="0" w:space="0" w:color="auto"/>
            <w:bottom w:val="none" w:sz="0" w:space="0" w:color="auto"/>
            <w:right w:val="none" w:sz="0" w:space="0" w:color="auto"/>
          </w:divBdr>
        </w:div>
        <w:div w:id="841818843">
          <w:marLeft w:val="1800"/>
          <w:marRight w:val="0"/>
          <w:marTop w:val="82"/>
          <w:marBottom w:val="0"/>
          <w:divBdr>
            <w:top w:val="none" w:sz="0" w:space="0" w:color="auto"/>
            <w:left w:val="none" w:sz="0" w:space="0" w:color="auto"/>
            <w:bottom w:val="none" w:sz="0" w:space="0" w:color="auto"/>
            <w:right w:val="none" w:sz="0" w:space="0" w:color="auto"/>
          </w:divBdr>
        </w:div>
        <w:div w:id="1206521855">
          <w:marLeft w:val="1800"/>
          <w:marRight w:val="0"/>
          <w:marTop w:val="82"/>
          <w:marBottom w:val="0"/>
          <w:divBdr>
            <w:top w:val="none" w:sz="0" w:space="0" w:color="auto"/>
            <w:left w:val="none" w:sz="0" w:space="0" w:color="auto"/>
            <w:bottom w:val="none" w:sz="0" w:space="0" w:color="auto"/>
            <w:right w:val="none" w:sz="0" w:space="0" w:color="auto"/>
          </w:divBdr>
        </w:div>
        <w:div w:id="1325087047">
          <w:marLeft w:val="1166"/>
          <w:marRight w:val="0"/>
          <w:marTop w:val="91"/>
          <w:marBottom w:val="0"/>
          <w:divBdr>
            <w:top w:val="none" w:sz="0" w:space="0" w:color="auto"/>
            <w:left w:val="none" w:sz="0" w:space="0" w:color="auto"/>
            <w:bottom w:val="none" w:sz="0" w:space="0" w:color="auto"/>
            <w:right w:val="none" w:sz="0" w:space="0" w:color="auto"/>
          </w:divBdr>
        </w:div>
        <w:div w:id="1350909060">
          <w:marLeft w:val="1166"/>
          <w:marRight w:val="0"/>
          <w:marTop w:val="101"/>
          <w:marBottom w:val="0"/>
          <w:divBdr>
            <w:top w:val="none" w:sz="0" w:space="0" w:color="auto"/>
            <w:left w:val="none" w:sz="0" w:space="0" w:color="auto"/>
            <w:bottom w:val="none" w:sz="0" w:space="0" w:color="auto"/>
            <w:right w:val="none" w:sz="0" w:space="0" w:color="auto"/>
          </w:divBdr>
        </w:div>
        <w:div w:id="1373770882">
          <w:marLeft w:val="1800"/>
          <w:marRight w:val="0"/>
          <w:marTop w:val="82"/>
          <w:marBottom w:val="0"/>
          <w:divBdr>
            <w:top w:val="none" w:sz="0" w:space="0" w:color="auto"/>
            <w:left w:val="none" w:sz="0" w:space="0" w:color="auto"/>
            <w:bottom w:val="none" w:sz="0" w:space="0" w:color="auto"/>
            <w:right w:val="none" w:sz="0" w:space="0" w:color="auto"/>
          </w:divBdr>
        </w:div>
        <w:div w:id="1423454417">
          <w:marLeft w:val="1800"/>
          <w:marRight w:val="0"/>
          <w:marTop w:val="82"/>
          <w:marBottom w:val="0"/>
          <w:divBdr>
            <w:top w:val="none" w:sz="0" w:space="0" w:color="auto"/>
            <w:left w:val="none" w:sz="0" w:space="0" w:color="auto"/>
            <w:bottom w:val="none" w:sz="0" w:space="0" w:color="auto"/>
            <w:right w:val="none" w:sz="0" w:space="0" w:color="auto"/>
          </w:divBdr>
        </w:div>
      </w:divsChild>
    </w:div>
    <w:div w:id="778841066">
      <w:bodyDiv w:val="1"/>
      <w:marLeft w:val="0"/>
      <w:marRight w:val="0"/>
      <w:marTop w:val="0"/>
      <w:marBottom w:val="0"/>
      <w:divBdr>
        <w:top w:val="none" w:sz="0" w:space="0" w:color="auto"/>
        <w:left w:val="none" w:sz="0" w:space="0" w:color="auto"/>
        <w:bottom w:val="none" w:sz="0" w:space="0" w:color="auto"/>
        <w:right w:val="none" w:sz="0" w:space="0" w:color="auto"/>
      </w:divBdr>
      <w:divsChild>
        <w:div w:id="191306832">
          <w:marLeft w:val="3240"/>
          <w:marRight w:val="0"/>
          <w:marTop w:val="48"/>
          <w:marBottom w:val="0"/>
          <w:divBdr>
            <w:top w:val="none" w:sz="0" w:space="0" w:color="auto"/>
            <w:left w:val="none" w:sz="0" w:space="0" w:color="auto"/>
            <w:bottom w:val="none" w:sz="0" w:space="0" w:color="auto"/>
            <w:right w:val="none" w:sz="0" w:space="0" w:color="auto"/>
          </w:divBdr>
        </w:div>
        <w:div w:id="557939047">
          <w:marLeft w:val="3240"/>
          <w:marRight w:val="0"/>
          <w:marTop w:val="48"/>
          <w:marBottom w:val="0"/>
          <w:divBdr>
            <w:top w:val="none" w:sz="0" w:space="0" w:color="auto"/>
            <w:left w:val="none" w:sz="0" w:space="0" w:color="auto"/>
            <w:bottom w:val="none" w:sz="0" w:space="0" w:color="auto"/>
            <w:right w:val="none" w:sz="0" w:space="0" w:color="auto"/>
          </w:divBdr>
        </w:div>
        <w:div w:id="1050687181">
          <w:marLeft w:val="2520"/>
          <w:marRight w:val="0"/>
          <w:marTop w:val="48"/>
          <w:marBottom w:val="0"/>
          <w:divBdr>
            <w:top w:val="none" w:sz="0" w:space="0" w:color="auto"/>
            <w:left w:val="none" w:sz="0" w:space="0" w:color="auto"/>
            <w:bottom w:val="none" w:sz="0" w:space="0" w:color="auto"/>
            <w:right w:val="none" w:sz="0" w:space="0" w:color="auto"/>
          </w:divBdr>
        </w:div>
        <w:div w:id="1623222407">
          <w:marLeft w:val="3240"/>
          <w:marRight w:val="0"/>
          <w:marTop w:val="48"/>
          <w:marBottom w:val="0"/>
          <w:divBdr>
            <w:top w:val="none" w:sz="0" w:space="0" w:color="auto"/>
            <w:left w:val="none" w:sz="0" w:space="0" w:color="auto"/>
            <w:bottom w:val="none" w:sz="0" w:space="0" w:color="auto"/>
            <w:right w:val="none" w:sz="0" w:space="0" w:color="auto"/>
          </w:divBdr>
        </w:div>
      </w:divsChild>
    </w:div>
    <w:div w:id="788201650">
      <w:bodyDiv w:val="1"/>
      <w:marLeft w:val="0"/>
      <w:marRight w:val="0"/>
      <w:marTop w:val="0"/>
      <w:marBottom w:val="0"/>
      <w:divBdr>
        <w:top w:val="none" w:sz="0" w:space="0" w:color="auto"/>
        <w:left w:val="none" w:sz="0" w:space="0" w:color="auto"/>
        <w:bottom w:val="none" w:sz="0" w:space="0" w:color="auto"/>
        <w:right w:val="none" w:sz="0" w:space="0" w:color="auto"/>
      </w:divBdr>
      <w:divsChild>
        <w:div w:id="255795809">
          <w:marLeft w:val="1800"/>
          <w:marRight w:val="0"/>
          <w:marTop w:val="100"/>
          <w:marBottom w:val="0"/>
          <w:divBdr>
            <w:top w:val="none" w:sz="0" w:space="0" w:color="auto"/>
            <w:left w:val="none" w:sz="0" w:space="0" w:color="auto"/>
            <w:bottom w:val="none" w:sz="0" w:space="0" w:color="auto"/>
            <w:right w:val="none" w:sz="0" w:space="0" w:color="auto"/>
          </w:divBdr>
        </w:div>
        <w:div w:id="785151190">
          <w:marLeft w:val="1800"/>
          <w:marRight w:val="0"/>
          <w:marTop w:val="100"/>
          <w:marBottom w:val="0"/>
          <w:divBdr>
            <w:top w:val="none" w:sz="0" w:space="0" w:color="auto"/>
            <w:left w:val="none" w:sz="0" w:space="0" w:color="auto"/>
            <w:bottom w:val="none" w:sz="0" w:space="0" w:color="auto"/>
            <w:right w:val="none" w:sz="0" w:space="0" w:color="auto"/>
          </w:divBdr>
        </w:div>
        <w:div w:id="1051542759">
          <w:marLeft w:val="1800"/>
          <w:marRight w:val="0"/>
          <w:marTop w:val="100"/>
          <w:marBottom w:val="0"/>
          <w:divBdr>
            <w:top w:val="none" w:sz="0" w:space="0" w:color="auto"/>
            <w:left w:val="none" w:sz="0" w:space="0" w:color="auto"/>
            <w:bottom w:val="none" w:sz="0" w:space="0" w:color="auto"/>
            <w:right w:val="none" w:sz="0" w:space="0" w:color="auto"/>
          </w:divBdr>
        </w:div>
        <w:div w:id="1337685028">
          <w:marLeft w:val="1080"/>
          <w:marRight w:val="0"/>
          <w:marTop w:val="100"/>
          <w:marBottom w:val="0"/>
          <w:divBdr>
            <w:top w:val="none" w:sz="0" w:space="0" w:color="auto"/>
            <w:left w:val="none" w:sz="0" w:space="0" w:color="auto"/>
            <w:bottom w:val="none" w:sz="0" w:space="0" w:color="auto"/>
            <w:right w:val="none" w:sz="0" w:space="0" w:color="auto"/>
          </w:divBdr>
        </w:div>
        <w:div w:id="1732075089">
          <w:marLeft w:val="1080"/>
          <w:marRight w:val="0"/>
          <w:marTop w:val="100"/>
          <w:marBottom w:val="0"/>
          <w:divBdr>
            <w:top w:val="none" w:sz="0" w:space="0" w:color="auto"/>
            <w:left w:val="none" w:sz="0" w:space="0" w:color="auto"/>
            <w:bottom w:val="none" w:sz="0" w:space="0" w:color="auto"/>
            <w:right w:val="none" w:sz="0" w:space="0" w:color="auto"/>
          </w:divBdr>
        </w:div>
      </w:divsChild>
    </w:div>
    <w:div w:id="792403700">
      <w:bodyDiv w:val="1"/>
      <w:marLeft w:val="0"/>
      <w:marRight w:val="0"/>
      <w:marTop w:val="0"/>
      <w:marBottom w:val="0"/>
      <w:divBdr>
        <w:top w:val="none" w:sz="0" w:space="0" w:color="auto"/>
        <w:left w:val="none" w:sz="0" w:space="0" w:color="auto"/>
        <w:bottom w:val="none" w:sz="0" w:space="0" w:color="auto"/>
        <w:right w:val="none" w:sz="0" w:space="0" w:color="auto"/>
      </w:divBdr>
      <w:divsChild>
        <w:div w:id="1061902509">
          <w:marLeft w:val="547"/>
          <w:marRight w:val="0"/>
          <w:marTop w:val="115"/>
          <w:marBottom w:val="0"/>
          <w:divBdr>
            <w:top w:val="none" w:sz="0" w:space="0" w:color="auto"/>
            <w:left w:val="none" w:sz="0" w:space="0" w:color="auto"/>
            <w:bottom w:val="none" w:sz="0" w:space="0" w:color="auto"/>
            <w:right w:val="none" w:sz="0" w:space="0" w:color="auto"/>
          </w:divBdr>
        </w:div>
        <w:div w:id="1784961592">
          <w:marLeft w:val="547"/>
          <w:marRight w:val="0"/>
          <w:marTop w:val="115"/>
          <w:marBottom w:val="0"/>
          <w:divBdr>
            <w:top w:val="none" w:sz="0" w:space="0" w:color="auto"/>
            <w:left w:val="none" w:sz="0" w:space="0" w:color="auto"/>
            <w:bottom w:val="none" w:sz="0" w:space="0" w:color="auto"/>
            <w:right w:val="none" w:sz="0" w:space="0" w:color="auto"/>
          </w:divBdr>
        </w:div>
      </w:divsChild>
    </w:div>
    <w:div w:id="803036317">
      <w:bodyDiv w:val="1"/>
      <w:marLeft w:val="0"/>
      <w:marRight w:val="0"/>
      <w:marTop w:val="0"/>
      <w:marBottom w:val="0"/>
      <w:divBdr>
        <w:top w:val="none" w:sz="0" w:space="0" w:color="auto"/>
        <w:left w:val="none" w:sz="0" w:space="0" w:color="auto"/>
        <w:bottom w:val="none" w:sz="0" w:space="0" w:color="auto"/>
        <w:right w:val="none" w:sz="0" w:space="0" w:color="auto"/>
      </w:divBdr>
    </w:div>
    <w:div w:id="848564400">
      <w:bodyDiv w:val="1"/>
      <w:marLeft w:val="0"/>
      <w:marRight w:val="0"/>
      <w:marTop w:val="0"/>
      <w:marBottom w:val="0"/>
      <w:divBdr>
        <w:top w:val="none" w:sz="0" w:space="0" w:color="auto"/>
        <w:left w:val="none" w:sz="0" w:space="0" w:color="auto"/>
        <w:bottom w:val="none" w:sz="0" w:space="0" w:color="auto"/>
        <w:right w:val="none" w:sz="0" w:space="0" w:color="auto"/>
      </w:divBdr>
    </w:div>
    <w:div w:id="860165247">
      <w:bodyDiv w:val="1"/>
      <w:marLeft w:val="0"/>
      <w:marRight w:val="0"/>
      <w:marTop w:val="0"/>
      <w:marBottom w:val="0"/>
      <w:divBdr>
        <w:top w:val="none" w:sz="0" w:space="0" w:color="auto"/>
        <w:left w:val="none" w:sz="0" w:space="0" w:color="auto"/>
        <w:bottom w:val="none" w:sz="0" w:space="0" w:color="auto"/>
        <w:right w:val="none" w:sz="0" w:space="0" w:color="auto"/>
      </w:divBdr>
      <w:divsChild>
        <w:div w:id="153376879">
          <w:marLeft w:val="1800"/>
          <w:marRight w:val="0"/>
          <w:marTop w:val="58"/>
          <w:marBottom w:val="0"/>
          <w:divBdr>
            <w:top w:val="none" w:sz="0" w:space="0" w:color="auto"/>
            <w:left w:val="none" w:sz="0" w:space="0" w:color="auto"/>
            <w:bottom w:val="none" w:sz="0" w:space="0" w:color="auto"/>
            <w:right w:val="none" w:sz="0" w:space="0" w:color="auto"/>
          </w:divBdr>
        </w:div>
        <w:div w:id="1019620183">
          <w:marLeft w:val="1166"/>
          <w:marRight w:val="0"/>
          <w:marTop w:val="58"/>
          <w:marBottom w:val="0"/>
          <w:divBdr>
            <w:top w:val="none" w:sz="0" w:space="0" w:color="auto"/>
            <w:left w:val="none" w:sz="0" w:space="0" w:color="auto"/>
            <w:bottom w:val="none" w:sz="0" w:space="0" w:color="auto"/>
            <w:right w:val="none" w:sz="0" w:space="0" w:color="auto"/>
          </w:divBdr>
        </w:div>
        <w:div w:id="1031146317">
          <w:marLeft w:val="1800"/>
          <w:marRight w:val="0"/>
          <w:marTop w:val="58"/>
          <w:marBottom w:val="0"/>
          <w:divBdr>
            <w:top w:val="none" w:sz="0" w:space="0" w:color="auto"/>
            <w:left w:val="none" w:sz="0" w:space="0" w:color="auto"/>
            <w:bottom w:val="none" w:sz="0" w:space="0" w:color="auto"/>
            <w:right w:val="none" w:sz="0" w:space="0" w:color="auto"/>
          </w:divBdr>
        </w:div>
        <w:div w:id="1512406325">
          <w:marLeft w:val="1166"/>
          <w:marRight w:val="0"/>
          <w:marTop w:val="58"/>
          <w:marBottom w:val="0"/>
          <w:divBdr>
            <w:top w:val="none" w:sz="0" w:space="0" w:color="auto"/>
            <w:left w:val="none" w:sz="0" w:space="0" w:color="auto"/>
            <w:bottom w:val="none" w:sz="0" w:space="0" w:color="auto"/>
            <w:right w:val="none" w:sz="0" w:space="0" w:color="auto"/>
          </w:divBdr>
        </w:div>
        <w:div w:id="1603609941">
          <w:marLeft w:val="1800"/>
          <w:marRight w:val="0"/>
          <w:marTop w:val="58"/>
          <w:marBottom w:val="0"/>
          <w:divBdr>
            <w:top w:val="none" w:sz="0" w:space="0" w:color="auto"/>
            <w:left w:val="none" w:sz="0" w:space="0" w:color="auto"/>
            <w:bottom w:val="none" w:sz="0" w:space="0" w:color="auto"/>
            <w:right w:val="none" w:sz="0" w:space="0" w:color="auto"/>
          </w:divBdr>
        </w:div>
        <w:div w:id="1666666254">
          <w:marLeft w:val="1166"/>
          <w:marRight w:val="0"/>
          <w:marTop w:val="58"/>
          <w:marBottom w:val="0"/>
          <w:divBdr>
            <w:top w:val="none" w:sz="0" w:space="0" w:color="auto"/>
            <w:left w:val="none" w:sz="0" w:space="0" w:color="auto"/>
            <w:bottom w:val="none" w:sz="0" w:space="0" w:color="auto"/>
            <w:right w:val="none" w:sz="0" w:space="0" w:color="auto"/>
          </w:divBdr>
        </w:div>
        <w:div w:id="1922642265">
          <w:marLeft w:val="1800"/>
          <w:marRight w:val="0"/>
          <w:marTop w:val="58"/>
          <w:marBottom w:val="0"/>
          <w:divBdr>
            <w:top w:val="none" w:sz="0" w:space="0" w:color="auto"/>
            <w:left w:val="none" w:sz="0" w:space="0" w:color="auto"/>
            <w:bottom w:val="none" w:sz="0" w:space="0" w:color="auto"/>
            <w:right w:val="none" w:sz="0" w:space="0" w:color="auto"/>
          </w:divBdr>
        </w:div>
      </w:divsChild>
    </w:div>
    <w:div w:id="882449275">
      <w:bodyDiv w:val="1"/>
      <w:marLeft w:val="0"/>
      <w:marRight w:val="0"/>
      <w:marTop w:val="0"/>
      <w:marBottom w:val="0"/>
      <w:divBdr>
        <w:top w:val="none" w:sz="0" w:space="0" w:color="auto"/>
        <w:left w:val="none" w:sz="0" w:space="0" w:color="auto"/>
        <w:bottom w:val="none" w:sz="0" w:space="0" w:color="auto"/>
        <w:right w:val="none" w:sz="0" w:space="0" w:color="auto"/>
      </w:divBdr>
      <w:divsChild>
        <w:div w:id="28262572">
          <w:marLeft w:val="1166"/>
          <w:marRight w:val="0"/>
          <w:marTop w:val="96"/>
          <w:marBottom w:val="0"/>
          <w:divBdr>
            <w:top w:val="none" w:sz="0" w:space="0" w:color="auto"/>
            <w:left w:val="none" w:sz="0" w:space="0" w:color="auto"/>
            <w:bottom w:val="none" w:sz="0" w:space="0" w:color="auto"/>
            <w:right w:val="none" w:sz="0" w:space="0" w:color="auto"/>
          </w:divBdr>
        </w:div>
        <w:div w:id="102923338">
          <w:marLeft w:val="547"/>
          <w:marRight w:val="0"/>
          <w:marTop w:val="106"/>
          <w:marBottom w:val="0"/>
          <w:divBdr>
            <w:top w:val="none" w:sz="0" w:space="0" w:color="auto"/>
            <w:left w:val="none" w:sz="0" w:space="0" w:color="auto"/>
            <w:bottom w:val="none" w:sz="0" w:space="0" w:color="auto"/>
            <w:right w:val="none" w:sz="0" w:space="0" w:color="auto"/>
          </w:divBdr>
        </w:div>
        <w:div w:id="210312255">
          <w:marLeft w:val="1166"/>
          <w:marRight w:val="0"/>
          <w:marTop w:val="96"/>
          <w:marBottom w:val="0"/>
          <w:divBdr>
            <w:top w:val="none" w:sz="0" w:space="0" w:color="auto"/>
            <w:left w:val="none" w:sz="0" w:space="0" w:color="auto"/>
            <w:bottom w:val="none" w:sz="0" w:space="0" w:color="auto"/>
            <w:right w:val="none" w:sz="0" w:space="0" w:color="auto"/>
          </w:divBdr>
        </w:div>
        <w:div w:id="558784648">
          <w:marLeft w:val="1166"/>
          <w:marRight w:val="0"/>
          <w:marTop w:val="96"/>
          <w:marBottom w:val="0"/>
          <w:divBdr>
            <w:top w:val="none" w:sz="0" w:space="0" w:color="auto"/>
            <w:left w:val="none" w:sz="0" w:space="0" w:color="auto"/>
            <w:bottom w:val="none" w:sz="0" w:space="0" w:color="auto"/>
            <w:right w:val="none" w:sz="0" w:space="0" w:color="auto"/>
          </w:divBdr>
        </w:div>
      </w:divsChild>
    </w:div>
    <w:div w:id="893395937">
      <w:bodyDiv w:val="1"/>
      <w:marLeft w:val="0"/>
      <w:marRight w:val="0"/>
      <w:marTop w:val="0"/>
      <w:marBottom w:val="0"/>
      <w:divBdr>
        <w:top w:val="none" w:sz="0" w:space="0" w:color="auto"/>
        <w:left w:val="none" w:sz="0" w:space="0" w:color="auto"/>
        <w:bottom w:val="none" w:sz="0" w:space="0" w:color="auto"/>
        <w:right w:val="none" w:sz="0" w:space="0" w:color="auto"/>
      </w:divBdr>
    </w:div>
    <w:div w:id="905914820">
      <w:bodyDiv w:val="1"/>
      <w:marLeft w:val="0"/>
      <w:marRight w:val="0"/>
      <w:marTop w:val="0"/>
      <w:marBottom w:val="0"/>
      <w:divBdr>
        <w:top w:val="none" w:sz="0" w:space="0" w:color="auto"/>
        <w:left w:val="none" w:sz="0" w:space="0" w:color="auto"/>
        <w:bottom w:val="none" w:sz="0" w:space="0" w:color="auto"/>
        <w:right w:val="none" w:sz="0" w:space="0" w:color="auto"/>
      </w:divBdr>
      <w:divsChild>
        <w:div w:id="328675960">
          <w:marLeft w:val="1800"/>
          <w:marRight w:val="0"/>
          <w:marTop w:val="67"/>
          <w:marBottom w:val="0"/>
          <w:divBdr>
            <w:top w:val="none" w:sz="0" w:space="0" w:color="auto"/>
            <w:left w:val="none" w:sz="0" w:space="0" w:color="auto"/>
            <w:bottom w:val="none" w:sz="0" w:space="0" w:color="auto"/>
            <w:right w:val="none" w:sz="0" w:space="0" w:color="auto"/>
          </w:divBdr>
        </w:div>
      </w:divsChild>
    </w:div>
    <w:div w:id="933854253">
      <w:bodyDiv w:val="1"/>
      <w:marLeft w:val="0"/>
      <w:marRight w:val="0"/>
      <w:marTop w:val="0"/>
      <w:marBottom w:val="0"/>
      <w:divBdr>
        <w:top w:val="none" w:sz="0" w:space="0" w:color="auto"/>
        <w:left w:val="none" w:sz="0" w:space="0" w:color="auto"/>
        <w:bottom w:val="none" w:sz="0" w:space="0" w:color="auto"/>
        <w:right w:val="none" w:sz="0" w:space="0" w:color="auto"/>
      </w:divBdr>
    </w:div>
    <w:div w:id="941693903">
      <w:bodyDiv w:val="1"/>
      <w:marLeft w:val="0"/>
      <w:marRight w:val="0"/>
      <w:marTop w:val="0"/>
      <w:marBottom w:val="0"/>
      <w:divBdr>
        <w:top w:val="none" w:sz="0" w:space="0" w:color="auto"/>
        <w:left w:val="none" w:sz="0" w:space="0" w:color="auto"/>
        <w:bottom w:val="none" w:sz="0" w:space="0" w:color="auto"/>
        <w:right w:val="none" w:sz="0" w:space="0" w:color="auto"/>
      </w:divBdr>
    </w:div>
    <w:div w:id="967248740">
      <w:bodyDiv w:val="1"/>
      <w:marLeft w:val="0"/>
      <w:marRight w:val="0"/>
      <w:marTop w:val="0"/>
      <w:marBottom w:val="0"/>
      <w:divBdr>
        <w:top w:val="none" w:sz="0" w:space="0" w:color="auto"/>
        <w:left w:val="none" w:sz="0" w:space="0" w:color="auto"/>
        <w:bottom w:val="none" w:sz="0" w:space="0" w:color="auto"/>
        <w:right w:val="none" w:sz="0" w:space="0" w:color="auto"/>
      </w:divBdr>
      <w:divsChild>
        <w:div w:id="650839238">
          <w:marLeft w:val="1166"/>
          <w:marRight w:val="0"/>
          <w:marTop w:val="96"/>
          <w:marBottom w:val="120"/>
          <w:divBdr>
            <w:top w:val="none" w:sz="0" w:space="0" w:color="auto"/>
            <w:left w:val="none" w:sz="0" w:space="0" w:color="auto"/>
            <w:bottom w:val="none" w:sz="0" w:space="0" w:color="auto"/>
            <w:right w:val="none" w:sz="0" w:space="0" w:color="auto"/>
          </w:divBdr>
        </w:div>
      </w:divsChild>
    </w:div>
    <w:div w:id="978221415">
      <w:bodyDiv w:val="1"/>
      <w:marLeft w:val="0"/>
      <w:marRight w:val="0"/>
      <w:marTop w:val="0"/>
      <w:marBottom w:val="0"/>
      <w:divBdr>
        <w:top w:val="none" w:sz="0" w:space="0" w:color="auto"/>
        <w:left w:val="none" w:sz="0" w:space="0" w:color="auto"/>
        <w:bottom w:val="none" w:sz="0" w:space="0" w:color="auto"/>
        <w:right w:val="none" w:sz="0" w:space="0" w:color="auto"/>
      </w:divBdr>
    </w:div>
    <w:div w:id="987856576">
      <w:bodyDiv w:val="1"/>
      <w:marLeft w:val="0"/>
      <w:marRight w:val="0"/>
      <w:marTop w:val="0"/>
      <w:marBottom w:val="0"/>
      <w:divBdr>
        <w:top w:val="none" w:sz="0" w:space="0" w:color="auto"/>
        <w:left w:val="none" w:sz="0" w:space="0" w:color="auto"/>
        <w:bottom w:val="none" w:sz="0" w:space="0" w:color="auto"/>
        <w:right w:val="none" w:sz="0" w:space="0" w:color="auto"/>
      </w:divBdr>
    </w:div>
    <w:div w:id="1001272416">
      <w:bodyDiv w:val="1"/>
      <w:marLeft w:val="0"/>
      <w:marRight w:val="0"/>
      <w:marTop w:val="0"/>
      <w:marBottom w:val="0"/>
      <w:divBdr>
        <w:top w:val="none" w:sz="0" w:space="0" w:color="auto"/>
        <w:left w:val="none" w:sz="0" w:space="0" w:color="auto"/>
        <w:bottom w:val="none" w:sz="0" w:space="0" w:color="auto"/>
        <w:right w:val="none" w:sz="0" w:space="0" w:color="auto"/>
      </w:divBdr>
      <w:divsChild>
        <w:div w:id="104427476">
          <w:marLeft w:val="1800"/>
          <w:marRight w:val="0"/>
          <w:marTop w:val="77"/>
          <w:marBottom w:val="0"/>
          <w:divBdr>
            <w:top w:val="none" w:sz="0" w:space="0" w:color="auto"/>
            <w:left w:val="none" w:sz="0" w:space="0" w:color="auto"/>
            <w:bottom w:val="none" w:sz="0" w:space="0" w:color="auto"/>
            <w:right w:val="none" w:sz="0" w:space="0" w:color="auto"/>
          </w:divBdr>
        </w:div>
        <w:div w:id="213933858">
          <w:marLeft w:val="1800"/>
          <w:marRight w:val="0"/>
          <w:marTop w:val="77"/>
          <w:marBottom w:val="0"/>
          <w:divBdr>
            <w:top w:val="none" w:sz="0" w:space="0" w:color="auto"/>
            <w:left w:val="none" w:sz="0" w:space="0" w:color="auto"/>
            <w:bottom w:val="none" w:sz="0" w:space="0" w:color="auto"/>
            <w:right w:val="none" w:sz="0" w:space="0" w:color="auto"/>
          </w:divBdr>
        </w:div>
        <w:div w:id="427697080">
          <w:marLeft w:val="1166"/>
          <w:marRight w:val="0"/>
          <w:marTop w:val="86"/>
          <w:marBottom w:val="0"/>
          <w:divBdr>
            <w:top w:val="none" w:sz="0" w:space="0" w:color="auto"/>
            <w:left w:val="none" w:sz="0" w:space="0" w:color="auto"/>
            <w:bottom w:val="none" w:sz="0" w:space="0" w:color="auto"/>
            <w:right w:val="none" w:sz="0" w:space="0" w:color="auto"/>
          </w:divBdr>
        </w:div>
        <w:div w:id="744954161">
          <w:marLeft w:val="1166"/>
          <w:marRight w:val="0"/>
          <w:marTop w:val="86"/>
          <w:marBottom w:val="0"/>
          <w:divBdr>
            <w:top w:val="none" w:sz="0" w:space="0" w:color="auto"/>
            <w:left w:val="none" w:sz="0" w:space="0" w:color="auto"/>
            <w:bottom w:val="none" w:sz="0" w:space="0" w:color="auto"/>
            <w:right w:val="none" w:sz="0" w:space="0" w:color="auto"/>
          </w:divBdr>
        </w:div>
      </w:divsChild>
    </w:div>
    <w:div w:id="1003431304">
      <w:bodyDiv w:val="1"/>
      <w:marLeft w:val="0"/>
      <w:marRight w:val="0"/>
      <w:marTop w:val="0"/>
      <w:marBottom w:val="0"/>
      <w:divBdr>
        <w:top w:val="none" w:sz="0" w:space="0" w:color="auto"/>
        <w:left w:val="none" w:sz="0" w:space="0" w:color="auto"/>
        <w:bottom w:val="none" w:sz="0" w:space="0" w:color="auto"/>
        <w:right w:val="none" w:sz="0" w:space="0" w:color="auto"/>
      </w:divBdr>
      <w:divsChild>
        <w:div w:id="168568311">
          <w:marLeft w:val="1166"/>
          <w:marRight w:val="0"/>
          <w:marTop w:val="86"/>
          <w:marBottom w:val="0"/>
          <w:divBdr>
            <w:top w:val="none" w:sz="0" w:space="0" w:color="auto"/>
            <w:left w:val="none" w:sz="0" w:space="0" w:color="auto"/>
            <w:bottom w:val="none" w:sz="0" w:space="0" w:color="auto"/>
            <w:right w:val="none" w:sz="0" w:space="0" w:color="auto"/>
          </w:divBdr>
        </w:div>
        <w:div w:id="829760354">
          <w:marLeft w:val="1800"/>
          <w:marRight w:val="0"/>
          <w:marTop w:val="77"/>
          <w:marBottom w:val="0"/>
          <w:divBdr>
            <w:top w:val="none" w:sz="0" w:space="0" w:color="auto"/>
            <w:left w:val="none" w:sz="0" w:space="0" w:color="auto"/>
            <w:bottom w:val="none" w:sz="0" w:space="0" w:color="auto"/>
            <w:right w:val="none" w:sz="0" w:space="0" w:color="auto"/>
          </w:divBdr>
        </w:div>
        <w:div w:id="1154486424">
          <w:marLeft w:val="1800"/>
          <w:marRight w:val="0"/>
          <w:marTop w:val="77"/>
          <w:marBottom w:val="0"/>
          <w:divBdr>
            <w:top w:val="none" w:sz="0" w:space="0" w:color="auto"/>
            <w:left w:val="none" w:sz="0" w:space="0" w:color="auto"/>
            <w:bottom w:val="none" w:sz="0" w:space="0" w:color="auto"/>
            <w:right w:val="none" w:sz="0" w:space="0" w:color="auto"/>
          </w:divBdr>
        </w:div>
        <w:div w:id="1206059750">
          <w:marLeft w:val="1800"/>
          <w:marRight w:val="0"/>
          <w:marTop w:val="77"/>
          <w:marBottom w:val="0"/>
          <w:divBdr>
            <w:top w:val="none" w:sz="0" w:space="0" w:color="auto"/>
            <w:left w:val="none" w:sz="0" w:space="0" w:color="auto"/>
            <w:bottom w:val="none" w:sz="0" w:space="0" w:color="auto"/>
            <w:right w:val="none" w:sz="0" w:space="0" w:color="auto"/>
          </w:divBdr>
        </w:div>
        <w:div w:id="1571190388">
          <w:marLeft w:val="1166"/>
          <w:marRight w:val="0"/>
          <w:marTop w:val="86"/>
          <w:marBottom w:val="0"/>
          <w:divBdr>
            <w:top w:val="none" w:sz="0" w:space="0" w:color="auto"/>
            <w:left w:val="none" w:sz="0" w:space="0" w:color="auto"/>
            <w:bottom w:val="none" w:sz="0" w:space="0" w:color="auto"/>
            <w:right w:val="none" w:sz="0" w:space="0" w:color="auto"/>
          </w:divBdr>
        </w:div>
      </w:divsChild>
    </w:div>
    <w:div w:id="1005867757">
      <w:bodyDiv w:val="1"/>
      <w:marLeft w:val="0"/>
      <w:marRight w:val="0"/>
      <w:marTop w:val="0"/>
      <w:marBottom w:val="0"/>
      <w:divBdr>
        <w:top w:val="none" w:sz="0" w:space="0" w:color="auto"/>
        <w:left w:val="none" w:sz="0" w:space="0" w:color="auto"/>
        <w:bottom w:val="none" w:sz="0" w:space="0" w:color="auto"/>
        <w:right w:val="none" w:sz="0" w:space="0" w:color="auto"/>
      </w:divBdr>
      <w:divsChild>
        <w:div w:id="379476310">
          <w:marLeft w:val="1166"/>
          <w:marRight w:val="0"/>
          <w:marTop w:val="86"/>
          <w:marBottom w:val="0"/>
          <w:divBdr>
            <w:top w:val="none" w:sz="0" w:space="0" w:color="auto"/>
            <w:left w:val="none" w:sz="0" w:space="0" w:color="auto"/>
            <w:bottom w:val="none" w:sz="0" w:space="0" w:color="auto"/>
            <w:right w:val="none" w:sz="0" w:space="0" w:color="auto"/>
          </w:divBdr>
        </w:div>
        <w:div w:id="711806662">
          <w:marLeft w:val="547"/>
          <w:marRight w:val="0"/>
          <w:marTop w:val="240"/>
          <w:marBottom w:val="0"/>
          <w:divBdr>
            <w:top w:val="none" w:sz="0" w:space="0" w:color="auto"/>
            <w:left w:val="none" w:sz="0" w:space="0" w:color="auto"/>
            <w:bottom w:val="none" w:sz="0" w:space="0" w:color="auto"/>
            <w:right w:val="none" w:sz="0" w:space="0" w:color="auto"/>
          </w:divBdr>
        </w:div>
        <w:div w:id="1453478439">
          <w:marLeft w:val="1166"/>
          <w:marRight w:val="0"/>
          <w:marTop w:val="86"/>
          <w:marBottom w:val="0"/>
          <w:divBdr>
            <w:top w:val="none" w:sz="0" w:space="0" w:color="auto"/>
            <w:left w:val="none" w:sz="0" w:space="0" w:color="auto"/>
            <w:bottom w:val="none" w:sz="0" w:space="0" w:color="auto"/>
            <w:right w:val="none" w:sz="0" w:space="0" w:color="auto"/>
          </w:divBdr>
        </w:div>
      </w:divsChild>
    </w:div>
    <w:div w:id="1015183805">
      <w:bodyDiv w:val="1"/>
      <w:marLeft w:val="0"/>
      <w:marRight w:val="0"/>
      <w:marTop w:val="0"/>
      <w:marBottom w:val="0"/>
      <w:divBdr>
        <w:top w:val="none" w:sz="0" w:space="0" w:color="auto"/>
        <w:left w:val="none" w:sz="0" w:space="0" w:color="auto"/>
        <w:bottom w:val="none" w:sz="0" w:space="0" w:color="auto"/>
        <w:right w:val="none" w:sz="0" w:space="0" w:color="auto"/>
      </w:divBdr>
    </w:div>
    <w:div w:id="1026373633">
      <w:bodyDiv w:val="1"/>
      <w:marLeft w:val="0"/>
      <w:marRight w:val="0"/>
      <w:marTop w:val="0"/>
      <w:marBottom w:val="0"/>
      <w:divBdr>
        <w:top w:val="none" w:sz="0" w:space="0" w:color="auto"/>
        <w:left w:val="none" w:sz="0" w:space="0" w:color="auto"/>
        <w:bottom w:val="none" w:sz="0" w:space="0" w:color="auto"/>
        <w:right w:val="none" w:sz="0" w:space="0" w:color="auto"/>
      </w:divBdr>
    </w:div>
    <w:div w:id="1035811154">
      <w:bodyDiv w:val="1"/>
      <w:marLeft w:val="0"/>
      <w:marRight w:val="0"/>
      <w:marTop w:val="0"/>
      <w:marBottom w:val="0"/>
      <w:divBdr>
        <w:top w:val="none" w:sz="0" w:space="0" w:color="auto"/>
        <w:left w:val="none" w:sz="0" w:space="0" w:color="auto"/>
        <w:bottom w:val="none" w:sz="0" w:space="0" w:color="auto"/>
        <w:right w:val="none" w:sz="0" w:space="0" w:color="auto"/>
      </w:divBdr>
      <w:divsChild>
        <w:div w:id="140118071">
          <w:marLeft w:val="2520"/>
          <w:marRight w:val="0"/>
          <w:marTop w:val="53"/>
          <w:marBottom w:val="0"/>
          <w:divBdr>
            <w:top w:val="none" w:sz="0" w:space="0" w:color="auto"/>
            <w:left w:val="none" w:sz="0" w:space="0" w:color="auto"/>
            <w:bottom w:val="none" w:sz="0" w:space="0" w:color="auto"/>
            <w:right w:val="none" w:sz="0" w:space="0" w:color="auto"/>
          </w:divBdr>
        </w:div>
        <w:div w:id="336075859">
          <w:marLeft w:val="2520"/>
          <w:marRight w:val="0"/>
          <w:marTop w:val="58"/>
          <w:marBottom w:val="0"/>
          <w:divBdr>
            <w:top w:val="none" w:sz="0" w:space="0" w:color="auto"/>
            <w:left w:val="none" w:sz="0" w:space="0" w:color="auto"/>
            <w:bottom w:val="none" w:sz="0" w:space="0" w:color="auto"/>
            <w:right w:val="none" w:sz="0" w:space="0" w:color="auto"/>
          </w:divBdr>
        </w:div>
        <w:div w:id="628173403">
          <w:marLeft w:val="3240"/>
          <w:marRight w:val="0"/>
          <w:marTop w:val="58"/>
          <w:marBottom w:val="0"/>
          <w:divBdr>
            <w:top w:val="none" w:sz="0" w:space="0" w:color="auto"/>
            <w:left w:val="none" w:sz="0" w:space="0" w:color="auto"/>
            <w:bottom w:val="none" w:sz="0" w:space="0" w:color="auto"/>
            <w:right w:val="none" w:sz="0" w:space="0" w:color="auto"/>
          </w:divBdr>
        </w:div>
        <w:div w:id="704065967">
          <w:marLeft w:val="3240"/>
          <w:marRight w:val="0"/>
          <w:marTop w:val="58"/>
          <w:marBottom w:val="0"/>
          <w:divBdr>
            <w:top w:val="none" w:sz="0" w:space="0" w:color="auto"/>
            <w:left w:val="none" w:sz="0" w:space="0" w:color="auto"/>
            <w:bottom w:val="none" w:sz="0" w:space="0" w:color="auto"/>
            <w:right w:val="none" w:sz="0" w:space="0" w:color="auto"/>
          </w:divBdr>
        </w:div>
        <w:div w:id="756941106">
          <w:marLeft w:val="1800"/>
          <w:marRight w:val="0"/>
          <w:marTop w:val="58"/>
          <w:marBottom w:val="0"/>
          <w:divBdr>
            <w:top w:val="none" w:sz="0" w:space="0" w:color="auto"/>
            <w:left w:val="none" w:sz="0" w:space="0" w:color="auto"/>
            <w:bottom w:val="none" w:sz="0" w:space="0" w:color="auto"/>
            <w:right w:val="none" w:sz="0" w:space="0" w:color="auto"/>
          </w:divBdr>
        </w:div>
        <w:div w:id="932471270">
          <w:marLeft w:val="1800"/>
          <w:marRight w:val="0"/>
          <w:marTop w:val="58"/>
          <w:marBottom w:val="0"/>
          <w:divBdr>
            <w:top w:val="none" w:sz="0" w:space="0" w:color="auto"/>
            <w:left w:val="none" w:sz="0" w:space="0" w:color="auto"/>
            <w:bottom w:val="none" w:sz="0" w:space="0" w:color="auto"/>
            <w:right w:val="none" w:sz="0" w:space="0" w:color="auto"/>
          </w:divBdr>
        </w:div>
        <w:div w:id="1083836256">
          <w:marLeft w:val="2520"/>
          <w:marRight w:val="0"/>
          <w:marTop w:val="58"/>
          <w:marBottom w:val="0"/>
          <w:divBdr>
            <w:top w:val="none" w:sz="0" w:space="0" w:color="auto"/>
            <w:left w:val="none" w:sz="0" w:space="0" w:color="auto"/>
            <w:bottom w:val="none" w:sz="0" w:space="0" w:color="auto"/>
            <w:right w:val="none" w:sz="0" w:space="0" w:color="auto"/>
          </w:divBdr>
        </w:div>
        <w:div w:id="1175070708">
          <w:marLeft w:val="1166"/>
          <w:marRight w:val="0"/>
          <w:marTop w:val="67"/>
          <w:marBottom w:val="0"/>
          <w:divBdr>
            <w:top w:val="none" w:sz="0" w:space="0" w:color="auto"/>
            <w:left w:val="none" w:sz="0" w:space="0" w:color="auto"/>
            <w:bottom w:val="none" w:sz="0" w:space="0" w:color="auto"/>
            <w:right w:val="none" w:sz="0" w:space="0" w:color="auto"/>
          </w:divBdr>
        </w:div>
        <w:div w:id="1382482231">
          <w:marLeft w:val="1800"/>
          <w:marRight w:val="0"/>
          <w:marTop w:val="67"/>
          <w:marBottom w:val="0"/>
          <w:divBdr>
            <w:top w:val="none" w:sz="0" w:space="0" w:color="auto"/>
            <w:left w:val="none" w:sz="0" w:space="0" w:color="auto"/>
            <w:bottom w:val="none" w:sz="0" w:space="0" w:color="auto"/>
            <w:right w:val="none" w:sz="0" w:space="0" w:color="auto"/>
          </w:divBdr>
        </w:div>
        <w:div w:id="1470513836">
          <w:marLeft w:val="2520"/>
          <w:marRight w:val="0"/>
          <w:marTop w:val="58"/>
          <w:marBottom w:val="0"/>
          <w:divBdr>
            <w:top w:val="none" w:sz="0" w:space="0" w:color="auto"/>
            <w:left w:val="none" w:sz="0" w:space="0" w:color="auto"/>
            <w:bottom w:val="none" w:sz="0" w:space="0" w:color="auto"/>
            <w:right w:val="none" w:sz="0" w:space="0" w:color="auto"/>
          </w:divBdr>
        </w:div>
        <w:div w:id="1628928193">
          <w:marLeft w:val="1800"/>
          <w:marRight w:val="0"/>
          <w:marTop w:val="67"/>
          <w:marBottom w:val="0"/>
          <w:divBdr>
            <w:top w:val="none" w:sz="0" w:space="0" w:color="auto"/>
            <w:left w:val="none" w:sz="0" w:space="0" w:color="auto"/>
            <w:bottom w:val="none" w:sz="0" w:space="0" w:color="auto"/>
            <w:right w:val="none" w:sz="0" w:space="0" w:color="auto"/>
          </w:divBdr>
        </w:div>
        <w:div w:id="1975022020">
          <w:marLeft w:val="1800"/>
          <w:marRight w:val="0"/>
          <w:marTop w:val="58"/>
          <w:marBottom w:val="0"/>
          <w:divBdr>
            <w:top w:val="none" w:sz="0" w:space="0" w:color="auto"/>
            <w:left w:val="none" w:sz="0" w:space="0" w:color="auto"/>
            <w:bottom w:val="none" w:sz="0" w:space="0" w:color="auto"/>
            <w:right w:val="none" w:sz="0" w:space="0" w:color="auto"/>
          </w:divBdr>
        </w:div>
        <w:div w:id="2027779603">
          <w:marLeft w:val="2520"/>
          <w:marRight w:val="0"/>
          <w:marTop w:val="53"/>
          <w:marBottom w:val="0"/>
          <w:divBdr>
            <w:top w:val="none" w:sz="0" w:space="0" w:color="auto"/>
            <w:left w:val="none" w:sz="0" w:space="0" w:color="auto"/>
            <w:bottom w:val="none" w:sz="0" w:space="0" w:color="auto"/>
            <w:right w:val="none" w:sz="0" w:space="0" w:color="auto"/>
          </w:divBdr>
        </w:div>
        <w:div w:id="2034644150">
          <w:marLeft w:val="1166"/>
          <w:marRight w:val="0"/>
          <w:marTop w:val="77"/>
          <w:marBottom w:val="0"/>
          <w:divBdr>
            <w:top w:val="none" w:sz="0" w:space="0" w:color="auto"/>
            <w:left w:val="none" w:sz="0" w:space="0" w:color="auto"/>
            <w:bottom w:val="none" w:sz="0" w:space="0" w:color="auto"/>
            <w:right w:val="none" w:sz="0" w:space="0" w:color="auto"/>
          </w:divBdr>
        </w:div>
      </w:divsChild>
    </w:div>
    <w:div w:id="1045986151">
      <w:bodyDiv w:val="1"/>
      <w:marLeft w:val="0"/>
      <w:marRight w:val="0"/>
      <w:marTop w:val="0"/>
      <w:marBottom w:val="0"/>
      <w:divBdr>
        <w:top w:val="none" w:sz="0" w:space="0" w:color="auto"/>
        <w:left w:val="none" w:sz="0" w:space="0" w:color="auto"/>
        <w:bottom w:val="none" w:sz="0" w:space="0" w:color="auto"/>
        <w:right w:val="none" w:sz="0" w:space="0" w:color="auto"/>
      </w:divBdr>
      <w:divsChild>
        <w:div w:id="1771000499">
          <w:marLeft w:val="1166"/>
          <w:marRight w:val="0"/>
          <w:marTop w:val="96"/>
          <w:marBottom w:val="0"/>
          <w:divBdr>
            <w:top w:val="none" w:sz="0" w:space="0" w:color="auto"/>
            <w:left w:val="none" w:sz="0" w:space="0" w:color="auto"/>
            <w:bottom w:val="none" w:sz="0" w:space="0" w:color="auto"/>
            <w:right w:val="none" w:sz="0" w:space="0" w:color="auto"/>
          </w:divBdr>
        </w:div>
      </w:divsChild>
    </w:div>
    <w:div w:id="1067722483">
      <w:bodyDiv w:val="1"/>
      <w:marLeft w:val="0"/>
      <w:marRight w:val="0"/>
      <w:marTop w:val="0"/>
      <w:marBottom w:val="0"/>
      <w:divBdr>
        <w:top w:val="none" w:sz="0" w:space="0" w:color="auto"/>
        <w:left w:val="none" w:sz="0" w:space="0" w:color="auto"/>
        <w:bottom w:val="none" w:sz="0" w:space="0" w:color="auto"/>
        <w:right w:val="none" w:sz="0" w:space="0" w:color="auto"/>
      </w:divBdr>
    </w:div>
    <w:div w:id="1071319313">
      <w:bodyDiv w:val="1"/>
      <w:marLeft w:val="0"/>
      <w:marRight w:val="0"/>
      <w:marTop w:val="0"/>
      <w:marBottom w:val="0"/>
      <w:divBdr>
        <w:top w:val="none" w:sz="0" w:space="0" w:color="auto"/>
        <w:left w:val="none" w:sz="0" w:space="0" w:color="auto"/>
        <w:bottom w:val="none" w:sz="0" w:space="0" w:color="auto"/>
        <w:right w:val="none" w:sz="0" w:space="0" w:color="auto"/>
      </w:divBdr>
    </w:div>
    <w:div w:id="1110053581">
      <w:bodyDiv w:val="1"/>
      <w:marLeft w:val="0"/>
      <w:marRight w:val="0"/>
      <w:marTop w:val="0"/>
      <w:marBottom w:val="0"/>
      <w:divBdr>
        <w:top w:val="none" w:sz="0" w:space="0" w:color="auto"/>
        <w:left w:val="none" w:sz="0" w:space="0" w:color="auto"/>
        <w:bottom w:val="none" w:sz="0" w:space="0" w:color="auto"/>
        <w:right w:val="none" w:sz="0" w:space="0" w:color="auto"/>
      </w:divBdr>
    </w:div>
    <w:div w:id="1126464425">
      <w:bodyDiv w:val="1"/>
      <w:marLeft w:val="0"/>
      <w:marRight w:val="0"/>
      <w:marTop w:val="0"/>
      <w:marBottom w:val="0"/>
      <w:divBdr>
        <w:top w:val="none" w:sz="0" w:space="0" w:color="auto"/>
        <w:left w:val="none" w:sz="0" w:space="0" w:color="auto"/>
        <w:bottom w:val="none" w:sz="0" w:space="0" w:color="auto"/>
        <w:right w:val="none" w:sz="0" w:space="0" w:color="auto"/>
      </w:divBdr>
    </w:div>
    <w:div w:id="1130975023">
      <w:bodyDiv w:val="1"/>
      <w:marLeft w:val="0"/>
      <w:marRight w:val="0"/>
      <w:marTop w:val="0"/>
      <w:marBottom w:val="0"/>
      <w:divBdr>
        <w:top w:val="none" w:sz="0" w:space="0" w:color="auto"/>
        <w:left w:val="none" w:sz="0" w:space="0" w:color="auto"/>
        <w:bottom w:val="none" w:sz="0" w:space="0" w:color="auto"/>
        <w:right w:val="none" w:sz="0" w:space="0" w:color="auto"/>
      </w:divBdr>
    </w:div>
    <w:div w:id="1182669152">
      <w:bodyDiv w:val="1"/>
      <w:marLeft w:val="0"/>
      <w:marRight w:val="0"/>
      <w:marTop w:val="0"/>
      <w:marBottom w:val="0"/>
      <w:divBdr>
        <w:top w:val="none" w:sz="0" w:space="0" w:color="auto"/>
        <w:left w:val="none" w:sz="0" w:space="0" w:color="auto"/>
        <w:bottom w:val="none" w:sz="0" w:space="0" w:color="auto"/>
        <w:right w:val="none" w:sz="0" w:space="0" w:color="auto"/>
      </w:divBdr>
      <w:divsChild>
        <w:div w:id="364840693">
          <w:marLeft w:val="2520"/>
          <w:marRight w:val="0"/>
          <w:marTop w:val="77"/>
          <w:marBottom w:val="0"/>
          <w:divBdr>
            <w:top w:val="none" w:sz="0" w:space="0" w:color="auto"/>
            <w:left w:val="none" w:sz="0" w:space="0" w:color="auto"/>
            <w:bottom w:val="none" w:sz="0" w:space="0" w:color="auto"/>
            <w:right w:val="none" w:sz="0" w:space="0" w:color="auto"/>
          </w:divBdr>
        </w:div>
        <w:div w:id="1701278563">
          <w:marLeft w:val="2520"/>
          <w:marRight w:val="0"/>
          <w:marTop w:val="77"/>
          <w:marBottom w:val="0"/>
          <w:divBdr>
            <w:top w:val="none" w:sz="0" w:space="0" w:color="auto"/>
            <w:left w:val="none" w:sz="0" w:space="0" w:color="auto"/>
            <w:bottom w:val="none" w:sz="0" w:space="0" w:color="auto"/>
            <w:right w:val="none" w:sz="0" w:space="0" w:color="auto"/>
          </w:divBdr>
        </w:div>
        <w:div w:id="1832134065">
          <w:marLeft w:val="1800"/>
          <w:marRight w:val="0"/>
          <w:marTop w:val="77"/>
          <w:marBottom w:val="0"/>
          <w:divBdr>
            <w:top w:val="none" w:sz="0" w:space="0" w:color="auto"/>
            <w:left w:val="none" w:sz="0" w:space="0" w:color="auto"/>
            <w:bottom w:val="none" w:sz="0" w:space="0" w:color="auto"/>
            <w:right w:val="none" w:sz="0" w:space="0" w:color="auto"/>
          </w:divBdr>
        </w:div>
      </w:divsChild>
    </w:div>
    <w:div w:id="1209992180">
      <w:bodyDiv w:val="1"/>
      <w:marLeft w:val="0"/>
      <w:marRight w:val="0"/>
      <w:marTop w:val="0"/>
      <w:marBottom w:val="0"/>
      <w:divBdr>
        <w:top w:val="none" w:sz="0" w:space="0" w:color="auto"/>
        <w:left w:val="none" w:sz="0" w:space="0" w:color="auto"/>
        <w:bottom w:val="none" w:sz="0" w:space="0" w:color="auto"/>
        <w:right w:val="none" w:sz="0" w:space="0" w:color="auto"/>
      </w:divBdr>
      <w:divsChild>
        <w:div w:id="225720910">
          <w:marLeft w:val="1800"/>
          <w:marRight w:val="0"/>
          <w:marTop w:val="58"/>
          <w:marBottom w:val="0"/>
          <w:divBdr>
            <w:top w:val="none" w:sz="0" w:space="0" w:color="auto"/>
            <w:left w:val="none" w:sz="0" w:space="0" w:color="auto"/>
            <w:bottom w:val="none" w:sz="0" w:space="0" w:color="auto"/>
            <w:right w:val="none" w:sz="0" w:space="0" w:color="auto"/>
          </w:divBdr>
        </w:div>
        <w:div w:id="726925665">
          <w:marLeft w:val="1800"/>
          <w:marRight w:val="0"/>
          <w:marTop w:val="58"/>
          <w:marBottom w:val="0"/>
          <w:divBdr>
            <w:top w:val="none" w:sz="0" w:space="0" w:color="auto"/>
            <w:left w:val="none" w:sz="0" w:space="0" w:color="auto"/>
            <w:bottom w:val="none" w:sz="0" w:space="0" w:color="auto"/>
            <w:right w:val="none" w:sz="0" w:space="0" w:color="auto"/>
          </w:divBdr>
        </w:div>
        <w:div w:id="888885268">
          <w:marLeft w:val="1166"/>
          <w:marRight w:val="0"/>
          <w:marTop w:val="58"/>
          <w:marBottom w:val="0"/>
          <w:divBdr>
            <w:top w:val="none" w:sz="0" w:space="0" w:color="auto"/>
            <w:left w:val="none" w:sz="0" w:space="0" w:color="auto"/>
            <w:bottom w:val="none" w:sz="0" w:space="0" w:color="auto"/>
            <w:right w:val="none" w:sz="0" w:space="0" w:color="auto"/>
          </w:divBdr>
        </w:div>
        <w:div w:id="1523782468">
          <w:marLeft w:val="1800"/>
          <w:marRight w:val="0"/>
          <w:marTop w:val="58"/>
          <w:marBottom w:val="0"/>
          <w:divBdr>
            <w:top w:val="none" w:sz="0" w:space="0" w:color="auto"/>
            <w:left w:val="none" w:sz="0" w:space="0" w:color="auto"/>
            <w:bottom w:val="none" w:sz="0" w:space="0" w:color="auto"/>
            <w:right w:val="none" w:sz="0" w:space="0" w:color="auto"/>
          </w:divBdr>
        </w:div>
        <w:div w:id="1524898817">
          <w:marLeft w:val="1800"/>
          <w:marRight w:val="0"/>
          <w:marTop w:val="58"/>
          <w:marBottom w:val="0"/>
          <w:divBdr>
            <w:top w:val="none" w:sz="0" w:space="0" w:color="auto"/>
            <w:left w:val="none" w:sz="0" w:space="0" w:color="auto"/>
            <w:bottom w:val="none" w:sz="0" w:space="0" w:color="auto"/>
            <w:right w:val="none" w:sz="0" w:space="0" w:color="auto"/>
          </w:divBdr>
        </w:div>
        <w:div w:id="1603418716">
          <w:marLeft w:val="1166"/>
          <w:marRight w:val="0"/>
          <w:marTop w:val="58"/>
          <w:marBottom w:val="0"/>
          <w:divBdr>
            <w:top w:val="none" w:sz="0" w:space="0" w:color="auto"/>
            <w:left w:val="none" w:sz="0" w:space="0" w:color="auto"/>
            <w:bottom w:val="none" w:sz="0" w:space="0" w:color="auto"/>
            <w:right w:val="none" w:sz="0" w:space="0" w:color="auto"/>
          </w:divBdr>
        </w:div>
        <w:div w:id="1780951395">
          <w:marLeft w:val="1166"/>
          <w:marRight w:val="0"/>
          <w:marTop w:val="58"/>
          <w:marBottom w:val="0"/>
          <w:divBdr>
            <w:top w:val="none" w:sz="0" w:space="0" w:color="auto"/>
            <w:left w:val="none" w:sz="0" w:space="0" w:color="auto"/>
            <w:bottom w:val="none" w:sz="0" w:space="0" w:color="auto"/>
            <w:right w:val="none" w:sz="0" w:space="0" w:color="auto"/>
          </w:divBdr>
        </w:div>
        <w:div w:id="1888563645">
          <w:marLeft w:val="1800"/>
          <w:marRight w:val="0"/>
          <w:marTop w:val="58"/>
          <w:marBottom w:val="0"/>
          <w:divBdr>
            <w:top w:val="none" w:sz="0" w:space="0" w:color="auto"/>
            <w:left w:val="none" w:sz="0" w:space="0" w:color="auto"/>
            <w:bottom w:val="none" w:sz="0" w:space="0" w:color="auto"/>
            <w:right w:val="none" w:sz="0" w:space="0" w:color="auto"/>
          </w:divBdr>
        </w:div>
      </w:divsChild>
    </w:div>
    <w:div w:id="1256548225">
      <w:bodyDiv w:val="1"/>
      <w:marLeft w:val="0"/>
      <w:marRight w:val="0"/>
      <w:marTop w:val="0"/>
      <w:marBottom w:val="0"/>
      <w:divBdr>
        <w:top w:val="none" w:sz="0" w:space="0" w:color="auto"/>
        <w:left w:val="none" w:sz="0" w:space="0" w:color="auto"/>
        <w:bottom w:val="none" w:sz="0" w:space="0" w:color="auto"/>
        <w:right w:val="none" w:sz="0" w:space="0" w:color="auto"/>
      </w:divBdr>
    </w:div>
    <w:div w:id="1261136791">
      <w:bodyDiv w:val="1"/>
      <w:marLeft w:val="0"/>
      <w:marRight w:val="0"/>
      <w:marTop w:val="0"/>
      <w:marBottom w:val="0"/>
      <w:divBdr>
        <w:top w:val="none" w:sz="0" w:space="0" w:color="auto"/>
        <w:left w:val="none" w:sz="0" w:space="0" w:color="auto"/>
        <w:bottom w:val="none" w:sz="0" w:space="0" w:color="auto"/>
        <w:right w:val="none" w:sz="0" w:space="0" w:color="auto"/>
      </w:divBdr>
    </w:div>
    <w:div w:id="1265916470">
      <w:bodyDiv w:val="1"/>
      <w:marLeft w:val="0"/>
      <w:marRight w:val="0"/>
      <w:marTop w:val="0"/>
      <w:marBottom w:val="0"/>
      <w:divBdr>
        <w:top w:val="none" w:sz="0" w:space="0" w:color="auto"/>
        <w:left w:val="none" w:sz="0" w:space="0" w:color="auto"/>
        <w:bottom w:val="none" w:sz="0" w:space="0" w:color="auto"/>
        <w:right w:val="none" w:sz="0" w:space="0" w:color="auto"/>
      </w:divBdr>
    </w:div>
    <w:div w:id="1306736493">
      <w:bodyDiv w:val="1"/>
      <w:marLeft w:val="0"/>
      <w:marRight w:val="0"/>
      <w:marTop w:val="0"/>
      <w:marBottom w:val="0"/>
      <w:divBdr>
        <w:top w:val="none" w:sz="0" w:space="0" w:color="auto"/>
        <w:left w:val="none" w:sz="0" w:space="0" w:color="auto"/>
        <w:bottom w:val="none" w:sz="0" w:space="0" w:color="auto"/>
        <w:right w:val="none" w:sz="0" w:space="0" w:color="auto"/>
      </w:divBdr>
      <w:divsChild>
        <w:div w:id="2101220622">
          <w:marLeft w:val="547"/>
          <w:marRight w:val="0"/>
          <w:marTop w:val="50"/>
          <w:marBottom w:val="0"/>
          <w:divBdr>
            <w:top w:val="none" w:sz="0" w:space="0" w:color="auto"/>
            <w:left w:val="none" w:sz="0" w:space="0" w:color="auto"/>
            <w:bottom w:val="none" w:sz="0" w:space="0" w:color="auto"/>
            <w:right w:val="none" w:sz="0" w:space="0" w:color="auto"/>
          </w:divBdr>
        </w:div>
      </w:divsChild>
    </w:div>
    <w:div w:id="1369647493">
      <w:bodyDiv w:val="1"/>
      <w:marLeft w:val="0"/>
      <w:marRight w:val="0"/>
      <w:marTop w:val="0"/>
      <w:marBottom w:val="0"/>
      <w:divBdr>
        <w:top w:val="none" w:sz="0" w:space="0" w:color="auto"/>
        <w:left w:val="none" w:sz="0" w:space="0" w:color="auto"/>
        <w:bottom w:val="none" w:sz="0" w:space="0" w:color="auto"/>
        <w:right w:val="none" w:sz="0" w:space="0" w:color="auto"/>
      </w:divBdr>
    </w:div>
    <w:div w:id="1380784612">
      <w:bodyDiv w:val="1"/>
      <w:marLeft w:val="0"/>
      <w:marRight w:val="0"/>
      <w:marTop w:val="0"/>
      <w:marBottom w:val="0"/>
      <w:divBdr>
        <w:top w:val="none" w:sz="0" w:space="0" w:color="auto"/>
        <w:left w:val="none" w:sz="0" w:space="0" w:color="auto"/>
        <w:bottom w:val="none" w:sz="0" w:space="0" w:color="auto"/>
        <w:right w:val="none" w:sz="0" w:space="0" w:color="auto"/>
      </w:divBdr>
    </w:div>
    <w:div w:id="1412584930">
      <w:bodyDiv w:val="1"/>
      <w:marLeft w:val="0"/>
      <w:marRight w:val="0"/>
      <w:marTop w:val="0"/>
      <w:marBottom w:val="0"/>
      <w:divBdr>
        <w:top w:val="none" w:sz="0" w:space="0" w:color="auto"/>
        <w:left w:val="none" w:sz="0" w:space="0" w:color="auto"/>
        <w:bottom w:val="none" w:sz="0" w:space="0" w:color="auto"/>
        <w:right w:val="none" w:sz="0" w:space="0" w:color="auto"/>
      </w:divBdr>
      <w:divsChild>
        <w:div w:id="450518836">
          <w:marLeft w:val="446"/>
          <w:marRight w:val="0"/>
          <w:marTop w:val="0"/>
          <w:marBottom w:val="120"/>
          <w:divBdr>
            <w:top w:val="none" w:sz="0" w:space="0" w:color="auto"/>
            <w:left w:val="none" w:sz="0" w:space="0" w:color="auto"/>
            <w:bottom w:val="none" w:sz="0" w:space="0" w:color="auto"/>
            <w:right w:val="none" w:sz="0" w:space="0" w:color="auto"/>
          </w:divBdr>
        </w:div>
        <w:div w:id="1294409856">
          <w:marLeft w:val="446"/>
          <w:marRight w:val="0"/>
          <w:marTop w:val="0"/>
          <w:marBottom w:val="120"/>
          <w:divBdr>
            <w:top w:val="none" w:sz="0" w:space="0" w:color="auto"/>
            <w:left w:val="none" w:sz="0" w:space="0" w:color="auto"/>
            <w:bottom w:val="none" w:sz="0" w:space="0" w:color="auto"/>
            <w:right w:val="none" w:sz="0" w:space="0" w:color="auto"/>
          </w:divBdr>
        </w:div>
        <w:div w:id="1405372488">
          <w:marLeft w:val="446"/>
          <w:marRight w:val="0"/>
          <w:marTop w:val="0"/>
          <w:marBottom w:val="120"/>
          <w:divBdr>
            <w:top w:val="none" w:sz="0" w:space="0" w:color="auto"/>
            <w:left w:val="none" w:sz="0" w:space="0" w:color="auto"/>
            <w:bottom w:val="none" w:sz="0" w:space="0" w:color="auto"/>
            <w:right w:val="none" w:sz="0" w:space="0" w:color="auto"/>
          </w:divBdr>
        </w:div>
      </w:divsChild>
    </w:div>
    <w:div w:id="1457523268">
      <w:bodyDiv w:val="1"/>
      <w:marLeft w:val="0"/>
      <w:marRight w:val="0"/>
      <w:marTop w:val="0"/>
      <w:marBottom w:val="0"/>
      <w:divBdr>
        <w:top w:val="none" w:sz="0" w:space="0" w:color="auto"/>
        <w:left w:val="none" w:sz="0" w:space="0" w:color="auto"/>
        <w:bottom w:val="none" w:sz="0" w:space="0" w:color="auto"/>
        <w:right w:val="none" w:sz="0" w:space="0" w:color="auto"/>
      </w:divBdr>
      <w:divsChild>
        <w:div w:id="1337029882">
          <w:marLeft w:val="547"/>
          <w:marRight w:val="0"/>
          <w:marTop w:val="38"/>
          <w:marBottom w:val="0"/>
          <w:divBdr>
            <w:top w:val="none" w:sz="0" w:space="0" w:color="auto"/>
            <w:left w:val="none" w:sz="0" w:space="0" w:color="auto"/>
            <w:bottom w:val="none" w:sz="0" w:space="0" w:color="auto"/>
            <w:right w:val="none" w:sz="0" w:space="0" w:color="auto"/>
          </w:divBdr>
        </w:div>
      </w:divsChild>
    </w:div>
    <w:div w:id="1458450663">
      <w:bodyDiv w:val="1"/>
      <w:marLeft w:val="0"/>
      <w:marRight w:val="0"/>
      <w:marTop w:val="0"/>
      <w:marBottom w:val="0"/>
      <w:divBdr>
        <w:top w:val="none" w:sz="0" w:space="0" w:color="auto"/>
        <w:left w:val="none" w:sz="0" w:space="0" w:color="auto"/>
        <w:bottom w:val="none" w:sz="0" w:space="0" w:color="auto"/>
        <w:right w:val="none" w:sz="0" w:space="0" w:color="auto"/>
      </w:divBdr>
      <w:divsChild>
        <w:div w:id="523206036">
          <w:marLeft w:val="1800"/>
          <w:marRight w:val="0"/>
          <w:marTop w:val="86"/>
          <w:marBottom w:val="0"/>
          <w:divBdr>
            <w:top w:val="none" w:sz="0" w:space="0" w:color="auto"/>
            <w:left w:val="none" w:sz="0" w:space="0" w:color="auto"/>
            <w:bottom w:val="none" w:sz="0" w:space="0" w:color="auto"/>
            <w:right w:val="none" w:sz="0" w:space="0" w:color="auto"/>
          </w:divBdr>
        </w:div>
        <w:div w:id="1987658509">
          <w:marLeft w:val="1800"/>
          <w:marRight w:val="0"/>
          <w:marTop w:val="86"/>
          <w:marBottom w:val="0"/>
          <w:divBdr>
            <w:top w:val="none" w:sz="0" w:space="0" w:color="auto"/>
            <w:left w:val="none" w:sz="0" w:space="0" w:color="auto"/>
            <w:bottom w:val="none" w:sz="0" w:space="0" w:color="auto"/>
            <w:right w:val="none" w:sz="0" w:space="0" w:color="auto"/>
          </w:divBdr>
        </w:div>
      </w:divsChild>
    </w:div>
    <w:div w:id="1469396633">
      <w:bodyDiv w:val="1"/>
      <w:marLeft w:val="0"/>
      <w:marRight w:val="0"/>
      <w:marTop w:val="0"/>
      <w:marBottom w:val="0"/>
      <w:divBdr>
        <w:top w:val="none" w:sz="0" w:space="0" w:color="auto"/>
        <w:left w:val="none" w:sz="0" w:space="0" w:color="auto"/>
        <w:bottom w:val="none" w:sz="0" w:space="0" w:color="auto"/>
        <w:right w:val="none" w:sz="0" w:space="0" w:color="auto"/>
      </w:divBdr>
      <w:divsChild>
        <w:div w:id="35005178">
          <w:marLeft w:val="1800"/>
          <w:marRight w:val="0"/>
          <w:marTop w:val="86"/>
          <w:marBottom w:val="0"/>
          <w:divBdr>
            <w:top w:val="none" w:sz="0" w:space="0" w:color="auto"/>
            <w:left w:val="none" w:sz="0" w:space="0" w:color="auto"/>
            <w:bottom w:val="none" w:sz="0" w:space="0" w:color="auto"/>
            <w:right w:val="none" w:sz="0" w:space="0" w:color="auto"/>
          </w:divBdr>
        </w:div>
      </w:divsChild>
    </w:div>
    <w:div w:id="1484851080">
      <w:bodyDiv w:val="1"/>
      <w:marLeft w:val="0"/>
      <w:marRight w:val="0"/>
      <w:marTop w:val="0"/>
      <w:marBottom w:val="0"/>
      <w:divBdr>
        <w:top w:val="none" w:sz="0" w:space="0" w:color="auto"/>
        <w:left w:val="none" w:sz="0" w:space="0" w:color="auto"/>
        <w:bottom w:val="none" w:sz="0" w:space="0" w:color="auto"/>
        <w:right w:val="none" w:sz="0" w:space="0" w:color="auto"/>
      </w:divBdr>
      <w:divsChild>
        <w:div w:id="404454071">
          <w:marLeft w:val="1800"/>
          <w:marRight w:val="0"/>
          <w:marTop w:val="58"/>
          <w:marBottom w:val="0"/>
          <w:divBdr>
            <w:top w:val="none" w:sz="0" w:space="0" w:color="auto"/>
            <w:left w:val="none" w:sz="0" w:space="0" w:color="auto"/>
            <w:bottom w:val="none" w:sz="0" w:space="0" w:color="auto"/>
            <w:right w:val="none" w:sz="0" w:space="0" w:color="auto"/>
          </w:divBdr>
        </w:div>
        <w:div w:id="784932194">
          <w:marLeft w:val="2520"/>
          <w:marRight w:val="0"/>
          <w:marTop w:val="53"/>
          <w:marBottom w:val="0"/>
          <w:divBdr>
            <w:top w:val="none" w:sz="0" w:space="0" w:color="auto"/>
            <w:left w:val="none" w:sz="0" w:space="0" w:color="auto"/>
            <w:bottom w:val="none" w:sz="0" w:space="0" w:color="auto"/>
            <w:right w:val="none" w:sz="0" w:space="0" w:color="auto"/>
          </w:divBdr>
        </w:div>
        <w:div w:id="1585140714">
          <w:marLeft w:val="2520"/>
          <w:marRight w:val="0"/>
          <w:marTop w:val="53"/>
          <w:marBottom w:val="0"/>
          <w:divBdr>
            <w:top w:val="none" w:sz="0" w:space="0" w:color="auto"/>
            <w:left w:val="none" w:sz="0" w:space="0" w:color="auto"/>
            <w:bottom w:val="none" w:sz="0" w:space="0" w:color="auto"/>
            <w:right w:val="none" w:sz="0" w:space="0" w:color="auto"/>
          </w:divBdr>
        </w:div>
        <w:div w:id="1606884814">
          <w:marLeft w:val="1166"/>
          <w:marRight w:val="0"/>
          <w:marTop w:val="67"/>
          <w:marBottom w:val="0"/>
          <w:divBdr>
            <w:top w:val="none" w:sz="0" w:space="0" w:color="auto"/>
            <w:left w:val="none" w:sz="0" w:space="0" w:color="auto"/>
            <w:bottom w:val="none" w:sz="0" w:space="0" w:color="auto"/>
            <w:right w:val="none" w:sz="0" w:space="0" w:color="auto"/>
          </w:divBdr>
        </w:div>
        <w:div w:id="1647860727">
          <w:marLeft w:val="1166"/>
          <w:marRight w:val="0"/>
          <w:marTop w:val="67"/>
          <w:marBottom w:val="0"/>
          <w:divBdr>
            <w:top w:val="none" w:sz="0" w:space="0" w:color="auto"/>
            <w:left w:val="none" w:sz="0" w:space="0" w:color="auto"/>
            <w:bottom w:val="none" w:sz="0" w:space="0" w:color="auto"/>
            <w:right w:val="none" w:sz="0" w:space="0" w:color="auto"/>
          </w:divBdr>
        </w:div>
        <w:div w:id="1973754530">
          <w:marLeft w:val="1800"/>
          <w:marRight w:val="0"/>
          <w:marTop w:val="58"/>
          <w:marBottom w:val="0"/>
          <w:divBdr>
            <w:top w:val="none" w:sz="0" w:space="0" w:color="auto"/>
            <w:left w:val="none" w:sz="0" w:space="0" w:color="auto"/>
            <w:bottom w:val="none" w:sz="0" w:space="0" w:color="auto"/>
            <w:right w:val="none" w:sz="0" w:space="0" w:color="auto"/>
          </w:divBdr>
        </w:div>
      </w:divsChild>
    </w:div>
    <w:div w:id="1520122888">
      <w:bodyDiv w:val="1"/>
      <w:marLeft w:val="0"/>
      <w:marRight w:val="0"/>
      <w:marTop w:val="0"/>
      <w:marBottom w:val="0"/>
      <w:divBdr>
        <w:top w:val="none" w:sz="0" w:space="0" w:color="auto"/>
        <w:left w:val="none" w:sz="0" w:space="0" w:color="auto"/>
        <w:bottom w:val="none" w:sz="0" w:space="0" w:color="auto"/>
        <w:right w:val="none" w:sz="0" w:space="0" w:color="auto"/>
      </w:divBdr>
    </w:div>
    <w:div w:id="1547254808">
      <w:bodyDiv w:val="1"/>
      <w:marLeft w:val="0"/>
      <w:marRight w:val="0"/>
      <w:marTop w:val="0"/>
      <w:marBottom w:val="0"/>
      <w:divBdr>
        <w:top w:val="none" w:sz="0" w:space="0" w:color="auto"/>
        <w:left w:val="none" w:sz="0" w:space="0" w:color="auto"/>
        <w:bottom w:val="none" w:sz="0" w:space="0" w:color="auto"/>
        <w:right w:val="none" w:sz="0" w:space="0" w:color="auto"/>
      </w:divBdr>
      <w:divsChild>
        <w:div w:id="16124115">
          <w:marLeft w:val="547"/>
          <w:marRight w:val="0"/>
          <w:marTop w:val="0"/>
          <w:marBottom w:val="180"/>
          <w:divBdr>
            <w:top w:val="none" w:sz="0" w:space="0" w:color="auto"/>
            <w:left w:val="none" w:sz="0" w:space="0" w:color="auto"/>
            <w:bottom w:val="none" w:sz="0" w:space="0" w:color="auto"/>
            <w:right w:val="none" w:sz="0" w:space="0" w:color="auto"/>
          </w:divBdr>
        </w:div>
        <w:div w:id="1715933511">
          <w:marLeft w:val="547"/>
          <w:marRight w:val="0"/>
          <w:marTop w:val="0"/>
          <w:marBottom w:val="180"/>
          <w:divBdr>
            <w:top w:val="none" w:sz="0" w:space="0" w:color="auto"/>
            <w:left w:val="none" w:sz="0" w:space="0" w:color="auto"/>
            <w:bottom w:val="none" w:sz="0" w:space="0" w:color="auto"/>
            <w:right w:val="none" w:sz="0" w:space="0" w:color="auto"/>
          </w:divBdr>
        </w:div>
        <w:div w:id="1899851736">
          <w:marLeft w:val="547"/>
          <w:marRight w:val="0"/>
          <w:marTop w:val="0"/>
          <w:marBottom w:val="180"/>
          <w:divBdr>
            <w:top w:val="none" w:sz="0" w:space="0" w:color="auto"/>
            <w:left w:val="none" w:sz="0" w:space="0" w:color="auto"/>
            <w:bottom w:val="none" w:sz="0" w:space="0" w:color="auto"/>
            <w:right w:val="none" w:sz="0" w:space="0" w:color="auto"/>
          </w:divBdr>
        </w:div>
      </w:divsChild>
    </w:div>
    <w:div w:id="1583445001">
      <w:bodyDiv w:val="1"/>
      <w:marLeft w:val="0"/>
      <w:marRight w:val="0"/>
      <w:marTop w:val="0"/>
      <w:marBottom w:val="0"/>
      <w:divBdr>
        <w:top w:val="none" w:sz="0" w:space="0" w:color="auto"/>
        <w:left w:val="none" w:sz="0" w:space="0" w:color="auto"/>
        <w:bottom w:val="none" w:sz="0" w:space="0" w:color="auto"/>
        <w:right w:val="none" w:sz="0" w:space="0" w:color="auto"/>
      </w:divBdr>
    </w:div>
    <w:div w:id="1611664203">
      <w:bodyDiv w:val="1"/>
      <w:marLeft w:val="0"/>
      <w:marRight w:val="0"/>
      <w:marTop w:val="0"/>
      <w:marBottom w:val="0"/>
      <w:divBdr>
        <w:top w:val="none" w:sz="0" w:space="0" w:color="auto"/>
        <w:left w:val="none" w:sz="0" w:space="0" w:color="auto"/>
        <w:bottom w:val="none" w:sz="0" w:space="0" w:color="auto"/>
        <w:right w:val="none" w:sz="0" w:space="0" w:color="auto"/>
      </w:divBdr>
      <w:divsChild>
        <w:div w:id="1054889354">
          <w:marLeft w:val="2520"/>
          <w:marRight w:val="0"/>
          <w:marTop w:val="67"/>
          <w:marBottom w:val="0"/>
          <w:divBdr>
            <w:top w:val="none" w:sz="0" w:space="0" w:color="auto"/>
            <w:left w:val="none" w:sz="0" w:space="0" w:color="auto"/>
            <w:bottom w:val="none" w:sz="0" w:space="0" w:color="auto"/>
            <w:right w:val="none" w:sz="0" w:space="0" w:color="auto"/>
          </w:divBdr>
        </w:div>
        <w:div w:id="1328630148">
          <w:marLeft w:val="1800"/>
          <w:marRight w:val="0"/>
          <w:marTop w:val="67"/>
          <w:marBottom w:val="0"/>
          <w:divBdr>
            <w:top w:val="none" w:sz="0" w:space="0" w:color="auto"/>
            <w:left w:val="none" w:sz="0" w:space="0" w:color="auto"/>
            <w:bottom w:val="none" w:sz="0" w:space="0" w:color="auto"/>
            <w:right w:val="none" w:sz="0" w:space="0" w:color="auto"/>
          </w:divBdr>
        </w:div>
        <w:div w:id="1372653042">
          <w:marLeft w:val="2520"/>
          <w:marRight w:val="0"/>
          <w:marTop w:val="67"/>
          <w:marBottom w:val="0"/>
          <w:divBdr>
            <w:top w:val="none" w:sz="0" w:space="0" w:color="auto"/>
            <w:left w:val="none" w:sz="0" w:space="0" w:color="auto"/>
            <w:bottom w:val="none" w:sz="0" w:space="0" w:color="auto"/>
            <w:right w:val="none" w:sz="0" w:space="0" w:color="auto"/>
          </w:divBdr>
        </w:div>
        <w:div w:id="1862694409">
          <w:marLeft w:val="2520"/>
          <w:marRight w:val="0"/>
          <w:marTop w:val="67"/>
          <w:marBottom w:val="0"/>
          <w:divBdr>
            <w:top w:val="none" w:sz="0" w:space="0" w:color="auto"/>
            <w:left w:val="none" w:sz="0" w:space="0" w:color="auto"/>
            <w:bottom w:val="none" w:sz="0" w:space="0" w:color="auto"/>
            <w:right w:val="none" w:sz="0" w:space="0" w:color="auto"/>
          </w:divBdr>
        </w:div>
      </w:divsChild>
    </w:div>
    <w:div w:id="1675647194">
      <w:bodyDiv w:val="1"/>
      <w:marLeft w:val="0"/>
      <w:marRight w:val="0"/>
      <w:marTop w:val="0"/>
      <w:marBottom w:val="0"/>
      <w:divBdr>
        <w:top w:val="none" w:sz="0" w:space="0" w:color="auto"/>
        <w:left w:val="none" w:sz="0" w:space="0" w:color="auto"/>
        <w:bottom w:val="none" w:sz="0" w:space="0" w:color="auto"/>
        <w:right w:val="none" w:sz="0" w:space="0" w:color="auto"/>
      </w:divBdr>
    </w:div>
    <w:div w:id="1690569494">
      <w:bodyDiv w:val="1"/>
      <w:marLeft w:val="0"/>
      <w:marRight w:val="0"/>
      <w:marTop w:val="0"/>
      <w:marBottom w:val="0"/>
      <w:divBdr>
        <w:top w:val="none" w:sz="0" w:space="0" w:color="auto"/>
        <w:left w:val="none" w:sz="0" w:space="0" w:color="auto"/>
        <w:bottom w:val="none" w:sz="0" w:space="0" w:color="auto"/>
        <w:right w:val="none" w:sz="0" w:space="0" w:color="auto"/>
      </w:divBdr>
    </w:div>
    <w:div w:id="1706447972">
      <w:bodyDiv w:val="1"/>
      <w:marLeft w:val="0"/>
      <w:marRight w:val="0"/>
      <w:marTop w:val="0"/>
      <w:marBottom w:val="0"/>
      <w:divBdr>
        <w:top w:val="none" w:sz="0" w:space="0" w:color="auto"/>
        <w:left w:val="none" w:sz="0" w:space="0" w:color="auto"/>
        <w:bottom w:val="none" w:sz="0" w:space="0" w:color="auto"/>
        <w:right w:val="none" w:sz="0" w:space="0" w:color="auto"/>
      </w:divBdr>
    </w:div>
    <w:div w:id="1721128236">
      <w:bodyDiv w:val="1"/>
      <w:marLeft w:val="0"/>
      <w:marRight w:val="0"/>
      <w:marTop w:val="0"/>
      <w:marBottom w:val="0"/>
      <w:divBdr>
        <w:top w:val="none" w:sz="0" w:space="0" w:color="auto"/>
        <w:left w:val="none" w:sz="0" w:space="0" w:color="auto"/>
        <w:bottom w:val="none" w:sz="0" w:space="0" w:color="auto"/>
        <w:right w:val="none" w:sz="0" w:space="0" w:color="auto"/>
      </w:divBdr>
      <w:divsChild>
        <w:div w:id="588732239">
          <w:marLeft w:val="1800"/>
          <w:marRight w:val="0"/>
          <w:marTop w:val="67"/>
          <w:marBottom w:val="0"/>
          <w:divBdr>
            <w:top w:val="none" w:sz="0" w:space="0" w:color="auto"/>
            <w:left w:val="none" w:sz="0" w:space="0" w:color="auto"/>
            <w:bottom w:val="none" w:sz="0" w:space="0" w:color="auto"/>
            <w:right w:val="none" w:sz="0" w:space="0" w:color="auto"/>
          </w:divBdr>
        </w:div>
        <w:div w:id="601304109">
          <w:marLeft w:val="1166"/>
          <w:marRight w:val="0"/>
          <w:marTop w:val="77"/>
          <w:marBottom w:val="0"/>
          <w:divBdr>
            <w:top w:val="none" w:sz="0" w:space="0" w:color="auto"/>
            <w:left w:val="none" w:sz="0" w:space="0" w:color="auto"/>
            <w:bottom w:val="none" w:sz="0" w:space="0" w:color="auto"/>
            <w:right w:val="none" w:sz="0" w:space="0" w:color="auto"/>
          </w:divBdr>
        </w:div>
        <w:div w:id="782959695">
          <w:marLeft w:val="1800"/>
          <w:marRight w:val="0"/>
          <w:marTop w:val="67"/>
          <w:marBottom w:val="0"/>
          <w:divBdr>
            <w:top w:val="none" w:sz="0" w:space="0" w:color="auto"/>
            <w:left w:val="none" w:sz="0" w:space="0" w:color="auto"/>
            <w:bottom w:val="none" w:sz="0" w:space="0" w:color="auto"/>
            <w:right w:val="none" w:sz="0" w:space="0" w:color="auto"/>
          </w:divBdr>
        </w:div>
        <w:div w:id="1161045839">
          <w:marLeft w:val="1166"/>
          <w:marRight w:val="0"/>
          <w:marTop w:val="77"/>
          <w:marBottom w:val="0"/>
          <w:divBdr>
            <w:top w:val="none" w:sz="0" w:space="0" w:color="auto"/>
            <w:left w:val="none" w:sz="0" w:space="0" w:color="auto"/>
            <w:bottom w:val="none" w:sz="0" w:space="0" w:color="auto"/>
            <w:right w:val="none" w:sz="0" w:space="0" w:color="auto"/>
          </w:divBdr>
        </w:div>
        <w:div w:id="1164590270">
          <w:marLeft w:val="1800"/>
          <w:marRight w:val="0"/>
          <w:marTop w:val="67"/>
          <w:marBottom w:val="0"/>
          <w:divBdr>
            <w:top w:val="none" w:sz="0" w:space="0" w:color="auto"/>
            <w:left w:val="none" w:sz="0" w:space="0" w:color="auto"/>
            <w:bottom w:val="none" w:sz="0" w:space="0" w:color="auto"/>
            <w:right w:val="none" w:sz="0" w:space="0" w:color="auto"/>
          </w:divBdr>
        </w:div>
        <w:div w:id="1717657039">
          <w:marLeft w:val="1800"/>
          <w:marRight w:val="0"/>
          <w:marTop w:val="67"/>
          <w:marBottom w:val="0"/>
          <w:divBdr>
            <w:top w:val="none" w:sz="0" w:space="0" w:color="auto"/>
            <w:left w:val="none" w:sz="0" w:space="0" w:color="auto"/>
            <w:bottom w:val="none" w:sz="0" w:space="0" w:color="auto"/>
            <w:right w:val="none" w:sz="0" w:space="0" w:color="auto"/>
          </w:divBdr>
        </w:div>
        <w:div w:id="2134713640">
          <w:marLeft w:val="1800"/>
          <w:marRight w:val="0"/>
          <w:marTop w:val="67"/>
          <w:marBottom w:val="0"/>
          <w:divBdr>
            <w:top w:val="none" w:sz="0" w:space="0" w:color="auto"/>
            <w:left w:val="none" w:sz="0" w:space="0" w:color="auto"/>
            <w:bottom w:val="none" w:sz="0" w:space="0" w:color="auto"/>
            <w:right w:val="none" w:sz="0" w:space="0" w:color="auto"/>
          </w:divBdr>
        </w:div>
      </w:divsChild>
    </w:div>
    <w:div w:id="1749959223">
      <w:bodyDiv w:val="1"/>
      <w:marLeft w:val="0"/>
      <w:marRight w:val="0"/>
      <w:marTop w:val="0"/>
      <w:marBottom w:val="0"/>
      <w:divBdr>
        <w:top w:val="none" w:sz="0" w:space="0" w:color="auto"/>
        <w:left w:val="none" w:sz="0" w:space="0" w:color="auto"/>
        <w:bottom w:val="none" w:sz="0" w:space="0" w:color="auto"/>
        <w:right w:val="none" w:sz="0" w:space="0" w:color="auto"/>
      </w:divBdr>
    </w:div>
    <w:div w:id="1752389838">
      <w:bodyDiv w:val="1"/>
      <w:marLeft w:val="0"/>
      <w:marRight w:val="0"/>
      <w:marTop w:val="0"/>
      <w:marBottom w:val="0"/>
      <w:divBdr>
        <w:top w:val="none" w:sz="0" w:space="0" w:color="auto"/>
        <w:left w:val="none" w:sz="0" w:space="0" w:color="auto"/>
        <w:bottom w:val="none" w:sz="0" w:space="0" w:color="auto"/>
        <w:right w:val="none" w:sz="0" w:space="0" w:color="auto"/>
      </w:divBdr>
      <w:divsChild>
        <w:div w:id="960306644">
          <w:marLeft w:val="1166"/>
          <w:marRight w:val="0"/>
          <w:marTop w:val="96"/>
          <w:marBottom w:val="0"/>
          <w:divBdr>
            <w:top w:val="none" w:sz="0" w:space="0" w:color="auto"/>
            <w:left w:val="none" w:sz="0" w:space="0" w:color="auto"/>
            <w:bottom w:val="none" w:sz="0" w:space="0" w:color="auto"/>
            <w:right w:val="none" w:sz="0" w:space="0" w:color="auto"/>
          </w:divBdr>
        </w:div>
        <w:div w:id="1180897488">
          <w:marLeft w:val="1166"/>
          <w:marRight w:val="0"/>
          <w:marTop w:val="96"/>
          <w:marBottom w:val="0"/>
          <w:divBdr>
            <w:top w:val="none" w:sz="0" w:space="0" w:color="auto"/>
            <w:left w:val="none" w:sz="0" w:space="0" w:color="auto"/>
            <w:bottom w:val="none" w:sz="0" w:space="0" w:color="auto"/>
            <w:right w:val="none" w:sz="0" w:space="0" w:color="auto"/>
          </w:divBdr>
        </w:div>
        <w:div w:id="1713920392">
          <w:marLeft w:val="547"/>
          <w:marRight w:val="0"/>
          <w:marTop w:val="106"/>
          <w:marBottom w:val="0"/>
          <w:divBdr>
            <w:top w:val="none" w:sz="0" w:space="0" w:color="auto"/>
            <w:left w:val="none" w:sz="0" w:space="0" w:color="auto"/>
            <w:bottom w:val="none" w:sz="0" w:space="0" w:color="auto"/>
            <w:right w:val="none" w:sz="0" w:space="0" w:color="auto"/>
          </w:divBdr>
        </w:div>
      </w:divsChild>
    </w:div>
    <w:div w:id="1788936770">
      <w:bodyDiv w:val="1"/>
      <w:marLeft w:val="0"/>
      <w:marRight w:val="0"/>
      <w:marTop w:val="0"/>
      <w:marBottom w:val="0"/>
      <w:divBdr>
        <w:top w:val="none" w:sz="0" w:space="0" w:color="auto"/>
        <w:left w:val="none" w:sz="0" w:space="0" w:color="auto"/>
        <w:bottom w:val="none" w:sz="0" w:space="0" w:color="auto"/>
        <w:right w:val="none" w:sz="0" w:space="0" w:color="auto"/>
      </w:divBdr>
    </w:div>
    <w:div w:id="1806659920">
      <w:bodyDiv w:val="1"/>
      <w:marLeft w:val="0"/>
      <w:marRight w:val="0"/>
      <w:marTop w:val="0"/>
      <w:marBottom w:val="0"/>
      <w:divBdr>
        <w:top w:val="none" w:sz="0" w:space="0" w:color="auto"/>
        <w:left w:val="none" w:sz="0" w:space="0" w:color="auto"/>
        <w:bottom w:val="none" w:sz="0" w:space="0" w:color="auto"/>
        <w:right w:val="none" w:sz="0" w:space="0" w:color="auto"/>
      </w:divBdr>
      <w:divsChild>
        <w:div w:id="186406400">
          <w:marLeft w:val="547"/>
          <w:marRight w:val="0"/>
          <w:marTop w:val="50"/>
          <w:marBottom w:val="0"/>
          <w:divBdr>
            <w:top w:val="none" w:sz="0" w:space="0" w:color="auto"/>
            <w:left w:val="none" w:sz="0" w:space="0" w:color="auto"/>
            <w:bottom w:val="none" w:sz="0" w:space="0" w:color="auto"/>
            <w:right w:val="none" w:sz="0" w:space="0" w:color="auto"/>
          </w:divBdr>
        </w:div>
      </w:divsChild>
    </w:div>
    <w:div w:id="1813718506">
      <w:bodyDiv w:val="1"/>
      <w:marLeft w:val="0"/>
      <w:marRight w:val="0"/>
      <w:marTop w:val="0"/>
      <w:marBottom w:val="0"/>
      <w:divBdr>
        <w:top w:val="none" w:sz="0" w:space="0" w:color="auto"/>
        <w:left w:val="none" w:sz="0" w:space="0" w:color="auto"/>
        <w:bottom w:val="none" w:sz="0" w:space="0" w:color="auto"/>
        <w:right w:val="none" w:sz="0" w:space="0" w:color="auto"/>
      </w:divBdr>
      <w:divsChild>
        <w:div w:id="332415244">
          <w:marLeft w:val="1282"/>
          <w:marRight w:val="0"/>
          <w:marTop w:val="67"/>
          <w:marBottom w:val="0"/>
          <w:divBdr>
            <w:top w:val="none" w:sz="0" w:space="0" w:color="auto"/>
            <w:left w:val="none" w:sz="0" w:space="0" w:color="auto"/>
            <w:bottom w:val="none" w:sz="0" w:space="0" w:color="auto"/>
            <w:right w:val="none" w:sz="0" w:space="0" w:color="auto"/>
          </w:divBdr>
        </w:div>
        <w:div w:id="471335013">
          <w:marLeft w:val="850"/>
          <w:marRight w:val="0"/>
          <w:marTop w:val="77"/>
          <w:marBottom w:val="0"/>
          <w:divBdr>
            <w:top w:val="none" w:sz="0" w:space="0" w:color="auto"/>
            <w:left w:val="none" w:sz="0" w:space="0" w:color="auto"/>
            <w:bottom w:val="none" w:sz="0" w:space="0" w:color="auto"/>
            <w:right w:val="none" w:sz="0" w:space="0" w:color="auto"/>
          </w:divBdr>
        </w:div>
        <w:div w:id="483158386">
          <w:marLeft w:val="1282"/>
          <w:marRight w:val="0"/>
          <w:marTop w:val="67"/>
          <w:marBottom w:val="0"/>
          <w:divBdr>
            <w:top w:val="none" w:sz="0" w:space="0" w:color="auto"/>
            <w:left w:val="none" w:sz="0" w:space="0" w:color="auto"/>
            <w:bottom w:val="none" w:sz="0" w:space="0" w:color="auto"/>
            <w:right w:val="none" w:sz="0" w:space="0" w:color="auto"/>
          </w:divBdr>
        </w:div>
        <w:div w:id="636498610">
          <w:marLeft w:val="1282"/>
          <w:marRight w:val="0"/>
          <w:marTop w:val="67"/>
          <w:marBottom w:val="0"/>
          <w:divBdr>
            <w:top w:val="none" w:sz="0" w:space="0" w:color="auto"/>
            <w:left w:val="none" w:sz="0" w:space="0" w:color="auto"/>
            <w:bottom w:val="none" w:sz="0" w:space="0" w:color="auto"/>
            <w:right w:val="none" w:sz="0" w:space="0" w:color="auto"/>
          </w:divBdr>
        </w:div>
        <w:div w:id="1579515426">
          <w:marLeft w:val="850"/>
          <w:marRight w:val="0"/>
          <w:marTop w:val="77"/>
          <w:marBottom w:val="0"/>
          <w:divBdr>
            <w:top w:val="none" w:sz="0" w:space="0" w:color="auto"/>
            <w:left w:val="none" w:sz="0" w:space="0" w:color="auto"/>
            <w:bottom w:val="none" w:sz="0" w:space="0" w:color="auto"/>
            <w:right w:val="none" w:sz="0" w:space="0" w:color="auto"/>
          </w:divBdr>
        </w:div>
        <w:div w:id="2007051870">
          <w:marLeft w:val="850"/>
          <w:marRight w:val="0"/>
          <w:marTop w:val="77"/>
          <w:marBottom w:val="0"/>
          <w:divBdr>
            <w:top w:val="none" w:sz="0" w:space="0" w:color="auto"/>
            <w:left w:val="none" w:sz="0" w:space="0" w:color="auto"/>
            <w:bottom w:val="none" w:sz="0" w:space="0" w:color="auto"/>
            <w:right w:val="none" w:sz="0" w:space="0" w:color="auto"/>
          </w:divBdr>
        </w:div>
      </w:divsChild>
    </w:div>
    <w:div w:id="1842236479">
      <w:bodyDiv w:val="1"/>
      <w:marLeft w:val="0"/>
      <w:marRight w:val="0"/>
      <w:marTop w:val="0"/>
      <w:marBottom w:val="0"/>
      <w:divBdr>
        <w:top w:val="none" w:sz="0" w:space="0" w:color="auto"/>
        <w:left w:val="none" w:sz="0" w:space="0" w:color="auto"/>
        <w:bottom w:val="none" w:sz="0" w:space="0" w:color="auto"/>
        <w:right w:val="none" w:sz="0" w:space="0" w:color="auto"/>
      </w:divBdr>
    </w:div>
    <w:div w:id="1847017565">
      <w:bodyDiv w:val="1"/>
      <w:marLeft w:val="0"/>
      <w:marRight w:val="0"/>
      <w:marTop w:val="0"/>
      <w:marBottom w:val="0"/>
      <w:divBdr>
        <w:top w:val="none" w:sz="0" w:space="0" w:color="auto"/>
        <w:left w:val="none" w:sz="0" w:space="0" w:color="auto"/>
        <w:bottom w:val="none" w:sz="0" w:space="0" w:color="auto"/>
        <w:right w:val="none" w:sz="0" w:space="0" w:color="auto"/>
      </w:divBdr>
    </w:div>
    <w:div w:id="1905480801">
      <w:bodyDiv w:val="1"/>
      <w:marLeft w:val="0"/>
      <w:marRight w:val="0"/>
      <w:marTop w:val="0"/>
      <w:marBottom w:val="0"/>
      <w:divBdr>
        <w:top w:val="none" w:sz="0" w:space="0" w:color="auto"/>
        <w:left w:val="none" w:sz="0" w:space="0" w:color="auto"/>
        <w:bottom w:val="none" w:sz="0" w:space="0" w:color="auto"/>
        <w:right w:val="none" w:sz="0" w:space="0" w:color="auto"/>
      </w:divBdr>
    </w:div>
    <w:div w:id="1906795392">
      <w:bodyDiv w:val="1"/>
      <w:marLeft w:val="0"/>
      <w:marRight w:val="0"/>
      <w:marTop w:val="0"/>
      <w:marBottom w:val="0"/>
      <w:divBdr>
        <w:top w:val="none" w:sz="0" w:space="0" w:color="auto"/>
        <w:left w:val="none" w:sz="0" w:space="0" w:color="auto"/>
        <w:bottom w:val="none" w:sz="0" w:space="0" w:color="auto"/>
        <w:right w:val="none" w:sz="0" w:space="0" w:color="auto"/>
      </w:divBdr>
    </w:div>
    <w:div w:id="1963609608">
      <w:bodyDiv w:val="1"/>
      <w:marLeft w:val="0"/>
      <w:marRight w:val="0"/>
      <w:marTop w:val="0"/>
      <w:marBottom w:val="0"/>
      <w:divBdr>
        <w:top w:val="none" w:sz="0" w:space="0" w:color="auto"/>
        <w:left w:val="none" w:sz="0" w:space="0" w:color="auto"/>
        <w:bottom w:val="none" w:sz="0" w:space="0" w:color="auto"/>
        <w:right w:val="none" w:sz="0" w:space="0" w:color="auto"/>
      </w:divBdr>
    </w:div>
    <w:div w:id="1998923127">
      <w:bodyDiv w:val="1"/>
      <w:marLeft w:val="0"/>
      <w:marRight w:val="0"/>
      <w:marTop w:val="0"/>
      <w:marBottom w:val="0"/>
      <w:divBdr>
        <w:top w:val="none" w:sz="0" w:space="0" w:color="auto"/>
        <w:left w:val="none" w:sz="0" w:space="0" w:color="auto"/>
        <w:bottom w:val="none" w:sz="0" w:space="0" w:color="auto"/>
        <w:right w:val="none" w:sz="0" w:space="0" w:color="auto"/>
      </w:divBdr>
      <w:divsChild>
        <w:div w:id="16394865">
          <w:marLeft w:val="1800"/>
          <w:marRight w:val="0"/>
          <w:marTop w:val="58"/>
          <w:marBottom w:val="0"/>
          <w:divBdr>
            <w:top w:val="none" w:sz="0" w:space="0" w:color="auto"/>
            <w:left w:val="none" w:sz="0" w:space="0" w:color="auto"/>
            <w:bottom w:val="none" w:sz="0" w:space="0" w:color="auto"/>
            <w:right w:val="none" w:sz="0" w:space="0" w:color="auto"/>
          </w:divBdr>
        </w:div>
        <w:div w:id="154228501">
          <w:marLeft w:val="1166"/>
          <w:marRight w:val="0"/>
          <w:marTop w:val="58"/>
          <w:marBottom w:val="0"/>
          <w:divBdr>
            <w:top w:val="none" w:sz="0" w:space="0" w:color="auto"/>
            <w:left w:val="none" w:sz="0" w:space="0" w:color="auto"/>
            <w:bottom w:val="none" w:sz="0" w:space="0" w:color="auto"/>
            <w:right w:val="none" w:sz="0" w:space="0" w:color="auto"/>
          </w:divBdr>
        </w:div>
        <w:div w:id="736439738">
          <w:marLeft w:val="1800"/>
          <w:marRight w:val="0"/>
          <w:marTop w:val="58"/>
          <w:marBottom w:val="0"/>
          <w:divBdr>
            <w:top w:val="none" w:sz="0" w:space="0" w:color="auto"/>
            <w:left w:val="none" w:sz="0" w:space="0" w:color="auto"/>
            <w:bottom w:val="none" w:sz="0" w:space="0" w:color="auto"/>
            <w:right w:val="none" w:sz="0" w:space="0" w:color="auto"/>
          </w:divBdr>
        </w:div>
        <w:div w:id="816267730">
          <w:marLeft w:val="1166"/>
          <w:marRight w:val="0"/>
          <w:marTop w:val="58"/>
          <w:marBottom w:val="0"/>
          <w:divBdr>
            <w:top w:val="none" w:sz="0" w:space="0" w:color="auto"/>
            <w:left w:val="none" w:sz="0" w:space="0" w:color="auto"/>
            <w:bottom w:val="none" w:sz="0" w:space="0" w:color="auto"/>
            <w:right w:val="none" w:sz="0" w:space="0" w:color="auto"/>
          </w:divBdr>
        </w:div>
        <w:div w:id="969749714">
          <w:marLeft w:val="1800"/>
          <w:marRight w:val="0"/>
          <w:marTop w:val="58"/>
          <w:marBottom w:val="0"/>
          <w:divBdr>
            <w:top w:val="none" w:sz="0" w:space="0" w:color="auto"/>
            <w:left w:val="none" w:sz="0" w:space="0" w:color="auto"/>
            <w:bottom w:val="none" w:sz="0" w:space="0" w:color="auto"/>
            <w:right w:val="none" w:sz="0" w:space="0" w:color="auto"/>
          </w:divBdr>
        </w:div>
        <w:div w:id="1101299530">
          <w:marLeft w:val="1800"/>
          <w:marRight w:val="0"/>
          <w:marTop w:val="58"/>
          <w:marBottom w:val="0"/>
          <w:divBdr>
            <w:top w:val="none" w:sz="0" w:space="0" w:color="auto"/>
            <w:left w:val="none" w:sz="0" w:space="0" w:color="auto"/>
            <w:bottom w:val="none" w:sz="0" w:space="0" w:color="auto"/>
            <w:right w:val="none" w:sz="0" w:space="0" w:color="auto"/>
          </w:divBdr>
        </w:div>
        <w:div w:id="1612323701">
          <w:marLeft w:val="1800"/>
          <w:marRight w:val="0"/>
          <w:marTop w:val="58"/>
          <w:marBottom w:val="0"/>
          <w:divBdr>
            <w:top w:val="none" w:sz="0" w:space="0" w:color="auto"/>
            <w:left w:val="none" w:sz="0" w:space="0" w:color="auto"/>
            <w:bottom w:val="none" w:sz="0" w:space="0" w:color="auto"/>
            <w:right w:val="none" w:sz="0" w:space="0" w:color="auto"/>
          </w:divBdr>
        </w:div>
        <w:div w:id="1897624790">
          <w:marLeft w:val="1166"/>
          <w:marRight w:val="0"/>
          <w:marTop w:val="58"/>
          <w:marBottom w:val="0"/>
          <w:divBdr>
            <w:top w:val="none" w:sz="0" w:space="0" w:color="auto"/>
            <w:left w:val="none" w:sz="0" w:space="0" w:color="auto"/>
            <w:bottom w:val="none" w:sz="0" w:space="0" w:color="auto"/>
            <w:right w:val="none" w:sz="0" w:space="0" w:color="auto"/>
          </w:divBdr>
        </w:div>
      </w:divsChild>
    </w:div>
    <w:div w:id="2004700965">
      <w:bodyDiv w:val="1"/>
      <w:marLeft w:val="0"/>
      <w:marRight w:val="0"/>
      <w:marTop w:val="0"/>
      <w:marBottom w:val="0"/>
      <w:divBdr>
        <w:top w:val="none" w:sz="0" w:space="0" w:color="auto"/>
        <w:left w:val="none" w:sz="0" w:space="0" w:color="auto"/>
        <w:bottom w:val="none" w:sz="0" w:space="0" w:color="auto"/>
        <w:right w:val="none" w:sz="0" w:space="0" w:color="auto"/>
      </w:divBdr>
    </w:div>
    <w:div w:id="2113895309">
      <w:bodyDiv w:val="1"/>
      <w:marLeft w:val="0"/>
      <w:marRight w:val="0"/>
      <w:marTop w:val="0"/>
      <w:marBottom w:val="0"/>
      <w:divBdr>
        <w:top w:val="none" w:sz="0" w:space="0" w:color="auto"/>
        <w:left w:val="none" w:sz="0" w:space="0" w:color="auto"/>
        <w:bottom w:val="none" w:sz="0" w:space="0" w:color="auto"/>
        <w:right w:val="none" w:sz="0" w:space="0" w:color="auto"/>
      </w:divBdr>
    </w:div>
    <w:div w:id="21406083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4BD471-33FF-4A9A-8884-61431CCD3A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TotalTime>
  <Pages>4</Pages>
  <Words>1353</Words>
  <Characters>6650</Characters>
  <Application>Microsoft Office Word</Application>
  <DocSecurity>0</DocSecurity>
  <Lines>255</Lines>
  <Paragraphs>242</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7761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황진엽/선임연구원/차세대통신(연)ART팀(jinyup.hwang@lge.com)</dc:creator>
  <cp:keywords/>
  <dc:description/>
  <cp:lastModifiedBy>LGE</cp:lastModifiedBy>
  <cp:revision>37</cp:revision>
  <dcterms:created xsi:type="dcterms:W3CDTF">2024-09-30T04:26:00Z</dcterms:created>
  <dcterms:modified xsi:type="dcterms:W3CDTF">2024-10-07T16:07:00Z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ed3d27a119c281577c60d4f71c888f307fb45483b0e46291beba48b9db64c3a2</vt:lpwstr>
  </property>
</Properties>
</file>