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13DC35" w14:textId="7FCBD1ED" w:rsidR="006A2D4D" w:rsidRPr="001C2D88" w:rsidRDefault="006A2D4D" w:rsidP="006A2D4D">
      <w:pPr>
        <w:spacing w:after="120"/>
        <w:ind w:left="1985" w:hanging="1985"/>
        <w:jc w:val="both"/>
        <w:rPr>
          <w:rFonts w:ascii="Arial" w:eastAsiaTheme="minorEastAsia" w:hAnsi="Arial" w:cs="Arial"/>
          <w:b/>
        </w:rPr>
      </w:pPr>
      <w:bookmarkStart w:id="0" w:name="_Hlk178329490"/>
      <w:r w:rsidRPr="001C2D88">
        <w:rPr>
          <w:rFonts w:ascii="Arial" w:eastAsiaTheme="minorEastAsia" w:hAnsi="Arial" w:cs="Arial"/>
          <w:b/>
        </w:rPr>
        <w:t xml:space="preserve">3GPP TSG-RAN WG4 Meeting </w:t>
      </w:r>
      <w:r w:rsidRPr="00CE4C51">
        <w:rPr>
          <w:rFonts w:ascii="Arial" w:eastAsiaTheme="minorEastAsia" w:hAnsi="Arial" w:cs="Arial"/>
          <w:b/>
        </w:rPr>
        <w:t>#</w:t>
      </w:r>
      <w:r>
        <w:rPr>
          <w:rFonts w:ascii="Arial" w:eastAsiaTheme="minorEastAsia" w:hAnsi="Arial" w:cs="Arial"/>
          <w:b/>
        </w:rPr>
        <w:t>112</w:t>
      </w:r>
      <w:r w:rsidR="0000452A">
        <w:rPr>
          <w:rFonts w:ascii="Arial" w:eastAsiaTheme="minorEastAsia" w:hAnsi="Arial" w:cs="Arial"/>
          <w:b/>
        </w:rPr>
        <w:t>-bis</w:t>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t xml:space="preserve">               </w:t>
      </w:r>
      <w:r>
        <w:rPr>
          <w:rFonts w:ascii="Arial" w:eastAsiaTheme="minorEastAsia" w:hAnsi="Arial" w:cs="Arial"/>
          <w:b/>
        </w:rPr>
        <w:t xml:space="preserve">    </w:t>
      </w:r>
      <w:r w:rsidRPr="001C2D88">
        <w:rPr>
          <w:rFonts w:ascii="Arial" w:eastAsiaTheme="minorEastAsia" w:hAnsi="Arial" w:cs="Arial"/>
          <w:b/>
        </w:rPr>
        <w:t xml:space="preserve"> </w:t>
      </w:r>
      <w:r w:rsidRPr="00191BFE">
        <w:rPr>
          <w:rFonts w:ascii="Arial" w:eastAsiaTheme="minorEastAsia" w:hAnsi="Arial" w:cs="Arial"/>
          <w:b/>
        </w:rPr>
        <w:t>R4-</w:t>
      </w:r>
      <w:r w:rsidR="00F02D10" w:rsidRPr="00F02D10">
        <w:rPr>
          <w:rFonts w:ascii="Arial" w:eastAsiaTheme="minorEastAsia" w:hAnsi="Arial" w:cs="Arial"/>
          <w:b/>
        </w:rPr>
        <w:t>2416474</w:t>
      </w:r>
    </w:p>
    <w:p w14:paraId="18F3CE8C" w14:textId="6A7D7396" w:rsidR="006A2D4D" w:rsidRPr="001C2D88" w:rsidRDefault="0000452A" w:rsidP="006A2D4D">
      <w:pPr>
        <w:spacing w:after="120"/>
        <w:ind w:left="1985" w:hanging="1985"/>
        <w:jc w:val="both"/>
        <w:rPr>
          <w:rFonts w:ascii="Arial" w:eastAsiaTheme="minorEastAsia" w:hAnsi="Arial" w:cs="Arial"/>
          <w:b/>
        </w:rPr>
      </w:pPr>
      <w:r>
        <w:rPr>
          <w:rFonts w:ascii="Arial" w:eastAsiaTheme="minorEastAsia" w:hAnsi="Arial" w:cs="Arial"/>
          <w:b/>
        </w:rPr>
        <w:t>Hefei</w:t>
      </w:r>
      <w:r w:rsidR="006A2D4D">
        <w:rPr>
          <w:rFonts w:ascii="Arial" w:eastAsiaTheme="minorEastAsia" w:hAnsi="Arial" w:cs="Arial"/>
          <w:b/>
        </w:rPr>
        <w:t>,</w:t>
      </w:r>
      <w:r w:rsidR="006A2D4D" w:rsidRPr="00CE4C51">
        <w:rPr>
          <w:rFonts w:ascii="Arial" w:eastAsiaTheme="minorEastAsia" w:hAnsi="Arial" w:cs="Arial"/>
          <w:b/>
        </w:rPr>
        <w:t xml:space="preserve"> </w:t>
      </w:r>
      <w:r>
        <w:rPr>
          <w:rFonts w:ascii="Arial" w:eastAsiaTheme="minorEastAsia" w:hAnsi="Arial" w:cs="Arial"/>
          <w:b/>
        </w:rPr>
        <w:t>China</w:t>
      </w:r>
      <w:r w:rsidR="006A2D4D">
        <w:rPr>
          <w:rFonts w:ascii="Arial" w:eastAsiaTheme="minorEastAsia" w:hAnsi="Arial" w:cs="Arial"/>
          <w:b/>
        </w:rPr>
        <w:t xml:space="preserve">, </w:t>
      </w:r>
      <w:r w:rsidR="007300F9">
        <w:rPr>
          <w:rFonts w:ascii="Arial" w:eastAsiaTheme="minorEastAsia" w:hAnsi="Arial" w:cs="Arial"/>
          <w:b/>
        </w:rPr>
        <w:t>October</w:t>
      </w:r>
      <w:r w:rsidR="006A2D4D" w:rsidRPr="00CE4C51">
        <w:rPr>
          <w:rFonts w:ascii="Arial" w:hAnsi="Arial" w:cs="Arial"/>
          <w:b/>
        </w:rPr>
        <w:t xml:space="preserve"> </w:t>
      </w:r>
      <w:r w:rsidR="006A2D4D">
        <w:rPr>
          <w:rFonts w:ascii="Arial" w:hAnsi="Arial" w:cs="Arial"/>
          <w:b/>
        </w:rPr>
        <w:t>1</w:t>
      </w:r>
      <w:r w:rsidR="00B11FD2">
        <w:rPr>
          <w:rFonts w:ascii="Arial" w:hAnsi="Arial" w:cs="Arial"/>
          <w:b/>
        </w:rPr>
        <w:t>4</w:t>
      </w:r>
      <w:r w:rsidR="006A2D4D" w:rsidRPr="00CE4C51">
        <w:rPr>
          <w:rFonts w:ascii="Arial" w:hAnsi="Arial" w:cs="Arial"/>
          <w:b/>
        </w:rPr>
        <w:t xml:space="preserve"> </w:t>
      </w:r>
      <w:r w:rsidR="006A2D4D" w:rsidRPr="00CE4C51">
        <w:rPr>
          <w:rFonts w:ascii="Arial" w:hAnsi="Arial" w:cs="Arial"/>
          <w:b/>
          <w:bCs/>
        </w:rPr>
        <w:t xml:space="preserve">– </w:t>
      </w:r>
      <w:r w:rsidR="00B11FD2">
        <w:rPr>
          <w:rFonts w:ascii="Arial" w:hAnsi="Arial" w:cs="Arial"/>
          <w:b/>
          <w:bCs/>
        </w:rPr>
        <w:t>18</w:t>
      </w:r>
      <w:r w:rsidR="006A2D4D" w:rsidRPr="00CE4C51">
        <w:rPr>
          <w:rFonts w:ascii="Arial" w:hAnsi="Arial" w:cs="Arial"/>
          <w:b/>
          <w:bCs/>
        </w:rPr>
        <w:t>, 202</w:t>
      </w:r>
      <w:r w:rsidR="006A2D4D">
        <w:rPr>
          <w:rFonts w:ascii="Arial" w:hAnsi="Arial" w:cs="Arial"/>
          <w:b/>
          <w:bCs/>
        </w:rPr>
        <w:t>4</w:t>
      </w:r>
    </w:p>
    <w:bookmarkEnd w:id="0"/>
    <w:p w14:paraId="1FA050DE" w14:textId="4F90368D" w:rsidR="0083351C" w:rsidRPr="001C2D88" w:rsidRDefault="00A14FF6" w:rsidP="00A14FF6">
      <w:pPr>
        <w:tabs>
          <w:tab w:val="left" w:pos="2623"/>
        </w:tabs>
        <w:spacing w:after="120"/>
        <w:ind w:left="1985" w:hanging="1985"/>
        <w:jc w:val="both"/>
        <w:rPr>
          <w:rFonts w:ascii="Arial" w:eastAsia="MS Mincho" w:hAnsi="Arial" w:cs="Arial"/>
          <w:b/>
          <w:sz w:val="22"/>
        </w:rPr>
      </w:pPr>
      <w:r w:rsidRPr="001C2D88">
        <w:rPr>
          <w:rFonts w:ascii="Arial" w:eastAsia="MS Mincho" w:hAnsi="Arial" w:cs="Arial"/>
          <w:b/>
          <w:sz w:val="22"/>
        </w:rPr>
        <w:tab/>
      </w:r>
      <w:r w:rsidRPr="001C2D88">
        <w:rPr>
          <w:rFonts w:ascii="Arial" w:eastAsia="MS Mincho" w:hAnsi="Arial" w:cs="Arial"/>
          <w:b/>
          <w:sz w:val="22"/>
        </w:rPr>
        <w:tab/>
      </w:r>
    </w:p>
    <w:p w14:paraId="644B0520" w14:textId="2B3D7542" w:rsidR="0083351C" w:rsidRPr="001C2D88" w:rsidRDefault="00CF21FF" w:rsidP="00E821A1">
      <w:pPr>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eastAsiaTheme="minorEastAsia" w:hAnsi="Arial" w:cs="Arial"/>
          <w:color w:val="000000"/>
          <w:sz w:val="22"/>
        </w:rPr>
      </w:pPr>
      <w:r w:rsidRPr="001C2D88">
        <w:rPr>
          <w:rFonts w:ascii="Arial" w:eastAsia="MS Mincho" w:hAnsi="Arial" w:cs="Arial"/>
          <w:b/>
          <w:color w:val="000000"/>
          <w:sz w:val="22"/>
        </w:rPr>
        <w:t>Agenda item:</w:t>
      </w:r>
      <w:r w:rsidRPr="001C2D88">
        <w:rPr>
          <w:rFonts w:ascii="Arial" w:eastAsia="MS Mincho" w:hAnsi="Arial" w:cs="Arial"/>
          <w:b/>
          <w:color w:val="000000"/>
          <w:sz w:val="22"/>
        </w:rPr>
        <w:tab/>
      </w:r>
      <w:r w:rsidRPr="001C2D88">
        <w:rPr>
          <w:rFonts w:ascii="Arial" w:eastAsia="MS Mincho" w:hAnsi="Arial" w:cs="Arial"/>
          <w:b/>
          <w:color w:val="000000"/>
          <w:sz w:val="22"/>
          <w:lang w:eastAsia="ja-JP"/>
        </w:rPr>
        <w:tab/>
      </w:r>
      <w:r w:rsidRPr="001C2D88">
        <w:rPr>
          <w:rFonts w:ascii="Arial" w:eastAsia="MS Mincho" w:hAnsi="Arial" w:cs="Arial"/>
          <w:b/>
          <w:color w:val="000000"/>
          <w:sz w:val="22"/>
          <w:lang w:eastAsia="ja-JP"/>
        </w:rPr>
        <w:tab/>
      </w:r>
      <w:r w:rsidR="00F02D10">
        <w:rPr>
          <w:rFonts w:ascii="Arial" w:eastAsiaTheme="minorEastAsia" w:hAnsi="Arial" w:cs="Arial"/>
          <w:color w:val="000000"/>
          <w:sz w:val="22"/>
        </w:rPr>
        <w:t>6</w:t>
      </w:r>
      <w:r w:rsidR="0019209A">
        <w:rPr>
          <w:rFonts w:ascii="Arial" w:eastAsiaTheme="minorEastAsia" w:hAnsi="Arial" w:cs="Arial"/>
          <w:color w:val="000000"/>
          <w:sz w:val="22"/>
        </w:rPr>
        <w:t>.</w:t>
      </w:r>
      <w:r w:rsidR="00BA569F">
        <w:rPr>
          <w:rFonts w:ascii="Arial" w:eastAsiaTheme="minorEastAsia" w:hAnsi="Arial" w:cs="Arial"/>
          <w:color w:val="000000"/>
          <w:sz w:val="22"/>
        </w:rPr>
        <w:t>1</w:t>
      </w:r>
      <w:r w:rsidR="0019209A">
        <w:rPr>
          <w:rFonts w:ascii="Arial" w:eastAsiaTheme="minorEastAsia" w:hAnsi="Arial" w:cs="Arial"/>
          <w:color w:val="000000"/>
          <w:sz w:val="22"/>
        </w:rPr>
        <w:t>.</w:t>
      </w:r>
      <w:r w:rsidR="00BA569F">
        <w:rPr>
          <w:rFonts w:ascii="Arial" w:eastAsiaTheme="minorEastAsia" w:hAnsi="Arial" w:cs="Arial"/>
          <w:color w:val="000000"/>
          <w:sz w:val="22"/>
        </w:rPr>
        <w:t>1</w:t>
      </w:r>
      <w:r w:rsidR="002E63E9">
        <w:rPr>
          <w:rFonts w:ascii="Arial" w:eastAsiaTheme="minorEastAsia" w:hAnsi="Arial" w:cs="Arial"/>
          <w:color w:val="000000"/>
          <w:sz w:val="22"/>
        </w:rPr>
        <w:t>.</w:t>
      </w:r>
      <w:r w:rsidR="00BA569F">
        <w:rPr>
          <w:rFonts w:ascii="Arial" w:eastAsiaTheme="minorEastAsia" w:hAnsi="Arial" w:cs="Arial"/>
          <w:color w:val="000000"/>
          <w:sz w:val="22"/>
        </w:rPr>
        <w:t>3</w:t>
      </w:r>
      <w:r w:rsidR="002E63E9">
        <w:rPr>
          <w:rFonts w:ascii="Arial" w:eastAsiaTheme="minorEastAsia" w:hAnsi="Arial" w:cs="Arial"/>
          <w:color w:val="000000"/>
          <w:sz w:val="22"/>
        </w:rPr>
        <w:t>.</w:t>
      </w:r>
      <w:r w:rsidR="00BA569F">
        <w:rPr>
          <w:rFonts w:ascii="Arial" w:eastAsiaTheme="minorEastAsia" w:hAnsi="Arial" w:cs="Arial"/>
          <w:color w:val="000000"/>
          <w:sz w:val="22"/>
        </w:rPr>
        <w:t>3</w:t>
      </w:r>
    </w:p>
    <w:p w14:paraId="2D108A79" w14:textId="7AAC24FD" w:rsidR="0083351C" w:rsidRPr="00A62ACE" w:rsidRDefault="00CF21FF" w:rsidP="00E821A1">
      <w:pPr>
        <w:spacing w:after="120"/>
        <w:ind w:left="1985" w:hanging="1985"/>
        <w:jc w:val="both"/>
        <w:rPr>
          <w:rFonts w:ascii="Arial" w:hAnsi="Arial" w:cs="Arial"/>
          <w:color w:val="000000"/>
          <w:sz w:val="22"/>
        </w:rPr>
      </w:pPr>
      <w:r w:rsidRPr="001C2D88">
        <w:rPr>
          <w:rFonts w:ascii="Arial" w:eastAsia="MS Mincho" w:hAnsi="Arial" w:cs="Arial"/>
          <w:b/>
          <w:sz w:val="22"/>
        </w:rPr>
        <w:t>Source:</w:t>
      </w:r>
      <w:r w:rsidRPr="001C2D88">
        <w:rPr>
          <w:rFonts w:ascii="Arial" w:eastAsia="MS Mincho" w:hAnsi="Arial" w:cs="Arial"/>
          <w:b/>
          <w:sz w:val="22"/>
        </w:rPr>
        <w:tab/>
      </w:r>
      <w:r w:rsidR="00145B83" w:rsidRPr="001C2D88">
        <w:rPr>
          <w:rFonts w:ascii="Arial" w:hAnsi="Arial" w:cs="Arial"/>
          <w:color w:val="000000"/>
          <w:sz w:val="22"/>
        </w:rPr>
        <w:t>Ericsson</w:t>
      </w:r>
    </w:p>
    <w:p w14:paraId="6E9D025F" w14:textId="1C6A3213" w:rsidR="0083351C" w:rsidRPr="00871689" w:rsidRDefault="00CF21FF" w:rsidP="00E821A1">
      <w:pPr>
        <w:spacing w:after="120"/>
        <w:ind w:left="1985" w:hanging="1985"/>
        <w:jc w:val="both"/>
        <w:rPr>
          <w:rFonts w:ascii="Arial" w:eastAsia="MS Mincho" w:hAnsi="Arial" w:cs="Arial"/>
          <w:b/>
          <w:sz w:val="22"/>
        </w:rPr>
      </w:pPr>
      <w:r w:rsidRPr="001C2D88">
        <w:rPr>
          <w:rFonts w:ascii="Arial" w:eastAsia="MS Mincho" w:hAnsi="Arial" w:cs="Arial"/>
          <w:b/>
          <w:sz w:val="22"/>
        </w:rPr>
        <w:t>Title:</w:t>
      </w:r>
      <w:r w:rsidRPr="001C2D88">
        <w:rPr>
          <w:rFonts w:ascii="Arial" w:eastAsia="MS Mincho" w:hAnsi="Arial" w:cs="Arial"/>
          <w:b/>
          <w:sz w:val="22"/>
        </w:rPr>
        <w:tab/>
      </w:r>
      <w:r w:rsidR="00EB4C4A">
        <w:rPr>
          <w:rFonts w:ascii="Arial" w:eastAsia="MS Mincho" w:hAnsi="Arial" w:cs="Arial"/>
          <w:sz w:val="22"/>
        </w:rPr>
        <w:t xml:space="preserve">On </w:t>
      </w:r>
      <w:r w:rsidR="003E4CAF">
        <w:rPr>
          <w:rFonts w:ascii="Arial" w:eastAsia="MS Mincho" w:hAnsi="Arial" w:cs="Arial"/>
          <w:sz w:val="22"/>
        </w:rPr>
        <w:t xml:space="preserve">remaining </w:t>
      </w:r>
      <w:r w:rsidR="002E63E9" w:rsidRPr="002E63E9">
        <w:rPr>
          <w:rFonts w:ascii="Arial" w:eastAsia="MS Mincho" w:hAnsi="Arial" w:cs="Arial"/>
          <w:sz w:val="22"/>
        </w:rPr>
        <w:t>DeltaT_RxSRS requirement for 6Rx UE</w:t>
      </w:r>
      <w:r w:rsidR="006A2D4D">
        <w:rPr>
          <w:rFonts w:ascii="Arial" w:eastAsia="MS Mincho" w:hAnsi="Arial" w:cs="Arial"/>
          <w:sz w:val="22"/>
        </w:rPr>
        <w:t xml:space="preserve"> RF</w:t>
      </w:r>
    </w:p>
    <w:p w14:paraId="1870DC1E" w14:textId="1D860D94" w:rsidR="0083351C" w:rsidRPr="00871689" w:rsidRDefault="00CF21FF" w:rsidP="00E821A1">
      <w:pPr>
        <w:spacing w:after="120"/>
        <w:ind w:left="1985" w:hanging="1985"/>
        <w:jc w:val="both"/>
        <w:rPr>
          <w:rFonts w:ascii="Arial" w:eastAsiaTheme="minorEastAsia" w:hAnsi="Arial" w:cs="Arial"/>
          <w:sz w:val="22"/>
        </w:rPr>
      </w:pPr>
      <w:r w:rsidRPr="001C2D88">
        <w:rPr>
          <w:rFonts w:ascii="Arial" w:eastAsia="MS Mincho" w:hAnsi="Arial" w:cs="Arial"/>
          <w:b/>
          <w:color w:val="000000"/>
          <w:sz w:val="22"/>
        </w:rPr>
        <w:t>Document for:</w:t>
      </w:r>
      <w:r w:rsidRPr="001C2D88">
        <w:rPr>
          <w:rFonts w:ascii="Arial" w:eastAsia="MS Mincho" w:hAnsi="Arial" w:cs="Arial"/>
          <w:b/>
          <w:color w:val="000000"/>
          <w:sz w:val="22"/>
        </w:rPr>
        <w:tab/>
      </w:r>
      <w:r w:rsidR="00871689">
        <w:rPr>
          <w:rFonts w:ascii="Arial" w:eastAsiaTheme="minorEastAsia" w:hAnsi="Arial" w:cs="Arial"/>
          <w:color w:val="000000"/>
          <w:sz w:val="22"/>
        </w:rPr>
        <w:t>Approval</w:t>
      </w:r>
    </w:p>
    <w:p w14:paraId="00A79C02" w14:textId="69638EDE" w:rsidR="001B0EBF" w:rsidRPr="001C2D88" w:rsidRDefault="00A9371E" w:rsidP="00E821A1">
      <w:pPr>
        <w:pStyle w:val="Heading1"/>
        <w:jc w:val="both"/>
        <w:rPr>
          <w:rFonts w:cs="Arial"/>
          <w:lang w:val="en-US" w:eastAsia="ja-JP"/>
        </w:rPr>
      </w:pPr>
      <w:r w:rsidRPr="001C2D88">
        <w:rPr>
          <w:rFonts w:cs="Arial"/>
          <w:lang w:val="en-US" w:eastAsia="ja-JP"/>
        </w:rPr>
        <w:t>Introduction</w:t>
      </w:r>
      <w:r w:rsidR="00E53522" w:rsidRPr="001C2D88">
        <w:rPr>
          <w:rFonts w:cs="Arial"/>
          <w:lang w:val="en-US" w:eastAsia="ja-JP"/>
        </w:rPr>
        <w:t xml:space="preserve"> </w:t>
      </w:r>
    </w:p>
    <w:p w14:paraId="6D10B0F0" w14:textId="4DC7A7A4" w:rsidR="00361006" w:rsidRDefault="00361006" w:rsidP="00361006">
      <w:pPr>
        <w:spacing w:after="120"/>
        <w:jc w:val="both"/>
        <w:rPr>
          <w:sz w:val="21"/>
          <w:szCs w:val="21"/>
        </w:rPr>
      </w:pPr>
      <w:r>
        <w:rPr>
          <w:sz w:val="21"/>
          <w:szCs w:val="21"/>
        </w:rPr>
        <w:t>In RAN#10</w:t>
      </w:r>
      <w:r w:rsidR="006A2D4D">
        <w:rPr>
          <w:sz w:val="21"/>
          <w:szCs w:val="21"/>
        </w:rPr>
        <w:t>4</w:t>
      </w:r>
      <w:r>
        <w:rPr>
          <w:sz w:val="21"/>
          <w:szCs w:val="21"/>
        </w:rPr>
        <w:t xml:space="preserve">, a </w:t>
      </w:r>
      <w:r w:rsidR="006A2D4D">
        <w:rPr>
          <w:sz w:val="21"/>
          <w:szCs w:val="21"/>
        </w:rPr>
        <w:t>revised</w:t>
      </w:r>
      <w:r>
        <w:rPr>
          <w:sz w:val="21"/>
          <w:szCs w:val="21"/>
        </w:rPr>
        <w:t xml:space="preserve"> WID has been approved for “</w:t>
      </w:r>
      <w:r w:rsidRPr="000A69A1">
        <w:rPr>
          <w:sz w:val="21"/>
          <w:szCs w:val="21"/>
        </w:rPr>
        <w:t>UE RF enhancements for NR FR1/FR2 and EN-DC, Phase 4</w:t>
      </w:r>
      <w:r>
        <w:rPr>
          <w:sz w:val="21"/>
          <w:szCs w:val="21"/>
        </w:rPr>
        <w:t>” WI</w:t>
      </w:r>
      <w:r w:rsidR="006A2D4D">
        <w:rPr>
          <w:sz w:val="21"/>
          <w:szCs w:val="21"/>
        </w:rPr>
        <w:t xml:space="preserve"> [1]</w:t>
      </w:r>
      <w:r w:rsidRPr="009118AB">
        <w:rPr>
          <w:sz w:val="21"/>
          <w:szCs w:val="21"/>
        </w:rPr>
        <w:t>.</w:t>
      </w:r>
      <w:r>
        <w:rPr>
          <w:sz w:val="21"/>
          <w:szCs w:val="21"/>
        </w:rPr>
        <w:t xml:space="preserve"> One of the three main parts of the WI is to specify 6Rx UE RF requirements for both handheld and FWA UEs, with the following objectives:</w:t>
      </w:r>
    </w:p>
    <w:p w14:paraId="0E3B8B11" w14:textId="77777777" w:rsidR="006A2D4D" w:rsidRPr="006A2D4D" w:rsidRDefault="006A2D4D" w:rsidP="006A2D4D">
      <w:pPr>
        <w:pStyle w:val="ListParagraph"/>
        <w:widowControl w:val="0"/>
        <w:numPr>
          <w:ilvl w:val="0"/>
          <w:numId w:val="14"/>
        </w:numPr>
        <w:overflowPunct/>
        <w:autoSpaceDE/>
        <w:autoSpaceDN/>
        <w:adjustRightInd/>
        <w:ind w:firstLineChars="0"/>
        <w:jc w:val="both"/>
        <w:textAlignment w:val="auto"/>
        <w:rPr>
          <w:i/>
          <w:iCs/>
          <w:sz w:val="20"/>
          <w:szCs w:val="20"/>
        </w:rPr>
      </w:pPr>
      <w:r w:rsidRPr="006A2D4D">
        <w:rPr>
          <w:rFonts w:hint="eastAsia"/>
          <w:i/>
          <w:iCs/>
          <w:sz w:val="20"/>
          <w:szCs w:val="20"/>
        </w:rPr>
        <w:t>Specify</w:t>
      </w:r>
      <w:r w:rsidRPr="006A2D4D">
        <w:rPr>
          <w:i/>
          <w:iCs/>
          <w:sz w:val="20"/>
          <w:szCs w:val="20"/>
        </w:rPr>
        <w:t xml:space="preserve"> the core requirements to enable 6Rx for higher frequency bands (&gt;2.5GHz) targeting at support of handheld UE for NR FR1 single carrier </w:t>
      </w:r>
      <w:proofErr w:type="gramStart"/>
      <w:r w:rsidRPr="006A2D4D">
        <w:rPr>
          <w:i/>
          <w:iCs/>
          <w:sz w:val="20"/>
          <w:szCs w:val="20"/>
        </w:rPr>
        <w:t>scenario</w:t>
      </w:r>
      <w:proofErr w:type="gramEnd"/>
    </w:p>
    <w:p w14:paraId="1D52D38F" w14:textId="77777777" w:rsidR="006A2D4D" w:rsidRPr="006A2D4D" w:rsidRDefault="006A2D4D" w:rsidP="006A2D4D">
      <w:pPr>
        <w:pStyle w:val="ListParagraph"/>
        <w:widowControl w:val="0"/>
        <w:numPr>
          <w:ilvl w:val="1"/>
          <w:numId w:val="14"/>
        </w:numPr>
        <w:overflowPunct/>
        <w:autoSpaceDE/>
        <w:autoSpaceDN/>
        <w:adjustRightInd/>
        <w:ind w:firstLineChars="0"/>
        <w:jc w:val="both"/>
        <w:textAlignment w:val="auto"/>
        <w:rPr>
          <w:i/>
          <w:iCs/>
          <w:sz w:val="20"/>
          <w:szCs w:val="20"/>
        </w:rPr>
      </w:pPr>
      <w:r w:rsidRPr="006A2D4D">
        <w:rPr>
          <w:rFonts w:hint="eastAsia"/>
          <w:i/>
          <w:iCs/>
          <w:sz w:val="20"/>
          <w:szCs w:val="20"/>
        </w:rPr>
        <w:t>E</w:t>
      </w:r>
      <w:r w:rsidRPr="006A2D4D">
        <w:rPr>
          <w:i/>
          <w:iCs/>
          <w:sz w:val="20"/>
          <w:szCs w:val="20"/>
        </w:rPr>
        <w:t>xample bands: n41, n77/n78, n79, n104</w:t>
      </w:r>
    </w:p>
    <w:p w14:paraId="0D8ADA43" w14:textId="77777777" w:rsidR="006A2D4D" w:rsidRPr="006A2D4D" w:rsidRDefault="006A2D4D" w:rsidP="006A2D4D">
      <w:pPr>
        <w:pStyle w:val="ListParagraph"/>
        <w:widowControl w:val="0"/>
        <w:numPr>
          <w:ilvl w:val="1"/>
          <w:numId w:val="14"/>
        </w:numPr>
        <w:overflowPunct/>
        <w:autoSpaceDE/>
        <w:autoSpaceDN/>
        <w:adjustRightInd/>
        <w:ind w:firstLineChars="0"/>
        <w:jc w:val="both"/>
        <w:textAlignment w:val="auto"/>
        <w:rPr>
          <w:i/>
          <w:iCs/>
          <w:sz w:val="20"/>
          <w:szCs w:val="20"/>
        </w:rPr>
      </w:pPr>
      <w:r w:rsidRPr="006A2D4D">
        <w:rPr>
          <w:rFonts w:hint="eastAsia"/>
          <w:i/>
          <w:iCs/>
          <w:sz w:val="20"/>
          <w:szCs w:val="20"/>
        </w:rPr>
        <w:t>S</w:t>
      </w:r>
      <w:r w:rsidRPr="006A2D4D">
        <w:rPr>
          <w:i/>
          <w:iCs/>
          <w:sz w:val="20"/>
          <w:szCs w:val="20"/>
        </w:rPr>
        <w:t xml:space="preserve">upport 4 MIMO layers at least, and study the gain and feasibility and if feasible, support 6 MIMO </w:t>
      </w:r>
      <w:proofErr w:type="gramStart"/>
      <w:r w:rsidRPr="006A2D4D">
        <w:rPr>
          <w:i/>
          <w:iCs/>
          <w:sz w:val="20"/>
          <w:szCs w:val="20"/>
        </w:rPr>
        <w:t>layers</w:t>
      </w:r>
      <w:proofErr w:type="gramEnd"/>
    </w:p>
    <w:p w14:paraId="22E3F07E" w14:textId="77777777" w:rsidR="006A2D4D" w:rsidRPr="006A2D4D" w:rsidRDefault="006A2D4D" w:rsidP="006A2D4D">
      <w:pPr>
        <w:pStyle w:val="ListParagraph"/>
        <w:widowControl w:val="0"/>
        <w:numPr>
          <w:ilvl w:val="1"/>
          <w:numId w:val="14"/>
        </w:numPr>
        <w:overflowPunct/>
        <w:autoSpaceDE/>
        <w:autoSpaceDN/>
        <w:adjustRightInd/>
        <w:ind w:firstLineChars="0"/>
        <w:jc w:val="both"/>
        <w:textAlignment w:val="auto"/>
        <w:rPr>
          <w:i/>
          <w:iCs/>
          <w:sz w:val="20"/>
          <w:szCs w:val="20"/>
        </w:rPr>
      </w:pPr>
      <w:r w:rsidRPr="006A2D4D">
        <w:rPr>
          <w:i/>
          <w:iCs/>
          <w:sz w:val="20"/>
          <w:szCs w:val="20"/>
        </w:rPr>
        <w:t xml:space="preserve">Specify the Rx requirements including reference sensitivity requirements for support </w:t>
      </w:r>
      <w:proofErr w:type="gramStart"/>
      <w:r w:rsidRPr="006A2D4D">
        <w:rPr>
          <w:i/>
          <w:iCs/>
          <w:sz w:val="20"/>
          <w:szCs w:val="20"/>
        </w:rPr>
        <w:t>6Rx</w:t>
      </w:r>
      <w:proofErr w:type="gramEnd"/>
    </w:p>
    <w:p w14:paraId="1D8DD570" w14:textId="77777777" w:rsidR="006A2D4D" w:rsidRPr="006A2D4D" w:rsidRDefault="006A2D4D" w:rsidP="006A2D4D">
      <w:pPr>
        <w:pStyle w:val="ListParagraph"/>
        <w:widowControl w:val="0"/>
        <w:numPr>
          <w:ilvl w:val="2"/>
          <w:numId w:val="14"/>
        </w:numPr>
        <w:overflowPunct/>
        <w:autoSpaceDE/>
        <w:autoSpaceDN/>
        <w:adjustRightInd/>
        <w:ind w:firstLineChars="0"/>
        <w:jc w:val="both"/>
        <w:textAlignment w:val="auto"/>
        <w:rPr>
          <w:i/>
          <w:iCs/>
          <w:sz w:val="20"/>
          <w:szCs w:val="20"/>
        </w:rPr>
      </w:pPr>
      <w:r w:rsidRPr="006A2D4D">
        <w:rPr>
          <w:i/>
          <w:iCs/>
          <w:sz w:val="20"/>
          <w:szCs w:val="20"/>
        </w:rPr>
        <w:t>Note: the specified requirements can be applicable to both handheld UE and FWA devices</w:t>
      </w:r>
    </w:p>
    <w:p w14:paraId="6541DDFC" w14:textId="77777777" w:rsidR="006A2D4D" w:rsidRPr="006A2D4D" w:rsidRDefault="006A2D4D" w:rsidP="006A2D4D">
      <w:pPr>
        <w:pStyle w:val="ListParagraph"/>
        <w:widowControl w:val="0"/>
        <w:numPr>
          <w:ilvl w:val="1"/>
          <w:numId w:val="14"/>
        </w:numPr>
        <w:overflowPunct/>
        <w:autoSpaceDE/>
        <w:autoSpaceDN/>
        <w:adjustRightInd/>
        <w:ind w:firstLineChars="0"/>
        <w:jc w:val="both"/>
        <w:textAlignment w:val="auto"/>
        <w:rPr>
          <w:i/>
          <w:iCs/>
          <w:sz w:val="20"/>
          <w:szCs w:val="20"/>
        </w:rPr>
      </w:pPr>
      <w:r w:rsidRPr="006A2D4D">
        <w:rPr>
          <w:i/>
          <w:iCs/>
          <w:sz w:val="20"/>
          <w:szCs w:val="20"/>
        </w:rPr>
        <w:t xml:space="preserve">Specify the requirements to support SRS antenna switching including t1r6, t2r6, t3r6, depending on UE </w:t>
      </w:r>
      <w:proofErr w:type="gramStart"/>
      <w:r w:rsidRPr="006A2D4D">
        <w:rPr>
          <w:i/>
          <w:iCs/>
          <w:sz w:val="20"/>
          <w:szCs w:val="20"/>
        </w:rPr>
        <w:t>capability</w:t>
      </w:r>
      <w:proofErr w:type="gramEnd"/>
    </w:p>
    <w:p w14:paraId="2AEE0482" w14:textId="77777777" w:rsidR="006A2D4D" w:rsidRPr="006A2D4D" w:rsidRDefault="006A2D4D" w:rsidP="006A2D4D">
      <w:pPr>
        <w:pStyle w:val="ListParagraph"/>
        <w:widowControl w:val="0"/>
        <w:numPr>
          <w:ilvl w:val="2"/>
          <w:numId w:val="14"/>
        </w:numPr>
        <w:overflowPunct/>
        <w:autoSpaceDE/>
        <w:autoSpaceDN/>
        <w:adjustRightInd/>
        <w:ind w:firstLineChars="0"/>
        <w:jc w:val="both"/>
        <w:textAlignment w:val="auto"/>
        <w:rPr>
          <w:i/>
          <w:iCs/>
          <w:sz w:val="20"/>
          <w:szCs w:val="20"/>
        </w:rPr>
      </w:pPr>
      <w:r w:rsidRPr="006A2D4D">
        <w:rPr>
          <w:i/>
          <w:iCs/>
          <w:sz w:val="20"/>
          <w:szCs w:val="20"/>
          <w:lang w:val="en-GB"/>
        </w:rPr>
        <w:t>RAN1 to study and specify, if necessary, SRS antenna switching to support 3T6R depending on UE capability</w:t>
      </w:r>
      <w:r w:rsidRPr="006A2D4D">
        <w:rPr>
          <w:i/>
          <w:iCs/>
          <w:sz w:val="20"/>
          <w:szCs w:val="20"/>
        </w:rPr>
        <w:t>.</w:t>
      </w:r>
    </w:p>
    <w:p w14:paraId="082FC1A7" w14:textId="77777777" w:rsidR="006A2D4D" w:rsidRPr="006A2D4D" w:rsidRDefault="006A2D4D" w:rsidP="006A2D4D">
      <w:pPr>
        <w:pStyle w:val="ListParagraph"/>
        <w:widowControl w:val="0"/>
        <w:numPr>
          <w:ilvl w:val="3"/>
          <w:numId w:val="14"/>
        </w:numPr>
        <w:overflowPunct/>
        <w:autoSpaceDE/>
        <w:autoSpaceDN/>
        <w:adjustRightInd/>
        <w:ind w:firstLineChars="0"/>
        <w:jc w:val="both"/>
        <w:textAlignment w:val="auto"/>
        <w:rPr>
          <w:i/>
          <w:iCs/>
          <w:sz w:val="20"/>
          <w:szCs w:val="20"/>
        </w:rPr>
      </w:pPr>
      <w:r w:rsidRPr="006A2D4D">
        <w:rPr>
          <w:i/>
          <w:iCs/>
          <w:sz w:val="20"/>
          <w:szCs w:val="20"/>
        </w:rPr>
        <w:t>Note: RAN1 discussion starts from RAN1#118bis (Oct. 2024)</w:t>
      </w:r>
    </w:p>
    <w:p w14:paraId="2B24CFA7" w14:textId="77777777" w:rsidR="006A2D4D" w:rsidRPr="006A2D4D" w:rsidRDefault="006A2D4D" w:rsidP="006A2D4D">
      <w:pPr>
        <w:pStyle w:val="ListParagraph"/>
        <w:widowControl w:val="0"/>
        <w:numPr>
          <w:ilvl w:val="1"/>
          <w:numId w:val="14"/>
        </w:numPr>
        <w:overflowPunct/>
        <w:autoSpaceDE/>
        <w:autoSpaceDN/>
        <w:adjustRightInd/>
        <w:spacing w:after="180"/>
        <w:ind w:firstLineChars="0"/>
        <w:jc w:val="both"/>
        <w:textAlignment w:val="auto"/>
        <w:rPr>
          <w:i/>
          <w:iCs/>
          <w:sz w:val="20"/>
          <w:szCs w:val="20"/>
        </w:rPr>
      </w:pPr>
      <w:r w:rsidRPr="006A2D4D">
        <w:rPr>
          <w:rFonts w:hint="eastAsia"/>
          <w:i/>
          <w:iCs/>
          <w:sz w:val="20"/>
          <w:szCs w:val="20"/>
        </w:rPr>
        <w:t>Study the issue of insertion loss imbalance across SRS ports</w:t>
      </w:r>
      <w:r w:rsidRPr="006A2D4D">
        <w:rPr>
          <w:i/>
          <w:iCs/>
          <w:sz w:val="20"/>
          <w:szCs w:val="20"/>
        </w:rPr>
        <w:t>,</w:t>
      </w:r>
      <w:r w:rsidRPr="006A2D4D">
        <w:rPr>
          <w:rFonts w:hint="eastAsia"/>
          <w:i/>
          <w:iCs/>
          <w:sz w:val="20"/>
          <w:szCs w:val="20"/>
        </w:rPr>
        <w:t xml:space="preserve"> and </w:t>
      </w:r>
      <w:r w:rsidRPr="006A2D4D">
        <w:rPr>
          <w:i/>
          <w:iCs/>
          <w:sz w:val="20"/>
          <w:szCs w:val="20"/>
        </w:rPr>
        <w:t xml:space="preserve">if justified, </w:t>
      </w:r>
      <w:r w:rsidRPr="006A2D4D">
        <w:rPr>
          <w:rFonts w:hint="eastAsia"/>
          <w:i/>
          <w:iCs/>
          <w:sz w:val="20"/>
          <w:szCs w:val="20"/>
        </w:rPr>
        <w:t>specify the</w:t>
      </w:r>
      <w:r w:rsidRPr="006A2D4D">
        <w:rPr>
          <w:i/>
          <w:iCs/>
          <w:sz w:val="20"/>
          <w:szCs w:val="20"/>
        </w:rPr>
        <w:t xml:space="preserve"> corresponding</w:t>
      </w:r>
      <w:r w:rsidRPr="006A2D4D">
        <w:rPr>
          <w:rFonts w:hint="eastAsia"/>
          <w:i/>
          <w:iCs/>
          <w:sz w:val="20"/>
          <w:szCs w:val="20"/>
        </w:rPr>
        <w:t xml:space="preserve"> solution</w:t>
      </w:r>
      <w:r w:rsidRPr="006A2D4D">
        <w:rPr>
          <w:i/>
          <w:iCs/>
          <w:sz w:val="20"/>
          <w:szCs w:val="20"/>
        </w:rPr>
        <w:t>.</w:t>
      </w:r>
    </w:p>
    <w:p w14:paraId="2E5C1AAC" w14:textId="0405D75A" w:rsidR="00FA132C" w:rsidRPr="00770531" w:rsidRDefault="00361006" w:rsidP="00E821A1">
      <w:pPr>
        <w:spacing w:after="120"/>
        <w:jc w:val="both"/>
        <w:rPr>
          <w:sz w:val="21"/>
          <w:szCs w:val="21"/>
        </w:rPr>
      </w:pPr>
      <w:r>
        <w:rPr>
          <w:sz w:val="21"/>
          <w:szCs w:val="21"/>
        </w:rPr>
        <w:t xml:space="preserve">In this contribution, we focus on the </w:t>
      </w:r>
      <w:r w:rsidR="00090F52">
        <w:rPr>
          <w:sz w:val="21"/>
          <w:szCs w:val="21"/>
        </w:rPr>
        <w:t>second-to-</w:t>
      </w:r>
      <w:r>
        <w:rPr>
          <w:sz w:val="21"/>
          <w:szCs w:val="21"/>
        </w:rPr>
        <w:t xml:space="preserve">last bullet point, which is to </w:t>
      </w:r>
      <w:r w:rsidR="00090F52">
        <w:rPr>
          <w:sz w:val="21"/>
          <w:szCs w:val="21"/>
        </w:rPr>
        <w:t xml:space="preserve">specify the requirements to support SRS antenna switching. As </w:t>
      </w:r>
      <w:r w:rsidR="00096BBE">
        <w:rPr>
          <w:sz w:val="21"/>
          <w:szCs w:val="21"/>
        </w:rPr>
        <w:t>we can see in the objectives</w:t>
      </w:r>
      <w:r w:rsidR="00090F52">
        <w:rPr>
          <w:sz w:val="21"/>
          <w:szCs w:val="21"/>
        </w:rPr>
        <w:t xml:space="preserve">, </w:t>
      </w:r>
      <w:r w:rsidR="00096BBE">
        <w:rPr>
          <w:sz w:val="21"/>
          <w:szCs w:val="21"/>
        </w:rPr>
        <w:t xml:space="preserve">‘t1r6’, ‘t2r6’ and ‘t3r6’ </w:t>
      </w:r>
      <w:r w:rsidR="00090F52">
        <w:rPr>
          <w:sz w:val="21"/>
          <w:szCs w:val="21"/>
        </w:rPr>
        <w:t xml:space="preserve">SRS antenna switching (AS) capabilities </w:t>
      </w:r>
      <w:r w:rsidR="00096BBE">
        <w:rPr>
          <w:sz w:val="21"/>
          <w:szCs w:val="21"/>
        </w:rPr>
        <w:t xml:space="preserve">are </w:t>
      </w:r>
      <w:r w:rsidR="00090F52">
        <w:rPr>
          <w:sz w:val="21"/>
          <w:szCs w:val="21"/>
        </w:rPr>
        <w:t>included in the WID</w:t>
      </w:r>
      <w:r w:rsidR="0052521E">
        <w:rPr>
          <w:sz w:val="21"/>
          <w:szCs w:val="21"/>
        </w:rPr>
        <w:t xml:space="preserve">. </w:t>
      </w:r>
      <w:r w:rsidR="00096BBE">
        <w:rPr>
          <w:sz w:val="21"/>
          <w:szCs w:val="21"/>
        </w:rPr>
        <w:t>Currently,</w:t>
      </w:r>
      <w:r w:rsidR="0052521E">
        <w:rPr>
          <w:sz w:val="21"/>
          <w:szCs w:val="21"/>
        </w:rPr>
        <w:t xml:space="preserve"> ‘t3r6’ </w:t>
      </w:r>
      <w:r w:rsidR="00096BBE">
        <w:rPr>
          <w:sz w:val="21"/>
          <w:szCs w:val="21"/>
        </w:rPr>
        <w:t xml:space="preserve">AS capability is not specified in TS38.306, so in the revised WID it was agreed for </w:t>
      </w:r>
      <w:r w:rsidR="006D0DBE">
        <w:rPr>
          <w:sz w:val="21"/>
          <w:szCs w:val="21"/>
        </w:rPr>
        <w:t>“</w:t>
      </w:r>
      <w:r w:rsidR="006D0DBE" w:rsidRPr="006D0DBE">
        <w:rPr>
          <w:sz w:val="21"/>
          <w:szCs w:val="21"/>
        </w:rPr>
        <w:t>RAN1 to study and specify, if necessary, SRS antenna switching to support 3T6R depending on UE capability</w:t>
      </w:r>
      <w:r w:rsidR="006D0DBE">
        <w:rPr>
          <w:sz w:val="21"/>
          <w:szCs w:val="21"/>
        </w:rPr>
        <w:t>”</w:t>
      </w:r>
      <w:r w:rsidR="00096BBE">
        <w:rPr>
          <w:sz w:val="21"/>
          <w:szCs w:val="21"/>
        </w:rPr>
        <w:t xml:space="preserve">, where </w:t>
      </w:r>
      <w:r w:rsidR="000703BE">
        <w:rPr>
          <w:sz w:val="21"/>
          <w:szCs w:val="21"/>
        </w:rPr>
        <w:t>the work in RAN1 will not start before RAN1#118bis meeting (Oct. 2024)</w:t>
      </w:r>
      <w:r w:rsidR="00096BBE">
        <w:rPr>
          <w:sz w:val="21"/>
          <w:szCs w:val="21"/>
        </w:rPr>
        <w:t>. Hence,</w:t>
      </w:r>
      <w:r w:rsidR="00090F52">
        <w:rPr>
          <w:sz w:val="21"/>
          <w:szCs w:val="21"/>
        </w:rPr>
        <w:t xml:space="preserve"> </w:t>
      </w:r>
      <w:r w:rsidR="000703BE">
        <w:rPr>
          <w:sz w:val="21"/>
          <w:szCs w:val="21"/>
        </w:rPr>
        <w:t xml:space="preserve">in this </w:t>
      </w:r>
      <w:r w:rsidR="00770531">
        <w:rPr>
          <w:sz w:val="21"/>
          <w:szCs w:val="21"/>
        </w:rPr>
        <w:t>contribution</w:t>
      </w:r>
      <w:r w:rsidR="000703BE">
        <w:rPr>
          <w:sz w:val="21"/>
          <w:szCs w:val="21"/>
        </w:rPr>
        <w:t xml:space="preserve"> we will</w:t>
      </w:r>
      <w:r w:rsidR="00096BBE">
        <w:rPr>
          <w:sz w:val="21"/>
          <w:szCs w:val="21"/>
        </w:rPr>
        <w:t xml:space="preserve"> still only</w:t>
      </w:r>
      <w:r w:rsidR="000703BE">
        <w:rPr>
          <w:sz w:val="21"/>
          <w:szCs w:val="21"/>
        </w:rPr>
        <w:t xml:space="preserve"> focus on ‘t1r6’, ‘t2r6’ as well as</w:t>
      </w:r>
      <w:r w:rsidR="00044059">
        <w:rPr>
          <w:sz w:val="21"/>
          <w:szCs w:val="21"/>
        </w:rPr>
        <w:t xml:space="preserve"> on</w:t>
      </w:r>
      <w:r w:rsidR="000703BE">
        <w:rPr>
          <w:sz w:val="21"/>
          <w:szCs w:val="21"/>
        </w:rPr>
        <w:t xml:space="preserve"> ‘t1r6-t2r6’ SRS AS capabilities and propose the corresponding ΔT</w:t>
      </w:r>
      <w:r w:rsidR="000703BE" w:rsidRPr="00BF4FFB">
        <w:rPr>
          <w:sz w:val="21"/>
          <w:szCs w:val="21"/>
          <w:vertAlign w:val="subscript"/>
        </w:rPr>
        <w:t>RxSRS</w:t>
      </w:r>
      <w:r w:rsidR="000703BE">
        <w:rPr>
          <w:sz w:val="21"/>
          <w:szCs w:val="21"/>
        </w:rPr>
        <w:t xml:space="preserve"> requirements</w:t>
      </w:r>
      <w:r w:rsidR="000752F9">
        <w:rPr>
          <w:sz w:val="21"/>
          <w:szCs w:val="21"/>
        </w:rPr>
        <w:t xml:space="preserve">.  </w:t>
      </w:r>
    </w:p>
    <w:p w14:paraId="7A1565B5" w14:textId="35DAE546" w:rsidR="00C36429" w:rsidRPr="009E4FDA" w:rsidRDefault="009A645F" w:rsidP="00145C3B">
      <w:pPr>
        <w:pStyle w:val="Heading1"/>
        <w:jc w:val="both"/>
        <w:rPr>
          <w:rFonts w:cs="Arial"/>
          <w:lang w:val="en-US" w:eastAsia="ja-JP"/>
        </w:rPr>
      </w:pPr>
      <w:r w:rsidRPr="001C2D88">
        <w:rPr>
          <w:rFonts w:cs="Arial"/>
          <w:lang w:val="en-US" w:eastAsia="ja-JP"/>
        </w:rPr>
        <w:t>Discussion</w:t>
      </w:r>
    </w:p>
    <w:p w14:paraId="044564E5" w14:textId="36F145AA" w:rsidR="003E2CDB" w:rsidRDefault="003E2CDB" w:rsidP="00145C3B">
      <w:pPr>
        <w:rPr>
          <w:sz w:val="21"/>
          <w:szCs w:val="21"/>
          <w:lang w:eastAsia="ja-JP"/>
        </w:rPr>
      </w:pPr>
      <w:r>
        <w:rPr>
          <w:sz w:val="21"/>
          <w:szCs w:val="21"/>
          <w:lang w:eastAsia="ja-JP"/>
        </w:rPr>
        <w:t>In the approved WF from RAN4#11</w:t>
      </w:r>
      <w:r w:rsidR="00044059">
        <w:rPr>
          <w:sz w:val="21"/>
          <w:szCs w:val="21"/>
          <w:lang w:eastAsia="ja-JP"/>
        </w:rPr>
        <w:t>2</w:t>
      </w:r>
      <w:r>
        <w:rPr>
          <w:sz w:val="21"/>
          <w:szCs w:val="21"/>
          <w:lang w:eastAsia="ja-JP"/>
        </w:rPr>
        <w:t xml:space="preserve"> [</w:t>
      </w:r>
      <w:r w:rsidR="00BF6EAD">
        <w:rPr>
          <w:sz w:val="21"/>
          <w:szCs w:val="21"/>
          <w:lang w:eastAsia="ja-JP"/>
        </w:rPr>
        <w:t>2]</w:t>
      </w:r>
      <w:r>
        <w:rPr>
          <w:sz w:val="21"/>
          <w:szCs w:val="21"/>
          <w:lang w:eastAsia="ja-JP"/>
        </w:rPr>
        <w:t xml:space="preserve">, the following was </w:t>
      </w:r>
      <w:r w:rsidR="00044059">
        <w:rPr>
          <w:sz w:val="21"/>
          <w:szCs w:val="21"/>
          <w:lang w:eastAsia="ja-JP"/>
        </w:rPr>
        <w:t xml:space="preserve">captured on </w:t>
      </w:r>
      <w:r w:rsidR="002664C4">
        <w:rPr>
          <w:sz w:val="21"/>
          <w:szCs w:val="21"/>
          <w:lang w:eastAsia="ja-JP"/>
        </w:rPr>
        <w:t xml:space="preserve">the </w:t>
      </w:r>
      <w:r w:rsidR="00BA7E01">
        <w:rPr>
          <w:sz w:val="21"/>
          <w:szCs w:val="21"/>
          <w:lang w:eastAsia="ja-JP"/>
        </w:rPr>
        <w:t>SRS AS requirements</w:t>
      </w:r>
      <w:r w:rsidR="00044059">
        <w:rPr>
          <w:sz w:val="21"/>
          <w:szCs w:val="21"/>
          <w:lang w:eastAsia="ja-JP"/>
        </w:rPr>
        <w:t xml:space="preserve"> topic</w:t>
      </w:r>
      <w:r>
        <w:rPr>
          <w:sz w:val="21"/>
          <w:szCs w:val="21"/>
          <w:lang w:eastAsia="ja-JP"/>
        </w:rPr>
        <w:t>:</w:t>
      </w:r>
    </w:p>
    <w:p w14:paraId="071B35CC" w14:textId="77777777" w:rsidR="00BF6EAD" w:rsidRDefault="00BF6EAD" w:rsidP="00145C3B">
      <w:pPr>
        <w:rPr>
          <w:sz w:val="21"/>
          <w:szCs w:val="21"/>
          <w:lang w:eastAsia="ja-JP"/>
        </w:rPr>
      </w:pPr>
    </w:p>
    <w:p w14:paraId="4041ECF7" w14:textId="77777777" w:rsidR="00044059" w:rsidRPr="00044059" w:rsidRDefault="00044059" w:rsidP="00044059">
      <w:pPr>
        <w:overflowPunct w:val="0"/>
        <w:autoSpaceDE w:val="0"/>
        <w:autoSpaceDN w:val="0"/>
        <w:adjustRightInd w:val="0"/>
        <w:spacing w:after="180"/>
        <w:textAlignment w:val="baseline"/>
        <w:rPr>
          <w:b/>
          <w:i/>
          <w:iCs/>
          <w:sz w:val="21"/>
          <w:szCs w:val="21"/>
          <w:lang w:val="en-GB"/>
        </w:rPr>
      </w:pPr>
      <w:r w:rsidRPr="00044059">
        <w:rPr>
          <w:b/>
          <w:i/>
          <w:iCs/>
          <w:sz w:val="21"/>
          <w:szCs w:val="21"/>
          <w:u w:val="single"/>
          <w:lang w:val="en-GB" w:eastAsia="ko-KR"/>
        </w:rPr>
        <w:t xml:space="preserve">Issue 2-1-1: Whether to consider an additional breakpoint for bands whose FUL_high is higher than the FUL_low of </w:t>
      </w:r>
      <w:proofErr w:type="gramStart"/>
      <w:r w:rsidRPr="00044059">
        <w:rPr>
          <w:b/>
          <w:i/>
          <w:iCs/>
          <w:sz w:val="21"/>
          <w:szCs w:val="21"/>
          <w:u w:val="single"/>
          <w:lang w:val="en-GB" w:eastAsia="ko-KR"/>
        </w:rPr>
        <w:t>n104</w:t>
      </w:r>
      <w:proofErr w:type="gramEnd"/>
    </w:p>
    <w:p w14:paraId="3C2C8F01" w14:textId="77777777" w:rsidR="00044059" w:rsidRPr="00044059" w:rsidRDefault="00044059" w:rsidP="00044059">
      <w:pPr>
        <w:overflowPunct w:val="0"/>
        <w:autoSpaceDE w:val="0"/>
        <w:autoSpaceDN w:val="0"/>
        <w:adjustRightInd w:val="0"/>
        <w:spacing w:after="180"/>
        <w:textAlignment w:val="baseline"/>
        <w:rPr>
          <w:i/>
          <w:iCs/>
          <w:sz w:val="21"/>
          <w:szCs w:val="21"/>
          <w:lang w:val="en-GB"/>
        </w:rPr>
      </w:pPr>
      <w:r w:rsidRPr="00044059">
        <w:rPr>
          <w:b/>
          <w:i/>
          <w:iCs/>
          <w:sz w:val="21"/>
          <w:szCs w:val="21"/>
          <w:lang w:val="en-GB"/>
        </w:rPr>
        <w:t>Way forward</w:t>
      </w:r>
      <w:r w:rsidRPr="00044059">
        <w:rPr>
          <w:i/>
          <w:iCs/>
          <w:sz w:val="21"/>
          <w:szCs w:val="21"/>
          <w:lang w:val="en-GB"/>
        </w:rPr>
        <w:t>: Further discuss the following options.</w:t>
      </w:r>
    </w:p>
    <w:p w14:paraId="1476F9F3" w14:textId="77777777" w:rsidR="00044059" w:rsidRPr="00044059" w:rsidRDefault="00044059" w:rsidP="00044059">
      <w:pPr>
        <w:overflowPunct w:val="0"/>
        <w:autoSpaceDE w:val="0"/>
        <w:autoSpaceDN w:val="0"/>
        <w:adjustRightInd w:val="0"/>
        <w:spacing w:after="180"/>
        <w:textAlignment w:val="baseline"/>
        <w:rPr>
          <w:i/>
          <w:iCs/>
          <w:sz w:val="21"/>
          <w:szCs w:val="21"/>
          <w:lang w:val="en-GB"/>
        </w:rPr>
      </w:pPr>
      <w:r w:rsidRPr="00044059">
        <w:rPr>
          <w:i/>
          <w:iCs/>
          <w:sz w:val="21"/>
          <w:szCs w:val="21"/>
          <w:lang w:val="en-GB"/>
        </w:rPr>
        <w:t xml:space="preserve">Option 1: Do not consider an additional breakpoint for bands whose FUL_high is higher than the FUL_low of </w:t>
      </w:r>
      <w:proofErr w:type="gramStart"/>
      <w:r w:rsidRPr="00044059">
        <w:rPr>
          <w:i/>
          <w:iCs/>
          <w:sz w:val="21"/>
          <w:szCs w:val="21"/>
          <w:lang w:val="en-GB"/>
        </w:rPr>
        <w:t>n104</w:t>
      </w:r>
      <w:proofErr w:type="gramEnd"/>
    </w:p>
    <w:p w14:paraId="335F97ED" w14:textId="77777777" w:rsidR="00044059" w:rsidRPr="00044059" w:rsidRDefault="00044059" w:rsidP="00044059">
      <w:pPr>
        <w:overflowPunct w:val="0"/>
        <w:autoSpaceDE w:val="0"/>
        <w:autoSpaceDN w:val="0"/>
        <w:adjustRightInd w:val="0"/>
        <w:spacing w:after="180"/>
        <w:textAlignment w:val="baseline"/>
        <w:rPr>
          <w:i/>
          <w:iCs/>
          <w:sz w:val="21"/>
          <w:szCs w:val="21"/>
          <w:lang w:val="en-GB"/>
        </w:rPr>
      </w:pPr>
      <w:r w:rsidRPr="00044059">
        <w:rPr>
          <w:i/>
          <w:iCs/>
          <w:sz w:val="21"/>
          <w:szCs w:val="21"/>
          <w:lang w:val="en-GB"/>
        </w:rPr>
        <w:t xml:space="preserve">Option 2: Consider additional breakpoint for bands whose FUL_high is higher than the FUL_low of </w:t>
      </w:r>
      <w:proofErr w:type="gramStart"/>
      <w:r w:rsidRPr="00044059">
        <w:rPr>
          <w:i/>
          <w:iCs/>
          <w:sz w:val="21"/>
          <w:szCs w:val="21"/>
          <w:lang w:val="en-GB"/>
        </w:rPr>
        <w:t>n104</w:t>
      </w:r>
      <w:proofErr w:type="gramEnd"/>
    </w:p>
    <w:p w14:paraId="75541EDC" w14:textId="77777777" w:rsidR="00044059" w:rsidRPr="00044059" w:rsidRDefault="00044059" w:rsidP="00044059">
      <w:pPr>
        <w:overflowPunct w:val="0"/>
        <w:autoSpaceDE w:val="0"/>
        <w:autoSpaceDN w:val="0"/>
        <w:adjustRightInd w:val="0"/>
        <w:spacing w:after="180"/>
        <w:textAlignment w:val="baseline"/>
        <w:rPr>
          <w:i/>
          <w:iCs/>
          <w:sz w:val="21"/>
          <w:szCs w:val="21"/>
          <w:lang w:val="en-GB"/>
        </w:rPr>
      </w:pPr>
    </w:p>
    <w:p w14:paraId="3730CDDE" w14:textId="77777777" w:rsidR="00044059" w:rsidRPr="00044059" w:rsidRDefault="00044059" w:rsidP="00044059">
      <w:pPr>
        <w:overflowPunct w:val="0"/>
        <w:autoSpaceDE w:val="0"/>
        <w:autoSpaceDN w:val="0"/>
        <w:adjustRightInd w:val="0"/>
        <w:spacing w:after="180"/>
        <w:textAlignment w:val="baseline"/>
        <w:rPr>
          <w:i/>
          <w:iCs/>
          <w:sz w:val="21"/>
          <w:szCs w:val="21"/>
          <w:lang w:val="en-GB"/>
        </w:rPr>
      </w:pPr>
      <w:r w:rsidRPr="00044059">
        <w:rPr>
          <w:b/>
          <w:i/>
          <w:iCs/>
          <w:sz w:val="21"/>
          <w:szCs w:val="21"/>
          <w:u w:val="single"/>
          <w:lang w:val="en-GB" w:eastAsia="ko-KR"/>
        </w:rPr>
        <w:t>Issue 2-1-2: Whether to consider separate ∆T</w:t>
      </w:r>
      <w:r w:rsidRPr="00044059">
        <w:rPr>
          <w:b/>
          <w:i/>
          <w:iCs/>
          <w:sz w:val="21"/>
          <w:szCs w:val="21"/>
          <w:u w:val="single"/>
          <w:vertAlign w:val="subscript"/>
          <w:lang w:val="en-GB" w:eastAsia="ko-KR"/>
        </w:rPr>
        <w:t>RxSRS</w:t>
      </w:r>
      <w:r w:rsidRPr="00044059">
        <w:rPr>
          <w:b/>
          <w:i/>
          <w:iCs/>
          <w:sz w:val="21"/>
          <w:szCs w:val="21"/>
          <w:u w:val="single"/>
          <w:lang w:val="en-GB" w:eastAsia="ko-KR"/>
        </w:rPr>
        <w:t xml:space="preserve"> values when the device is power class 2 in the band and ΔP</w:t>
      </w:r>
      <w:r w:rsidRPr="00044059">
        <w:rPr>
          <w:b/>
          <w:i/>
          <w:iCs/>
          <w:sz w:val="21"/>
          <w:szCs w:val="21"/>
          <w:u w:val="single"/>
          <w:vertAlign w:val="subscript"/>
          <w:lang w:val="en-GB" w:eastAsia="ko-KR"/>
        </w:rPr>
        <w:t>PowerClass</w:t>
      </w:r>
      <w:r w:rsidRPr="00044059">
        <w:rPr>
          <w:b/>
          <w:i/>
          <w:iCs/>
          <w:sz w:val="21"/>
          <w:szCs w:val="21"/>
          <w:u w:val="single"/>
          <w:lang w:val="en-GB" w:eastAsia="ko-KR"/>
        </w:rPr>
        <w:t xml:space="preserve"> = 0dB and not indicating Tx diversity capability</w:t>
      </w:r>
    </w:p>
    <w:p w14:paraId="66567F82" w14:textId="77777777" w:rsidR="00044059" w:rsidRPr="00044059" w:rsidRDefault="00044059" w:rsidP="00044059">
      <w:pPr>
        <w:overflowPunct w:val="0"/>
        <w:autoSpaceDE w:val="0"/>
        <w:autoSpaceDN w:val="0"/>
        <w:adjustRightInd w:val="0"/>
        <w:spacing w:after="180"/>
        <w:textAlignment w:val="baseline"/>
        <w:rPr>
          <w:sz w:val="20"/>
          <w:szCs w:val="20"/>
          <w:lang w:val="en-GB"/>
        </w:rPr>
      </w:pPr>
      <w:r w:rsidRPr="00044059">
        <w:rPr>
          <w:b/>
          <w:i/>
          <w:iCs/>
          <w:sz w:val="21"/>
          <w:szCs w:val="21"/>
          <w:lang w:val="en-GB"/>
        </w:rPr>
        <w:t>Agreement</w:t>
      </w:r>
      <w:r w:rsidRPr="00044059">
        <w:rPr>
          <w:i/>
          <w:iCs/>
          <w:sz w:val="21"/>
          <w:szCs w:val="21"/>
          <w:lang w:val="en-GB"/>
        </w:rPr>
        <w:t>: Have additional 3dB for power class 2 when ΔP</w:t>
      </w:r>
      <w:r w:rsidRPr="00044059">
        <w:rPr>
          <w:i/>
          <w:iCs/>
          <w:sz w:val="21"/>
          <w:szCs w:val="21"/>
          <w:vertAlign w:val="subscript"/>
          <w:lang w:val="en-GB"/>
        </w:rPr>
        <w:t>PowerClass</w:t>
      </w:r>
      <w:r w:rsidRPr="00044059">
        <w:rPr>
          <w:i/>
          <w:iCs/>
          <w:sz w:val="21"/>
          <w:szCs w:val="21"/>
          <w:lang w:val="en-GB"/>
        </w:rPr>
        <w:t xml:space="preserve"> = 0dB and not indicating Tx diversity capability</w:t>
      </w:r>
      <w:r w:rsidRPr="00044059">
        <w:rPr>
          <w:sz w:val="20"/>
          <w:szCs w:val="20"/>
          <w:lang w:val="en-GB"/>
        </w:rPr>
        <w:t>.</w:t>
      </w:r>
    </w:p>
    <w:p w14:paraId="1750785C" w14:textId="77777777" w:rsidR="00BF6EAD" w:rsidRPr="00044059" w:rsidRDefault="00BF6EAD" w:rsidP="00BF6EAD">
      <w:pPr>
        <w:rPr>
          <w:i/>
          <w:iCs/>
          <w:sz w:val="21"/>
          <w:szCs w:val="21"/>
          <w:lang w:val="en-GB"/>
        </w:rPr>
      </w:pPr>
    </w:p>
    <w:p w14:paraId="7A9462F3" w14:textId="77777777" w:rsidR="00BA7E01" w:rsidRPr="00BA7E01" w:rsidRDefault="00BA7E01" w:rsidP="00BA7E01">
      <w:pPr>
        <w:overflowPunct w:val="0"/>
        <w:autoSpaceDE w:val="0"/>
        <w:autoSpaceDN w:val="0"/>
        <w:adjustRightInd w:val="0"/>
        <w:spacing w:after="180"/>
        <w:textAlignment w:val="baseline"/>
        <w:rPr>
          <w:b/>
          <w:i/>
          <w:iCs/>
          <w:sz w:val="21"/>
          <w:szCs w:val="21"/>
          <w:lang w:val="en-GB"/>
        </w:rPr>
      </w:pPr>
      <w:r w:rsidRPr="00BA7E01">
        <w:rPr>
          <w:b/>
          <w:i/>
          <w:iCs/>
          <w:sz w:val="21"/>
          <w:szCs w:val="21"/>
          <w:u w:val="single"/>
          <w:lang w:val="en-GB" w:eastAsia="ko-KR"/>
        </w:rPr>
        <w:t>Issue 2-2-1: Proposed ∆T</w:t>
      </w:r>
      <w:r w:rsidRPr="00BA7E01">
        <w:rPr>
          <w:b/>
          <w:i/>
          <w:iCs/>
          <w:sz w:val="21"/>
          <w:szCs w:val="21"/>
          <w:u w:val="single"/>
          <w:vertAlign w:val="subscript"/>
          <w:lang w:val="en-GB" w:eastAsia="ko-KR"/>
        </w:rPr>
        <w:t>RxSRS</w:t>
      </w:r>
      <w:r w:rsidRPr="00BA7E01">
        <w:rPr>
          <w:b/>
          <w:i/>
          <w:iCs/>
          <w:sz w:val="21"/>
          <w:szCs w:val="21"/>
          <w:u w:val="single"/>
          <w:lang w:val="en-GB" w:eastAsia="ko-KR"/>
        </w:rPr>
        <w:t xml:space="preserve"> </w:t>
      </w:r>
      <w:proofErr w:type="gramStart"/>
      <w:r w:rsidRPr="00BA7E01">
        <w:rPr>
          <w:b/>
          <w:i/>
          <w:iCs/>
          <w:sz w:val="21"/>
          <w:szCs w:val="21"/>
          <w:u w:val="single"/>
          <w:lang w:val="en-GB" w:eastAsia="ko-KR"/>
        </w:rPr>
        <w:t>values</w:t>
      </w:r>
      <w:proofErr w:type="gramEnd"/>
    </w:p>
    <w:p w14:paraId="29A4F3C6" w14:textId="77777777" w:rsidR="00BA7E01" w:rsidRPr="00BA7E01" w:rsidRDefault="00BA7E01" w:rsidP="00BA7E01">
      <w:pPr>
        <w:overflowPunct w:val="0"/>
        <w:autoSpaceDE w:val="0"/>
        <w:autoSpaceDN w:val="0"/>
        <w:adjustRightInd w:val="0"/>
        <w:spacing w:after="180"/>
        <w:textAlignment w:val="baseline"/>
        <w:rPr>
          <w:i/>
          <w:iCs/>
          <w:sz w:val="21"/>
          <w:szCs w:val="21"/>
          <w:lang w:val="en-GB"/>
        </w:rPr>
      </w:pPr>
      <w:r w:rsidRPr="00BA7E01">
        <w:rPr>
          <w:b/>
          <w:i/>
          <w:iCs/>
          <w:sz w:val="21"/>
          <w:szCs w:val="21"/>
          <w:lang w:val="en-GB"/>
        </w:rPr>
        <w:t>Way Forward</w:t>
      </w:r>
      <w:r w:rsidRPr="00BA7E01">
        <w:rPr>
          <w:i/>
          <w:iCs/>
          <w:sz w:val="21"/>
          <w:szCs w:val="21"/>
          <w:lang w:val="en-GB"/>
        </w:rPr>
        <w:t>: RAN4 agrees to adopt the average values for Bands n41, n77, and n78. For Band n79 and n104, further analysis is needed. Take Option 10 and option 11 as the starting point, not precluding any other numbers.</w:t>
      </w:r>
    </w:p>
    <w:p w14:paraId="3828B132" w14:textId="77777777" w:rsidR="00BA7E01" w:rsidRPr="00BA7E01" w:rsidRDefault="00BA7E01" w:rsidP="00BA7E01">
      <w:pPr>
        <w:overflowPunct w:val="0"/>
        <w:autoSpaceDE w:val="0"/>
        <w:autoSpaceDN w:val="0"/>
        <w:adjustRightInd w:val="0"/>
        <w:spacing w:after="180"/>
        <w:ind w:left="568" w:hanging="284"/>
        <w:textAlignment w:val="baseline"/>
        <w:rPr>
          <w:rFonts w:eastAsia="SimSun"/>
          <w:i/>
          <w:iCs/>
          <w:sz w:val="21"/>
          <w:szCs w:val="21"/>
          <w:lang w:val="en-GB"/>
        </w:rPr>
      </w:pPr>
      <w:r w:rsidRPr="00BA7E01">
        <w:rPr>
          <w:rFonts w:eastAsia="SimSun"/>
          <w:i/>
          <w:iCs/>
          <w:sz w:val="21"/>
          <w:szCs w:val="21"/>
          <w:lang w:val="en-GB"/>
        </w:rPr>
        <w:t>-</w:t>
      </w:r>
      <w:r w:rsidRPr="00BA7E01">
        <w:rPr>
          <w:rFonts w:eastAsia="SimSun"/>
          <w:i/>
          <w:iCs/>
          <w:sz w:val="21"/>
          <w:szCs w:val="21"/>
          <w:lang w:val="en-GB"/>
        </w:rPr>
        <w:tab/>
        <w:t xml:space="preserve">Adopt the average values from companies </w:t>
      </w:r>
      <w:r w:rsidRPr="00BA7E01">
        <w:rPr>
          <w:i/>
          <w:iCs/>
          <w:sz w:val="21"/>
          <w:szCs w:val="21"/>
          <w:lang w:val="en-GB"/>
        </w:rPr>
        <w:t>(updated to include company proposals from RAN4#111)</w:t>
      </w:r>
      <w:r w:rsidRPr="00BA7E01">
        <w:rPr>
          <w:rFonts w:eastAsia="SimSun"/>
          <w:i/>
          <w:iCs/>
          <w:sz w:val="21"/>
          <w:szCs w:val="21"/>
          <w:lang w:val="en-GB"/>
        </w:rPr>
        <w:t xml:space="preserve"> as summarized below and specify the values for </w:t>
      </w:r>
      <w:r w:rsidRPr="00BA7E01">
        <w:rPr>
          <w:rFonts w:eastAsia="SimSun"/>
          <w:bCs/>
          <w:i/>
          <w:iCs/>
          <w:sz w:val="21"/>
          <w:szCs w:val="21"/>
          <w:lang w:val="en-GB"/>
        </w:rPr>
        <w:t>ΔT</w:t>
      </w:r>
      <w:r w:rsidRPr="00BA7E01">
        <w:rPr>
          <w:rFonts w:eastAsia="SimSun"/>
          <w:bCs/>
          <w:i/>
          <w:iCs/>
          <w:sz w:val="21"/>
          <w:szCs w:val="21"/>
          <w:vertAlign w:val="subscript"/>
          <w:lang w:val="en-GB"/>
        </w:rPr>
        <w:t>RxSRS</w:t>
      </w:r>
      <w:r w:rsidRPr="00BA7E01">
        <w:rPr>
          <w:rFonts w:eastAsia="SimSun"/>
          <w:bCs/>
          <w:i/>
          <w:iCs/>
          <w:sz w:val="21"/>
          <w:szCs w:val="21"/>
          <w:lang w:val="en-GB"/>
        </w:rPr>
        <w:t xml:space="preserve"> for bands whose F</w:t>
      </w:r>
      <w:r w:rsidRPr="00BA7E01">
        <w:rPr>
          <w:rFonts w:eastAsia="SimSun"/>
          <w:bCs/>
          <w:i/>
          <w:iCs/>
          <w:sz w:val="21"/>
          <w:szCs w:val="21"/>
          <w:vertAlign w:val="subscript"/>
          <w:lang w:val="en-GB"/>
        </w:rPr>
        <w:t>UL_high</w:t>
      </w:r>
      <w:r w:rsidRPr="00BA7E01">
        <w:rPr>
          <w:rFonts w:eastAsia="SimSun"/>
          <w:bCs/>
          <w:i/>
          <w:iCs/>
          <w:sz w:val="21"/>
          <w:szCs w:val="21"/>
          <w:lang w:val="en-GB"/>
        </w:rPr>
        <w:t xml:space="preserve"> is lower than the F</w:t>
      </w:r>
      <w:r w:rsidRPr="00BA7E01">
        <w:rPr>
          <w:rFonts w:eastAsia="SimSun"/>
          <w:bCs/>
          <w:i/>
          <w:iCs/>
          <w:sz w:val="21"/>
          <w:szCs w:val="21"/>
          <w:vertAlign w:val="subscript"/>
          <w:lang w:val="en-GB"/>
        </w:rPr>
        <w:t>UL_low</w:t>
      </w:r>
      <w:r w:rsidRPr="00BA7E01">
        <w:rPr>
          <w:rFonts w:eastAsia="SimSun"/>
          <w:bCs/>
          <w:i/>
          <w:iCs/>
          <w:sz w:val="21"/>
          <w:szCs w:val="21"/>
          <w:lang w:val="en-GB"/>
        </w:rPr>
        <w:t xml:space="preserve"> of n79</w:t>
      </w:r>
      <w:r w:rsidRPr="00BA7E01">
        <w:rPr>
          <w:i/>
          <w:iCs/>
          <w:sz w:val="21"/>
          <w:szCs w:val="21"/>
          <w:lang w:val="en-GB"/>
        </w:rPr>
        <w:t>.</w:t>
      </w:r>
    </w:p>
    <w:p w14:paraId="0C22A2D5" w14:textId="77777777" w:rsidR="00BA7E01" w:rsidRPr="00BA7E01" w:rsidRDefault="00BA7E01" w:rsidP="00BA7E01">
      <w:pPr>
        <w:overflowPunct w:val="0"/>
        <w:autoSpaceDE w:val="0"/>
        <w:autoSpaceDN w:val="0"/>
        <w:adjustRightInd w:val="0"/>
        <w:spacing w:after="120"/>
        <w:ind w:left="1080"/>
        <w:jc w:val="center"/>
        <w:textAlignment w:val="baseline"/>
        <w:rPr>
          <w:i/>
          <w:iCs/>
          <w:sz w:val="21"/>
          <w:szCs w:val="21"/>
          <w:lang w:val="en-GB"/>
        </w:rPr>
      </w:pPr>
      <w:r w:rsidRPr="00BA7E01">
        <w:rPr>
          <w:b/>
          <w:i/>
          <w:iCs/>
          <w:sz w:val="21"/>
          <w:szCs w:val="21"/>
          <w:lang w:val="en-GB"/>
        </w:rPr>
        <w:t>Table: Averaged values based on proposals</w:t>
      </w:r>
    </w:p>
    <w:tbl>
      <w:tblPr>
        <w:tblW w:w="0" w:type="auto"/>
        <w:jc w:val="center"/>
        <w:tblLook w:val="04A0" w:firstRow="1" w:lastRow="0" w:firstColumn="1" w:lastColumn="0" w:noHBand="0" w:noVBand="1"/>
      </w:tblPr>
      <w:tblGrid>
        <w:gridCol w:w="928"/>
        <w:gridCol w:w="1867"/>
        <w:gridCol w:w="1845"/>
        <w:gridCol w:w="1845"/>
        <w:gridCol w:w="2317"/>
      </w:tblGrid>
      <w:tr w:rsidR="00BA7E01" w:rsidRPr="00BA7E01" w14:paraId="157130F1" w14:textId="77777777" w:rsidTr="008F32BA">
        <w:trPr>
          <w:trHeight w:val="276"/>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CD8CCA" w14:textId="77777777" w:rsidR="00BA7E01" w:rsidRPr="00BA7E01" w:rsidRDefault="00BA7E01" w:rsidP="00BA7E01">
            <w:pPr>
              <w:overflowPunct w:val="0"/>
              <w:autoSpaceDE w:val="0"/>
              <w:autoSpaceDN w:val="0"/>
              <w:adjustRightInd w:val="0"/>
              <w:textAlignment w:val="baseline"/>
              <w:rPr>
                <w:rFonts w:eastAsia="DengXian"/>
                <w:i/>
                <w:iCs/>
                <w:color w:val="000000"/>
                <w:sz w:val="21"/>
                <w:szCs w:val="21"/>
              </w:rPr>
            </w:pPr>
            <w:r w:rsidRPr="00BA7E01">
              <w:rPr>
                <w:rFonts w:eastAsia="DengXian"/>
                <w:i/>
                <w:iCs/>
                <w:color w:val="000000"/>
                <w:sz w:val="21"/>
                <w:szCs w:val="21"/>
              </w:rPr>
              <w:t xml:space="preserve">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39ED8D5" w14:textId="77777777" w:rsidR="00BA7E01" w:rsidRPr="00BA7E01" w:rsidRDefault="00BA7E01" w:rsidP="00BA7E01">
            <w:pPr>
              <w:overflowPunct w:val="0"/>
              <w:autoSpaceDE w:val="0"/>
              <w:autoSpaceDN w:val="0"/>
              <w:adjustRightInd w:val="0"/>
              <w:textAlignment w:val="baseline"/>
              <w:rPr>
                <w:rFonts w:eastAsia="DengXian"/>
                <w:i/>
                <w:iCs/>
                <w:color w:val="000000"/>
                <w:sz w:val="21"/>
                <w:szCs w:val="21"/>
              </w:rPr>
            </w:pPr>
            <w:r w:rsidRPr="00BA7E01">
              <w:rPr>
                <w:rFonts w:eastAsia="DengXian"/>
                <w:i/>
                <w:iCs/>
                <w:color w:val="000000"/>
                <w:sz w:val="21"/>
                <w:szCs w:val="21"/>
              </w:rPr>
              <w:t>Operating Bands</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FF126BD" w14:textId="77777777" w:rsidR="00BA7E01" w:rsidRPr="00BA7E01" w:rsidRDefault="00BA7E01" w:rsidP="00BA7E01">
            <w:pPr>
              <w:overflowPunct w:val="0"/>
              <w:autoSpaceDE w:val="0"/>
              <w:autoSpaceDN w:val="0"/>
              <w:adjustRightInd w:val="0"/>
              <w:jc w:val="center"/>
              <w:textAlignment w:val="baseline"/>
              <w:rPr>
                <w:rFonts w:eastAsia="DengXian"/>
                <w:i/>
                <w:iCs/>
                <w:color w:val="000000"/>
                <w:sz w:val="21"/>
                <w:szCs w:val="21"/>
              </w:rPr>
            </w:pPr>
            <w:r w:rsidRPr="00BA7E01">
              <w:rPr>
                <w:rFonts w:eastAsia="DengXian"/>
                <w:i/>
                <w:iCs/>
                <w:color w:val="000000"/>
                <w:sz w:val="21"/>
                <w:szCs w:val="21"/>
              </w:rPr>
              <w:t>ΔTRxSRS t1r6 (dB)</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16805D0" w14:textId="77777777" w:rsidR="00BA7E01" w:rsidRPr="00BA7E01" w:rsidRDefault="00BA7E01" w:rsidP="00BA7E01">
            <w:pPr>
              <w:overflowPunct w:val="0"/>
              <w:autoSpaceDE w:val="0"/>
              <w:autoSpaceDN w:val="0"/>
              <w:adjustRightInd w:val="0"/>
              <w:jc w:val="center"/>
              <w:textAlignment w:val="baseline"/>
              <w:rPr>
                <w:rFonts w:eastAsia="DengXian"/>
                <w:i/>
                <w:iCs/>
                <w:color w:val="000000"/>
                <w:sz w:val="21"/>
                <w:szCs w:val="21"/>
              </w:rPr>
            </w:pPr>
            <w:r w:rsidRPr="00BA7E01">
              <w:rPr>
                <w:rFonts w:eastAsia="DengXian"/>
                <w:i/>
                <w:iCs/>
                <w:color w:val="000000"/>
                <w:sz w:val="21"/>
                <w:szCs w:val="21"/>
              </w:rPr>
              <w:t>ΔTRxSRS t2r6 (dB)</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EB3DEA5" w14:textId="77777777" w:rsidR="00BA7E01" w:rsidRPr="00BA7E01" w:rsidRDefault="00BA7E01" w:rsidP="00BA7E01">
            <w:pPr>
              <w:overflowPunct w:val="0"/>
              <w:autoSpaceDE w:val="0"/>
              <w:autoSpaceDN w:val="0"/>
              <w:adjustRightInd w:val="0"/>
              <w:jc w:val="center"/>
              <w:textAlignment w:val="baseline"/>
              <w:rPr>
                <w:rFonts w:eastAsia="DengXian"/>
                <w:i/>
                <w:iCs/>
                <w:color w:val="000000"/>
                <w:sz w:val="21"/>
                <w:szCs w:val="21"/>
              </w:rPr>
            </w:pPr>
            <w:r w:rsidRPr="00BA7E01">
              <w:rPr>
                <w:rFonts w:eastAsia="DengXian"/>
                <w:i/>
                <w:iCs/>
                <w:color w:val="000000"/>
                <w:sz w:val="21"/>
                <w:szCs w:val="21"/>
              </w:rPr>
              <w:t>Δ</w:t>
            </w:r>
            <w:proofErr w:type="gramStart"/>
            <w:r w:rsidRPr="00BA7E01">
              <w:rPr>
                <w:rFonts w:eastAsia="DengXian"/>
                <w:i/>
                <w:iCs/>
                <w:color w:val="000000"/>
                <w:sz w:val="21"/>
                <w:szCs w:val="21"/>
              </w:rPr>
              <w:t>TRxSRS  t</w:t>
            </w:r>
            <w:proofErr w:type="gramEnd"/>
            <w:r w:rsidRPr="00BA7E01">
              <w:rPr>
                <w:rFonts w:eastAsia="DengXian"/>
                <w:i/>
                <w:iCs/>
                <w:color w:val="000000"/>
                <w:sz w:val="21"/>
                <w:szCs w:val="21"/>
              </w:rPr>
              <w:t>1r6-t2r6 (dB)</w:t>
            </w:r>
          </w:p>
        </w:tc>
      </w:tr>
      <w:tr w:rsidR="00BA7E01" w:rsidRPr="00BA7E01" w14:paraId="48B86E7B" w14:textId="77777777" w:rsidTr="008F32BA">
        <w:trPr>
          <w:trHeight w:val="276"/>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26F4E97" w14:textId="77777777" w:rsidR="00BA7E01" w:rsidRPr="00BA7E01" w:rsidRDefault="00BA7E01" w:rsidP="00BA7E01">
            <w:pPr>
              <w:overflowPunct w:val="0"/>
              <w:autoSpaceDE w:val="0"/>
              <w:autoSpaceDN w:val="0"/>
              <w:adjustRightInd w:val="0"/>
              <w:textAlignment w:val="baseline"/>
              <w:rPr>
                <w:rFonts w:eastAsia="DengXian"/>
                <w:b/>
                <w:i/>
                <w:iCs/>
                <w:color w:val="000000"/>
                <w:sz w:val="21"/>
                <w:szCs w:val="21"/>
              </w:rPr>
            </w:pPr>
            <w:r w:rsidRPr="00BA7E01">
              <w:rPr>
                <w:rFonts w:eastAsia="DengXian"/>
                <w:b/>
                <w:i/>
                <w:iCs/>
                <w:color w:val="000000"/>
                <w:sz w:val="21"/>
                <w:szCs w:val="21"/>
              </w:rPr>
              <w:t>Average</w:t>
            </w:r>
          </w:p>
        </w:tc>
        <w:tc>
          <w:tcPr>
            <w:tcW w:w="0" w:type="auto"/>
            <w:tcBorders>
              <w:top w:val="nil"/>
              <w:left w:val="nil"/>
              <w:bottom w:val="single" w:sz="4" w:space="0" w:color="auto"/>
              <w:right w:val="single" w:sz="4" w:space="0" w:color="auto"/>
            </w:tcBorders>
            <w:shd w:val="clear" w:color="auto" w:fill="auto"/>
            <w:noWrap/>
            <w:vAlign w:val="center"/>
            <w:hideMark/>
          </w:tcPr>
          <w:p w14:paraId="7326C3CE" w14:textId="77777777" w:rsidR="00BA7E01" w:rsidRPr="00BA7E01" w:rsidRDefault="00BA7E01" w:rsidP="00BA7E01">
            <w:pPr>
              <w:overflowPunct w:val="0"/>
              <w:autoSpaceDE w:val="0"/>
              <w:autoSpaceDN w:val="0"/>
              <w:adjustRightInd w:val="0"/>
              <w:textAlignment w:val="baseline"/>
              <w:rPr>
                <w:rFonts w:eastAsia="DengXian"/>
                <w:i/>
                <w:iCs/>
                <w:color w:val="000000"/>
                <w:sz w:val="21"/>
                <w:szCs w:val="21"/>
              </w:rPr>
            </w:pPr>
            <w:r w:rsidRPr="00BA7E01">
              <w:rPr>
                <w:rFonts w:eastAsia="DengXian"/>
                <w:i/>
                <w:iCs/>
                <w:color w:val="000000"/>
                <w:sz w:val="21"/>
                <w:szCs w:val="21"/>
              </w:rPr>
              <w:t>Band n41, n77, n78</w:t>
            </w:r>
          </w:p>
        </w:tc>
        <w:tc>
          <w:tcPr>
            <w:tcW w:w="0" w:type="auto"/>
            <w:tcBorders>
              <w:top w:val="nil"/>
              <w:left w:val="nil"/>
              <w:bottom w:val="single" w:sz="4" w:space="0" w:color="auto"/>
              <w:right w:val="single" w:sz="4" w:space="0" w:color="auto"/>
            </w:tcBorders>
            <w:shd w:val="clear" w:color="auto" w:fill="auto"/>
            <w:noWrap/>
            <w:vAlign w:val="center"/>
            <w:hideMark/>
          </w:tcPr>
          <w:p w14:paraId="3132A495" w14:textId="77777777" w:rsidR="00BA7E01" w:rsidRPr="00BA7E01" w:rsidRDefault="00BA7E01" w:rsidP="00BA7E01">
            <w:pPr>
              <w:overflowPunct w:val="0"/>
              <w:autoSpaceDE w:val="0"/>
              <w:autoSpaceDN w:val="0"/>
              <w:adjustRightInd w:val="0"/>
              <w:jc w:val="center"/>
              <w:textAlignment w:val="baseline"/>
              <w:rPr>
                <w:rFonts w:eastAsia="DengXian"/>
                <w:b/>
                <w:i/>
                <w:iCs/>
                <w:color w:val="000000"/>
                <w:sz w:val="21"/>
                <w:szCs w:val="21"/>
              </w:rPr>
            </w:pPr>
            <w:r w:rsidRPr="00BA7E01">
              <w:rPr>
                <w:rFonts w:eastAsia="DengXian"/>
                <w:b/>
                <w:i/>
                <w:iCs/>
                <w:color w:val="000000"/>
                <w:sz w:val="21"/>
                <w:szCs w:val="21"/>
              </w:rPr>
              <w:t>4.0</w:t>
            </w:r>
          </w:p>
        </w:tc>
        <w:tc>
          <w:tcPr>
            <w:tcW w:w="0" w:type="auto"/>
            <w:tcBorders>
              <w:top w:val="nil"/>
              <w:left w:val="nil"/>
              <w:bottom w:val="single" w:sz="4" w:space="0" w:color="auto"/>
              <w:right w:val="single" w:sz="4" w:space="0" w:color="auto"/>
            </w:tcBorders>
            <w:shd w:val="clear" w:color="auto" w:fill="auto"/>
            <w:noWrap/>
            <w:vAlign w:val="center"/>
            <w:hideMark/>
          </w:tcPr>
          <w:p w14:paraId="7EE0AD95" w14:textId="77777777" w:rsidR="00BA7E01" w:rsidRPr="00BA7E01" w:rsidRDefault="00BA7E01" w:rsidP="00BA7E01">
            <w:pPr>
              <w:overflowPunct w:val="0"/>
              <w:autoSpaceDE w:val="0"/>
              <w:autoSpaceDN w:val="0"/>
              <w:adjustRightInd w:val="0"/>
              <w:jc w:val="center"/>
              <w:textAlignment w:val="baseline"/>
              <w:rPr>
                <w:rFonts w:eastAsia="DengXian"/>
                <w:b/>
                <w:i/>
                <w:iCs/>
                <w:color w:val="000000"/>
                <w:sz w:val="21"/>
                <w:szCs w:val="21"/>
              </w:rPr>
            </w:pPr>
            <w:r w:rsidRPr="00BA7E01">
              <w:rPr>
                <w:rFonts w:eastAsia="DengXian"/>
                <w:b/>
                <w:i/>
                <w:iCs/>
                <w:color w:val="000000"/>
                <w:sz w:val="21"/>
                <w:szCs w:val="21"/>
              </w:rPr>
              <w:t>3.5</w:t>
            </w:r>
          </w:p>
        </w:tc>
        <w:tc>
          <w:tcPr>
            <w:tcW w:w="0" w:type="auto"/>
            <w:tcBorders>
              <w:top w:val="nil"/>
              <w:left w:val="nil"/>
              <w:bottom w:val="single" w:sz="4" w:space="0" w:color="auto"/>
              <w:right w:val="single" w:sz="4" w:space="0" w:color="auto"/>
            </w:tcBorders>
            <w:shd w:val="clear" w:color="auto" w:fill="auto"/>
            <w:noWrap/>
            <w:vAlign w:val="center"/>
            <w:hideMark/>
          </w:tcPr>
          <w:p w14:paraId="0C703BF2" w14:textId="77777777" w:rsidR="00BA7E01" w:rsidRPr="00BA7E01" w:rsidRDefault="00BA7E01" w:rsidP="00BA7E01">
            <w:pPr>
              <w:overflowPunct w:val="0"/>
              <w:autoSpaceDE w:val="0"/>
              <w:autoSpaceDN w:val="0"/>
              <w:adjustRightInd w:val="0"/>
              <w:jc w:val="center"/>
              <w:textAlignment w:val="baseline"/>
              <w:rPr>
                <w:rFonts w:eastAsia="DengXian"/>
                <w:b/>
                <w:i/>
                <w:iCs/>
                <w:color w:val="000000"/>
                <w:sz w:val="21"/>
                <w:szCs w:val="21"/>
              </w:rPr>
            </w:pPr>
            <w:r w:rsidRPr="00BA7E01">
              <w:rPr>
                <w:rFonts w:eastAsia="DengXian"/>
                <w:b/>
                <w:i/>
                <w:iCs/>
                <w:color w:val="000000"/>
                <w:sz w:val="21"/>
                <w:szCs w:val="21"/>
              </w:rPr>
              <w:t>4.5</w:t>
            </w:r>
          </w:p>
        </w:tc>
      </w:tr>
    </w:tbl>
    <w:p w14:paraId="66734E08" w14:textId="77777777" w:rsidR="00BA7E01" w:rsidRPr="00BA7E01" w:rsidRDefault="00BA7E01" w:rsidP="00BA7E01">
      <w:pPr>
        <w:overflowPunct w:val="0"/>
        <w:autoSpaceDE w:val="0"/>
        <w:autoSpaceDN w:val="0"/>
        <w:adjustRightInd w:val="0"/>
        <w:spacing w:after="180"/>
        <w:textAlignment w:val="baseline"/>
        <w:rPr>
          <w:sz w:val="20"/>
          <w:szCs w:val="20"/>
          <w:lang w:val="en-GB"/>
        </w:rPr>
      </w:pPr>
    </w:p>
    <w:p w14:paraId="70857194" w14:textId="77777777" w:rsidR="00BA7E01" w:rsidRPr="00BA7E01" w:rsidRDefault="00BA7E01" w:rsidP="00BA7E01">
      <w:pPr>
        <w:overflowPunct w:val="0"/>
        <w:autoSpaceDE w:val="0"/>
        <w:autoSpaceDN w:val="0"/>
        <w:adjustRightInd w:val="0"/>
        <w:spacing w:after="180"/>
        <w:ind w:left="568" w:hanging="284"/>
        <w:textAlignment w:val="baseline"/>
        <w:rPr>
          <w:rFonts w:eastAsia="SimSun"/>
          <w:i/>
          <w:iCs/>
          <w:sz w:val="21"/>
          <w:szCs w:val="21"/>
          <w:lang w:val="en-GB"/>
        </w:rPr>
      </w:pPr>
      <w:r w:rsidRPr="00BA7E01">
        <w:rPr>
          <w:rFonts w:eastAsia="SimSun"/>
          <w:sz w:val="20"/>
          <w:szCs w:val="20"/>
          <w:lang w:val="en-GB"/>
        </w:rPr>
        <w:t>-</w:t>
      </w:r>
      <w:r w:rsidRPr="00BA7E01">
        <w:rPr>
          <w:rFonts w:eastAsia="SimSun"/>
          <w:sz w:val="20"/>
          <w:szCs w:val="20"/>
          <w:lang w:val="en-GB"/>
        </w:rPr>
        <w:tab/>
      </w:r>
      <w:r w:rsidRPr="00BA7E01">
        <w:rPr>
          <w:rFonts w:eastAsia="SimSun"/>
          <w:i/>
          <w:iCs/>
          <w:sz w:val="21"/>
          <w:szCs w:val="21"/>
          <w:lang w:val="en-GB"/>
        </w:rPr>
        <w:t xml:space="preserve">Option 10: Adopt the average values from companies </w:t>
      </w:r>
      <w:r w:rsidRPr="00BA7E01">
        <w:rPr>
          <w:i/>
          <w:iCs/>
          <w:sz w:val="21"/>
          <w:szCs w:val="21"/>
          <w:lang w:val="en-GB"/>
        </w:rPr>
        <w:t xml:space="preserve">(updated to include company proposals from RAN4#111) </w:t>
      </w:r>
      <w:r w:rsidRPr="00BA7E01">
        <w:rPr>
          <w:rFonts w:eastAsia="SimSun"/>
          <w:i/>
          <w:iCs/>
          <w:sz w:val="21"/>
          <w:szCs w:val="21"/>
          <w:lang w:val="en-GB"/>
        </w:rPr>
        <w:t xml:space="preserve">as summarized below and specify the values for </w:t>
      </w:r>
      <w:r w:rsidRPr="00BA7E01">
        <w:rPr>
          <w:rFonts w:eastAsia="SimSun"/>
          <w:bCs/>
          <w:i/>
          <w:iCs/>
          <w:sz w:val="21"/>
          <w:szCs w:val="21"/>
          <w:lang w:val="en-GB"/>
        </w:rPr>
        <w:t>ΔT</w:t>
      </w:r>
      <w:r w:rsidRPr="00BA7E01">
        <w:rPr>
          <w:rFonts w:eastAsia="SimSun"/>
          <w:bCs/>
          <w:i/>
          <w:iCs/>
          <w:sz w:val="21"/>
          <w:szCs w:val="21"/>
          <w:vertAlign w:val="subscript"/>
          <w:lang w:val="en-GB"/>
        </w:rPr>
        <w:t>RxSRS</w:t>
      </w:r>
      <w:r w:rsidRPr="00BA7E01">
        <w:rPr>
          <w:rFonts w:eastAsia="SimSun"/>
          <w:bCs/>
          <w:i/>
          <w:iCs/>
          <w:sz w:val="21"/>
          <w:szCs w:val="21"/>
          <w:lang w:val="en-GB"/>
        </w:rPr>
        <w:t xml:space="preserve"> without considering an additional breakpoint for bands </w:t>
      </w:r>
      <w:r w:rsidRPr="00BA7E01">
        <w:rPr>
          <w:i/>
          <w:iCs/>
          <w:sz w:val="21"/>
          <w:szCs w:val="21"/>
          <w:lang w:val="en-GB"/>
        </w:rPr>
        <w:t xml:space="preserve">whose </w:t>
      </w:r>
      <w:r w:rsidRPr="00BA7E01">
        <w:rPr>
          <w:rFonts w:eastAsia="SimSun"/>
          <w:bCs/>
          <w:i/>
          <w:iCs/>
          <w:sz w:val="21"/>
          <w:szCs w:val="21"/>
          <w:lang w:val="en-GB"/>
        </w:rPr>
        <w:t>F</w:t>
      </w:r>
      <w:r w:rsidRPr="00BA7E01">
        <w:rPr>
          <w:rFonts w:eastAsia="SimSun"/>
          <w:bCs/>
          <w:i/>
          <w:iCs/>
          <w:sz w:val="21"/>
          <w:szCs w:val="21"/>
          <w:vertAlign w:val="subscript"/>
          <w:lang w:val="en-GB"/>
        </w:rPr>
        <w:t>UL_high</w:t>
      </w:r>
      <w:r w:rsidRPr="00BA7E01">
        <w:rPr>
          <w:rFonts w:eastAsia="SimSun"/>
          <w:bCs/>
          <w:i/>
          <w:iCs/>
          <w:sz w:val="21"/>
          <w:szCs w:val="21"/>
          <w:lang w:val="en-GB"/>
        </w:rPr>
        <w:t xml:space="preserve"> is lower than the F</w:t>
      </w:r>
      <w:r w:rsidRPr="00BA7E01">
        <w:rPr>
          <w:rFonts w:eastAsia="SimSun"/>
          <w:bCs/>
          <w:i/>
          <w:iCs/>
          <w:sz w:val="21"/>
          <w:szCs w:val="21"/>
          <w:vertAlign w:val="subscript"/>
          <w:lang w:val="en-GB"/>
        </w:rPr>
        <w:t>UL_low</w:t>
      </w:r>
      <w:r w:rsidRPr="00BA7E01">
        <w:rPr>
          <w:rFonts w:eastAsia="SimSun"/>
          <w:bCs/>
          <w:i/>
          <w:iCs/>
          <w:sz w:val="21"/>
          <w:szCs w:val="21"/>
          <w:lang w:val="en-GB"/>
        </w:rPr>
        <w:t xml:space="preserve"> of </w:t>
      </w:r>
      <w:r w:rsidRPr="00BA7E01">
        <w:rPr>
          <w:i/>
          <w:iCs/>
          <w:sz w:val="21"/>
          <w:szCs w:val="21"/>
          <w:lang w:val="en-GB"/>
        </w:rPr>
        <w:t>n104.</w:t>
      </w:r>
    </w:p>
    <w:p w14:paraId="4A633174" w14:textId="77777777" w:rsidR="00BA7E01" w:rsidRPr="00BA7E01" w:rsidRDefault="00BA7E01" w:rsidP="00BA7E01">
      <w:pPr>
        <w:overflowPunct w:val="0"/>
        <w:autoSpaceDE w:val="0"/>
        <w:autoSpaceDN w:val="0"/>
        <w:adjustRightInd w:val="0"/>
        <w:spacing w:after="120"/>
        <w:ind w:left="1080"/>
        <w:jc w:val="center"/>
        <w:textAlignment w:val="baseline"/>
        <w:rPr>
          <w:i/>
          <w:iCs/>
          <w:sz w:val="21"/>
          <w:szCs w:val="21"/>
          <w:lang w:val="en-GB"/>
        </w:rPr>
      </w:pPr>
      <w:r w:rsidRPr="00BA7E01">
        <w:rPr>
          <w:b/>
          <w:i/>
          <w:iCs/>
          <w:sz w:val="21"/>
          <w:szCs w:val="21"/>
          <w:lang w:val="en-GB"/>
        </w:rPr>
        <w:t>Table: Averaged values based on proposals</w:t>
      </w:r>
    </w:p>
    <w:tbl>
      <w:tblPr>
        <w:tblW w:w="0" w:type="auto"/>
        <w:jc w:val="center"/>
        <w:tblLook w:val="04A0" w:firstRow="1" w:lastRow="0" w:firstColumn="1" w:lastColumn="0" w:noHBand="0" w:noVBand="1"/>
      </w:tblPr>
      <w:tblGrid>
        <w:gridCol w:w="928"/>
        <w:gridCol w:w="1657"/>
        <w:gridCol w:w="1845"/>
        <w:gridCol w:w="1845"/>
        <w:gridCol w:w="2317"/>
      </w:tblGrid>
      <w:tr w:rsidR="00BA7E01" w:rsidRPr="00BA7E01" w14:paraId="42F9F6D9" w14:textId="77777777" w:rsidTr="008F32BA">
        <w:trPr>
          <w:trHeight w:val="276"/>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6CFE30" w14:textId="77777777" w:rsidR="00BA7E01" w:rsidRPr="00BA7E01" w:rsidRDefault="00BA7E01" w:rsidP="00BA7E01">
            <w:pPr>
              <w:overflowPunct w:val="0"/>
              <w:autoSpaceDE w:val="0"/>
              <w:autoSpaceDN w:val="0"/>
              <w:adjustRightInd w:val="0"/>
              <w:textAlignment w:val="baseline"/>
              <w:rPr>
                <w:rFonts w:eastAsia="DengXian"/>
                <w:i/>
                <w:iCs/>
                <w:color w:val="000000"/>
                <w:sz w:val="21"/>
                <w:szCs w:val="21"/>
              </w:rPr>
            </w:pPr>
            <w:r w:rsidRPr="00BA7E01">
              <w:rPr>
                <w:rFonts w:eastAsia="DengXian"/>
                <w:i/>
                <w:iCs/>
                <w:color w:val="000000"/>
                <w:sz w:val="21"/>
                <w:szCs w:val="21"/>
              </w:rPr>
              <w:t xml:space="preserve">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260697B" w14:textId="77777777" w:rsidR="00BA7E01" w:rsidRPr="00BA7E01" w:rsidRDefault="00BA7E01" w:rsidP="00BA7E01">
            <w:pPr>
              <w:overflowPunct w:val="0"/>
              <w:autoSpaceDE w:val="0"/>
              <w:autoSpaceDN w:val="0"/>
              <w:adjustRightInd w:val="0"/>
              <w:textAlignment w:val="baseline"/>
              <w:rPr>
                <w:rFonts w:eastAsia="DengXian"/>
                <w:i/>
                <w:iCs/>
                <w:color w:val="000000"/>
                <w:sz w:val="21"/>
                <w:szCs w:val="21"/>
              </w:rPr>
            </w:pPr>
            <w:r w:rsidRPr="00BA7E01">
              <w:rPr>
                <w:rFonts w:eastAsia="DengXian"/>
                <w:i/>
                <w:iCs/>
                <w:color w:val="000000"/>
                <w:sz w:val="21"/>
                <w:szCs w:val="21"/>
              </w:rPr>
              <w:t>Operating Bands</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7BB58B1" w14:textId="77777777" w:rsidR="00BA7E01" w:rsidRPr="00BA7E01" w:rsidRDefault="00BA7E01" w:rsidP="00BA7E01">
            <w:pPr>
              <w:overflowPunct w:val="0"/>
              <w:autoSpaceDE w:val="0"/>
              <w:autoSpaceDN w:val="0"/>
              <w:adjustRightInd w:val="0"/>
              <w:jc w:val="center"/>
              <w:textAlignment w:val="baseline"/>
              <w:rPr>
                <w:rFonts w:eastAsia="DengXian"/>
                <w:i/>
                <w:iCs/>
                <w:color w:val="000000"/>
                <w:sz w:val="21"/>
                <w:szCs w:val="21"/>
              </w:rPr>
            </w:pPr>
            <w:r w:rsidRPr="00BA7E01">
              <w:rPr>
                <w:rFonts w:eastAsia="DengXian"/>
                <w:i/>
                <w:iCs/>
                <w:color w:val="000000"/>
                <w:sz w:val="21"/>
                <w:szCs w:val="21"/>
              </w:rPr>
              <w:t>ΔTRxSRS t1r6 (dB)</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946634F" w14:textId="77777777" w:rsidR="00BA7E01" w:rsidRPr="00BA7E01" w:rsidRDefault="00BA7E01" w:rsidP="00BA7E01">
            <w:pPr>
              <w:overflowPunct w:val="0"/>
              <w:autoSpaceDE w:val="0"/>
              <w:autoSpaceDN w:val="0"/>
              <w:adjustRightInd w:val="0"/>
              <w:jc w:val="center"/>
              <w:textAlignment w:val="baseline"/>
              <w:rPr>
                <w:rFonts w:eastAsia="DengXian"/>
                <w:i/>
                <w:iCs/>
                <w:color w:val="000000"/>
                <w:sz w:val="21"/>
                <w:szCs w:val="21"/>
              </w:rPr>
            </w:pPr>
            <w:r w:rsidRPr="00BA7E01">
              <w:rPr>
                <w:rFonts w:eastAsia="DengXian"/>
                <w:i/>
                <w:iCs/>
                <w:color w:val="000000"/>
                <w:sz w:val="21"/>
                <w:szCs w:val="21"/>
              </w:rPr>
              <w:t>ΔTRxSRS t2r6 (dB)</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C5C7B7B" w14:textId="77777777" w:rsidR="00BA7E01" w:rsidRPr="00BA7E01" w:rsidRDefault="00BA7E01" w:rsidP="00BA7E01">
            <w:pPr>
              <w:overflowPunct w:val="0"/>
              <w:autoSpaceDE w:val="0"/>
              <w:autoSpaceDN w:val="0"/>
              <w:adjustRightInd w:val="0"/>
              <w:jc w:val="center"/>
              <w:textAlignment w:val="baseline"/>
              <w:rPr>
                <w:rFonts w:eastAsia="DengXian"/>
                <w:i/>
                <w:iCs/>
                <w:color w:val="000000"/>
                <w:sz w:val="21"/>
                <w:szCs w:val="21"/>
              </w:rPr>
            </w:pPr>
            <w:r w:rsidRPr="00BA7E01">
              <w:rPr>
                <w:rFonts w:eastAsia="DengXian"/>
                <w:i/>
                <w:iCs/>
                <w:color w:val="000000"/>
                <w:sz w:val="21"/>
                <w:szCs w:val="21"/>
              </w:rPr>
              <w:t>Δ</w:t>
            </w:r>
            <w:proofErr w:type="gramStart"/>
            <w:r w:rsidRPr="00BA7E01">
              <w:rPr>
                <w:rFonts w:eastAsia="DengXian"/>
                <w:i/>
                <w:iCs/>
                <w:color w:val="000000"/>
                <w:sz w:val="21"/>
                <w:szCs w:val="21"/>
              </w:rPr>
              <w:t>TRxSRS  t</w:t>
            </w:r>
            <w:proofErr w:type="gramEnd"/>
            <w:r w:rsidRPr="00BA7E01">
              <w:rPr>
                <w:rFonts w:eastAsia="DengXian"/>
                <w:i/>
                <w:iCs/>
                <w:color w:val="000000"/>
                <w:sz w:val="21"/>
                <w:szCs w:val="21"/>
              </w:rPr>
              <w:t>1r6-t2r6 (dB)</w:t>
            </w:r>
          </w:p>
        </w:tc>
      </w:tr>
      <w:tr w:rsidR="00BA7E01" w:rsidRPr="00BA7E01" w14:paraId="5C3C52F1" w14:textId="77777777" w:rsidTr="008F32BA">
        <w:trPr>
          <w:trHeight w:val="276"/>
          <w:jc w:val="center"/>
        </w:trPr>
        <w:tc>
          <w:tcPr>
            <w:tcW w:w="0" w:type="auto"/>
            <w:tcBorders>
              <w:top w:val="nil"/>
              <w:left w:val="single" w:sz="4" w:space="0" w:color="auto"/>
              <w:bottom w:val="single" w:sz="4" w:space="0" w:color="auto"/>
              <w:right w:val="single" w:sz="4" w:space="0" w:color="auto"/>
            </w:tcBorders>
            <w:vAlign w:val="center"/>
            <w:hideMark/>
          </w:tcPr>
          <w:p w14:paraId="0A7FC285" w14:textId="77777777" w:rsidR="00BA7E01" w:rsidRPr="00BA7E01" w:rsidRDefault="00BA7E01" w:rsidP="00BA7E01">
            <w:pPr>
              <w:overflowPunct w:val="0"/>
              <w:autoSpaceDE w:val="0"/>
              <w:autoSpaceDN w:val="0"/>
              <w:adjustRightInd w:val="0"/>
              <w:textAlignment w:val="baseline"/>
              <w:rPr>
                <w:rFonts w:eastAsia="DengXian"/>
                <w:i/>
                <w:iCs/>
                <w:color w:val="000000"/>
                <w:sz w:val="21"/>
                <w:szCs w:val="21"/>
              </w:rPr>
            </w:pPr>
            <w:r w:rsidRPr="00BA7E01">
              <w:rPr>
                <w:rFonts w:eastAsia="DengXian"/>
                <w:b/>
                <w:i/>
                <w:iCs/>
                <w:color w:val="000000"/>
                <w:sz w:val="21"/>
                <w:szCs w:val="21"/>
              </w:rPr>
              <w:t>Average</w:t>
            </w:r>
          </w:p>
        </w:tc>
        <w:tc>
          <w:tcPr>
            <w:tcW w:w="0" w:type="auto"/>
            <w:tcBorders>
              <w:top w:val="nil"/>
              <w:left w:val="nil"/>
              <w:bottom w:val="single" w:sz="4" w:space="0" w:color="auto"/>
              <w:right w:val="single" w:sz="4" w:space="0" w:color="auto"/>
            </w:tcBorders>
            <w:shd w:val="clear" w:color="auto" w:fill="auto"/>
            <w:noWrap/>
            <w:vAlign w:val="center"/>
            <w:hideMark/>
          </w:tcPr>
          <w:p w14:paraId="62561A11" w14:textId="77777777" w:rsidR="00BA7E01" w:rsidRPr="00BA7E01" w:rsidRDefault="00BA7E01" w:rsidP="00BA7E01">
            <w:pPr>
              <w:overflowPunct w:val="0"/>
              <w:autoSpaceDE w:val="0"/>
              <w:autoSpaceDN w:val="0"/>
              <w:adjustRightInd w:val="0"/>
              <w:textAlignment w:val="baseline"/>
              <w:rPr>
                <w:rFonts w:eastAsia="DengXian"/>
                <w:i/>
                <w:iCs/>
                <w:color w:val="000000"/>
                <w:sz w:val="21"/>
                <w:szCs w:val="21"/>
              </w:rPr>
            </w:pPr>
            <w:r w:rsidRPr="00BA7E01">
              <w:rPr>
                <w:rFonts w:eastAsia="DengXian"/>
                <w:i/>
                <w:iCs/>
                <w:color w:val="000000"/>
                <w:sz w:val="21"/>
                <w:szCs w:val="21"/>
              </w:rPr>
              <w:t>Band n79, n104</w:t>
            </w:r>
          </w:p>
        </w:tc>
        <w:tc>
          <w:tcPr>
            <w:tcW w:w="0" w:type="auto"/>
            <w:tcBorders>
              <w:top w:val="nil"/>
              <w:left w:val="nil"/>
              <w:bottom w:val="single" w:sz="4" w:space="0" w:color="auto"/>
              <w:right w:val="single" w:sz="4" w:space="0" w:color="auto"/>
            </w:tcBorders>
            <w:shd w:val="clear" w:color="auto" w:fill="auto"/>
            <w:noWrap/>
            <w:vAlign w:val="center"/>
            <w:hideMark/>
          </w:tcPr>
          <w:p w14:paraId="1C32EF65" w14:textId="77777777" w:rsidR="00BA7E01" w:rsidRPr="00BA7E01" w:rsidRDefault="00BA7E01" w:rsidP="00BA7E01">
            <w:pPr>
              <w:overflowPunct w:val="0"/>
              <w:autoSpaceDE w:val="0"/>
              <w:autoSpaceDN w:val="0"/>
              <w:adjustRightInd w:val="0"/>
              <w:jc w:val="center"/>
              <w:textAlignment w:val="baseline"/>
              <w:rPr>
                <w:rFonts w:eastAsia="DengXian"/>
                <w:b/>
                <w:i/>
                <w:iCs/>
                <w:color w:val="000000"/>
                <w:sz w:val="21"/>
                <w:szCs w:val="21"/>
              </w:rPr>
            </w:pPr>
            <w:r w:rsidRPr="00BA7E01">
              <w:rPr>
                <w:rFonts w:eastAsia="DengXian"/>
                <w:b/>
                <w:i/>
                <w:iCs/>
                <w:color w:val="000000"/>
                <w:sz w:val="21"/>
                <w:szCs w:val="21"/>
              </w:rPr>
              <w:t>5.4</w:t>
            </w:r>
          </w:p>
        </w:tc>
        <w:tc>
          <w:tcPr>
            <w:tcW w:w="0" w:type="auto"/>
            <w:tcBorders>
              <w:top w:val="nil"/>
              <w:left w:val="nil"/>
              <w:bottom w:val="single" w:sz="4" w:space="0" w:color="auto"/>
              <w:right w:val="single" w:sz="4" w:space="0" w:color="auto"/>
            </w:tcBorders>
            <w:shd w:val="clear" w:color="auto" w:fill="auto"/>
            <w:noWrap/>
            <w:vAlign w:val="center"/>
            <w:hideMark/>
          </w:tcPr>
          <w:p w14:paraId="6916BAC6" w14:textId="77777777" w:rsidR="00BA7E01" w:rsidRPr="00BA7E01" w:rsidRDefault="00BA7E01" w:rsidP="00BA7E01">
            <w:pPr>
              <w:overflowPunct w:val="0"/>
              <w:autoSpaceDE w:val="0"/>
              <w:autoSpaceDN w:val="0"/>
              <w:adjustRightInd w:val="0"/>
              <w:jc w:val="center"/>
              <w:textAlignment w:val="baseline"/>
              <w:rPr>
                <w:rFonts w:eastAsia="DengXian"/>
                <w:b/>
                <w:i/>
                <w:iCs/>
                <w:color w:val="000000"/>
                <w:sz w:val="21"/>
                <w:szCs w:val="21"/>
              </w:rPr>
            </w:pPr>
            <w:r w:rsidRPr="00BA7E01">
              <w:rPr>
                <w:rFonts w:eastAsia="DengXian"/>
                <w:b/>
                <w:i/>
                <w:iCs/>
                <w:color w:val="000000"/>
                <w:sz w:val="21"/>
                <w:szCs w:val="21"/>
              </w:rPr>
              <w:t>4.7</w:t>
            </w:r>
          </w:p>
        </w:tc>
        <w:tc>
          <w:tcPr>
            <w:tcW w:w="0" w:type="auto"/>
            <w:tcBorders>
              <w:top w:val="nil"/>
              <w:left w:val="nil"/>
              <w:bottom w:val="single" w:sz="4" w:space="0" w:color="auto"/>
              <w:right w:val="single" w:sz="4" w:space="0" w:color="auto"/>
            </w:tcBorders>
            <w:shd w:val="clear" w:color="auto" w:fill="auto"/>
            <w:noWrap/>
            <w:vAlign w:val="center"/>
            <w:hideMark/>
          </w:tcPr>
          <w:p w14:paraId="280829E7" w14:textId="77777777" w:rsidR="00BA7E01" w:rsidRPr="00BA7E01" w:rsidRDefault="00BA7E01" w:rsidP="00BA7E01">
            <w:pPr>
              <w:overflowPunct w:val="0"/>
              <w:autoSpaceDE w:val="0"/>
              <w:autoSpaceDN w:val="0"/>
              <w:adjustRightInd w:val="0"/>
              <w:jc w:val="center"/>
              <w:textAlignment w:val="baseline"/>
              <w:rPr>
                <w:rFonts w:eastAsia="DengXian"/>
                <w:b/>
                <w:i/>
                <w:iCs/>
                <w:color w:val="000000"/>
                <w:sz w:val="21"/>
                <w:szCs w:val="21"/>
              </w:rPr>
            </w:pPr>
            <w:r w:rsidRPr="00BA7E01">
              <w:rPr>
                <w:rFonts w:eastAsia="DengXian"/>
                <w:b/>
                <w:i/>
                <w:iCs/>
                <w:color w:val="000000"/>
                <w:sz w:val="21"/>
                <w:szCs w:val="21"/>
              </w:rPr>
              <w:t>5.9</w:t>
            </w:r>
          </w:p>
        </w:tc>
      </w:tr>
    </w:tbl>
    <w:p w14:paraId="1146C118" w14:textId="77777777" w:rsidR="00BA7E01" w:rsidRPr="00BA7E01" w:rsidRDefault="00BA7E01" w:rsidP="00BA7E01">
      <w:pPr>
        <w:overflowPunct w:val="0"/>
        <w:autoSpaceDE w:val="0"/>
        <w:autoSpaceDN w:val="0"/>
        <w:adjustRightInd w:val="0"/>
        <w:spacing w:after="180"/>
        <w:textAlignment w:val="baseline"/>
        <w:rPr>
          <w:color w:val="0070C0"/>
          <w:sz w:val="20"/>
          <w:szCs w:val="20"/>
          <w:lang w:val="en-GB"/>
        </w:rPr>
      </w:pPr>
    </w:p>
    <w:p w14:paraId="626A6B84" w14:textId="77777777" w:rsidR="00BA7E01" w:rsidRPr="00BA7E01" w:rsidRDefault="00BA7E01" w:rsidP="00BA7E01">
      <w:pPr>
        <w:overflowPunct w:val="0"/>
        <w:autoSpaceDE w:val="0"/>
        <w:autoSpaceDN w:val="0"/>
        <w:adjustRightInd w:val="0"/>
        <w:spacing w:after="180"/>
        <w:ind w:left="568" w:hanging="284"/>
        <w:textAlignment w:val="baseline"/>
        <w:rPr>
          <w:rFonts w:eastAsia="SimSun"/>
          <w:i/>
          <w:iCs/>
          <w:sz w:val="21"/>
          <w:szCs w:val="21"/>
          <w:lang w:val="en-GB"/>
        </w:rPr>
      </w:pPr>
      <w:r w:rsidRPr="00BA7E01">
        <w:rPr>
          <w:rFonts w:eastAsia="SimSun"/>
          <w:sz w:val="21"/>
          <w:szCs w:val="21"/>
          <w:lang w:val="en-GB"/>
        </w:rPr>
        <w:t>-</w:t>
      </w:r>
      <w:r w:rsidRPr="00BA7E01">
        <w:rPr>
          <w:rFonts w:eastAsia="SimSun"/>
          <w:sz w:val="21"/>
          <w:szCs w:val="21"/>
          <w:lang w:val="en-GB"/>
        </w:rPr>
        <w:tab/>
      </w:r>
      <w:r w:rsidRPr="00BA7E01">
        <w:rPr>
          <w:rFonts w:eastAsia="SimSun"/>
          <w:i/>
          <w:iCs/>
          <w:sz w:val="21"/>
          <w:szCs w:val="21"/>
          <w:lang w:val="en-GB"/>
        </w:rPr>
        <w:t xml:space="preserve">Option 11: Adopt the average values from companies </w:t>
      </w:r>
      <w:r w:rsidRPr="00BA7E01">
        <w:rPr>
          <w:i/>
          <w:iCs/>
          <w:sz w:val="21"/>
          <w:szCs w:val="21"/>
          <w:lang w:val="en-GB"/>
        </w:rPr>
        <w:t xml:space="preserve">(updated to include company proposals from RAN4#111) </w:t>
      </w:r>
      <w:r w:rsidRPr="00BA7E01">
        <w:rPr>
          <w:rFonts w:eastAsia="SimSun"/>
          <w:i/>
          <w:iCs/>
          <w:sz w:val="21"/>
          <w:szCs w:val="21"/>
          <w:lang w:val="en-GB"/>
        </w:rPr>
        <w:t xml:space="preserve">as summarized below and specify the values for </w:t>
      </w:r>
      <w:r w:rsidRPr="00BA7E01">
        <w:rPr>
          <w:rFonts w:eastAsia="SimSun"/>
          <w:bCs/>
          <w:i/>
          <w:iCs/>
          <w:sz w:val="21"/>
          <w:szCs w:val="21"/>
          <w:lang w:val="en-GB"/>
        </w:rPr>
        <w:t>ΔT</w:t>
      </w:r>
      <w:r w:rsidRPr="00BA7E01">
        <w:rPr>
          <w:rFonts w:eastAsia="SimSun"/>
          <w:bCs/>
          <w:i/>
          <w:iCs/>
          <w:sz w:val="21"/>
          <w:szCs w:val="21"/>
          <w:vertAlign w:val="subscript"/>
          <w:lang w:val="en-GB"/>
        </w:rPr>
        <w:t>RxSRS</w:t>
      </w:r>
      <w:r w:rsidRPr="00BA7E01">
        <w:rPr>
          <w:rFonts w:eastAsia="SimSun"/>
          <w:bCs/>
          <w:i/>
          <w:iCs/>
          <w:sz w:val="21"/>
          <w:szCs w:val="21"/>
          <w:lang w:val="en-GB"/>
        </w:rPr>
        <w:t xml:space="preserve"> considering an additional breakpoint for bands </w:t>
      </w:r>
      <w:r w:rsidRPr="00BA7E01">
        <w:rPr>
          <w:i/>
          <w:iCs/>
          <w:sz w:val="21"/>
          <w:szCs w:val="21"/>
          <w:lang w:val="en-GB"/>
        </w:rPr>
        <w:t xml:space="preserve">whose </w:t>
      </w:r>
      <w:r w:rsidRPr="00BA7E01">
        <w:rPr>
          <w:rFonts w:eastAsia="SimSun"/>
          <w:bCs/>
          <w:i/>
          <w:iCs/>
          <w:sz w:val="21"/>
          <w:szCs w:val="21"/>
          <w:lang w:val="en-GB"/>
        </w:rPr>
        <w:t>F</w:t>
      </w:r>
      <w:r w:rsidRPr="00BA7E01">
        <w:rPr>
          <w:rFonts w:eastAsia="SimSun"/>
          <w:bCs/>
          <w:i/>
          <w:iCs/>
          <w:sz w:val="21"/>
          <w:szCs w:val="21"/>
          <w:vertAlign w:val="subscript"/>
          <w:lang w:val="en-GB"/>
        </w:rPr>
        <w:t>UL_high</w:t>
      </w:r>
      <w:r w:rsidRPr="00BA7E01">
        <w:rPr>
          <w:rFonts w:eastAsia="SimSun"/>
          <w:bCs/>
          <w:i/>
          <w:iCs/>
          <w:sz w:val="21"/>
          <w:szCs w:val="21"/>
          <w:lang w:val="en-GB"/>
        </w:rPr>
        <w:t xml:space="preserve"> is lower than the F</w:t>
      </w:r>
      <w:r w:rsidRPr="00BA7E01">
        <w:rPr>
          <w:rFonts w:eastAsia="SimSun"/>
          <w:bCs/>
          <w:i/>
          <w:iCs/>
          <w:sz w:val="21"/>
          <w:szCs w:val="21"/>
          <w:vertAlign w:val="subscript"/>
          <w:lang w:val="en-GB"/>
        </w:rPr>
        <w:t>UL_low</w:t>
      </w:r>
      <w:r w:rsidRPr="00BA7E01">
        <w:rPr>
          <w:rFonts w:eastAsia="SimSun"/>
          <w:bCs/>
          <w:i/>
          <w:iCs/>
          <w:sz w:val="21"/>
          <w:szCs w:val="21"/>
          <w:lang w:val="en-GB"/>
        </w:rPr>
        <w:t xml:space="preserve"> of </w:t>
      </w:r>
      <w:r w:rsidRPr="00BA7E01">
        <w:rPr>
          <w:i/>
          <w:iCs/>
          <w:sz w:val="21"/>
          <w:szCs w:val="21"/>
          <w:lang w:val="en-GB"/>
        </w:rPr>
        <w:t>n104.</w:t>
      </w:r>
    </w:p>
    <w:p w14:paraId="27AB90D4" w14:textId="77777777" w:rsidR="00BA7E01" w:rsidRPr="00BA7E01" w:rsidRDefault="00BA7E01" w:rsidP="00BA7E01">
      <w:pPr>
        <w:overflowPunct w:val="0"/>
        <w:autoSpaceDE w:val="0"/>
        <w:autoSpaceDN w:val="0"/>
        <w:adjustRightInd w:val="0"/>
        <w:spacing w:after="120"/>
        <w:ind w:left="1080"/>
        <w:jc w:val="center"/>
        <w:textAlignment w:val="baseline"/>
        <w:rPr>
          <w:i/>
          <w:iCs/>
          <w:sz w:val="21"/>
          <w:szCs w:val="21"/>
          <w:lang w:val="en-GB"/>
        </w:rPr>
      </w:pPr>
      <w:r w:rsidRPr="00BA7E01">
        <w:rPr>
          <w:b/>
          <w:i/>
          <w:iCs/>
          <w:sz w:val="21"/>
          <w:szCs w:val="21"/>
          <w:lang w:val="en-GB"/>
        </w:rPr>
        <w:t>Table: Averaged values based on proposals</w:t>
      </w:r>
    </w:p>
    <w:tbl>
      <w:tblPr>
        <w:tblW w:w="0" w:type="auto"/>
        <w:jc w:val="center"/>
        <w:tblLook w:val="04A0" w:firstRow="1" w:lastRow="0" w:firstColumn="1" w:lastColumn="0" w:noHBand="0" w:noVBand="1"/>
      </w:tblPr>
      <w:tblGrid>
        <w:gridCol w:w="928"/>
        <w:gridCol w:w="1657"/>
        <w:gridCol w:w="1845"/>
        <w:gridCol w:w="1845"/>
        <w:gridCol w:w="2317"/>
      </w:tblGrid>
      <w:tr w:rsidR="00BA7E01" w:rsidRPr="00BA7E01" w14:paraId="78537D53" w14:textId="77777777" w:rsidTr="008F32BA">
        <w:trPr>
          <w:trHeight w:val="276"/>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DFE1BD" w14:textId="77777777" w:rsidR="00BA7E01" w:rsidRPr="00BA7E01" w:rsidRDefault="00BA7E01" w:rsidP="00BA7E01">
            <w:pPr>
              <w:overflowPunct w:val="0"/>
              <w:autoSpaceDE w:val="0"/>
              <w:autoSpaceDN w:val="0"/>
              <w:adjustRightInd w:val="0"/>
              <w:textAlignment w:val="baseline"/>
              <w:rPr>
                <w:rFonts w:eastAsia="DengXian"/>
                <w:i/>
                <w:iCs/>
                <w:color w:val="000000"/>
                <w:sz w:val="21"/>
                <w:szCs w:val="21"/>
              </w:rPr>
            </w:pPr>
            <w:r w:rsidRPr="00BA7E01">
              <w:rPr>
                <w:rFonts w:eastAsia="DengXian"/>
                <w:i/>
                <w:iCs/>
                <w:color w:val="000000"/>
                <w:sz w:val="21"/>
                <w:szCs w:val="21"/>
              </w:rPr>
              <w:t xml:space="preserve">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6E40FDD" w14:textId="77777777" w:rsidR="00BA7E01" w:rsidRPr="00BA7E01" w:rsidRDefault="00BA7E01" w:rsidP="00BA7E01">
            <w:pPr>
              <w:overflowPunct w:val="0"/>
              <w:autoSpaceDE w:val="0"/>
              <w:autoSpaceDN w:val="0"/>
              <w:adjustRightInd w:val="0"/>
              <w:textAlignment w:val="baseline"/>
              <w:rPr>
                <w:rFonts w:eastAsia="DengXian"/>
                <w:i/>
                <w:iCs/>
                <w:color w:val="000000"/>
                <w:sz w:val="21"/>
                <w:szCs w:val="21"/>
              </w:rPr>
            </w:pPr>
            <w:r w:rsidRPr="00BA7E01">
              <w:rPr>
                <w:rFonts w:eastAsia="DengXian"/>
                <w:i/>
                <w:iCs/>
                <w:color w:val="000000"/>
                <w:sz w:val="21"/>
                <w:szCs w:val="21"/>
              </w:rPr>
              <w:t>Operating Bands</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6416309" w14:textId="77777777" w:rsidR="00BA7E01" w:rsidRPr="00BA7E01" w:rsidRDefault="00BA7E01" w:rsidP="00BA7E01">
            <w:pPr>
              <w:overflowPunct w:val="0"/>
              <w:autoSpaceDE w:val="0"/>
              <w:autoSpaceDN w:val="0"/>
              <w:adjustRightInd w:val="0"/>
              <w:jc w:val="center"/>
              <w:textAlignment w:val="baseline"/>
              <w:rPr>
                <w:rFonts w:eastAsia="DengXian"/>
                <w:i/>
                <w:iCs/>
                <w:color w:val="000000"/>
                <w:sz w:val="21"/>
                <w:szCs w:val="21"/>
              </w:rPr>
            </w:pPr>
            <w:r w:rsidRPr="00BA7E01">
              <w:rPr>
                <w:rFonts w:eastAsia="DengXian"/>
                <w:i/>
                <w:iCs/>
                <w:color w:val="000000"/>
                <w:sz w:val="21"/>
                <w:szCs w:val="21"/>
              </w:rPr>
              <w:t>ΔTRxSRS t1r6 (dB)</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5810A44" w14:textId="77777777" w:rsidR="00BA7E01" w:rsidRPr="00BA7E01" w:rsidRDefault="00BA7E01" w:rsidP="00BA7E01">
            <w:pPr>
              <w:overflowPunct w:val="0"/>
              <w:autoSpaceDE w:val="0"/>
              <w:autoSpaceDN w:val="0"/>
              <w:adjustRightInd w:val="0"/>
              <w:jc w:val="center"/>
              <w:textAlignment w:val="baseline"/>
              <w:rPr>
                <w:rFonts w:eastAsia="DengXian"/>
                <w:i/>
                <w:iCs/>
                <w:color w:val="000000"/>
                <w:sz w:val="21"/>
                <w:szCs w:val="21"/>
              </w:rPr>
            </w:pPr>
            <w:r w:rsidRPr="00BA7E01">
              <w:rPr>
                <w:rFonts w:eastAsia="DengXian"/>
                <w:i/>
                <w:iCs/>
                <w:color w:val="000000"/>
                <w:sz w:val="21"/>
                <w:szCs w:val="21"/>
              </w:rPr>
              <w:t>ΔTRxSRS t2r6 (dB)</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2739CCF" w14:textId="77777777" w:rsidR="00BA7E01" w:rsidRPr="00BA7E01" w:rsidRDefault="00BA7E01" w:rsidP="00BA7E01">
            <w:pPr>
              <w:overflowPunct w:val="0"/>
              <w:autoSpaceDE w:val="0"/>
              <w:autoSpaceDN w:val="0"/>
              <w:adjustRightInd w:val="0"/>
              <w:jc w:val="center"/>
              <w:textAlignment w:val="baseline"/>
              <w:rPr>
                <w:rFonts w:eastAsia="DengXian"/>
                <w:i/>
                <w:iCs/>
                <w:color w:val="000000"/>
                <w:sz w:val="21"/>
                <w:szCs w:val="21"/>
              </w:rPr>
            </w:pPr>
            <w:r w:rsidRPr="00BA7E01">
              <w:rPr>
                <w:rFonts w:eastAsia="DengXian"/>
                <w:i/>
                <w:iCs/>
                <w:color w:val="000000"/>
                <w:sz w:val="21"/>
                <w:szCs w:val="21"/>
              </w:rPr>
              <w:t>Δ</w:t>
            </w:r>
            <w:proofErr w:type="gramStart"/>
            <w:r w:rsidRPr="00BA7E01">
              <w:rPr>
                <w:rFonts w:eastAsia="DengXian"/>
                <w:i/>
                <w:iCs/>
                <w:color w:val="000000"/>
                <w:sz w:val="21"/>
                <w:szCs w:val="21"/>
              </w:rPr>
              <w:t>TRxSRS  t</w:t>
            </w:r>
            <w:proofErr w:type="gramEnd"/>
            <w:r w:rsidRPr="00BA7E01">
              <w:rPr>
                <w:rFonts w:eastAsia="DengXian"/>
                <w:i/>
                <w:iCs/>
                <w:color w:val="000000"/>
                <w:sz w:val="21"/>
                <w:szCs w:val="21"/>
              </w:rPr>
              <w:t>1r6-t2r6 (dB)</w:t>
            </w:r>
          </w:p>
        </w:tc>
      </w:tr>
      <w:tr w:rsidR="00BA7E01" w:rsidRPr="00BA7E01" w14:paraId="0BF13755" w14:textId="77777777" w:rsidTr="008F32BA">
        <w:trPr>
          <w:trHeight w:val="276"/>
          <w:jc w:val="center"/>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tcPr>
          <w:p w14:paraId="35FBC7F9" w14:textId="77777777" w:rsidR="00BA7E01" w:rsidRPr="00BA7E01" w:rsidRDefault="00BA7E01" w:rsidP="00BA7E01">
            <w:pPr>
              <w:overflowPunct w:val="0"/>
              <w:autoSpaceDE w:val="0"/>
              <w:autoSpaceDN w:val="0"/>
              <w:adjustRightInd w:val="0"/>
              <w:textAlignment w:val="baseline"/>
              <w:rPr>
                <w:rFonts w:eastAsia="DengXian"/>
                <w:b/>
                <w:i/>
                <w:iCs/>
                <w:color w:val="000000"/>
                <w:sz w:val="21"/>
                <w:szCs w:val="21"/>
              </w:rPr>
            </w:pPr>
            <w:r w:rsidRPr="00BA7E01">
              <w:rPr>
                <w:rFonts w:eastAsia="DengXian"/>
                <w:b/>
                <w:i/>
                <w:iCs/>
                <w:color w:val="000000"/>
                <w:sz w:val="21"/>
                <w:szCs w:val="21"/>
              </w:rPr>
              <w:t>Average</w:t>
            </w:r>
          </w:p>
        </w:tc>
        <w:tc>
          <w:tcPr>
            <w:tcW w:w="0" w:type="auto"/>
            <w:tcBorders>
              <w:top w:val="nil"/>
              <w:left w:val="nil"/>
              <w:bottom w:val="single" w:sz="4" w:space="0" w:color="auto"/>
              <w:right w:val="single" w:sz="4" w:space="0" w:color="auto"/>
            </w:tcBorders>
            <w:shd w:val="clear" w:color="auto" w:fill="auto"/>
            <w:noWrap/>
            <w:vAlign w:val="center"/>
          </w:tcPr>
          <w:p w14:paraId="173367D0" w14:textId="77777777" w:rsidR="00BA7E01" w:rsidRPr="00BA7E01" w:rsidRDefault="00BA7E01" w:rsidP="00BA7E01">
            <w:pPr>
              <w:overflowPunct w:val="0"/>
              <w:autoSpaceDE w:val="0"/>
              <w:autoSpaceDN w:val="0"/>
              <w:adjustRightInd w:val="0"/>
              <w:textAlignment w:val="baseline"/>
              <w:rPr>
                <w:rFonts w:eastAsia="DengXian"/>
                <w:i/>
                <w:iCs/>
                <w:color w:val="000000"/>
                <w:sz w:val="21"/>
                <w:szCs w:val="21"/>
              </w:rPr>
            </w:pPr>
            <w:r w:rsidRPr="00BA7E01">
              <w:rPr>
                <w:rFonts w:eastAsia="DengXian"/>
                <w:i/>
                <w:iCs/>
                <w:color w:val="000000"/>
                <w:sz w:val="21"/>
                <w:szCs w:val="21"/>
              </w:rPr>
              <w:t>Band n79</w:t>
            </w:r>
          </w:p>
        </w:tc>
        <w:tc>
          <w:tcPr>
            <w:tcW w:w="0" w:type="auto"/>
            <w:tcBorders>
              <w:top w:val="nil"/>
              <w:left w:val="nil"/>
              <w:bottom w:val="single" w:sz="4" w:space="0" w:color="auto"/>
              <w:right w:val="single" w:sz="4" w:space="0" w:color="auto"/>
            </w:tcBorders>
            <w:shd w:val="clear" w:color="auto" w:fill="auto"/>
            <w:noWrap/>
            <w:vAlign w:val="center"/>
          </w:tcPr>
          <w:p w14:paraId="2A224D90" w14:textId="77777777" w:rsidR="00BA7E01" w:rsidRPr="00BA7E01" w:rsidRDefault="00BA7E01" w:rsidP="00BA7E01">
            <w:pPr>
              <w:overflowPunct w:val="0"/>
              <w:autoSpaceDE w:val="0"/>
              <w:autoSpaceDN w:val="0"/>
              <w:adjustRightInd w:val="0"/>
              <w:jc w:val="center"/>
              <w:textAlignment w:val="baseline"/>
              <w:rPr>
                <w:rFonts w:eastAsia="DengXian"/>
                <w:b/>
                <w:i/>
                <w:iCs/>
                <w:color w:val="000000"/>
                <w:sz w:val="21"/>
                <w:szCs w:val="21"/>
              </w:rPr>
            </w:pPr>
            <w:r w:rsidRPr="00BA7E01">
              <w:rPr>
                <w:rFonts w:eastAsia="DengXian"/>
                <w:b/>
                <w:i/>
                <w:iCs/>
                <w:color w:val="000000"/>
                <w:sz w:val="21"/>
                <w:szCs w:val="21"/>
              </w:rPr>
              <w:t>5.4</w:t>
            </w:r>
          </w:p>
        </w:tc>
        <w:tc>
          <w:tcPr>
            <w:tcW w:w="0" w:type="auto"/>
            <w:tcBorders>
              <w:top w:val="nil"/>
              <w:left w:val="nil"/>
              <w:bottom w:val="single" w:sz="4" w:space="0" w:color="auto"/>
              <w:right w:val="single" w:sz="4" w:space="0" w:color="auto"/>
            </w:tcBorders>
            <w:shd w:val="clear" w:color="auto" w:fill="auto"/>
            <w:noWrap/>
            <w:vAlign w:val="center"/>
          </w:tcPr>
          <w:p w14:paraId="01064D3B" w14:textId="77777777" w:rsidR="00BA7E01" w:rsidRPr="00BA7E01" w:rsidRDefault="00BA7E01" w:rsidP="00BA7E01">
            <w:pPr>
              <w:overflowPunct w:val="0"/>
              <w:autoSpaceDE w:val="0"/>
              <w:autoSpaceDN w:val="0"/>
              <w:adjustRightInd w:val="0"/>
              <w:jc w:val="center"/>
              <w:textAlignment w:val="baseline"/>
              <w:rPr>
                <w:rFonts w:eastAsia="DengXian"/>
                <w:b/>
                <w:i/>
                <w:iCs/>
                <w:color w:val="000000"/>
                <w:sz w:val="21"/>
                <w:szCs w:val="21"/>
              </w:rPr>
            </w:pPr>
            <w:r w:rsidRPr="00BA7E01">
              <w:rPr>
                <w:rFonts w:eastAsia="DengXian"/>
                <w:b/>
                <w:i/>
                <w:iCs/>
                <w:color w:val="000000"/>
                <w:sz w:val="21"/>
                <w:szCs w:val="21"/>
              </w:rPr>
              <w:t>4.7</w:t>
            </w:r>
          </w:p>
        </w:tc>
        <w:tc>
          <w:tcPr>
            <w:tcW w:w="0" w:type="auto"/>
            <w:tcBorders>
              <w:top w:val="nil"/>
              <w:left w:val="nil"/>
              <w:bottom w:val="single" w:sz="4" w:space="0" w:color="auto"/>
              <w:right w:val="single" w:sz="4" w:space="0" w:color="auto"/>
            </w:tcBorders>
            <w:shd w:val="clear" w:color="auto" w:fill="auto"/>
            <w:noWrap/>
            <w:vAlign w:val="center"/>
          </w:tcPr>
          <w:p w14:paraId="69CD8196" w14:textId="77777777" w:rsidR="00BA7E01" w:rsidRPr="00BA7E01" w:rsidRDefault="00BA7E01" w:rsidP="00BA7E01">
            <w:pPr>
              <w:overflowPunct w:val="0"/>
              <w:autoSpaceDE w:val="0"/>
              <w:autoSpaceDN w:val="0"/>
              <w:adjustRightInd w:val="0"/>
              <w:jc w:val="center"/>
              <w:textAlignment w:val="baseline"/>
              <w:rPr>
                <w:rFonts w:eastAsia="DengXian"/>
                <w:b/>
                <w:i/>
                <w:iCs/>
                <w:color w:val="000000"/>
                <w:sz w:val="21"/>
                <w:szCs w:val="21"/>
              </w:rPr>
            </w:pPr>
            <w:r w:rsidRPr="00BA7E01">
              <w:rPr>
                <w:rFonts w:eastAsia="DengXian"/>
                <w:b/>
                <w:i/>
                <w:iCs/>
                <w:color w:val="000000"/>
                <w:sz w:val="21"/>
                <w:szCs w:val="21"/>
              </w:rPr>
              <w:t>5.9</w:t>
            </w:r>
          </w:p>
        </w:tc>
      </w:tr>
      <w:tr w:rsidR="00BA7E01" w:rsidRPr="00BA7E01" w14:paraId="6738F296" w14:textId="77777777" w:rsidTr="008F32BA">
        <w:trPr>
          <w:trHeight w:val="276"/>
          <w:jc w:val="center"/>
        </w:trPr>
        <w:tc>
          <w:tcPr>
            <w:tcW w:w="0" w:type="auto"/>
            <w:vMerge/>
            <w:tcBorders>
              <w:top w:val="nil"/>
              <w:left w:val="single" w:sz="4" w:space="0" w:color="auto"/>
              <w:bottom w:val="single" w:sz="4" w:space="0" w:color="auto"/>
              <w:right w:val="single" w:sz="4" w:space="0" w:color="auto"/>
            </w:tcBorders>
            <w:vAlign w:val="center"/>
            <w:hideMark/>
          </w:tcPr>
          <w:p w14:paraId="3FE45CAB" w14:textId="77777777" w:rsidR="00BA7E01" w:rsidRPr="00BA7E01" w:rsidRDefault="00BA7E01" w:rsidP="00BA7E01">
            <w:pPr>
              <w:overflowPunct w:val="0"/>
              <w:autoSpaceDE w:val="0"/>
              <w:autoSpaceDN w:val="0"/>
              <w:adjustRightInd w:val="0"/>
              <w:textAlignment w:val="baseline"/>
              <w:rPr>
                <w:rFonts w:eastAsia="DengXian"/>
                <w:i/>
                <w:iCs/>
                <w:color w:val="000000"/>
                <w:sz w:val="21"/>
                <w:szCs w:val="21"/>
              </w:rPr>
            </w:pPr>
          </w:p>
        </w:tc>
        <w:tc>
          <w:tcPr>
            <w:tcW w:w="0" w:type="auto"/>
            <w:tcBorders>
              <w:top w:val="nil"/>
              <w:left w:val="nil"/>
              <w:bottom w:val="single" w:sz="4" w:space="0" w:color="auto"/>
              <w:right w:val="single" w:sz="4" w:space="0" w:color="auto"/>
            </w:tcBorders>
            <w:shd w:val="clear" w:color="auto" w:fill="auto"/>
            <w:noWrap/>
            <w:vAlign w:val="center"/>
            <w:hideMark/>
          </w:tcPr>
          <w:p w14:paraId="36C3ED14" w14:textId="77777777" w:rsidR="00BA7E01" w:rsidRPr="00BA7E01" w:rsidRDefault="00BA7E01" w:rsidP="00BA7E01">
            <w:pPr>
              <w:overflowPunct w:val="0"/>
              <w:autoSpaceDE w:val="0"/>
              <w:autoSpaceDN w:val="0"/>
              <w:adjustRightInd w:val="0"/>
              <w:textAlignment w:val="baseline"/>
              <w:rPr>
                <w:rFonts w:eastAsia="DengXian"/>
                <w:i/>
                <w:iCs/>
                <w:color w:val="000000"/>
                <w:sz w:val="21"/>
                <w:szCs w:val="21"/>
              </w:rPr>
            </w:pPr>
            <w:r w:rsidRPr="00BA7E01">
              <w:rPr>
                <w:rFonts w:eastAsia="DengXian"/>
                <w:i/>
                <w:iCs/>
                <w:color w:val="000000"/>
                <w:sz w:val="21"/>
                <w:szCs w:val="21"/>
              </w:rPr>
              <w:t>Band n104</w:t>
            </w:r>
          </w:p>
        </w:tc>
        <w:tc>
          <w:tcPr>
            <w:tcW w:w="0" w:type="auto"/>
            <w:tcBorders>
              <w:top w:val="nil"/>
              <w:left w:val="nil"/>
              <w:bottom w:val="single" w:sz="4" w:space="0" w:color="auto"/>
              <w:right w:val="single" w:sz="4" w:space="0" w:color="auto"/>
            </w:tcBorders>
            <w:shd w:val="clear" w:color="auto" w:fill="auto"/>
            <w:noWrap/>
            <w:vAlign w:val="center"/>
            <w:hideMark/>
          </w:tcPr>
          <w:p w14:paraId="156AF3C2" w14:textId="77777777" w:rsidR="00BA7E01" w:rsidRPr="00BA7E01" w:rsidRDefault="00BA7E01" w:rsidP="00BA7E01">
            <w:pPr>
              <w:overflowPunct w:val="0"/>
              <w:autoSpaceDE w:val="0"/>
              <w:autoSpaceDN w:val="0"/>
              <w:adjustRightInd w:val="0"/>
              <w:jc w:val="center"/>
              <w:textAlignment w:val="baseline"/>
              <w:rPr>
                <w:rFonts w:eastAsia="DengXian"/>
                <w:b/>
                <w:i/>
                <w:iCs/>
                <w:color w:val="000000"/>
                <w:sz w:val="21"/>
                <w:szCs w:val="21"/>
              </w:rPr>
            </w:pPr>
            <w:r w:rsidRPr="00BA7E01">
              <w:rPr>
                <w:rFonts w:eastAsia="DengXian"/>
                <w:b/>
                <w:i/>
                <w:iCs/>
                <w:color w:val="000000"/>
                <w:sz w:val="21"/>
                <w:szCs w:val="21"/>
              </w:rPr>
              <w:t>5.7</w:t>
            </w:r>
          </w:p>
        </w:tc>
        <w:tc>
          <w:tcPr>
            <w:tcW w:w="0" w:type="auto"/>
            <w:tcBorders>
              <w:top w:val="nil"/>
              <w:left w:val="nil"/>
              <w:bottom w:val="single" w:sz="4" w:space="0" w:color="auto"/>
              <w:right w:val="single" w:sz="4" w:space="0" w:color="auto"/>
            </w:tcBorders>
            <w:shd w:val="clear" w:color="auto" w:fill="auto"/>
            <w:noWrap/>
            <w:vAlign w:val="center"/>
            <w:hideMark/>
          </w:tcPr>
          <w:p w14:paraId="431604A3" w14:textId="77777777" w:rsidR="00BA7E01" w:rsidRPr="00BA7E01" w:rsidRDefault="00BA7E01" w:rsidP="00BA7E01">
            <w:pPr>
              <w:overflowPunct w:val="0"/>
              <w:autoSpaceDE w:val="0"/>
              <w:autoSpaceDN w:val="0"/>
              <w:adjustRightInd w:val="0"/>
              <w:jc w:val="center"/>
              <w:textAlignment w:val="baseline"/>
              <w:rPr>
                <w:rFonts w:eastAsia="DengXian"/>
                <w:b/>
                <w:i/>
                <w:iCs/>
                <w:color w:val="000000"/>
                <w:sz w:val="21"/>
                <w:szCs w:val="21"/>
              </w:rPr>
            </w:pPr>
            <w:r w:rsidRPr="00BA7E01">
              <w:rPr>
                <w:rFonts w:eastAsia="DengXian"/>
                <w:b/>
                <w:i/>
                <w:iCs/>
                <w:color w:val="000000"/>
                <w:sz w:val="21"/>
                <w:szCs w:val="21"/>
              </w:rPr>
              <w:t>5.0</w:t>
            </w:r>
          </w:p>
        </w:tc>
        <w:tc>
          <w:tcPr>
            <w:tcW w:w="0" w:type="auto"/>
            <w:tcBorders>
              <w:top w:val="nil"/>
              <w:left w:val="nil"/>
              <w:bottom w:val="single" w:sz="4" w:space="0" w:color="auto"/>
              <w:right w:val="single" w:sz="4" w:space="0" w:color="auto"/>
            </w:tcBorders>
            <w:shd w:val="clear" w:color="auto" w:fill="auto"/>
            <w:noWrap/>
            <w:vAlign w:val="center"/>
            <w:hideMark/>
          </w:tcPr>
          <w:p w14:paraId="3EBCACAB" w14:textId="77777777" w:rsidR="00BA7E01" w:rsidRPr="00BA7E01" w:rsidRDefault="00BA7E01" w:rsidP="00BA7E01">
            <w:pPr>
              <w:overflowPunct w:val="0"/>
              <w:autoSpaceDE w:val="0"/>
              <w:autoSpaceDN w:val="0"/>
              <w:adjustRightInd w:val="0"/>
              <w:jc w:val="center"/>
              <w:textAlignment w:val="baseline"/>
              <w:rPr>
                <w:rFonts w:eastAsia="DengXian"/>
                <w:b/>
                <w:i/>
                <w:iCs/>
                <w:color w:val="000000"/>
                <w:sz w:val="21"/>
                <w:szCs w:val="21"/>
              </w:rPr>
            </w:pPr>
            <w:r w:rsidRPr="00BA7E01">
              <w:rPr>
                <w:rFonts w:eastAsia="DengXian"/>
                <w:b/>
                <w:i/>
                <w:iCs/>
                <w:color w:val="000000"/>
                <w:sz w:val="21"/>
                <w:szCs w:val="21"/>
              </w:rPr>
              <w:t>6.3</w:t>
            </w:r>
          </w:p>
        </w:tc>
      </w:tr>
    </w:tbl>
    <w:p w14:paraId="27DA6185" w14:textId="77777777" w:rsidR="003E2CDB" w:rsidRPr="00BA7E01" w:rsidRDefault="003E2CDB" w:rsidP="00145C3B">
      <w:pPr>
        <w:rPr>
          <w:sz w:val="21"/>
          <w:szCs w:val="21"/>
          <w:lang w:eastAsia="ja-JP"/>
        </w:rPr>
      </w:pPr>
    </w:p>
    <w:p w14:paraId="31AC6786" w14:textId="77777777" w:rsidR="002076D6" w:rsidRDefault="002076D6" w:rsidP="00145C3B">
      <w:pPr>
        <w:rPr>
          <w:sz w:val="21"/>
          <w:szCs w:val="21"/>
          <w:lang w:eastAsia="ja-JP"/>
        </w:rPr>
      </w:pPr>
    </w:p>
    <w:p w14:paraId="0665AA24" w14:textId="75001564" w:rsidR="00EC182A" w:rsidRDefault="00EC182A" w:rsidP="00145C3B">
      <w:pPr>
        <w:rPr>
          <w:sz w:val="21"/>
          <w:szCs w:val="21"/>
          <w:lang w:eastAsia="ja-JP"/>
        </w:rPr>
      </w:pPr>
      <w:r w:rsidRPr="00145C3B">
        <w:rPr>
          <w:sz w:val="21"/>
          <w:szCs w:val="21"/>
          <w:lang w:eastAsia="ja-JP"/>
        </w:rPr>
        <w:t>ΔT</w:t>
      </w:r>
      <w:r w:rsidRPr="00145C3B">
        <w:rPr>
          <w:sz w:val="21"/>
          <w:szCs w:val="21"/>
          <w:vertAlign w:val="subscript"/>
          <w:lang w:eastAsia="ja-JP"/>
        </w:rPr>
        <w:t>RxSRS</w:t>
      </w:r>
      <w:r w:rsidRPr="00C72878">
        <w:rPr>
          <w:sz w:val="21"/>
          <w:szCs w:val="21"/>
          <w:lang w:eastAsia="ja-JP"/>
        </w:rPr>
        <w:t xml:space="preserve"> </w:t>
      </w:r>
      <w:r>
        <w:rPr>
          <w:sz w:val="21"/>
          <w:szCs w:val="21"/>
          <w:lang w:eastAsia="ja-JP"/>
        </w:rPr>
        <w:t xml:space="preserve">is a maximum allowed relaxation applied to the lower bound of the maximum configured transmitted power </w:t>
      </w:r>
      <w:proofErr w:type="gramStart"/>
      <w:r>
        <w:rPr>
          <w:sz w:val="21"/>
          <w:szCs w:val="21"/>
          <w:lang w:eastAsia="ja-JP"/>
        </w:rPr>
        <w:t>P</w:t>
      </w:r>
      <w:r>
        <w:rPr>
          <w:sz w:val="21"/>
          <w:szCs w:val="21"/>
          <w:vertAlign w:val="subscript"/>
          <w:lang w:eastAsia="ja-JP"/>
        </w:rPr>
        <w:t>CMAX</w:t>
      </w:r>
      <w:r w:rsidRPr="00905492">
        <w:rPr>
          <w:sz w:val="21"/>
          <w:szCs w:val="21"/>
          <w:vertAlign w:val="subscript"/>
          <w:lang w:eastAsia="ja-JP"/>
        </w:rPr>
        <w:t>,f</w:t>
      </w:r>
      <w:proofErr w:type="gramEnd"/>
      <w:r w:rsidRPr="00905492">
        <w:rPr>
          <w:sz w:val="21"/>
          <w:szCs w:val="21"/>
          <w:vertAlign w:val="subscript"/>
          <w:lang w:eastAsia="ja-JP"/>
        </w:rPr>
        <w:t>,c</w:t>
      </w:r>
      <w:r>
        <w:rPr>
          <w:sz w:val="21"/>
          <w:szCs w:val="21"/>
          <w:lang w:eastAsia="ja-JP"/>
        </w:rPr>
        <w:t xml:space="preserve"> due to the additional insertion loss of a given diversity branch relative to the main branch. The main “contributors” to </w:t>
      </w:r>
      <w:r w:rsidR="00240B46">
        <w:rPr>
          <w:sz w:val="21"/>
          <w:szCs w:val="21"/>
          <w:lang w:eastAsia="ja-JP"/>
        </w:rPr>
        <w:t xml:space="preserve">the </w:t>
      </w:r>
      <w:r>
        <w:rPr>
          <w:sz w:val="21"/>
          <w:szCs w:val="21"/>
          <w:lang w:eastAsia="ja-JP"/>
        </w:rPr>
        <w:t>insertion loss are</w:t>
      </w:r>
      <w:r w:rsidR="00240B46">
        <w:rPr>
          <w:sz w:val="21"/>
          <w:szCs w:val="21"/>
          <w:lang w:eastAsia="ja-JP"/>
        </w:rPr>
        <w:t xml:space="preserve"> the</w:t>
      </w:r>
      <w:r>
        <w:rPr>
          <w:sz w:val="21"/>
          <w:szCs w:val="21"/>
          <w:lang w:eastAsia="ja-JP"/>
        </w:rPr>
        <w:t xml:space="preserve"> antenna switches, filters, as well as PCB trace/RF cable routing located between the PA which sounds the given SRS port and the antenna </w:t>
      </w:r>
      <w:r w:rsidR="00240B46">
        <w:rPr>
          <w:sz w:val="21"/>
          <w:szCs w:val="21"/>
          <w:lang w:eastAsia="ja-JP"/>
        </w:rPr>
        <w:t>port/</w:t>
      </w:r>
      <w:r>
        <w:rPr>
          <w:sz w:val="21"/>
          <w:szCs w:val="21"/>
          <w:lang w:eastAsia="ja-JP"/>
        </w:rPr>
        <w:t>connector.</w:t>
      </w:r>
    </w:p>
    <w:p w14:paraId="7A23BCE0" w14:textId="77777777" w:rsidR="002076D6" w:rsidRDefault="002076D6" w:rsidP="00145C3B">
      <w:pPr>
        <w:rPr>
          <w:sz w:val="21"/>
          <w:szCs w:val="21"/>
          <w:lang w:eastAsia="ja-JP"/>
        </w:rPr>
      </w:pPr>
    </w:p>
    <w:p w14:paraId="235ECE72" w14:textId="5C3FC125" w:rsidR="00145C3B" w:rsidRDefault="00C72878" w:rsidP="00145C3B">
      <w:pPr>
        <w:rPr>
          <w:sz w:val="21"/>
          <w:szCs w:val="21"/>
          <w:lang w:eastAsia="ja-JP"/>
        </w:rPr>
      </w:pPr>
      <w:r w:rsidRPr="00145C3B">
        <w:rPr>
          <w:sz w:val="21"/>
          <w:szCs w:val="21"/>
          <w:lang w:eastAsia="ja-JP"/>
        </w:rPr>
        <w:t>ΔT</w:t>
      </w:r>
      <w:r w:rsidRPr="00145C3B">
        <w:rPr>
          <w:sz w:val="21"/>
          <w:szCs w:val="21"/>
          <w:vertAlign w:val="subscript"/>
          <w:lang w:eastAsia="ja-JP"/>
        </w:rPr>
        <w:t>RxSRS</w:t>
      </w:r>
      <w:r w:rsidRPr="00C72878">
        <w:rPr>
          <w:sz w:val="21"/>
          <w:szCs w:val="21"/>
          <w:lang w:eastAsia="ja-JP"/>
        </w:rPr>
        <w:t xml:space="preserve"> </w:t>
      </w:r>
      <w:r w:rsidR="006B12F5">
        <w:rPr>
          <w:sz w:val="21"/>
          <w:szCs w:val="21"/>
          <w:lang w:eastAsia="ja-JP"/>
        </w:rPr>
        <w:t xml:space="preserve">is measured </w:t>
      </w:r>
      <w:r w:rsidR="006B12F5" w:rsidRPr="00C36429">
        <w:rPr>
          <w:sz w:val="21"/>
          <w:szCs w:val="21"/>
        </w:rPr>
        <w:t>at the antenna connector</w:t>
      </w:r>
      <w:r w:rsidR="006B12F5">
        <w:rPr>
          <w:sz w:val="21"/>
          <w:szCs w:val="21"/>
        </w:rPr>
        <w:t>,</w:t>
      </w:r>
      <w:r w:rsidR="00CB4B9A">
        <w:rPr>
          <w:sz w:val="21"/>
          <w:szCs w:val="21"/>
        </w:rPr>
        <w:t xml:space="preserve"> and</w:t>
      </w:r>
      <w:r w:rsidR="006B12F5">
        <w:rPr>
          <w:sz w:val="21"/>
          <w:szCs w:val="21"/>
        </w:rPr>
        <w:t xml:space="preserve"> </w:t>
      </w:r>
      <w:r>
        <w:rPr>
          <w:sz w:val="21"/>
          <w:szCs w:val="21"/>
          <w:lang w:eastAsia="ja-JP"/>
        </w:rPr>
        <w:t>it is important not to have too loose margins</w:t>
      </w:r>
      <w:r w:rsidRPr="00145C3B">
        <w:rPr>
          <w:sz w:val="21"/>
          <w:szCs w:val="21"/>
          <w:lang w:eastAsia="ja-JP"/>
        </w:rPr>
        <w:t xml:space="preserve"> </w:t>
      </w:r>
      <w:r>
        <w:rPr>
          <w:sz w:val="21"/>
          <w:szCs w:val="21"/>
          <w:lang w:eastAsia="ja-JP"/>
        </w:rPr>
        <w:t>in</w:t>
      </w:r>
      <w:r w:rsidR="00145C3B" w:rsidRPr="00145C3B">
        <w:rPr>
          <w:sz w:val="21"/>
          <w:szCs w:val="21"/>
          <w:lang w:eastAsia="ja-JP"/>
        </w:rPr>
        <w:t xml:space="preserve"> order </w:t>
      </w:r>
      <w:r>
        <w:rPr>
          <w:sz w:val="21"/>
          <w:szCs w:val="21"/>
          <w:lang w:eastAsia="ja-JP"/>
        </w:rPr>
        <w:t>to limit</w:t>
      </w:r>
      <w:r w:rsidR="00145C3B" w:rsidRPr="00145C3B">
        <w:rPr>
          <w:sz w:val="21"/>
          <w:szCs w:val="21"/>
          <w:lang w:eastAsia="ja-JP"/>
        </w:rPr>
        <w:t xml:space="preserve"> degrad</w:t>
      </w:r>
      <w:r>
        <w:rPr>
          <w:sz w:val="21"/>
          <w:szCs w:val="21"/>
          <w:lang w:eastAsia="ja-JP"/>
        </w:rPr>
        <w:t>ation of</w:t>
      </w:r>
      <w:r w:rsidR="00145C3B" w:rsidRPr="00145C3B">
        <w:rPr>
          <w:sz w:val="21"/>
          <w:szCs w:val="21"/>
          <w:lang w:eastAsia="ja-JP"/>
        </w:rPr>
        <w:t xml:space="preserve"> DL-MIMO performance</w:t>
      </w:r>
      <w:r>
        <w:rPr>
          <w:sz w:val="21"/>
          <w:szCs w:val="21"/>
          <w:lang w:eastAsia="ja-JP"/>
        </w:rPr>
        <w:t>, i.e. to</w:t>
      </w:r>
      <w:r w:rsidR="00145C3B" w:rsidRPr="00145C3B">
        <w:rPr>
          <w:sz w:val="21"/>
          <w:szCs w:val="21"/>
          <w:lang w:eastAsia="ja-JP"/>
        </w:rPr>
        <w:t xml:space="preserve"> have an adequate reciprocal CSI-RS estimation</w:t>
      </w:r>
      <w:r>
        <w:rPr>
          <w:sz w:val="21"/>
          <w:szCs w:val="21"/>
          <w:lang w:eastAsia="ja-JP"/>
        </w:rPr>
        <w:t>, especially</w:t>
      </w:r>
      <w:r w:rsidR="00145C3B" w:rsidRPr="00145C3B">
        <w:rPr>
          <w:sz w:val="21"/>
          <w:szCs w:val="21"/>
          <w:lang w:eastAsia="ja-JP"/>
        </w:rPr>
        <w:t xml:space="preserve"> since the gNB measures the resulting radiated SRS power per SRS port(s) which include different antenna element gains (in a typical implementation, antenna elements on diversity paths have a poorer quality compared with the antenna elements on the main path).</w:t>
      </w:r>
      <w:r w:rsidR="002664C4">
        <w:rPr>
          <w:sz w:val="21"/>
          <w:szCs w:val="21"/>
          <w:lang w:eastAsia="ja-JP"/>
        </w:rPr>
        <w:t xml:space="preserve"> </w:t>
      </w:r>
    </w:p>
    <w:p w14:paraId="2E3B08B2" w14:textId="77777777" w:rsidR="00EC182A" w:rsidRDefault="00EC182A" w:rsidP="00145C3B">
      <w:pPr>
        <w:rPr>
          <w:sz w:val="21"/>
          <w:szCs w:val="21"/>
          <w:lang w:eastAsia="ja-JP"/>
        </w:rPr>
      </w:pPr>
    </w:p>
    <w:p w14:paraId="2CBE5DC6" w14:textId="059EE667" w:rsidR="00EC182A" w:rsidRDefault="00EC182A" w:rsidP="00145C3B">
      <w:pPr>
        <w:rPr>
          <w:sz w:val="21"/>
          <w:szCs w:val="21"/>
          <w:lang w:eastAsia="ja-JP"/>
        </w:rPr>
      </w:pPr>
      <w:r>
        <w:rPr>
          <w:sz w:val="21"/>
          <w:szCs w:val="21"/>
          <w:lang w:eastAsia="ja-JP"/>
        </w:rPr>
        <w:t xml:space="preserve">As it can be seen from the approved WF, </w:t>
      </w:r>
      <w:r w:rsidRPr="00145C3B">
        <w:rPr>
          <w:sz w:val="21"/>
          <w:szCs w:val="21"/>
          <w:lang w:eastAsia="ja-JP"/>
        </w:rPr>
        <w:t>ΔT</w:t>
      </w:r>
      <w:r w:rsidRPr="00145C3B">
        <w:rPr>
          <w:sz w:val="21"/>
          <w:szCs w:val="21"/>
          <w:vertAlign w:val="subscript"/>
          <w:lang w:eastAsia="ja-JP"/>
        </w:rPr>
        <w:t>RxSRS</w:t>
      </w:r>
      <w:r w:rsidRPr="00C72878">
        <w:rPr>
          <w:sz w:val="21"/>
          <w:szCs w:val="21"/>
          <w:lang w:eastAsia="ja-JP"/>
        </w:rPr>
        <w:t xml:space="preserve"> </w:t>
      </w:r>
      <w:r>
        <w:rPr>
          <w:sz w:val="21"/>
          <w:szCs w:val="21"/>
          <w:lang w:eastAsia="ja-JP"/>
        </w:rPr>
        <w:t>requirement has been agreed for ‘t1r6’, ‘t2r6’ and ‘t1r6-t2r6’ AS capabilities for bands n41, n77 and n78</w:t>
      </w:r>
      <w:r w:rsidR="00240B46">
        <w:rPr>
          <w:sz w:val="21"/>
          <w:szCs w:val="21"/>
          <w:lang w:eastAsia="ja-JP"/>
        </w:rPr>
        <w:t xml:space="preserve"> (for PC3)</w:t>
      </w:r>
      <w:r>
        <w:rPr>
          <w:sz w:val="21"/>
          <w:szCs w:val="21"/>
          <w:lang w:eastAsia="ja-JP"/>
        </w:rPr>
        <w:t xml:space="preserve">. </w:t>
      </w:r>
      <w:r w:rsidR="0086454D">
        <w:rPr>
          <w:sz w:val="21"/>
          <w:szCs w:val="21"/>
          <w:lang w:eastAsia="ja-JP"/>
        </w:rPr>
        <w:t xml:space="preserve">The values are 4.0dB, 3.5dB and 4.5dB, respectively. The remaining work to be done on this topic is to specify </w:t>
      </w:r>
      <w:r w:rsidR="0086454D" w:rsidRPr="00145C3B">
        <w:rPr>
          <w:sz w:val="21"/>
          <w:szCs w:val="21"/>
          <w:lang w:eastAsia="ja-JP"/>
        </w:rPr>
        <w:t>ΔT</w:t>
      </w:r>
      <w:r w:rsidR="0086454D" w:rsidRPr="00145C3B">
        <w:rPr>
          <w:sz w:val="21"/>
          <w:szCs w:val="21"/>
          <w:vertAlign w:val="subscript"/>
          <w:lang w:eastAsia="ja-JP"/>
        </w:rPr>
        <w:t>RxSRS</w:t>
      </w:r>
      <w:r w:rsidR="0086454D" w:rsidRPr="00C72878">
        <w:rPr>
          <w:sz w:val="21"/>
          <w:szCs w:val="21"/>
          <w:lang w:eastAsia="ja-JP"/>
        </w:rPr>
        <w:t xml:space="preserve"> </w:t>
      </w:r>
      <w:r w:rsidR="0086454D">
        <w:rPr>
          <w:sz w:val="21"/>
          <w:szCs w:val="21"/>
          <w:lang w:eastAsia="ja-JP"/>
        </w:rPr>
        <w:t xml:space="preserve">requirement for the same AS capabilities for bands n79 and n104. </w:t>
      </w:r>
    </w:p>
    <w:p w14:paraId="048E4C1C" w14:textId="4A1C37F5" w:rsidR="00905492" w:rsidRDefault="00905492" w:rsidP="00145C3B">
      <w:pPr>
        <w:rPr>
          <w:sz w:val="21"/>
          <w:szCs w:val="21"/>
          <w:lang w:eastAsia="ja-JP"/>
        </w:rPr>
      </w:pPr>
    </w:p>
    <w:p w14:paraId="0F911839" w14:textId="3180F7A7" w:rsidR="00AA40C3" w:rsidRPr="0045558E" w:rsidRDefault="00AA40C3" w:rsidP="00AA40C3">
      <w:pPr>
        <w:pStyle w:val="Heading2"/>
        <w:rPr>
          <w:sz w:val="32"/>
          <w:szCs w:val="20"/>
          <w:lang w:val="en-US" w:eastAsia="en-GB"/>
        </w:rPr>
      </w:pPr>
      <w:r>
        <w:rPr>
          <w:sz w:val="32"/>
          <w:szCs w:val="20"/>
          <w:lang w:val="en-US" w:eastAsia="en-GB"/>
        </w:rPr>
        <w:t>‘t1r6’</w:t>
      </w:r>
      <w:r w:rsidR="00240B46">
        <w:rPr>
          <w:sz w:val="32"/>
          <w:szCs w:val="20"/>
          <w:lang w:val="en-US" w:eastAsia="en-GB"/>
        </w:rPr>
        <w:t>, ‘t2r6’ and ‘t1r6-t2r6’</w:t>
      </w:r>
      <w:r>
        <w:rPr>
          <w:sz w:val="32"/>
          <w:szCs w:val="20"/>
          <w:lang w:val="en-US" w:eastAsia="en-GB"/>
        </w:rPr>
        <w:t xml:space="preserve"> </w:t>
      </w:r>
      <w:r w:rsidR="000752F9">
        <w:rPr>
          <w:sz w:val="32"/>
          <w:szCs w:val="20"/>
          <w:lang w:val="en-US" w:eastAsia="en-GB"/>
        </w:rPr>
        <w:t xml:space="preserve">SRS </w:t>
      </w:r>
      <w:r>
        <w:rPr>
          <w:sz w:val="32"/>
          <w:szCs w:val="20"/>
          <w:lang w:val="en-US" w:eastAsia="en-GB"/>
        </w:rPr>
        <w:t>AS capabilit</w:t>
      </w:r>
      <w:r w:rsidR="00240B46">
        <w:rPr>
          <w:sz w:val="32"/>
          <w:szCs w:val="20"/>
          <w:lang w:val="en-US" w:eastAsia="en-GB"/>
        </w:rPr>
        <w:t>ies</w:t>
      </w:r>
      <w:r w:rsidR="002245B2">
        <w:rPr>
          <w:sz w:val="32"/>
          <w:szCs w:val="20"/>
          <w:lang w:val="en-US" w:eastAsia="en-GB"/>
        </w:rPr>
        <w:t xml:space="preserve"> for bands n79 and n104</w:t>
      </w:r>
    </w:p>
    <w:p w14:paraId="6F79B9CE" w14:textId="07CF0A28" w:rsidR="00A91BD2" w:rsidRDefault="00240B46" w:rsidP="00240B46">
      <w:pPr>
        <w:rPr>
          <w:sz w:val="21"/>
          <w:szCs w:val="21"/>
          <w:lang w:eastAsia="ja-JP"/>
        </w:rPr>
      </w:pPr>
      <w:r>
        <w:rPr>
          <w:sz w:val="21"/>
          <w:szCs w:val="21"/>
          <w:lang w:eastAsia="ja-JP"/>
        </w:rPr>
        <w:t xml:space="preserve">For bands </w:t>
      </w:r>
      <w:r w:rsidRPr="009E4FDA">
        <w:rPr>
          <w:sz w:val="20"/>
          <w:szCs w:val="20"/>
          <w:lang w:val="en-GB" w:eastAsia="en-GB"/>
        </w:rPr>
        <w:t>whose F</w:t>
      </w:r>
      <w:r w:rsidRPr="009E4FDA">
        <w:rPr>
          <w:sz w:val="20"/>
          <w:szCs w:val="20"/>
          <w:vertAlign w:val="subscript"/>
          <w:lang w:val="en-GB" w:eastAsia="en-GB"/>
        </w:rPr>
        <w:t xml:space="preserve">UL_high </w:t>
      </w:r>
      <w:r w:rsidRPr="009E4FDA">
        <w:rPr>
          <w:sz w:val="20"/>
          <w:szCs w:val="20"/>
          <w:lang w:val="en-GB" w:eastAsia="en-GB"/>
        </w:rPr>
        <w:t>is higher than the F</w:t>
      </w:r>
      <w:r w:rsidRPr="009E4FDA">
        <w:rPr>
          <w:sz w:val="20"/>
          <w:szCs w:val="20"/>
          <w:vertAlign w:val="subscript"/>
          <w:lang w:val="en-GB" w:eastAsia="en-GB"/>
        </w:rPr>
        <w:t xml:space="preserve">UL_low </w:t>
      </w:r>
      <w:r w:rsidRPr="009E4FDA">
        <w:rPr>
          <w:sz w:val="20"/>
          <w:szCs w:val="20"/>
          <w:lang w:val="en-GB" w:eastAsia="en-GB"/>
        </w:rPr>
        <w:t>of n79</w:t>
      </w:r>
      <w:r>
        <w:rPr>
          <w:sz w:val="20"/>
          <w:szCs w:val="20"/>
          <w:lang w:val="en-GB" w:eastAsia="en-GB"/>
        </w:rPr>
        <w:t xml:space="preserve">, </w:t>
      </w:r>
      <w:r>
        <w:rPr>
          <w:sz w:val="21"/>
          <w:szCs w:val="21"/>
          <w:lang w:eastAsia="ja-JP"/>
        </w:rPr>
        <w:t xml:space="preserve">up to Rel-18 the practice has been to adopt 1.5dB higher value than for bands </w:t>
      </w:r>
      <w:r w:rsidRPr="00760249">
        <w:rPr>
          <w:sz w:val="21"/>
          <w:szCs w:val="21"/>
          <w:lang w:val="en-GB" w:eastAsia="en-GB"/>
        </w:rPr>
        <w:t>whose F</w:t>
      </w:r>
      <w:r w:rsidRPr="00760249">
        <w:rPr>
          <w:sz w:val="21"/>
          <w:szCs w:val="21"/>
          <w:vertAlign w:val="subscript"/>
          <w:lang w:val="en-GB" w:eastAsia="en-GB"/>
        </w:rPr>
        <w:t>UL_high</w:t>
      </w:r>
      <w:r w:rsidRPr="00760249" w:rsidDel="00411D7A">
        <w:rPr>
          <w:sz w:val="21"/>
          <w:szCs w:val="21"/>
          <w:lang w:val="en-GB" w:eastAsia="en-GB"/>
        </w:rPr>
        <w:t xml:space="preserve"> </w:t>
      </w:r>
      <w:r w:rsidRPr="00760249">
        <w:rPr>
          <w:sz w:val="21"/>
          <w:szCs w:val="21"/>
          <w:lang w:val="en-GB" w:eastAsia="en-GB"/>
        </w:rPr>
        <w:t>is lower than the F</w:t>
      </w:r>
      <w:r w:rsidRPr="00760249">
        <w:rPr>
          <w:sz w:val="21"/>
          <w:szCs w:val="21"/>
          <w:vertAlign w:val="subscript"/>
          <w:lang w:val="en-GB" w:eastAsia="en-GB"/>
        </w:rPr>
        <w:t>UL_low</w:t>
      </w:r>
      <w:r w:rsidRPr="00760249" w:rsidDel="00411D7A">
        <w:rPr>
          <w:sz w:val="21"/>
          <w:szCs w:val="21"/>
          <w:vertAlign w:val="subscript"/>
          <w:lang w:val="en-GB" w:eastAsia="en-GB"/>
        </w:rPr>
        <w:t xml:space="preserve"> </w:t>
      </w:r>
      <w:r w:rsidRPr="00760249">
        <w:rPr>
          <w:sz w:val="21"/>
          <w:szCs w:val="21"/>
          <w:lang w:val="en-GB" w:eastAsia="en-GB"/>
        </w:rPr>
        <w:t>of n79</w:t>
      </w:r>
      <w:r>
        <w:rPr>
          <w:sz w:val="21"/>
          <w:szCs w:val="21"/>
          <w:lang w:eastAsia="ja-JP"/>
        </w:rPr>
        <w:t xml:space="preserve">. </w:t>
      </w:r>
      <w:r w:rsidR="00A91BD2">
        <w:rPr>
          <w:sz w:val="21"/>
          <w:szCs w:val="21"/>
          <w:lang w:eastAsia="ja-JP"/>
        </w:rPr>
        <w:t xml:space="preserve">This includes both bands n79 and </w:t>
      </w:r>
      <w:proofErr w:type="gramStart"/>
      <w:r w:rsidR="00A91BD2">
        <w:rPr>
          <w:sz w:val="21"/>
          <w:szCs w:val="21"/>
          <w:lang w:eastAsia="ja-JP"/>
        </w:rPr>
        <w:t>n104, and</w:t>
      </w:r>
      <w:proofErr w:type="gramEnd"/>
      <w:r w:rsidR="00A91BD2">
        <w:rPr>
          <w:sz w:val="21"/>
          <w:szCs w:val="21"/>
          <w:lang w:eastAsia="ja-JP"/>
        </w:rPr>
        <w:t xml:space="preserve"> applies for all xTyR AS capabilities which include 2Rx, 4Rx and 8Rx, as well as for all UE types.</w:t>
      </w:r>
    </w:p>
    <w:p w14:paraId="4A33F014" w14:textId="785B0049" w:rsidR="00443DBC" w:rsidRPr="00443DBC" w:rsidRDefault="00443DBC" w:rsidP="00240B46">
      <w:pPr>
        <w:rPr>
          <w:b/>
          <w:bCs/>
          <w:sz w:val="21"/>
          <w:szCs w:val="21"/>
          <w:lang w:eastAsia="ja-JP"/>
        </w:rPr>
      </w:pPr>
      <w:r w:rsidRPr="00443DBC">
        <w:rPr>
          <w:b/>
          <w:bCs/>
          <w:sz w:val="21"/>
          <w:szCs w:val="21"/>
          <w:lang w:eastAsia="ja-JP"/>
        </w:rPr>
        <w:lastRenderedPageBreak/>
        <w:t xml:space="preserve">Observation 1: For bands </w:t>
      </w:r>
      <w:r w:rsidRPr="00443DBC">
        <w:rPr>
          <w:b/>
          <w:bCs/>
          <w:sz w:val="20"/>
          <w:szCs w:val="20"/>
          <w:lang w:val="en-GB" w:eastAsia="en-GB"/>
        </w:rPr>
        <w:t>whose F</w:t>
      </w:r>
      <w:r w:rsidRPr="00443DBC">
        <w:rPr>
          <w:b/>
          <w:bCs/>
          <w:sz w:val="20"/>
          <w:szCs w:val="20"/>
          <w:vertAlign w:val="subscript"/>
          <w:lang w:val="en-GB" w:eastAsia="en-GB"/>
        </w:rPr>
        <w:t xml:space="preserve">UL_high </w:t>
      </w:r>
      <w:r w:rsidRPr="00443DBC">
        <w:rPr>
          <w:b/>
          <w:bCs/>
          <w:sz w:val="20"/>
          <w:szCs w:val="20"/>
          <w:lang w:val="en-GB" w:eastAsia="en-GB"/>
        </w:rPr>
        <w:t>is higher than the F</w:t>
      </w:r>
      <w:r w:rsidRPr="00443DBC">
        <w:rPr>
          <w:b/>
          <w:bCs/>
          <w:sz w:val="20"/>
          <w:szCs w:val="20"/>
          <w:vertAlign w:val="subscript"/>
          <w:lang w:val="en-GB" w:eastAsia="en-GB"/>
        </w:rPr>
        <w:t xml:space="preserve">UL_low </w:t>
      </w:r>
      <w:r w:rsidRPr="00443DBC">
        <w:rPr>
          <w:b/>
          <w:bCs/>
          <w:sz w:val="20"/>
          <w:szCs w:val="20"/>
          <w:lang w:val="en-GB" w:eastAsia="en-GB"/>
        </w:rPr>
        <w:t xml:space="preserve">of n79, </w:t>
      </w:r>
      <w:r w:rsidRPr="00443DBC">
        <w:rPr>
          <w:b/>
          <w:bCs/>
          <w:sz w:val="21"/>
          <w:szCs w:val="21"/>
          <w:lang w:eastAsia="ja-JP"/>
        </w:rPr>
        <w:t xml:space="preserve">up to Rel-18 the practice has been to adopt 1.5dB higher value than for bands </w:t>
      </w:r>
      <w:r w:rsidRPr="00443DBC">
        <w:rPr>
          <w:b/>
          <w:bCs/>
          <w:sz w:val="21"/>
          <w:szCs w:val="21"/>
          <w:lang w:val="en-GB" w:eastAsia="en-GB"/>
        </w:rPr>
        <w:t>whose F</w:t>
      </w:r>
      <w:r w:rsidRPr="00443DBC">
        <w:rPr>
          <w:b/>
          <w:bCs/>
          <w:sz w:val="21"/>
          <w:szCs w:val="21"/>
          <w:vertAlign w:val="subscript"/>
          <w:lang w:val="en-GB" w:eastAsia="en-GB"/>
        </w:rPr>
        <w:t>UL_high</w:t>
      </w:r>
      <w:r w:rsidRPr="00443DBC" w:rsidDel="00411D7A">
        <w:rPr>
          <w:b/>
          <w:bCs/>
          <w:sz w:val="21"/>
          <w:szCs w:val="21"/>
          <w:lang w:val="en-GB" w:eastAsia="en-GB"/>
        </w:rPr>
        <w:t xml:space="preserve"> </w:t>
      </w:r>
      <w:r w:rsidRPr="00443DBC">
        <w:rPr>
          <w:b/>
          <w:bCs/>
          <w:sz w:val="21"/>
          <w:szCs w:val="21"/>
          <w:lang w:val="en-GB" w:eastAsia="en-GB"/>
        </w:rPr>
        <w:t>is lower than the F</w:t>
      </w:r>
      <w:r w:rsidRPr="00443DBC">
        <w:rPr>
          <w:b/>
          <w:bCs/>
          <w:sz w:val="21"/>
          <w:szCs w:val="21"/>
          <w:vertAlign w:val="subscript"/>
          <w:lang w:val="en-GB" w:eastAsia="en-GB"/>
        </w:rPr>
        <w:t>UL_low</w:t>
      </w:r>
      <w:r w:rsidRPr="00443DBC" w:rsidDel="00411D7A">
        <w:rPr>
          <w:b/>
          <w:bCs/>
          <w:sz w:val="21"/>
          <w:szCs w:val="21"/>
          <w:vertAlign w:val="subscript"/>
          <w:lang w:val="en-GB" w:eastAsia="en-GB"/>
        </w:rPr>
        <w:t xml:space="preserve"> </w:t>
      </w:r>
      <w:r w:rsidRPr="00443DBC">
        <w:rPr>
          <w:b/>
          <w:bCs/>
          <w:sz w:val="21"/>
          <w:szCs w:val="21"/>
          <w:lang w:val="en-GB" w:eastAsia="en-GB"/>
        </w:rPr>
        <w:t>of n79</w:t>
      </w:r>
      <w:r w:rsidRPr="00443DBC">
        <w:rPr>
          <w:b/>
          <w:bCs/>
          <w:sz w:val="21"/>
          <w:szCs w:val="21"/>
          <w:lang w:val="en-GB" w:eastAsia="ja-JP"/>
        </w:rPr>
        <w:t xml:space="preserve">, which </w:t>
      </w:r>
      <w:r w:rsidRPr="00443DBC">
        <w:rPr>
          <w:b/>
          <w:bCs/>
          <w:sz w:val="21"/>
          <w:szCs w:val="21"/>
          <w:lang w:eastAsia="ja-JP"/>
        </w:rPr>
        <w:t>includes both bands n79 and n104 and applies for 2Rx, 4Rx and 8Rx</w:t>
      </w:r>
      <w:r>
        <w:rPr>
          <w:b/>
          <w:bCs/>
          <w:sz w:val="21"/>
          <w:szCs w:val="21"/>
          <w:lang w:eastAsia="ja-JP"/>
        </w:rPr>
        <w:t xml:space="preserve"> AS capabilities</w:t>
      </w:r>
      <w:r w:rsidRPr="00443DBC">
        <w:rPr>
          <w:b/>
          <w:bCs/>
          <w:sz w:val="21"/>
          <w:szCs w:val="21"/>
          <w:lang w:eastAsia="ja-JP"/>
        </w:rPr>
        <w:t>.</w:t>
      </w:r>
    </w:p>
    <w:p w14:paraId="0554601F" w14:textId="77777777" w:rsidR="00443DBC" w:rsidRDefault="00443DBC" w:rsidP="00240B46">
      <w:pPr>
        <w:rPr>
          <w:sz w:val="21"/>
          <w:szCs w:val="21"/>
          <w:lang w:eastAsia="ja-JP"/>
        </w:rPr>
      </w:pPr>
    </w:p>
    <w:p w14:paraId="3C54A686" w14:textId="77777777" w:rsidR="00443DBC" w:rsidRDefault="00A91BD2" w:rsidP="00240B46">
      <w:pPr>
        <w:rPr>
          <w:sz w:val="21"/>
          <w:szCs w:val="21"/>
          <w:lang w:eastAsia="ja-JP"/>
        </w:rPr>
      </w:pPr>
      <w:r>
        <w:rPr>
          <w:sz w:val="21"/>
          <w:szCs w:val="21"/>
          <w:lang w:eastAsia="ja-JP"/>
        </w:rPr>
        <w:t>According to the</w:t>
      </w:r>
      <w:r w:rsidRPr="00A91BD2">
        <w:rPr>
          <w:sz w:val="21"/>
          <w:szCs w:val="21"/>
          <w:lang w:eastAsia="ja-JP"/>
        </w:rPr>
        <w:t xml:space="preserve"> </w:t>
      </w:r>
      <w:r>
        <w:rPr>
          <w:sz w:val="21"/>
          <w:szCs w:val="21"/>
          <w:lang w:eastAsia="ja-JP"/>
        </w:rPr>
        <w:t>analysis made by different companies and the averaging of the submitted results to the previous meeting</w:t>
      </w:r>
      <w:r w:rsidR="00443DBC">
        <w:rPr>
          <w:sz w:val="21"/>
          <w:szCs w:val="21"/>
          <w:lang w:eastAsia="ja-JP"/>
        </w:rPr>
        <w:t xml:space="preserve"> [2]</w:t>
      </w:r>
      <w:r>
        <w:rPr>
          <w:sz w:val="21"/>
          <w:szCs w:val="21"/>
          <w:lang w:eastAsia="ja-JP"/>
        </w:rPr>
        <w:t>, 1.5dB is too relaxed f</w:t>
      </w:r>
      <w:r w:rsidR="00240B46">
        <w:rPr>
          <w:sz w:val="21"/>
          <w:szCs w:val="21"/>
          <w:lang w:eastAsia="ja-JP"/>
        </w:rPr>
        <w:t xml:space="preserve">or band n79 </w:t>
      </w:r>
      <w:r>
        <w:rPr>
          <w:sz w:val="21"/>
          <w:szCs w:val="21"/>
          <w:lang w:eastAsia="ja-JP"/>
        </w:rPr>
        <w:t xml:space="preserve">as the average difference </w:t>
      </w:r>
      <w:r w:rsidR="00443DBC">
        <w:rPr>
          <w:sz w:val="21"/>
          <w:szCs w:val="21"/>
          <w:lang w:eastAsia="ja-JP"/>
        </w:rPr>
        <w:t>between the two groups of frequency bands is around 1.4dB for ‘t1r6’ and ‘t1r6-t2r6’ and 1.2dB for ‘t2r6’ AS capability. On the other hand, for band n104 the average difference between the two groups is in the range 1.5dB – 1.8dB for the same AS capabilities.</w:t>
      </w:r>
    </w:p>
    <w:p w14:paraId="1A2A7423" w14:textId="77777777" w:rsidR="00443DBC" w:rsidRDefault="00443DBC" w:rsidP="00240B46">
      <w:pPr>
        <w:rPr>
          <w:sz w:val="21"/>
          <w:szCs w:val="21"/>
          <w:lang w:eastAsia="ja-JP"/>
        </w:rPr>
      </w:pPr>
    </w:p>
    <w:p w14:paraId="0CC5CCC9" w14:textId="4439CCD9" w:rsidR="00443DBC" w:rsidRPr="00443DBC" w:rsidRDefault="00443DBC" w:rsidP="00443DBC">
      <w:pPr>
        <w:rPr>
          <w:b/>
          <w:bCs/>
          <w:sz w:val="21"/>
          <w:szCs w:val="21"/>
          <w:lang w:eastAsia="ja-JP"/>
        </w:rPr>
      </w:pPr>
      <w:r w:rsidRPr="00443DBC">
        <w:rPr>
          <w:b/>
          <w:bCs/>
          <w:sz w:val="21"/>
          <w:szCs w:val="21"/>
          <w:lang w:eastAsia="ja-JP"/>
        </w:rPr>
        <w:t xml:space="preserve">Observation </w:t>
      </w:r>
      <w:r w:rsidR="00435644">
        <w:rPr>
          <w:b/>
          <w:bCs/>
          <w:sz w:val="21"/>
          <w:szCs w:val="21"/>
          <w:lang w:eastAsia="ja-JP"/>
        </w:rPr>
        <w:t>2</w:t>
      </w:r>
      <w:r w:rsidRPr="00443DBC">
        <w:rPr>
          <w:b/>
          <w:bCs/>
          <w:sz w:val="21"/>
          <w:szCs w:val="21"/>
          <w:lang w:eastAsia="ja-JP"/>
        </w:rPr>
        <w:t xml:space="preserve">: </w:t>
      </w:r>
      <w:r w:rsidR="00435644" w:rsidRPr="00435644">
        <w:rPr>
          <w:b/>
          <w:bCs/>
          <w:sz w:val="21"/>
          <w:szCs w:val="21"/>
          <w:lang w:eastAsia="ja-JP"/>
        </w:rPr>
        <w:t xml:space="preserve">According to the analysis made by different companies and the averaging of the submitted results to the previous meeting, 1.5dB is </w:t>
      </w:r>
      <w:r w:rsidR="00435644">
        <w:rPr>
          <w:b/>
          <w:bCs/>
          <w:sz w:val="21"/>
          <w:szCs w:val="21"/>
          <w:lang w:eastAsia="ja-JP"/>
        </w:rPr>
        <w:t xml:space="preserve">slightly </w:t>
      </w:r>
      <w:r w:rsidR="00435644" w:rsidRPr="00435644">
        <w:rPr>
          <w:b/>
          <w:bCs/>
          <w:sz w:val="21"/>
          <w:szCs w:val="21"/>
          <w:lang w:eastAsia="ja-JP"/>
        </w:rPr>
        <w:t>too relaxed for band n79</w:t>
      </w:r>
      <w:r w:rsidR="00435644">
        <w:rPr>
          <w:b/>
          <w:bCs/>
          <w:sz w:val="21"/>
          <w:szCs w:val="21"/>
          <w:lang w:eastAsia="ja-JP"/>
        </w:rPr>
        <w:t xml:space="preserve"> and slightly too tight for band n104</w:t>
      </w:r>
      <w:r w:rsidRPr="00443DBC">
        <w:rPr>
          <w:b/>
          <w:bCs/>
          <w:sz w:val="21"/>
          <w:szCs w:val="21"/>
          <w:lang w:eastAsia="ja-JP"/>
        </w:rPr>
        <w:t>.</w:t>
      </w:r>
    </w:p>
    <w:p w14:paraId="0FFF7109" w14:textId="77777777" w:rsidR="00443DBC" w:rsidRDefault="00443DBC" w:rsidP="00240B46">
      <w:pPr>
        <w:rPr>
          <w:sz w:val="21"/>
          <w:szCs w:val="21"/>
          <w:lang w:eastAsia="ja-JP"/>
        </w:rPr>
      </w:pPr>
    </w:p>
    <w:p w14:paraId="4D952F64" w14:textId="5F381586" w:rsidR="00435644" w:rsidRDefault="00240B46" w:rsidP="00240B46">
      <w:pPr>
        <w:rPr>
          <w:sz w:val="21"/>
          <w:szCs w:val="21"/>
          <w:lang w:val="en-GB" w:eastAsia="en-GB"/>
        </w:rPr>
      </w:pPr>
      <w:r>
        <w:rPr>
          <w:sz w:val="21"/>
          <w:szCs w:val="21"/>
          <w:lang w:eastAsia="ja-JP"/>
        </w:rPr>
        <w:t xml:space="preserve">We recognize that the insertion loss of different components increases with the frequency, but </w:t>
      </w:r>
      <w:r w:rsidR="00443DBC">
        <w:rPr>
          <w:sz w:val="21"/>
          <w:szCs w:val="21"/>
          <w:lang w:eastAsia="ja-JP"/>
        </w:rPr>
        <w:t xml:space="preserve">given the </w:t>
      </w:r>
      <w:r w:rsidR="00435644">
        <w:rPr>
          <w:sz w:val="21"/>
          <w:szCs w:val="21"/>
          <w:lang w:eastAsia="ja-JP"/>
        </w:rPr>
        <w:t xml:space="preserve">averaged results by companies and that (in our understanding) the currently specified </w:t>
      </w:r>
      <w:r w:rsidR="00435644" w:rsidRPr="00145C3B">
        <w:rPr>
          <w:sz w:val="21"/>
          <w:szCs w:val="21"/>
          <w:lang w:eastAsia="ja-JP"/>
        </w:rPr>
        <w:t>ΔT</w:t>
      </w:r>
      <w:r w:rsidR="00435644" w:rsidRPr="00145C3B">
        <w:rPr>
          <w:sz w:val="21"/>
          <w:szCs w:val="21"/>
          <w:vertAlign w:val="subscript"/>
          <w:lang w:eastAsia="ja-JP"/>
        </w:rPr>
        <w:t>RxSRS</w:t>
      </w:r>
      <w:r w:rsidR="00435644">
        <w:rPr>
          <w:sz w:val="21"/>
          <w:szCs w:val="21"/>
          <w:lang w:eastAsia="ja-JP"/>
        </w:rPr>
        <w:t xml:space="preserve"> values already have a certain margin, it would be meaningful to adopt the same value for both n79 and n104 bands, which is, for the given AS capability, 1.5dB larger than the agreed value for bands </w:t>
      </w:r>
      <w:r w:rsidR="00435644" w:rsidRPr="00760249">
        <w:rPr>
          <w:sz w:val="21"/>
          <w:szCs w:val="21"/>
          <w:lang w:val="en-GB" w:eastAsia="en-GB"/>
        </w:rPr>
        <w:t>whose F</w:t>
      </w:r>
      <w:r w:rsidR="00435644" w:rsidRPr="00760249">
        <w:rPr>
          <w:sz w:val="21"/>
          <w:szCs w:val="21"/>
          <w:vertAlign w:val="subscript"/>
          <w:lang w:val="en-GB" w:eastAsia="en-GB"/>
        </w:rPr>
        <w:t>UL_high</w:t>
      </w:r>
      <w:r w:rsidR="00435644" w:rsidRPr="00760249" w:rsidDel="00411D7A">
        <w:rPr>
          <w:sz w:val="21"/>
          <w:szCs w:val="21"/>
          <w:lang w:val="en-GB" w:eastAsia="en-GB"/>
        </w:rPr>
        <w:t xml:space="preserve"> </w:t>
      </w:r>
      <w:r w:rsidR="00435644" w:rsidRPr="00760249">
        <w:rPr>
          <w:sz w:val="21"/>
          <w:szCs w:val="21"/>
          <w:lang w:val="en-GB" w:eastAsia="en-GB"/>
        </w:rPr>
        <w:t>is lower than the F</w:t>
      </w:r>
      <w:r w:rsidR="00435644" w:rsidRPr="00760249">
        <w:rPr>
          <w:sz w:val="21"/>
          <w:szCs w:val="21"/>
          <w:vertAlign w:val="subscript"/>
          <w:lang w:val="en-GB" w:eastAsia="en-GB"/>
        </w:rPr>
        <w:t>UL_low</w:t>
      </w:r>
      <w:r w:rsidR="00435644" w:rsidRPr="00760249" w:rsidDel="00411D7A">
        <w:rPr>
          <w:sz w:val="21"/>
          <w:szCs w:val="21"/>
          <w:vertAlign w:val="subscript"/>
          <w:lang w:val="en-GB" w:eastAsia="en-GB"/>
        </w:rPr>
        <w:t xml:space="preserve"> </w:t>
      </w:r>
      <w:r w:rsidR="00435644" w:rsidRPr="00760249">
        <w:rPr>
          <w:sz w:val="21"/>
          <w:szCs w:val="21"/>
          <w:lang w:val="en-GB" w:eastAsia="en-GB"/>
        </w:rPr>
        <w:t>of n79</w:t>
      </w:r>
      <w:r w:rsidR="00435644">
        <w:rPr>
          <w:sz w:val="21"/>
          <w:szCs w:val="21"/>
          <w:lang w:val="en-GB" w:eastAsia="en-GB"/>
        </w:rPr>
        <w:t xml:space="preserve">. In addition, as explained above, it would be consistent with the previous Releases, which cover AS capabilities for 2Rx, 4Rx and 8Rx, and it would be more convenient from the specification’s simplicity perspective. </w:t>
      </w:r>
    </w:p>
    <w:p w14:paraId="35DFBBC0" w14:textId="77777777" w:rsidR="00435644" w:rsidRDefault="00435644" w:rsidP="00240B46">
      <w:pPr>
        <w:rPr>
          <w:sz w:val="21"/>
          <w:szCs w:val="21"/>
          <w:lang w:val="en-GB" w:eastAsia="en-GB"/>
        </w:rPr>
      </w:pPr>
    </w:p>
    <w:p w14:paraId="700C2B0B" w14:textId="77777777" w:rsidR="002B44C6" w:rsidRDefault="002B44C6" w:rsidP="00240B46">
      <w:pPr>
        <w:rPr>
          <w:sz w:val="21"/>
          <w:szCs w:val="21"/>
          <w:lang w:val="en-GB" w:eastAsia="en-GB"/>
        </w:rPr>
      </w:pPr>
      <w:r>
        <w:rPr>
          <w:sz w:val="21"/>
          <w:szCs w:val="21"/>
          <w:lang w:eastAsia="ja-JP"/>
        </w:rPr>
        <w:t>Otherwise, f</w:t>
      </w:r>
      <w:r w:rsidR="00435644">
        <w:rPr>
          <w:sz w:val="21"/>
          <w:szCs w:val="21"/>
          <w:lang w:eastAsia="ja-JP"/>
        </w:rPr>
        <w:t xml:space="preserve">or an outside reader not familiar with the discussions </w:t>
      </w:r>
      <w:r w:rsidR="00712FB0">
        <w:rPr>
          <w:sz w:val="21"/>
          <w:szCs w:val="21"/>
          <w:lang w:eastAsia="ja-JP"/>
        </w:rPr>
        <w:t xml:space="preserve">which took place for the specification of </w:t>
      </w:r>
      <w:r w:rsidR="00712FB0" w:rsidRPr="00145C3B">
        <w:rPr>
          <w:sz w:val="21"/>
          <w:szCs w:val="21"/>
          <w:lang w:eastAsia="ja-JP"/>
        </w:rPr>
        <w:t>ΔT</w:t>
      </w:r>
      <w:r w:rsidR="00712FB0" w:rsidRPr="00145C3B">
        <w:rPr>
          <w:sz w:val="21"/>
          <w:szCs w:val="21"/>
          <w:vertAlign w:val="subscript"/>
          <w:lang w:eastAsia="ja-JP"/>
        </w:rPr>
        <w:t>RxSRS</w:t>
      </w:r>
      <w:r w:rsidR="00712FB0">
        <w:rPr>
          <w:sz w:val="21"/>
          <w:szCs w:val="21"/>
          <w:lang w:eastAsia="ja-JP"/>
        </w:rPr>
        <w:t xml:space="preserve"> values for 6Rx AS capabilities (‘t1r6’, ‘t2r6’ and ‘t1r6-t2r6’), it would be impossible to figure out why </w:t>
      </w:r>
      <w:r>
        <w:rPr>
          <w:sz w:val="21"/>
          <w:szCs w:val="21"/>
          <w:lang w:eastAsia="ja-JP"/>
        </w:rPr>
        <w:t xml:space="preserve">the difference between the bands </w:t>
      </w:r>
      <w:r w:rsidRPr="009E4FDA">
        <w:rPr>
          <w:sz w:val="20"/>
          <w:szCs w:val="20"/>
          <w:lang w:val="en-GB" w:eastAsia="en-GB"/>
        </w:rPr>
        <w:t>whose F</w:t>
      </w:r>
      <w:r w:rsidRPr="009E4FDA">
        <w:rPr>
          <w:sz w:val="20"/>
          <w:szCs w:val="20"/>
          <w:vertAlign w:val="subscript"/>
          <w:lang w:val="en-GB" w:eastAsia="en-GB"/>
        </w:rPr>
        <w:t xml:space="preserve">UL_high </w:t>
      </w:r>
      <w:r w:rsidRPr="009E4FDA">
        <w:rPr>
          <w:sz w:val="20"/>
          <w:szCs w:val="20"/>
          <w:lang w:val="en-GB" w:eastAsia="en-GB"/>
        </w:rPr>
        <w:t>is higher than the F</w:t>
      </w:r>
      <w:r w:rsidRPr="009E4FDA">
        <w:rPr>
          <w:sz w:val="20"/>
          <w:szCs w:val="20"/>
          <w:vertAlign w:val="subscript"/>
          <w:lang w:val="en-GB" w:eastAsia="en-GB"/>
        </w:rPr>
        <w:t xml:space="preserve">UL_low </w:t>
      </w:r>
      <w:r w:rsidRPr="009E4FDA">
        <w:rPr>
          <w:sz w:val="20"/>
          <w:szCs w:val="20"/>
          <w:lang w:val="en-GB" w:eastAsia="en-GB"/>
        </w:rPr>
        <w:t>of n79</w:t>
      </w:r>
      <w:r>
        <w:rPr>
          <w:sz w:val="20"/>
          <w:szCs w:val="20"/>
          <w:lang w:val="en-GB" w:eastAsia="en-GB"/>
        </w:rPr>
        <w:t xml:space="preserve"> and the </w:t>
      </w:r>
      <w:r>
        <w:rPr>
          <w:sz w:val="21"/>
          <w:szCs w:val="21"/>
          <w:lang w:eastAsia="ja-JP"/>
        </w:rPr>
        <w:t xml:space="preserve">bands </w:t>
      </w:r>
      <w:r w:rsidRPr="00760249">
        <w:rPr>
          <w:sz w:val="21"/>
          <w:szCs w:val="21"/>
          <w:lang w:val="en-GB" w:eastAsia="en-GB"/>
        </w:rPr>
        <w:t>whose F</w:t>
      </w:r>
      <w:r w:rsidRPr="00760249">
        <w:rPr>
          <w:sz w:val="21"/>
          <w:szCs w:val="21"/>
          <w:vertAlign w:val="subscript"/>
          <w:lang w:val="en-GB" w:eastAsia="en-GB"/>
        </w:rPr>
        <w:t>UL_high</w:t>
      </w:r>
      <w:r w:rsidRPr="00760249" w:rsidDel="00411D7A">
        <w:rPr>
          <w:sz w:val="21"/>
          <w:szCs w:val="21"/>
          <w:lang w:val="en-GB" w:eastAsia="en-GB"/>
        </w:rPr>
        <w:t xml:space="preserve"> </w:t>
      </w:r>
      <w:r w:rsidRPr="00760249">
        <w:rPr>
          <w:sz w:val="21"/>
          <w:szCs w:val="21"/>
          <w:lang w:val="en-GB" w:eastAsia="en-GB"/>
        </w:rPr>
        <w:t>is lower than the F</w:t>
      </w:r>
      <w:r w:rsidRPr="00760249">
        <w:rPr>
          <w:sz w:val="21"/>
          <w:szCs w:val="21"/>
          <w:vertAlign w:val="subscript"/>
          <w:lang w:val="en-GB" w:eastAsia="en-GB"/>
        </w:rPr>
        <w:t>UL_low</w:t>
      </w:r>
      <w:r w:rsidRPr="00760249" w:rsidDel="00411D7A">
        <w:rPr>
          <w:sz w:val="21"/>
          <w:szCs w:val="21"/>
          <w:vertAlign w:val="subscript"/>
          <w:lang w:val="en-GB" w:eastAsia="en-GB"/>
        </w:rPr>
        <w:t xml:space="preserve"> </w:t>
      </w:r>
      <w:r w:rsidRPr="00760249">
        <w:rPr>
          <w:sz w:val="21"/>
          <w:szCs w:val="21"/>
          <w:lang w:val="en-GB" w:eastAsia="en-GB"/>
        </w:rPr>
        <w:t>of n79</w:t>
      </w:r>
      <w:r>
        <w:rPr>
          <w:sz w:val="21"/>
          <w:szCs w:val="21"/>
          <w:lang w:val="en-GB" w:eastAsia="en-GB"/>
        </w:rPr>
        <w:t xml:space="preserve"> has one value for 2Rx, 4Rx and 8Rx AS capabilities and another value for 6Rx AS capabilities. </w:t>
      </w:r>
    </w:p>
    <w:p w14:paraId="1CD40246" w14:textId="77777777" w:rsidR="000352CA" w:rsidRDefault="000352CA" w:rsidP="00240B46">
      <w:pPr>
        <w:rPr>
          <w:sz w:val="21"/>
          <w:szCs w:val="21"/>
          <w:lang w:val="en-GB" w:eastAsia="en-GB"/>
        </w:rPr>
      </w:pPr>
    </w:p>
    <w:p w14:paraId="570F48A1" w14:textId="3E80135E" w:rsidR="000352CA" w:rsidRPr="00443DBC" w:rsidRDefault="000352CA" w:rsidP="000352CA">
      <w:pPr>
        <w:rPr>
          <w:b/>
          <w:bCs/>
          <w:sz w:val="21"/>
          <w:szCs w:val="21"/>
          <w:lang w:eastAsia="ja-JP"/>
        </w:rPr>
      </w:pPr>
      <w:r w:rsidRPr="00443DBC">
        <w:rPr>
          <w:b/>
          <w:bCs/>
          <w:sz w:val="21"/>
          <w:szCs w:val="21"/>
          <w:lang w:eastAsia="ja-JP"/>
        </w:rPr>
        <w:t xml:space="preserve">Observation </w:t>
      </w:r>
      <w:r>
        <w:rPr>
          <w:b/>
          <w:bCs/>
          <w:sz w:val="21"/>
          <w:szCs w:val="21"/>
          <w:lang w:eastAsia="ja-JP"/>
        </w:rPr>
        <w:t>3</w:t>
      </w:r>
      <w:r w:rsidRPr="00443DBC">
        <w:rPr>
          <w:b/>
          <w:bCs/>
          <w:sz w:val="21"/>
          <w:szCs w:val="21"/>
          <w:lang w:eastAsia="ja-JP"/>
        </w:rPr>
        <w:t xml:space="preserve">: </w:t>
      </w:r>
      <w:r>
        <w:rPr>
          <w:b/>
          <w:bCs/>
          <w:sz w:val="21"/>
          <w:szCs w:val="21"/>
          <w:lang w:eastAsia="ja-JP"/>
        </w:rPr>
        <w:t>If a value other than “1.5dB larger” would be specified for n79 and n104, f</w:t>
      </w:r>
      <w:r w:rsidRPr="000352CA">
        <w:rPr>
          <w:b/>
          <w:bCs/>
          <w:sz w:val="21"/>
          <w:szCs w:val="21"/>
          <w:lang w:eastAsia="ja-JP"/>
        </w:rPr>
        <w:t xml:space="preserve">or an outside reader not familiar with the </w:t>
      </w:r>
      <w:r>
        <w:rPr>
          <w:b/>
          <w:bCs/>
          <w:sz w:val="21"/>
          <w:szCs w:val="21"/>
          <w:lang w:eastAsia="ja-JP"/>
        </w:rPr>
        <w:t>ongoing discussion it would be impossible to figure out why there is a difference between</w:t>
      </w:r>
      <w:r w:rsidRPr="000352CA">
        <w:rPr>
          <w:b/>
          <w:bCs/>
          <w:sz w:val="21"/>
          <w:szCs w:val="21"/>
          <w:lang w:eastAsia="ja-JP"/>
        </w:rPr>
        <w:t xml:space="preserve"> 2Rx, 4Rx and 8Rx AS capabilities </w:t>
      </w:r>
      <w:r>
        <w:rPr>
          <w:b/>
          <w:bCs/>
          <w:sz w:val="21"/>
          <w:szCs w:val="21"/>
          <w:lang w:eastAsia="ja-JP"/>
        </w:rPr>
        <w:t xml:space="preserve">on side </w:t>
      </w:r>
      <w:r w:rsidRPr="000352CA">
        <w:rPr>
          <w:b/>
          <w:bCs/>
          <w:sz w:val="21"/>
          <w:szCs w:val="21"/>
          <w:lang w:eastAsia="ja-JP"/>
        </w:rPr>
        <w:t>and 6Rx AS capabilities</w:t>
      </w:r>
      <w:r>
        <w:rPr>
          <w:b/>
          <w:bCs/>
          <w:sz w:val="21"/>
          <w:szCs w:val="21"/>
          <w:lang w:eastAsia="ja-JP"/>
        </w:rPr>
        <w:t xml:space="preserve"> on another</w:t>
      </w:r>
      <w:r w:rsidRPr="00443DBC">
        <w:rPr>
          <w:b/>
          <w:bCs/>
          <w:sz w:val="21"/>
          <w:szCs w:val="21"/>
          <w:lang w:eastAsia="ja-JP"/>
        </w:rPr>
        <w:t>.</w:t>
      </w:r>
    </w:p>
    <w:p w14:paraId="241E60E2" w14:textId="77777777" w:rsidR="002B44C6" w:rsidRDefault="002B44C6" w:rsidP="00240B46">
      <w:pPr>
        <w:rPr>
          <w:sz w:val="21"/>
          <w:szCs w:val="21"/>
          <w:lang w:val="en-GB" w:eastAsia="en-GB"/>
        </w:rPr>
      </w:pPr>
    </w:p>
    <w:p w14:paraId="4CD6297F" w14:textId="415C921A" w:rsidR="002B44C6" w:rsidRPr="000352CA" w:rsidRDefault="000352CA" w:rsidP="00240B46">
      <w:pPr>
        <w:rPr>
          <w:b/>
          <w:bCs/>
          <w:sz w:val="21"/>
          <w:szCs w:val="21"/>
          <w:lang w:val="en-GB" w:eastAsia="en-GB"/>
        </w:rPr>
      </w:pPr>
      <w:r w:rsidRPr="000352CA">
        <w:rPr>
          <w:b/>
          <w:bCs/>
          <w:sz w:val="21"/>
          <w:szCs w:val="21"/>
          <w:lang w:val="en-GB" w:eastAsia="en-GB"/>
        </w:rPr>
        <w:t xml:space="preserve">Observation 4: </w:t>
      </w:r>
      <w:r w:rsidR="002B44C6" w:rsidRPr="000352CA">
        <w:rPr>
          <w:b/>
          <w:bCs/>
          <w:sz w:val="21"/>
          <w:szCs w:val="21"/>
          <w:lang w:val="en-GB" w:eastAsia="en-GB"/>
        </w:rPr>
        <w:t xml:space="preserve">Given more relevant and important issues, such as the lack of SRS conformance testing and the lack of reporting of the SRS IL imbalance, in our view the differences of the order of 0.2 – 0.3dB are not worth making the important inconsistencies </w:t>
      </w:r>
      <w:r w:rsidRPr="000352CA">
        <w:rPr>
          <w:b/>
          <w:bCs/>
          <w:sz w:val="21"/>
          <w:szCs w:val="21"/>
          <w:lang w:val="en-GB" w:eastAsia="en-GB"/>
        </w:rPr>
        <w:t xml:space="preserve">in the specifications for the AS requirements </w:t>
      </w:r>
      <w:r w:rsidR="002B44C6" w:rsidRPr="000352CA">
        <w:rPr>
          <w:b/>
          <w:bCs/>
          <w:sz w:val="21"/>
          <w:szCs w:val="21"/>
          <w:lang w:val="en-GB" w:eastAsia="en-GB"/>
        </w:rPr>
        <w:t>and</w:t>
      </w:r>
      <w:r w:rsidRPr="000352CA">
        <w:rPr>
          <w:b/>
          <w:bCs/>
          <w:sz w:val="21"/>
          <w:szCs w:val="21"/>
          <w:lang w:val="en-GB" w:eastAsia="en-GB"/>
        </w:rPr>
        <w:t xml:space="preserve"> their (even further) </w:t>
      </w:r>
      <w:r w:rsidR="002B44C6" w:rsidRPr="000352CA">
        <w:rPr>
          <w:b/>
          <w:bCs/>
          <w:sz w:val="21"/>
          <w:szCs w:val="21"/>
          <w:lang w:val="en-GB" w:eastAsia="en-GB"/>
        </w:rPr>
        <w:t xml:space="preserve">increased complexity. </w:t>
      </w:r>
    </w:p>
    <w:p w14:paraId="2CCDB30E" w14:textId="77777777" w:rsidR="000B0832" w:rsidRDefault="000B0832" w:rsidP="00112E7D">
      <w:pPr>
        <w:rPr>
          <w:sz w:val="21"/>
          <w:szCs w:val="21"/>
          <w:lang w:eastAsia="ja-JP"/>
        </w:rPr>
      </w:pPr>
    </w:p>
    <w:p w14:paraId="3D0243FD" w14:textId="74D4840D" w:rsidR="000B0832" w:rsidRPr="000B0832" w:rsidRDefault="000B0832" w:rsidP="00112E7D">
      <w:pPr>
        <w:rPr>
          <w:b/>
          <w:bCs/>
          <w:sz w:val="21"/>
          <w:szCs w:val="21"/>
          <w:lang w:eastAsia="ja-JP"/>
        </w:rPr>
      </w:pPr>
      <w:r w:rsidRPr="000B0832">
        <w:rPr>
          <w:b/>
          <w:bCs/>
          <w:sz w:val="21"/>
          <w:szCs w:val="21"/>
          <w:lang w:eastAsia="ja-JP"/>
        </w:rPr>
        <w:t xml:space="preserve">Proposal 1: </w:t>
      </w:r>
      <w:r w:rsidR="00023715">
        <w:rPr>
          <w:b/>
          <w:bCs/>
          <w:sz w:val="21"/>
          <w:szCs w:val="21"/>
          <w:lang w:eastAsia="ja-JP"/>
        </w:rPr>
        <w:t xml:space="preserve">For </w:t>
      </w:r>
      <w:r w:rsidR="000352CA">
        <w:rPr>
          <w:b/>
          <w:bCs/>
          <w:sz w:val="21"/>
          <w:szCs w:val="21"/>
          <w:lang w:eastAsia="ja-JP"/>
        </w:rPr>
        <w:t>bands n79 and n104</w:t>
      </w:r>
      <w:r w:rsidR="00796E09">
        <w:rPr>
          <w:b/>
          <w:bCs/>
          <w:sz w:val="21"/>
          <w:szCs w:val="21"/>
          <w:lang w:eastAsia="ja-JP"/>
        </w:rPr>
        <w:t>, and</w:t>
      </w:r>
      <w:r w:rsidR="000352CA">
        <w:rPr>
          <w:b/>
          <w:bCs/>
          <w:sz w:val="21"/>
          <w:szCs w:val="21"/>
          <w:lang w:eastAsia="ja-JP"/>
        </w:rPr>
        <w:t xml:space="preserve"> for </w:t>
      </w:r>
      <w:r w:rsidR="00023715">
        <w:rPr>
          <w:b/>
          <w:bCs/>
          <w:sz w:val="21"/>
          <w:szCs w:val="21"/>
          <w:lang w:eastAsia="ja-JP"/>
        </w:rPr>
        <w:t>‘t1r6’</w:t>
      </w:r>
      <w:r w:rsidR="000352CA">
        <w:rPr>
          <w:b/>
          <w:bCs/>
          <w:sz w:val="21"/>
          <w:szCs w:val="21"/>
          <w:lang w:eastAsia="ja-JP"/>
        </w:rPr>
        <w:t>, ‘t2r6’ and ‘t1r6-t2r6’</w:t>
      </w:r>
      <w:r w:rsidR="00023715">
        <w:rPr>
          <w:b/>
          <w:bCs/>
          <w:sz w:val="21"/>
          <w:szCs w:val="21"/>
          <w:lang w:eastAsia="ja-JP"/>
        </w:rPr>
        <w:t xml:space="preserve"> AS capabilit</w:t>
      </w:r>
      <w:r w:rsidR="000352CA">
        <w:rPr>
          <w:b/>
          <w:bCs/>
          <w:sz w:val="21"/>
          <w:szCs w:val="21"/>
          <w:lang w:eastAsia="ja-JP"/>
        </w:rPr>
        <w:t>ies</w:t>
      </w:r>
      <w:r w:rsidR="00023715">
        <w:rPr>
          <w:b/>
          <w:bCs/>
          <w:sz w:val="21"/>
          <w:szCs w:val="21"/>
          <w:lang w:eastAsia="ja-JP"/>
        </w:rPr>
        <w:t xml:space="preserve">, </w:t>
      </w:r>
      <w:r w:rsidR="000352CA">
        <w:rPr>
          <w:b/>
          <w:bCs/>
          <w:sz w:val="21"/>
          <w:szCs w:val="21"/>
          <w:lang w:eastAsia="ja-JP"/>
        </w:rPr>
        <w:t>specify</w:t>
      </w:r>
      <w:r w:rsidRPr="000B0832">
        <w:rPr>
          <w:b/>
          <w:bCs/>
          <w:sz w:val="21"/>
          <w:szCs w:val="21"/>
          <w:lang w:eastAsia="ja-JP"/>
        </w:rPr>
        <w:t xml:space="preserve"> ΔT</w:t>
      </w:r>
      <w:r w:rsidRPr="000B0832">
        <w:rPr>
          <w:b/>
          <w:bCs/>
          <w:sz w:val="21"/>
          <w:szCs w:val="21"/>
          <w:vertAlign w:val="subscript"/>
          <w:lang w:eastAsia="ja-JP"/>
        </w:rPr>
        <w:t>RxSRS</w:t>
      </w:r>
      <w:r w:rsidRPr="000B0832">
        <w:rPr>
          <w:b/>
          <w:bCs/>
          <w:sz w:val="21"/>
          <w:szCs w:val="21"/>
          <w:lang w:eastAsia="ja-JP"/>
        </w:rPr>
        <w:t xml:space="preserve"> </w:t>
      </w:r>
      <w:r w:rsidR="000352CA">
        <w:rPr>
          <w:b/>
          <w:bCs/>
          <w:sz w:val="21"/>
          <w:szCs w:val="21"/>
          <w:lang w:eastAsia="ja-JP"/>
        </w:rPr>
        <w:t xml:space="preserve">to be 1.5dB larger than the agreed values for bands </w:t>
      </w:r>
      <w:r w:rsidR="000352CA" w:rsidRPr="000352CA">
        <w:rPr>
          <w:b/>
          <w:bCs/>
          <w:sz w:val="21"/>
          <w:szCs w:val="21"/>
          <w:lang w:eastAsia="ja-JP"/>
        </w:rPr>
        <w:t>n41, n77 and n78</w:t>
      </w:r>
      <w:r w:rsidR="000352CA">
        <w:rPr>
          <w:b/>
          <w:bCs/>
          <w:sz w:val="21"/>
          <w:szCs w:val="21"/>
          <w:lang w:eastAsia="ja-JP"/>
        </w:rPr>
        <w:t xml:space="preserve">, i.e. 5.5dB, 5.0dB and 6.0dB, respectively, which is </w:t>
      </w:r>
      <w:r w:rsidR="00796E09">
        <w:rPr>
          <w:b/>
          <w:bCs/>
          <w:sz w:val="21"/>
          <w:szCs w:val="21"/>
          <w:lang w:eastAsia="ja-JP"/>
        </w:rPr>
        <w:t xml:space="preserve">roughly in line </w:t>
      </w:r>
      <w:r w:rsidR="000352CA">
        <w:rPr>
          <w:b/>
          <w:bCs/>
          <w:sz w:val="21"/>
          <w:szCs w:val="21"/>
          <w:lang w:eastAsia="ja-JP"/>
        </w:rPr>
        <w:t>with the submitted results by the companies and consistent with previous Releases and 2Rx, 4Rx and 8Rx AS capabilities</w:t>
      </w:r>
      <w:r w:rsidRPr="000B0832">
        <w:rPr>
          <w:b/>
          <w:bCs/>
          <w:sz w:val="21"/>
          <w:szCs w:val="21"/>
          <w:lang w:eastAsia="ja-JP"/>
        </w:rPr>
        <w:t>.</w:t>
      </w:r>
    </w:p>
    <w:p w14:paraId="75D79A7B" w14:textId="77777777" w:rsidR="0069101D" w:rsidRPr="001C2D88" w:rsidRDefault="0069101D" w:rsidP="009C4BF0">
      <w:pPr>
        <w:tabs>
          <w:tab w:val="left" w:pos="6715"/>
        </w:tabs>
        <w:rPr>
          <w:rFonts w:ascii="Arial" w:hAnsi="Arial" w:cs="Arial"/>
          <w:b/>
          <w:bCs/>
          <w:sz w:val="22"/>
          <w:szCs w:val="22"/>
        </w:rPr>
      </w:pPr>
    </w:p>
    <w:p w14:paraId="5F4BCF73" w14:textId="6D174BF0" w:rsidR="00EE06D5" w:rsidRPr="001C2D88" w:rsidRDefault="00EE06D5" w:rsidP="00794A53">
      <w:pPr>
        <w:pStyle w:val="Heading1"/>
        <w:rPr>
          <w:rFonts w:cs="Arial"/>
          <w:lang w:val="en-US"/>
        </w:rPr>
      </w:pPr>
      <w:r w:rsidRPr="001C2D88">
        <w:rPr>
          <w:rFonts w:cs="Arial"/>
          <w:lang w:val="en-US"/>
        </w:rPr>
        <w:t>Con</w:t>
      </w:r>
      <w:r w:rsidR="00CE6191" w:rsidRPr="001C2D88">
        <w:rPr>
          <w:rFonts w:cs="Arial"/>
          <w:lang w:val="en-US"/>
        </w:rPr>
        <w:t>clusion</w:t>
      </w:r>
    </w:p>
    <w:p w14:paraId="6A512A9C" w14:textId="6D941E2F" w:rsidR="00AA1712" w:rsidRPr="002100C7" w:rsidRDefault="00AA1712" w:rsidP="002100C7">
      <w:pPr>
        <w:pStyle w:val="BodyText"/>
        <w:spacing w:after="120" w:line="259" w:lineRule="auto"/>
        <w:jc w:val="both"/>
        <w:rPr>
          <w:rFonts w:ascii="Arial" w:eastAsiaTheme="minorHAnsi" w:hAnsi="Arial" w:cstheme="minorBidi"/>
          <w:sz w:val="20"/>
          <w:szCs w:val="22"/>
        </w:rPr>
      </w:pPr>
      <w:r w:rsidRPr="002100C7">
        <w:rPr>
          <w:rFonts w:ascii="Arial" w:eastAsiaTheme="minorHAnsi" w:hAnsi="Arial" w:cstheme="minorBidi"/>
          <w:sz w:val="20"/>
          <w:szCs w:val="22"/>
        </w:rPr>
        <w:t>Based on the discussion in the previous sections we</w:t>
      </w:r>
      <w:r w:rsidR="000352CA">
        <w:rPr>
          <w:rFonts w:ascii="Arial" w:eastAsiaTheme="minorHAnsi" w:hAnsi="Arial" w:cstheme="minorBidi"/>
          <w:sz w:val="20"/>
          <w:szCs w:val="22"/>
        </w:rPr>
        <w:t xml:space="preserve"> have made the following observations and</w:t>
      </w:r>
      <w:r w:rsidRPr="002100C7">
        <w:rPr>
          <w:rFonts w:ascii="Arial" w:eastAsiaTheme="minorHAnsi" w:hAnsi="Arial" w:cstheme="minorBidi"/>
          <w:sz w:val="20"/>
          <w:szCs w:val="22"/>
        </w:rPr>
        <w:t xml:space="preserve"> </w:t>
      </w:r>
      <w:r w:rsidR="000352CA">
        <w:rPr>
          <w:rFonts w:ascii="Arial" w:eastAsiaTheme="minorHAnsi" w:hAnsi="Arial" w:cstheme="minorBidi"/>
          <w:sz w:val="20"/>
          <w:szCs w:val="22"/>
        </w:rPr>
        <w:t xml:space="preserve">the </w:t>
      </w:r>
      <w:r w:rsidRPr="002100C7">
        <w:rPr>
          <w:rFonts w:ascii="Arial" w:eastAsiaTheme="minorHAnsi" w:hAnsi="Arial" w:cstheme="minorBidi"/>
          <w:sz w:val="20"/>
          <w:szCs w:val="22"/>
        </w:rPr>
        <w:t>propos</w:t>
      </w:r>
      <w:r w:rsidR="000352CA">
        <w:rPr>
          <w:rFonts w:ascii="Arial" w:eastAsiaTheme="minorHAnsi" w:hAnsi="Arial" w:cstheme="minorBidi"/>
          <w:sz w:val="20"/>
          <w:szCs w:val="22"/>
        </w:rPr>
        <w:t>al</w:t>
      </w:r>
      <w:r w:rsidRPr="002100C7">
        <w:rPr>
          <w:rFonts w:ascii="Arial" w:eastAsiaTheme="minorHAnsi" w:hAnsi="Arial" w:cstheme="minorBidi"/>
          <w:sz w:val="20"/>
          <w:szCs w:val="22"/>
        </w:rPr>
        <w:t>:</w:t>
      </w:r>
    </w:p>
    <w:p w14:paraId="30C7C3D8" w14:textId="77777777" w:rsidR="000352CA" w:rsidRPr="00443DBC" w:rsidRDefault="000352CA" w:rsidP="000352CA">
      <w:pPr>
        <w:rPr>
          <w:b/>
          <w:bCs/>
          <w:sz w:val="21"/>
          <w:szCs w:val="21"/>
          <w:lang w:eastAsia="ja-JP"/>
        </w:rPr>
      </w:pPr>
      <w:r w:rsidRPr="00443DBC">
        <w:rPr>
          <w:b/>
          <w:bCs/>
          <w:sz w:val="21"/>
          <w:szCs w:val="21"/>
          <w:lang w:eastAsia="ja-JP"/>
        </w:rPr>
        <w:t xml:space="preserve">Observation 1: For bands </w:t>
      </w:r>
      <w:r w:rsidRPr="00443DBC">
        <w:rPr>
          <w:b/>
          <w:bCs/>
          <w:sz w:val="20"/>
          <w:szCs w:val="20"/>
          <w:lang w:val="en-GB" w:eastAsia="en-GB"/>
        </w:rPr>
        <w:t>whose F</w:t>
      </w:r>
      <w:r w:rsidRPr="00443DBC">
        <w:rPr>
          <w:b/>
          <w:bCs/>
          <w:sz w:val="20"/>
          <w:szCs w:val="20"/>
          <w:vertAlign w:val="subscript"/>
          <w:lang w:val="en-GB" w:eastAsia="en-GB"/>
        </w:rPr>
        <w:t xml:space="preserve">UL_high </w:t>
      </w:r>
      <w:r w:rsidRPr="00443DBC">
        <w:rPr>
          <w:b/>
          <w:bCs/>
          <w:sz w:val="20"/>
          <w:szCs w:val="20"/>
          <w:lang w:val="en-GB" w:eastAsia="en-GB"/>
        </w:rPr>
        <w:t>is higher than the F</w:t>
      </w:r>
      <w:r w:rsidRPr="00443DBC">
        <w:rPr>
          <w:b/>
          <w:bCs/>
          <w:sz w:val="20"/>
          <w:szCs w:val="20"/>
          <w:vertAlign w:val="subscript"/>
          <w:lang w:val="en-GB" w:eastAsia="en-GB"/>
        </w:rPr>
        <w:t xml:space="preserve">UL_low </w:t>
      </w:r>
      <w:r w:rsidRPr="00443DBC">
        <w:rPr>
          <w:b/>
          <w:bCs/>
          <w:sz w:val="20"/>
          <w:szCs w:val="20"/>
          <w:lang w:val="en-GB" w:eastAsia="en-GB"/>
        </w:rPr>
        <w:t xml:space="preserve">of n79, </w:t>
      </w:r>
      <w:r w:rsidRPr="00443DBC">
        <w:rPr>
          <w:b/>
          <w:bCs/>
          <w:sz w:val="21"/>
          <w:szCs w:val="21"/>
          <w:lang w:eastAsia="ja-JP"/>
        </w:rPr>
        <w:t xml:space="preserve">up to Rel-18 the practice has been to adopt 1.5dB higher value than for bands </w:t>
      </w:r>
      <w:r w:rsidRPr="00443DBC">
        <w:rPr>
          <w:b/>
          <w:bCs/>
          <w:sz w:val="21"/>
          <w:szCs w:val="21"/>
          <w:lang w:val="en-GB" w:eastAsia="en-GB"/>
        </w:rPr>
        <w:t>whose F</w:t>
      </w:r>
      <w:r w:rsidRPr="00443DBC">
        <w:rPr>
          <w:b/>
          <w:bCs/>
          <w:sz w:val="21"/>
          <w:szCs w:val="21"/>
          <w:vertAlign w:val="subscript"/>
          <w:lang w:val="en-GB" w:eastAsia="en-GB"/>
        </w:rPr>
        <w:t>UL_high</w:t>
      </w:r>
      <w:r w:rsidRPr="00443DBC" w:rsidDel="00411D7A">
        <w:rPr>
          <w:b/>
          <w:bCs/>
          <w:sz w:val="21"/>
          <w:szCs w:val="21"/>
          <w:lang w:val="en-GB" w:eastAsia="en-GB"/>
        </w:rPr>
        <w:t xml:space="preserve"> </w:t>
      </w:r>
      <w:r w:rsidRPr="00443DBC">
        <w:rPr>
          <w:b/>
          <w:bCs/>
          <w:sz w:val="21"/>
          <w:szCs w:val="21"/>
          <w:lang w:val="en-GB" w:eastAsia="en-GB"/>
        </w:rPr>
        <w:t>is lower than the F</w:t>
      </w:r>
      <w:r w:rsidRPr="00443DBC">
        <w:rPr>
          <w:b/>
          <w:bCs/>
          <w:sz w:val="21"/>
          <w:szCs w:val="21"/>
          <w:vertAlign w:val="subscript"/>
          <w:lang w:val="en-GB" w:eastAsia="en-GB"/>
        </w:rPr>
        <w:t>UL_low</w:t>
      </w:r>
      <w:r w:rsidRPr="00443DBC" w:rsidDel="00411D7A">
        <w:rPr>
          <w:b/>
          <w:bCs/>
          <w:sz w:val="21"/>
          <w:szCs w:val="21"/>
          <w:vertAlign w:val="subscript"/>
          <w:lang w:val="en-GB" w:eastAsia="en-GB"/>
        </w:rPr>
        <w:t xml:space="preserve"> </w:t>
      </w:r>
      <w:r w:rsidRPr="00443DBC">
        <w:rPr>
          <w:b/>
          <w:bCs/>
          <w:sz w:val="21"/>
          <w:szCs w:val="21"/>
          <w:lang w:val="en-GB" w:eastAsia="en-GB"/>
        </w:rPr>
        <w:t>of n79</w:t>
      </w:r>
      <w:r w:rsidRPr="00443DBC">
        <w:rPr>
          <w:b/>
          <w:bCs/>
          <w:sz w:val="21"/>
          <w:szCs w:val="21"/>
          <w:lang w:val="en-GB" w:eastAsia="ja-JP"/>
        </w:rPr>
        <w:t xml:space="preserve">, which </w:t>
      </w:r>
      <w:r w:rsidRPr="00443DBC">
        <w:rPr>
          <w:b/>
          <w:bCs/>
          <w:sz w:val="21"/>
          <w:szCs w:val="21"/>
          <w:lang w:eastAsia="ja-JP"/>
        </w:rPr>
        <w:t>includes both bands n79 and n104 and applies for 2Rx, 4Rx and 8Rx</w:t>
      </w:r>
      <w:r>
        <w:rPr>
          <w:b/>
          <w:bCs/>
          <w:sz w:val="21"/>
          <w:szCs w:val="21"/>
          <w:lang w:eastAsia="ja-JP"/>
        </w:rPr>
        <w:t xml:space="preserve"> AS capabilities</w:t>
      </w:r>
      <w:r w:rsidRPr="00443DBC">
        <w:rPr>
          <w:b/>
          <w:bCs/>
          <w:sz w:val="21"/>
          <w:szCs w:val="21"/>
          <w:lang w:eastAsia="ja-JP"/>
        </w:rPr>
        <w:t>.</w:t>
      </w:r>
    </w:p>
    <w:p w14:paraId="31CD075D" w14:textId="77777777" w:rsidR="000352CA" w:rsidRDefault="000352CA" w:rsidP="000352CA">
      <w:pPr>
        <w:rPr>
          <w:b/>
          <w:bCs/>
          <w:sz w:val="21"/>
          <w:szCs w:val="21"/>
          <w:lang w:eastAsia="ja-JP"/>
        </w:rPr>
      </w:pPr>
    </w:p>
    <w:p w14:paraId="0A98C3D5" w14:textId="77777777" w:rsidR="000352CA" w:rsidRPr="00443DBC" w:rsidRDefault="000352CA" w:rsidP="000352CA">
      <w:pPr>
        <w:rPr>
          <w:b/>
          <w:bCs/>
          <w:sz w:val="21"/>
          <w:szCs w:val="21"/>
          <w:lang w:eastAsia="ja-JP"/>
        </w:rPr>
      </w:pPr>
      <w:r w:rsidRPr="00443DBC">
        <w:rPr>
          <w:b/>
          <w:bCs/>
          <w:sz w:val="21"/>
          <w:szCs w:val="21"/>
          <w:lang w:eastAsia="ja-JP"/>
        </w:rPr>
        <w:t xml:space="preserve">Observation </w:t>
      </w:r>
      <w:r>
        <w:rPr>
          <w:b/>
          <w:bCs/>
          <w:sz w:val="21"/>
          <w:szCs w:val="21"/>
          <w:lang w:eastAsia="ja-JP"/>
        </w:rPr>
        <w:t>2</w:t>
      </w:r>
      <w:r w:rsidRPr="00443DBC">
        <w:rPr>
          <w:b/>
          <w:bCs/>
          <w:sz w:val="21"/>
          <w:szCs w:val="21"/>
          <w:lang w:eastAsia="ja-JP"/>
        </w:rPr>
        <w:t xml:space="preserve">: </w:t>
      </w:r>
      <w:r w:rsidRPr="00435644">
        <w:rPr>
          <w:b/>
          <w:bCs/>
          <w:sz w:val="21"/>
          <w:szCs w:val="21"/>
          <w:lang w:eastAsia="ja-JP"/>
        </w:rPr>
        <w:t xml:space="preserve">According to the analysis made by different companies and the averaging of the submitted results to the previous meeting, 1.5dB is </w:t>
      </w:r>
      <w:r>
        <w:rPr>
          <w:b/>
          <w:bCs/>
          <w:sz w:val="21"/>
          <w:szCs w:val="21"/>
          <w:lang w:eastAsia="ja-JP"/>
        </w:rPr>
        <w:t xml:space="preserve">slightly </w:t>
      </w:r>
      <w:r w:rsidRPr="00435644">
        <w:rPr>
          <w:b/>
          <w:bCs/>
          <w:sz w:val="21"/>
          <w:szCs w:val="21"/>
          <w:lang w:eastAsia="ja-JP"/>
        </w:rPr>
        <w:t>too relaxed for band n79</w:t>
      </w:r>
      <w:r>
        <w:rPr>
          <w:b/>
          <w:bCs/>
          <w:sz w:val="21"/>
          <w:szCs w:val="21"/>
          <w:lang w:eastAsia="ja-JP"/>
        </w:rPr>
        <w:t xml:space="preserve"> and slightly too tight for band n104</w:t>
      </w:r>
      <w:r w:rsidRPr="00443DBC">
        <w:rPr>
          <w:b/>
          <w:bCs/>
          <w:sz w:val="21"/>
          <w:szCs w:val="21"/>
          <w:lang w:eastAsia="ja-JP"/>
        </w:rPr>
        <w:t>.</w:t>
      </w:r>
    </w:p>
    <w:p w14:paraId="1A9CC0AF" w14:textId="77777777" w:rsidR="000352CA" w:rsidRDefault="000352CA" w:rsidP="000352CA">
      <w:pPr>
        <w:rPr>
          <w:b/>
          <w:bCs/>
          <w:sz w:val="21"/>
          <w:szCs w:val="21"/>
          <w:lang w:eastAsia="ja-JP"/>
        </w:rPr>
      </w:pPr>
    </w:p>
    <w:p w14:paraId="5276912E" w14:textId="21A0384E" w:rsidR="000352CA" w:rsidRPr="00443DBC" w:rsidRDefault="000352CA" w:rsidP="000352CA">
      <w:pPr>
        <w:rPr>
          <w:b/>
          <w:bCs/>
          <w:sz w:val="21"/>
          <w:szCs w:val="21"/>
          <w:lang w:eastAsia="ja-JP"/>
        </w:rPr>
      </w:pPr>
      <w:r w:rsidRPr="00443DBC">
        <w:rPr>
          <w:b/>
          <w:bCs/>
          <w:sz w:val="21"/>
          <w:szCs w:val="21"/>
          <w:lang w:eastAsia="ja-JP"/>
        </w:rPr>
        <w:t xml:space="preserve">Observation </w:t>
      </w:r>
      <w:r>
        <w:rPr>
          <w:b/>
          <w:bCs/>
          <w:sz w:val="21"/>
          <w:szCs w:val="21"/>
          <w:lang w:eastAsia="ja-JP"/>
        </w:rPr>
        <w:t>3</w:t>
      </w:r>
      <w:r w:rsidRPr="00443DBC">
        <w:rPr>
          <w:b/>
          <w:bCs/>
          <w:sz w:val="21"/>
          <w:szCs w:val="21"/>
          <w:lang w:eastAsia="ja-JP"/>
        </w:rPr>
        <w:t xml:space="preserve">: </w:t>
      </w:r>
      <w:r>
        <w:rPr>
          <w:b/>
          <w:bCs/>
          <w:sz w:val="21"/>
          <w:szCs w:val="21"/>
          <w:lang w:eastAsia="ja-JP"/>
        </w:rPr>
        <w:t>If a value other than “1.5dB larger” would be specified for n79 and n104, f</w:t>
      </w:r>
      <w:r w:rsidRPr="000352CA">
        <w:rPr>
          <w:b/>
          <w:bCs/>
          <w:sz w:val="21"/>
          <w:szCs w:val="21"/>
          <w:lang w:eastAsia="ja-JP"/>
        </w:rPr>
        <w:t xml:space="preserve">or an outside reader not familiar with the </w:t>
      </w:r>
      <w:r>
        <w:rPr>
          <w:b/>
          <w:bCs/>
          <w:sz w:val="21"/>
          <w:szCs w:val="21"/>
          <w:lang w:eastAsia="ja-JP"/>
        </w:rPr>
        <w:t>ongoing discussion it would be impossible to figure out why there is a difference between</w:t>
      </w:r>
      <w:r w:rsidRPr="000352CA">
        <w:rPr>
          <w:b/>
          <w:bCs/>
          <w:sz w:val="21"/>
          <w:szCs w:val="21"/>
          <w:lang w:eastAsia="ja-JP"/>
        </w:rPr>
        <w:t xml:space="preserve"> 2Rx, 4Rx and 8Rx AS capabilities </w:t>
      </w:r>
      <w:r>
        <w:rPr>
          <w:b/>
          <w:bCs/>
          <w:sz w:val="21"/>
          <w:szCs w:val="21"/>
          <w:lang w:eastAsia="ja-JP"/>
        </w:rPr>
        <w:t xml:space="preserve">on side </w:t>
      </w:r>
      <w:r w:rsidRPr="000352CA">
        <w:rPr>
          <w:b/>
          <w:bCs/>
          <w:sz w:val="21"/>
          <w:szCs w:val="21"/>
          <w:lang w:eastAsia="ja-JP"/>
        </w:rPr>
        <w:t>and 6Rx AS capabilities</w:t>
      </w:r>
      <w:r>
        <w:rPr>
          <w:b/>
          <w:bCs/>
          <w:sz w:val="21"/>
          <w:szCs w:val="21"/>
          <w:lang w:eastAsia="ja-JP"/>
        </w:rPr>
        <w:t xml:space="preserve"> on another</w:t>
      </w:r>
      <w:r w:rsidRPr="00443DBC">
        <w:rPr>
          <w:b/>
          <w:bCs/>
          <w:sz w:val="21"/>
          <w:szCs w:val="21"/>
          <w:lang w:eastAsia="ja-JP"/>
        </w:rPr>
        <w:t>.</w:t>
      </w:r>
    </w:p>
    <w:p w14:paraId="29AC6CE6" w14:textId="77777777" w:rsidR="000352CA" w:rsidRDefault="000352CA" w:rsidP="000352CA">
      <w:pPr>
        <w:rPr>
          <w:sz w:val="21"/>
          <w:szCs w:val="21"/>
          <w:lang w:val="en-GB" w:eastAsia="en-GB"/>
        </w:rPr>
      </w:pPr>
    </w:p>
    <w:p w14:paraId="56DA8F91" w14:textId="77777777" w:rsidR="000352CA" w:rsidRPr="000352CA" w:rsidRDefault="000352CA" w:rsidP="000352CA">
      <w:pPr>
        <w:rPr>
          <w:b/>
          <w:bCs/>
          <w:sz w:val="21"/>
          <w:szCs w:val="21"/>
          <w:lang w:val="en-GB" w:eastAsia="en-GB"/>
        </w:rPr>
      </w:pPr>
      <w:r w:rsidRPr="000352CA">
        <w:rPr>
          <w:b/>
          <w:bCs/>
          <w:sz w:val="21"/>
          <w:szCs w:val="21"/>
          <w:lang w:val="en-GB" w:eastAsia="en-GB"/>
        </w:rPr>
        <w:lastRenderedPageBreak/>
        <w:t xml:space="preserve">Observation 4: Given more relevant and important issues, such as the lack of SRS conformance testing and the lack of reporting of the SRS IL imbalance, in our view the differences of the order of 0.2 – 0.3dB are not worth making the important inconsistencies in the specifications for the AS requirements and their (even further) increased complexity. </w:t>
      </w:r>
    </w:p>
    <w:p w14:paraId="19C2899E" w14:textId="77777777" w:rsidR="000352CA" w:rsidRDefault="000352CA" w:rsidP="000352CA">
      <w:pPr>
        <w:rPr>
          <w:sz w:val="21"/>
          <w:szCs w:val="21"/>
          <w:lang w:eastAsia="ja-JP"/>
        </w:rPr>
      </w:pPr>
    </w:p>
    <w:p w14:paraId="33113143" w14:textId="77777777" w:rsidR="00796E09" w:rsidRPr="000B0832" w:rsidRDefault="00796E09" w:rsidP="00796E09">
      <w:pPr>
        <w:rPr>
          <w:b/>
          <w:bCs/>
          <w:sz w:val="21"/>
          <w:szCs w:val="21"/>
          <w:lang w:eastAsia="ja-JP"/>
        </w:rPr>
      </w:pPr>
      <w:r w:rsidRPr="000B0832">
        <w:rPr>
          <w:b/>
          <w:bCs/>
          <w:sz w:val="21"/>
          <w:szCs w:val="21"/>
          <w:lang w:eastAsia="ja-JP"/>
        </w:rPr>
        <w:t xml:space="preserve">Proposal 1: </w:t>
      </w:r>
      <w:r>
        <w:rPr>
          <w:b/>
          <w:bCs/>
          <w:sz w:val="21"/>
          <w:szCs w:val="21"/>
          <w:lang w:eastAsia="ja-JP"/>
        </w:rPr>
        <w:t>For bands n79 and n104, and for ‘t1r6’, ‘t2r6’ and ‘t1r6-t2r6’ AS capabilities, specify</w:t>
      </w:r>
      <w:r w:rsidRPr="000B0832">
        <w:rPr>
          <w:b/>
          <w:bCs/>
          <w:sz w:val="21"/>
          <w:szCs w:val="21"/>
          <w:lang w:eastAsia="ja-JP"/>
        </w:rPr>
        <w:t xml:space="preserve"> ΔT</w:t>
      </w:r>
      <w:r w:rsidRPr="000B0832">
        <w:rPr>
          <w:b/>
          <w:bCs/>
          <w:sz w:val="21"/>
          <w:szCs w:val="21"/>
          <w:vertAlign w:val="subscript"/>
          <w:lang w:eastAsia="ja-JP"/>
        </w:rPr>
        <w:t>RxSRS</w:t>
      </w:r>
      <w:r w:rsidRPr="000B0832">
        <w:rPr>
          <w:b/>
          <w:bCs/>
          <w:sz w:val="21"/>
          <w:szCs w:val="21"/>
          <w:lang w:eastAsia="ja-JP"/>
        </w:rPr>
        <w:t xml:space="preserve"> </w:t>
      </w:r>
      <w:r>
        <w:rPr>
          <w:b/>
          <w:bCs/>
          <w:sz w:val="21"/>
          <w:szCs w:val="21"/>
          <w:lang w:eastAsia="ja-JP"/>
        </w:rPr>
        <w:t xml:space="preserve">to be 1.5dB larger than the agreed values for bands </w:t>
      </w:r>
      <w:r w:rsidRPr="000352CA">
        <w:rPr>
          <w:b/>
          <w:bCs/>
          <w:sz w:val="21"/>
          <w:szCs w:val="21"/>
          <w:lang w:eastAsia="ja-JP"/>
        </w:rPr>
        <w:t>n41, n77 and n78</w:t>
      </w:r>
      <w:r>
        <w:rPr>
          <w:b/>
          <w:bCs/>
          <w:sz w:val="21"/>
          <w:szCs w:val="21"/>
          <w:lang w:eastAsia="ja-JP"/>
        </w:rPr>
        <w:t>, i.e. 5.5dB, 5.0dB and 6.0dB, respectively, which is roughly in line with the submitted results by the companies and consistent with previous Releases and 2Rx, 4Rx and 8Rx AS capabilities</w:t>
      </w:r>
      <w:r w:rsidRPr="000B0832">
        <w:rPr>
          <w:b/>
          <w:bCs/>
          <w:sz w:val="21"/>
          <w:szCs w:val="21"/>
          <w:lang w:eastAsia="ja-JP"/>
        </w:rPr>
        <w:t>.</w:t>
      </w:r>
    </w:p>
    <w:p w14:paraId="07770B37" w14:textId="15B817D2" w:rsidR="001A1782" w:rsidRPr="000842DA" w:rsidRDefault="001A1782" w:rsidP="000842DA">
      <w:pPr>
        <w:jc w:val="both"/>
        <w:rPr>
          <w:rFonts w:ascii="Arial" w:hAnsi="Arial" w:cs="Arial"/>
          <w:b/>
        </w:rPr>
      </w:pPr>
    </w:p>
    <w:p w14:paraId="1ED1F350" w14:textId="6898B013" w:rsidR="006D36EA" w:rsidRPr="001C2D88" w:rsidRDefault="0020401E" w:rsidP="00E821A1">
      <w:pPr>
        <w:pStyle w:val="Heading1"/>
        <w:jc w:val="both"/>
        <w:rPr>
          <w:rFonts w:cs="Arial"/>
          <w:lang w:val="en-US" w:eastAsia="ja-JP"/>
        </w:rPr>
      </w:pPr>
      <w:r w:rsidRPr="001C2D88">
        <w:rPr>
          <w:rFonts w:cs="Arial"/>
          <w:lang w:val="en-US" w:eastAsia="ja-JP"/>
        </w:rPr>
        <w:t xml:space="preserve"> </w:t>
      </w:r>
      <w:r w:rsidRPr="001C2D88">
        <w:rPr>
          <w:rFonts w:cs="Arial"/>
          <w:lang w:val="en-US"/>
        </w:rPr>
        <w:t>References</w:t>
      </w:r>
    </w:p>
    <w:p w14:paraId="4CCB89E7" w14:textId="61D32A75" w:rsidR="00F649CE" w:rsidRPr="00E84D58" w:rsidRDefault="00F649CE" w:rsidP="00F649CE">
      <w:pPr>
        <w:pStyle w:val="ListParagraph"/>
        <w:numPr>
          <w:ilvl w:val="0"/>
          <w:numId w:val="13"/>
        </w:numPr>
        <w:ind w:firstLineChars="0"/>
        <w:jc w:val="both"/>
        <w:rPr>
          <w:rFonts w:ascii="Arial" w:hAnsi="Arial" w:cs="Arial"/>
          <w:iCs/>
          <w:sz w:val="22"/>
          <w:szCs w:val="22"/>
        </w:rPr>
      </w:pPr>
      <w:bookmarkStart w:id="1" w:name="_Ref129967845"/>
      <w:r w:rsidRPr="00713173">
        <w:rPr>
          <w:sz w:val="22"/>
          <w:szCs w:val="22"/>
          <w:lang w:val="en-GB"/>
        </w:rPr>
        <w:t>RP-24</w:t>
      </w:r>
      <w:r w:rsidR="006A2D4D">
        <w:rPr>
          <w:sz w:val="22"/>
          <w:szCs w:val="22"/>
          <w:lang w:val="en-GB"/>
        </w:rPr>
        <w:t>1656</w:t>
      </w:r>
      <w:r w:rsidRPr="00713173">
        <w:rPr>
          <w:sz w:val="22"/>
          <w:szCs w:val="22"/>
          <w:lang w:val="en-GB"/>
        </w:rPr>
        <w:t xml:space="preserve">, </w:t>
      </w:r>
      <w:r>
        <w:rPr>
          <w:sz w:val="22"/>
          <w:szCs w:val="22"/>
          <w:lang w:val="en-GB"/>
        </w:rPr>
        <w:t>“</w:t>
      </w:r>
      <w:r w:rsidRPr="00713173">
        <w:rPr>
          <w:sz w:val="22"/>
          <w:szCs w:val="22"/>
          <w:lang w:val="en-GB"/>
        </w:rPr>
        <w:t>New WID: UE RF enhancements for NR FR1/FR2 and EN-DC, Phase 4</w:t>
      </w:r>
      <w:r>
        <w:rPr>
          <w:sz w:val="22"/>
          <w:szCs w:val="22"/>
          <w:lang w:val="en-GB"/>
        </w:rPr>
        <w:t>”, RAN#10</w:t>
      </w:r>
      <w:r w:rsidR="006A2D4D">
        <w:rPr>
          <w:sz w:val="22"/>
          <w:szCs w:val="22"/>
          <w:lang w:val="en-GB"/>
        </w:rPr>
        <w:t>4</w:t>
      </w:r>
      <w:r w:rsidRPr="00713173">
        <w:rPr>
          <w:sz w:val="22"/>
          <w:szCs w:val="22"/>
        </w:rPr>
        <w:t>.</w:t>
      </w:r>
      <w:bookmarkEnd w:id="1"/>
    </w:p>
    <w:p w14:paraId="4F992F70" w14:textId="099B1211" w:rsidR="006977D1" w:rsidRPr="00796E09" w:rsidRDefault="00F649CE" w:rsidP="00796E09">
      <w:pPr>
        <w:pStyle w:val="ListParagraph"/>
        <w:numPr>
          <w:ilvl w:val="0"/>
          <w:numId w:val="13"/>
        </w:numPr>
        <w:ind w:firstLineChars="0"/>
        <w:jc w:val="both"/>
        <w:rPr>
          <w:rFonts w:ascii="Arial" w:hAnsi="Arial" w:cs="Arial"/>
          <w:iCs/>
          <w:sz w:val="22"/>
          <w:szCs w:val="22"/>
        </w:rPr>
      </w:pPr>
      <w:r w:rsidRPr="00713173">
        <w:rPr>
          <w:sz w:val="22"/>
          <w:szCs w:val="22"/>
          <w:lang w:val="en-GB"/>
        </w:rPr>
        <w:t>R</w:t>
      </w:r>
      <w:r>
        <w:rPr>
          <w:sz w:val="22"/>
          <w:szCs w:val="22"/>
          <w:lang w:val="en-GB"/>
        </w:rPr>
        <w:t>4</w:t>
      </w:r>
      <w:r w:rsidRPr="00713173">
        <w:rPr>
          <w:sz w:val="22"/>
          <w:szCs w:val="22"/>
          <w:lang w:val="en-GB"/>
        </w:rPr>
        <w:t>-24</w:t>
      </w:r>
      <w:r w:rsidR="000146F0">
        <w:rPr>
          <w:sz w:val="22"/>
          <w:szCs w:val="22"/>
          <w:lang w:val="en-GB"/>
        </w:rPr>
        <w:t>1</w:t>
      </w:r>
      <w:r w:rsidR="00044059">
        <w:rPr>
          <w:sz w:val="22"/>
          <w:szCs w:val="22"/>
          <w:lang w:val="en-GB"/>
        </w:rPr>
        <w:t>4285</w:t>
      </w:r>
      <w:r w:rsidRPr="00713173">
        <w:rPr>
          <w:sz w:val="22"/>
          <w:szCs w:val="22"/>
          <w:lang w:val="en-GB"/>
        </w:rPr>
        <w:t xml:space="preserve">, </w:t>
      </w:r>
      <w:r>
        <w:rPr>
          <w:sz w:val="22"/>
          <w:szCs w:val="22"/>
          <w:lang w:val="en-GB"/>
        </w:rPr>
        <w:t>“</w:t>
      </w:r>
      <w:r w:rsidR="00044059" w:rsidRPr="00044059">
        <w:rPr>
          <w:sz w:val="22"/>
          <w:szCs w:val="22"/>
          <w:lang w:val="en-GB"/>
        </w:rPr>
        <w:t>WF on 6Rx UE requirements</w:t>
      </w:r>
      <w:r>
        <w:rPr>
          <w:sz w:val="22"/>
          <w:szCs w:val="22"/>
          <w:lang w:val="en-GB"/>
        </w:rPr>
        <w:t>”, AT&amp;T, RAN4#11</w:t>
      </w:r>
      <w:r w:rsidR="00044059">
        <w:rPr>
          <w:sz w:val="22"/>
          <w:szCs w:val="22"/>
          <w:lang w:val="en-GB"/>
        </w:rPr>
        <w:t>2</w:t>
      </w:r>
      <w:r w:rsidRPr="00713173">
        <w:rPr>
          <w:sz w:val="22"/>
          <w:szCs w:val="22"/>
        </w:rPr>
        <w:t>.</w:t>
      </w:r>
    </w:p>
    <w:sectPr w:rsidR="006977D1" w:rsidRPr="00796E09">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2E17CC" w14:textId="77777777" w:rsidR="00F77716" w:rsidRDefault="00F77716" w:rsidP="00CF21FF">
      <w:r>
        <w:separator/>
      </w:r>
    </w:p>
  </w:endnote>
  <w:endnote w:type="continuationSeparator" w:id="0">
    <w:p w14:paraId="374497AD" w14:textId="77777777" w:rsidR="00F77716" w:rsidRDefault="00F77716" w:rsidP="00CF21FF">
      <w:r>
        <w:continuationSeparator/>
      </w:r>
    </w:p>
  </w:endnote>
  <w:endnote w:type="continuationNotice" w:id="1">
    <w:p w14:paraId="685EAC7B" w14:textId="77777777" w:rsidR="00F77716" w:rsidRDefault="00F777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Microsoft YaHei"/>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FD639C" w14:textId="77777777" w:rsidR="00F77716" w:rsidRDefault="00F77716" w:rsidP="00CF21FF">
      <w:r>
        <w:separator/>
      </w:r>
    </w:p>
  </w:footnote>
  <w:footnote w:type="continuationSeparator" w:id="0">
    <w:p w14:paraId="6F9EC3E1" w14:textId="77777777" w:rsidR="00F77716" w:rsidRDefault="00F77716" w:rsidP="00CF21FF">
      <w:r>
        <w:continuationSeparator/>
      </w:r>
    </w:p>
  </w:footnote>
  <w:footnote w:type="continuationNotice" w:id="1">
    <w:p w14:paraId="40EBC58E" w14:textId="77777777" w:rsidR="00F77716" w:rsidRDefault="00F7771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A3281D"/>
    <w:multiLevelType w:val="hybridMultilevel"/>
    <w:tmpl w:val="3F12F0AE"/>
    <w:lvl w:ilvl="0" w:tplc="69C4E016">
      <w:start w:val="1"/>
      <w:numFmt w:val="lowerLetter"/>
      <w:lvlText w:val="(%1)"/>
      <w:lvlJc w:val="left"/>
      <w:pPr>
        <w:ind w:left="2064" w:hanging="360"/>
      </w:pPr>
      <w:rPr>
        <w:rFonts w:hint="default"/>
      </w:rPr>
    </w:lvl>
    <w:lvl w:ilvl="1" w:tplc="04090019" w:tentative="1">
      <w:start w:val="1"/>
      <w:numFmt w:val="lowerLetter"/>
      <w:lvlText w:val="%2."/>
      <w:lvlJc w:val="left"/>
      <w:pPr>
        <w:ind w:left="2784" w:hanging="360"/>
      </w:pPr>
    </w:lvl>
    <w:lvl w:ilvl="2" w:tplc="0409001B" w:tentative="1">
      <w:start w:val="1"/>
      <w:numFmt w:val="lowerRoman"/>
      <w:lvlText w:val="%3."/>
      <w:lvlJc w:val="right"/>
      <w:pPr>
        <w:ind w:left="3504" w:hanging="180"/>
      </w:pPr>
    </w:lvl>
    <w:lvl w:ilvl="3" w:tplc="0409000F" w:tentative="1">
      <w:start w:val="1"/>
      <w:numFmt w:val="decimal"/>
      <w:lvlText w:val="%4."/>
      <w:lvlJc w:val="left"/>
      <w:pPr>
        <w:ind w:left="4224" w:hanging="360"/>
      </w:pPr>
    </w:lvl>
    <w:lvl w:ilvl="4" w:tplc="04090019" w:tentative="1">
      <w:start w:val="1"/>
      <w:numFmt w:val="lowerLetter"/>
      <w:lvlText w:val="%5."/>
      <w:lvlJc w:val="left"/>
      <w:pPr>
        <w:ind w:left="4944" w:hanging="360"/>
      </w:pPr>
    </w:lvl>
    <w:lvl w:ilvl="5" w:tplc="0409001B" w:tentative="1">
      <w:start w:val="1"/>
      <w:numFmt w:val="lowerRoman"/>
      <w:lvlText w:val="%6."/>
      <w:lvlJc w:val="right"/>
      <w:pPr>
        <w:ind w:left="5664" w:hanging="180"/>
      </w:pPr>
    </w:lvl>
    <w:lvl w:ilvl="6" w:tplc="0409000F" w:tentative="1">
      <w:start w:val="1"/>
      <w:numFmt w:val="decimal"/>
      <w:lvlText w:val="%7."/>
      <w:lvlJc w:val="left"/>
      <w:pPr>
        <w:ind w:left="6384" w:hanging="360"/>
      </w:pPr>
    </w:lvl>
    <w:lvl w:ilvl="7" w:tplc="04090019" w:tentative="1">
      <w:start w:val="1"/>
      <w:numFmt w:val="lowerLetter"/>
      <w:lvlText w:val="%8."/>
      <w:lvlJc w:val="left"/>
      <w:pPr>
        <w:ind w:left="7104" w:hanging="360"/>
      </w:pPr>
    </w:lvl>
    <w:lvl w:ilvl="8" w:tplc="0409001B" w:tentative="1">
      <w:start w:val="1"/>
      <w:numFmt w:val="lowerRoman"/>
      <w:lvlText w:val="%9."/>
      <w:lvlJc w:val="right"/>
      <w:pPr>
        <w:ind w:left="7824" w:hanging="180"/>
      </w:pPr>
    </w:lvl>
  </w:abstractNum>
  <w:abstractNum w:abstractNumId="2" w15:restartNumberingAfterBreak="0">
    <w:nsid w:val="01CB78CB"/>
    <w:multiLevelType w:val="hybridMultilevel"/>
    <w:tmpl w:val="25A454C4"/>
    <w:lvl w:ilvl="0" w:tplc="A100117C">
      <w:start w:val="1"/>
      <w:numFmt w:val="lowerLetter"/>
      <w:lvlText w:val="(%1)"/>
      <w:lvlJc w:val="left"/>
      <w:pPr>
        <w:ind w:left="3484" w:hanging="360"/>
      </w:pPr>
      <w:rPr>
        <w:rFonts w:hint="default"/>
      </w:rPr>
    </w:lvl>
    <w:lvl w:ilvl="1" w:tplc="04090019" w:tentative="1">
      <w:start w:val="1"/>
      <w:numFmt w:val="lowerLetter"/>
      <w:lvlText w:val="%2."/>
      <w:lvlJc w:val="left"/>
      <w:pPr>
        <w:ind w:left="4204" w:hanging="360"/>
      </w:pPr>
    </w:lvl>
    <w:lvl w:ilvl="2" w:tplc="0409001B" w:tentative="1">
      <w:start w:val="1"/>
      <w:numFmt w:val="lowerRoman"/>
      <w:lvlText w:val="%3."/>
      <w:lvlJc w:val="right"/>
      <w:pPr>
        <w:ind w:left="4924" w:hanging="180"/>
      </w:pPr>
    </w:lvl>
    <w:lvl w:ilvl="3" w:tplc="0409000F" w:tentative="1">
      <w:start w:val="1"/>
      <w:numFmt w:val="decimal"/>
      <w:lvlText w:val="%4."/>
      <w:lvlJc w:val="left"/>
      <w:pPr>
        <w:ind w:left="5644" w:hanging="360"/>
      </w:pPr>
    </w:lvl>
    <w:lvl w:ilvl="4" w:tplc="04090019" w:tentative="1">
      <w:start w:val="1"/>
      <w:numFmt w:val="lowerLetter"/>
      <w:lvlText w:val="%5."/>
      <w:lvlJc w:val="left"/>
      <w:pPr>
        <w:ind w:left="6364" w:hanging="360"/>
      </w:pPr>
    </w:lvl>
    <w:lvl w:ilvl="5" w:tplc="0409001B" w:tentative="1">
      <w:start w:val="1"/>
      <w:numFmt w:val="lowerRoman"/>
      <w:lvlText w:val="%6."/>
      <w:lvlJc w:val="right"/>
      <w:pPr>
        <w:ind w:left="7084" w:hanging="180"/>
      </w:pPr>
    </w:lvl>
    <w:lvl w:ilvl="6" w:tplc="0409000F" w:tentative="1">
      <w:start w:val="1"/>
      <w:numFmt w:val="decimal"/>
      <w:lvlText w:val="%7."/>
      <w:lvlJc w:val="left"/>
      <w:pPr>
        <w:ind w:left="7804" w:hanging="360"/>
      </w:pPr>
    </w:lvl>
    <w:lvl w:ilvl="7" w:tplc="04090019" w:tentative="1">
      <w:start w:val="1"/>
      <w:numFmt w:val="lowerLetter"/>
      <w:lvlText w:val="%8."/>
      <w:lvlJc w:val="left"/>
      <w:pPr>
        <w:ind w:left="8524" w:hanging="360"/>
      </w:pPr>
    </w:lvl>
    <w:lvl w:ilvl="8" w:tplc="0409001B" w:tentative="1">
      <w:start w:val="1"/>
      <w:numFmt w:val="lowerRoman"/>
      <w:lvlText w:val="%9."/>
      <w:lvlJc w:val="right"/>
      <w:pPr>
        <w:ind w:left="9244" w:hanging="180"/>
      </w:pPr>
    </w:lvl>
  </w:abstractNum>
  <w:abstractNum w:abstractNumId="3" w15:restartNumberingAfterBreak="0">
    <w:nsid w:val="080D0685"/>
    <w:multiLevelType w:val="hybridMultilevel"/>
    <w:tmpl w:val="92D22738"/>
    <w:lvl w:ilvl="0" w:tplc="1598C202">
      <w:start w:val="1"/>
      <w:numFmt w:val="decimal"/>
      <w:lvlText w:val="Proposal %1"/>
      <w:lvlJc w:val="left"/>
      <w:pPr>
        <w:tabs>
          <w:tab w:val="num" w:pos="1304"/>
        </w:tabs>
        <w:ind w:left="1304" w:hanging="1304"/>
      </w:pPr>
      <w:rPr>
        <w:rFonts w:hint="default"/>
        <w:b w:val="0"/>
        <w:b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AD37A3D"/>
    <w:multiLevelType w:val="multilevel"/>
    <w:tmpl w:val="A758582E"/>
    <w:lvl w:ilvl="0">
      <w:start w:val="1"/>
      <w:numFmt w:val="decimal"/>
      <w:pStyle w:val="Heading1"/>
      <w:lvlText w:val="%1."/>
      <w:lvlJc w:val="left"/>
      <w:pPr>
        <w:ind w:left="360" w:hanging="360"/>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15:restartNumberingAfterBreak="0">
    <w:nsid w:val="413664D5"/>
    <w:multiLevelType w:val="multilevel"/>
    <w:tmpl w:val="413664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3154DD7"/>
    <w:multiLevelType w:val="multilevel"/>
    <w:tmpl w:val="02027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AAF66C4"/>
    <w:multiLevelType w:val="hybridMultilevel"/>
    <w:tmpl w:val="07161C50"/>
    <w:lvl w:ilvl="0" w:tplc="20303304">
      <w:start w:val="1"/>
      <w:numFmt w:val="decimal"/>
      <w:lvlText w:val="[%1]"/>
      <w:lvlJc w:val="left"/>
      <w:pPr>
        <w:ind w:left="567" w:hanging="567"/>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4C3E2B2F"/>
    <w:multiLevelType w:val="hybridMultilevel"/>
    <w:tmpl w:val="0DAE4E50"/>
    <w:lvl w:ilvl="0" w:tplc="972E57CC">
      <w:start w:val="1"/>
      <w:numFmt w:val="decimal"/>
      <w:lvlText w:val="Observation %1"/>
      <w:lvlJc w:val="left"/>
      <w:pPr>
        <w:tabs>
          <w:tab w:val="num" w:pos="1304"/>
        </w:tabs>
        <w:ind w:left="1304" w:hanging="1304"/>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52A67D18"/>
    <w:multiLevelType w:val="hybridMultilevel"/>
    <w:tmpl w:val="952AE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
      <w:lvlJc w:val="left"/>
      <w:pPr>
        <w:ind w:left="360" w:hanging="360"/>
      </w:pPr>
      <w:rPr>
        <w:rFonts w:ascii="Symbol" w:hAnsi="Symbo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D6532B2"/>
    <w:multiLevelType w:val="multilevel"/>
    <w:tmpl w:val="214E2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DA96E23"/>
    <w:multiLevelType w:val="hybridMultilevel"/>
    <w:tmpl w:val="041291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62BE6BA8"/>
    <w:multiLevelType w:val="hybridMultilevel"/>
    <w:tmpl w:val="B9E898B4"/>
    <w:lvl w:ilvl="0" w:tplc="2030330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522687A"/>
    <w:multiLevelType w:val="hybridMultilevel"/>
    <w:tmpl w:val="A676981A"/>
    <w:lvl w:ilvl="0" w:tplc="BE4E32C4">
      <w:start w:val="1"/>
      <w:numFmt w:val="decimal"/>
      <w:lvlText w:val="[%1]"/>
      <w:lvlJc w:val="left"/>
      <w:pPr>
        <w:ind w:left="720" w:hanging="720"/>
      </w:pPr>
      <w:rPr>
        <w:rFonts w:ascii="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04663818">
    <w:abstractNumId w:val="6"/>
  </w:num>
  <w:num w:numId="2" w16cid:durableId="206456521">
    <w:abstractNumId w:val="9"/>
  </w:num>
  <w:num w:numId="3" w16cid:durableId="2114860448">
    <w:abstractNumId w:val="3"/>
  </w:num>
  <w:num w:numId="4" w16cid:durableId="236524273">
    <w:abstractNumId w:val="10"/>
  </w:num>
  <w:num w:numId="5" w16cid:durableId="124935407">
    <w:abstractNumId w:val="11"/>
  </w:num>
  <w:num w:numId="6" w16cid:durableId="910846781">
    <w:abstractNumId w:val="14"/>
  </w:num>
  <w:num w:numId="7" w16cid:durableId="730082185">
    <w:abstractNumId w:val="13"/>
  </w:num>
  <w:num w:numId="8" w16cid:durableId="575479695">
    <w:abstractNumId w:val="8"/>
  </w:num>
  <w:num w:numId="9" w16cid:durableId="1112823213">
    <w:abstractNumId w:val="7"/>
  </w:num>
  <w:num w:numId="10" w16cid:durableId="614143105">
    <w:abstractNumId w:val="12"/>
  </w:num>
  <w:num w:numId="11" w16cid:durableId="1213073752">
    <w:abstractNumId w:val="5"/>
  </w:num>
  <w:num w:numId="12" w16cid:durableId="341251335">
    <w:abstractNumId w:val="15"/>
  </w:num>
  <w:num w:numId="13" w16cid:durableId="338388040">
    <w:abstractNumId w:val="17"/>
  </w:num>
  <w:num w:numId="14" w16cid:durableId="683022094">
    <w:abstractNumId w:val="4"/>
  </w:num>
  <w:num w:numId="15" w16cid:durableId="5983684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8957655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1445463027">
    <w:abstractNumId w:val="16"/>
  </w:num>
  <w:num w:numId="18" w16cid:durableId="1737237130">
    <w:abstractNumId w:val="2"/>
  </w:num>
  <w:num w:numId="19" w16cid:durableId="179721399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55"/>
    <w:rsid w:val="00000265"/>
    <w:rsid w:val="000008B4"/>
    <w:rsid w:val="000014E5"/>
    <w:rsid w:val="00001862"/>
    <w:rsid w:val="00001C51"/>
    <w:rsid w:val="0000223C"/>
    <w:rsid w:val="00003791"/>
    <w:rsid w:val="0000410B"/>
    <w:rsid w:val="00004165"/>
    <w:rsid w:val="0000452A"/>
    <w:rsid w:val="00005107"/>
    <w:rsid w:val="0000531E"/>
    <w:rsid w:val="00005664"/>
    <w:rsid w:val="0000617B"/>
    <w:rsid w:val="00007726"/>
    <w:rsid w:val="00007FAA"/>
    <w:rsid w:val="00010C8A"/>
    <w:rsid w:val="000124EF"/>
    <w:rsid w:val="000129BD"/>
    <w:rsid w:val="00014511"/>
    <w:rsid w:val="000146F0"/>
    <w:rsid w:val="0001480C"/>
    <w:rsid w:val="00014AF6"/>
    <w:rsid w:val="000165A6"/>
    <w:rsid w:val="00016751"/>
    <w:rsid w:val="00016C19"/>
    <w:rsid w:val="00017290"/>
    <w:rsid w:val="00020C56"/>
    <w:rsid w:val="00021202"/>
    <w:rsid w:val="000225F5"/>
    <w:rsid w:val="00022935"/>
    <w:rsid w:val="00022CA0"/>
    <w:rsid w:val="00023326"/>
    <w:rsid w:val="00023715"/>
    <w:rsid w:val="000247E5"/>
    <w:rsid w:val="00024EE3"/>
    <w:rsid w:val="0002618E"/>
    <w:rsid w:val="000261F3"/>
    <w:rsid w:val="000262AB"/>
    <w:rsid w:val="00026ACC"/>
    <w:rsid w:val="00026AEA"/>
    <w:rsid w:val="00026B91"/>
    <w:rsid w:val="00027659"/>
    <w:rsid w:val="00027953"/>
    <w:rsid w:val="00030025"/>
    <w:rsid w:val="00031075"/>
    <w:rsid w:val="0003171D"/>
    <w:rsid w:val="00031C1D"/>
    <w:rsid w:val="00032107"/>
    <w:rsid w:val="00032BC9"/>
    <w:rsid w:val="0003426D"/>
    <w:rsid w:val="00034983"/>
    <w:rsid w:val="0003529E"/>
    <w:rsid w:val="000352CA"/>
    <w:rsid w:val="000359BA"/>
    <w:rsid w:val="00035C50"/>
    <w:rsid w:val="000361EE"/>
    <w:rsid w:val="00036B71"/>
    <w:rsid w:val="0003740A"/>
    <w:rsid w:val="000401B2"/>
    <w:rsid w:val="0004032B"/>
    <w:rsid w:val="00041632"/>
    <w:rsid w:val="000417D6"/>
    <w:rsid w:val="00042572"/>
    <w:rsid w:val="000426F8"/>
    <w:rsid w:val="00044059"/>
    <w:rsid w:val="000446A8"/>
    <w:rsid w:val="00045475"/>
    <w:rsid w:val="000457A1"/>
    <w:rsid w:val="0004603A"/>
    <w:rsid w:val="00046472"/>
    <w:rsid w:val="00047741"/>
    <w:rsid w:val="000478CF"/>
    <w:rsid w:val="00050001"/>
    <w:rsid w:val="00050725"/>
    <w:rsid w:val="00050EA5"/>
    <w:rsid w:val="00050FD3"/>
    <w:rsid w:val="00051803"/>
    <w:rsid w:val="0005193A"/>
    <w:rsid w:val="00051A1A"/>
    <w:rsid w:val="00051BF9"/>
    <w:rsid w:val="00052041"/>
    <w:rsid w:val="000521F5"/>
    <w:rsid w:val="0005323C"/>
    <w:rsid w:val="0005326A"/>
    <w:rsid w:val="00053D8B"/>
    <w:rsid w:val="0005402F"/>
    <w:rsid w:val="000542B1"/>
    <w:rsid w:val="00055CED"/>
    <w:rsid w:val="000565C8"/>
    <w:rsid w:val="00056D1C"/>
    <w:rsid w:val="00057E56"/>
    <w:rsid w:val="00061829"/>
    <w:rsid w:val="0006266D"/>
    <w:rsid w:val="00062DE4"/>
    <w:rsid w:val="00063134"/>
    <w:rsid w:val="0006389C"/>
    <w:rsid w:val="00063DC3"/>
    <w:rsid w:val="00064881"/>
    <w:rsid w:val="00064EB0"/>
    <w:rsid w:val="00065031"/>
    <w:rsid w:val="00065506"/>
    <w:rsid w:val="000655A2"/>
    <w:rsid w:val="00065899"/>
    <w:rsid w:val="000672AE"/>
    <w:rsid w:val="00067838"/>
    <w:rsid w:val="000703BE"/>
    <w:rsid w:val="000708AA"/>
    <w:rsid w:val="00070B5B"/>
    <w:rsid w:val="000713E7"/>
    <w:rsid w:val="00071544"/>
    <w:rsid w:val="0007205E"/>
    <w:rsid w:val="0007382E"/>
    <w:rsid w:val="00073EA6"/>
    <w:rsid w:val="00074727"/>
    <w:rsid w:val="000752BE"/>
    <w:rsid w:val="000752F9"/>
    <w:rsid w:val="000766AC"/>
    <w:rsid w:val="000766E1"/>
    <w:rsid w:val="0007785C"/>
    <w:rsid w:val="00077FF6"/>
    <w:rsid w:val="000804A6"/>
    <w:rsid w:val="0008055D"/>
    <w:rsid w:val="00080D82"/>
    <w:rsid w:val="00081692"/>
    <w:rsid w:val="00081A78"/>
    <w:rsid w:val="00081AED"/>
    <w:rsid w:val="000828E9"/>
    <w:rsid w:val="000829B5"/>
    <w:rsid w:val="00082C46"/>
    <w:rsid w:val="000830BC"/>
    <w:rsid w:val="00083EFD"/>
    <w:rsid w:val="0008400F"/>
    <w:rsid w:val="000842DA"/>
    <w:rsid w:val="000844F9"/>
    <w:rsid w:val="00084585"/>
    <w:rsid w:val="00085A0E"/>
    <w:rsid w:val="000866CA"/>
    <w:rsid w:val="00087548"/>
    <w:rsid w:val="00087DCB"/>
    <w:rsid w:val="00087E8F"/>
    <w:rsid w:val="00090E03"/>
    <w:rsid w:val="00090F52"/>
    <w:rsid w:val="0009106F"/>
    <w:rsid w:val="00093D28"/>
    <w:rsid w:val="00093E7E"/>
    <w:rsid w:val="0009420C"/>
    <w:rsid w:val="00094CA1"/>
    <w:rsid w:val="00094D25"/>
    <w:rsid w:val="00094DF1"/>
    <w:rsid w:val="00095486"/>
    <w:rsid w:val="0009576B"/>
    <w:rsid w:val="00095D9B"/>
    <w:rsid w:val="00096688"/>
    <w:rsid w:val="0009688D"/>
    <w:rsid w:val="00096BBE"/>
    <w:rsid w:val="00097027"/>
    <w:rsid w:val="000A010B"/>
    <w:rsid w:val="000A085A"/>
    <w:rsid w:val="000A09FB"/>
    <w:rsid w:val="000A177C"/>
    <w:rsid w:val="000A1830"/>
    <w:rsid w:val="000A1A50"/>
    <w:rsid w:val="000A300F"/>
    <w:rsid w:val="000A4121"/>
    <w:rsid w:val="000A4AA3"/>
    <w:rsid w:val="000A550E"/>
    <w:rsid w:val="000A671F"/>
    <w:rsid w:val="000A74CC"/>
    <w:rsid w:val="000A756D"/>
    <w:rsid w:val="000A7B1E"/>
    <w:rsid w:val="000B0831"/>
    <w:rsid w:val="000B0832"/>
    <w:rsid w:val="000B0960"/>
    <w:rsid w:val="000B09D5"/>
    <w:rsid w:val="000B0AF1"/>
    <w:rsid w:val="000B1A55"/>
    <w:rsid w:val="000B20BB"/>
    <w:rsid w:val="000B20D1"/>
    <w:rsid w:val="000B2C82"/>
    <w:rsid w:val="000B2EF6"/>
    <w:rsid w:val="000B2FA6"/>
    <w:rsid w:val="000B4457"/>
    <w:rsid w:val="000B4AA0"/>
    <w:rsid w:val="000B5359"/>
    <w:rsid w:val="000B57AE"/>
    <w:rsid w:val="000B6036"/>
    <w:rsid w:val="000B613C"/>
    <w:rsid w:val="000B6F25"/>
    <w:rsid w:val="000B6F36"/>
    <w:rsid w:val="000B743F"/>
    <w:rsid w:val="000C0A5D"/>
    <w:rsid w:val="000C1F17"/>
    <w:rsid w:val="000C238B"/>
    <w:rsid w:val="000C2553"/>
    <w:rsid w:val="000C2740"/>
    <w:rsid w:val="000C2FCF"/>
    <w:rsid w:val="000C38C3"/>
    <w:rsid w:val="000C4549"/>
    <w:rsid w:val="000C4E8B"/>
    <w:rsid w:val="000C5AF7"/>
    <w:rsid w:val="000C6F34"/>
    <w:rsid w:val="000C7379"/>
    <w:rsid w:val="000D08D2"/>
    <w:rsid w:val="000D09FD"/>
    <w:rsid w:val="000D19DE"/>
    <w:rsid w:val="000D26F2"/>
    <w:rsid w:val="000D2706"/>
    <w:rsid w:val="000D2D31"/>
    <w:rsid w:val="000D2DDA"/>
    <w:rsid w:val="000D37AA"/>
    <w:rsid w:val="000D44FB"/>
    <w:rsid w:val="000D574B"/>
    <w:rsid w:val="000D5E1F"/>
    <w:rsid w:val="000D6467"/>
    <w:rsid w:val="000D6CFC"/>
    <w:rsid w:val="000D7938"/>
    <w:rsid w:val="000D7C76"/>
    <w:rsid w:val="000D7EC7"/>
    <w:rsid w:val="000E0F10"/>
    <w:rsid w:val="000E1568"/>
    <w:rsid w:val="000E1936"/>
    <w:rsid w:val="000E1CBB"/>
    <w:rsid w:val="000E2EB7"/>
    <w:rsid w:val="000E320C"/>
    <w:rsid w:val="000E3CEF"/>
    <w:rsid w:val="000E537B"/>
    <w:rsid w:val="000E54F8"/>
    <w:rsid w:val="000E558C"/>
    <w:rsid w:val="000E558F"/>
    <w:rsid w:val="000E57D0"/>
    <w:rsid w:val="000E5D86"/>
    <w:rsid w:val="000E622F"/>
    <w:rsid w:val="000E672B"/>
    <w:rsid w:val="000E7858"/>
    <w:rsid w:val="000F06FA"/>
    <w:rsid w:val="000F0F7B"/>
    <w:rsid w:val="000F111D"/>
    <w:rsid w:val="000F169B"/>
    <w:rsid w:val="000F3315"/>
    <w:rsid w:val="000F39CA"/>
    <w:rsid w:val="000F45A3"/>
    <w:rsid w:val="000F50E9"/>
    <w:rsid w:val="000F5368"/>
    <w:rsid w:val="00100674"/>
    <w:rsid w:val="00102373"/>
    <w:rsid w:val="00102BD5"/>
    <w:rsid w:val="00102D48"/>
    <w:rsid w:val="00102EC4"/>
    <w:rsid w:val="00104AEB"/>
    <w:rsid w:val="00104D95"/>
    <w:rsid w:val="00105CB6"/>
    <w:rsid w:val="001060E2"/>
    <w:rsid w:val="00106B63"/>
    <w:rsid w:val="00107839"/>
    <w:rsid w:val="00107927"/>
    <w:rsid w:val="00110983"/>
    <w:rsid w:val="00110E26"/>
    <w:rsid w:val="00111321"/>
    <w:rsid w:val="00111DC3"/>
    <w:rsid w:val="00111FE5"/>
    <w:rsid w:val="00112430"/>
    <w:rsid w:val="001128E7"/>
    <w:rsid w:val="00112A6D"/>
    <w:rsid w:val="00112E7D"/>
    <w:rsid w:val="0011636D"/>
    <w:rsid w:val="00117BD6"/>
    <w:rsid w:val="00117E7D"/>
    <w:rsid w:val="001206C2"/>
    <w:rsid w:val="00121978"/>
    <w:rsid w:val="00121A8C"/>
    <w:rsid w:val="00122880"/>
    <w:rsid w:val="00123199"/>
    <w:rsid w:val="00123422"/>
    <w:rsid w:val="00123B5B"/>
    <w:rsid w:val="00123BA0"/>
    <w:rsid w:val="00123D39"/>
    <w:rsid w:val="00124981"/>
    <w:rsid w:val="00124B56"/>
    <w:rsid w:val="00124B6A"/>
    <w:rsid w:val="00127DAC"/>
    <w:rsid w:val="001303A7"/>
    <w:rsid w:val="00130462"/>
    <w:rsid w:val="001311A7"/>
    <w:rsid w:val="00131F36"/>
    <w:rsid w:val="00135713"/>
    <w:rsid w:val="00135B3E"/>
    <w:rsid w:val="00136531"/>
    <w:rsid w:val="00136D4C"/>
    <w:rsid w:val="0014025E"/>
    <w:rsid w:val="00142538"/>
    <w:rsid w:val="00142642"/>
    <w:rsid w:val="00142703"/>
    <w:rsid w:val="0014272D"/>
    <w:rsid w:val="00142BB9"/>
    <w:rsid w:val="00142BF3"/>
    <w:rsid w:val="00143B82"/>
    <w:rsid w:val="00144F96"/>
    <w:rsid w:val="00145A99"/>
    <w:rsid w:val="00145B83"/>
    <w:rsid w:val="00145C3B"/>
    <w:rsid w:val="001464B5"/>
    <w:rsid w:val="00146EE4"/>
    <w:rsid w:val="001471CF"/>
    <w:rsid w:val="00147DEC"/>
    <w:rsid w:val="001504C2"/>
    <w:rsid w:val="00150535"/>
    <w:rsid w:val="00150826"/>
    <w:rsid w:val="00150F06"/>
    <w:rsid w:val="00151EAC"/>
    <w:rsid w:val="00152F37"/>
    <w:rsid w:val="0015339D"/>
    <w:rsid w:val="00153528"/>
    <w:rsid w:val="00154256"/>
    <w:rsid w:val="00154892"/>
    <w:rsid w:val="00154E68"/>
    <w:rsid w:val="0015529A"/>
    <w:rsid w:val="001561DB"/>
    <w:rsid w:val="00156F24"/>
    <w:rsid w:val="0015741B"/>
    <w:rsid w:val="00157DE9"/>
    <w:rsid w:val="001600DC"/>
    <w:rsid w:val="00160F2C"/>
    <w:rsid w:val="00160FBE"/>
    <w:rsid w:val="001618B4"/>
    <w:rsid w:val="00161C30"/>
    <w:rsid w:val="00162548"/>
    <w:rsid w:val="00163BDE"/>
    <w:rsid w:val="00163CD8"/>
    <w:rsid w:val="0016555E"/>
    <w:rsid w:val="00166DAF"/>
    <w:rsid w:val="0017017B"/>
    <w:rsid w:val="00171150"/>
    <w:rsid w:val="00171714"/>
    <w:rsid w:val="00172183"/>
    <w:rsid w:val="00172525"/>
    <w:rsid w:val="0017278E"/>
    <w:rsid w:val="00172C2D"/>
    <w:rsid w:val="00173250"/>
    <w:rsid w:val="001734B7"/>
    <w:rsid w:val="00174CE9"/>
    <w:rsid w:val="001751AB"/>
    <w:rsid w:val="00175A3F"/>
    <w:rsid w:val="00176482"/>
    <w:rsid w:val="00177302"/>
    <w:rsid w:val="00177E33"/>
    <w:rsid w:val="00180414"/>
    <w:rsid w:val="00180E09"/>
    <w:rsid w:val="00181225"/>
    <w:rsid w:val="00181C30"/>
    <w:rsid w:val="00181E30"/>
    <w:rsid w:val="00182730"/>
    <w:rsid w:val="00183D4C"/>
    <w:rsid w:val="00183F6D"/>
    <w:rsid w:val="00184074"/>
    <w:rsid w:val="001849C6"/>
    <w:rsid w:val="001850E3"/>
    <w:rsid w:val="00185216"/>
    <w:rsid w:val="00185323"/>
    <w:rsid w:val="0018534C"/>
    <w:rsid w:val="0018670E"/>
    <w:rsid w:val="00186812"/>
    <w:rsid w:val="00186CAA"/>
    <w:rsid w:val="00186E75"/>
    <w:rsid w:val="00187862"/>
    <w:rsid w:val="00190036"/>
    <w:rsid w:val="0019081D"/>
    <w:rsid w:val="0019099B"/>
    <w:rsid w:val="00191718"/>
    <w:rsid w:val="00191915"/>
    <w:rsid w:val="00191BFE"/>
    <w:rsid w:val="0019209A"/>
    <w:rsid w:val="00192199"/>
    <w:rsid w:val="0019219A"/>
    <w:rsid w:val="0019234E"/>
    <w:rsid w:val="00193950"/>
    <w:rsid w:val="00194072"/>
    <w:rsid w:val="00194A98"/>
    <w:rsid w:val="00195077"/>
    <w:rsid w:val="00195668"/>
    <w:rsid w:val="001956C9"/>
    <w:rsid w:val="00195E69"/>
    <w:rsid w:val="0019627A"/>
    <w:rsid w:val="001A01E6"/>
    <w:rsid w:val="001A033F"/>
    <w:rsid w:val="001A047E"/>
    <w:rsid w:val="001A07BC"/>
    <w:rsid w:val="001A08AA"/>
    <w:rsid w:val="001A092A"/>
    <w:rsid w:val="001A1782"/>
    <w:rsid w:val="001A1B97"/>
    <w:rsid w:val="001A2419"/>
    <w:rsid w:val="001A2FDB"/>
    <w:rsid w:val="001A30DE"/>
    <w:rsid w:val="001A359A"/>
    <w:rsid w:val="001A37CD"/>
    <w:rsid w:val="001A5532"/>
    <w:rsid w:val="001A59CB"/>
    <w:rsid w:val="001A6DCA"/>
    <w:rsid w:val="001B055F"/>
    <w:rsid w:val="001B0EBF"/>
    <w:rsid w:val="001B17AD"/>
    <w:rsid w:val="001B2C4C"/>
    <w:rsid w:val="001B3517"/>
    <w:rsid w:val="001B3D07"/>
    <w:rsid w:val="001B474C"/>
    <w:rsid w:val="001B479E"/>
    <w:rsid w:val="001B4992"/>
    <w:rsid w:val="001B4C55"/>
    <w:rsid w:val="001B4F8F"/>
    <w:rsid w:val="001B55D3"/>
    <w:rsid w:val="001B708C"/>
    <w:rsid w:val="001B7991"/>
    <w:rsid w:val="001C0330"/>
    <w:rsid w:val="001C05F2"/>
    <w:rsid w:val="001C05F5"/>
    <w:rsid w:val="001C0659"/>
    <w:rsid w:val="001C1409"/>
    <w:rsid w:val="001C2AE6"/>
    <w:rsid w:val="001C2D88"/>
    <w:rsid w:val="001C2DA6"/>
    <w:rsid w:val="001C2EDB"/>
    <w:rsid w:val="001C41EE"/>
    <w:rsid w:val="001C47BA"/>
    <w:rsid w:val="001C486F"/>
    <w:rsid w:val="001C4A89"/>
    <w:rsid w:val="001C5074"/>
    <w:rsid w:val="001C5C8C"/>
    <w:rsid w:val="001C5E00"/>
    <w:rsid w:val="001C6177"/>
    <w:rsid w:val="001C634D"/>
    <w:rsid w:val="001D0363"/>
    <w:rsid w:val="001D12B4"/>
    <w:rsid w:val="001D1B07"/>
    <w:rsid w:val="001D1DF7"/>
    <w:rsid w:val="001D1F6E"/>
    <w:rsid w:val="001D2EC4"/>
    <w:rsid w:val="001D3BFE"/>
    <w:rsid w:val="001D45DD"/>
    <w:rsid w:val="001D4624"/>
    <w:rsid w:val="001D4C46"/>
    <w:rsid w:val="001D6D16"/>
    <w:rsid w:val="001D7977"/>
    <w:rsid w:val="001D7D94"/>
    <w:rsid w:val="001E0A28"/>
    <w:rsid w:val="001E0EA5"/>
    <w:rsid w:val="001E1595"/>
    <w:rsid w:val="001E177F"/>
    <w:rsid w:val="001E20EF"/>
    <w:rsid w:val="001E2325"/>
    <w:rsid w:val="001E29A1"/>
    <w:rsid w:val="001E4218"/>
    <w:rsid w:val="001E4B26"/>
    <w:rsid w:val="001E5332"/>
    <w:rsid w:val="001E6861"/>
    <w:rsid w:val="001E6AC0"/>
    <w:rsid w:val="001E6C4D"/>
    <w:rsid w:val="001E706C"/>
    <w:rsid w:val="001E7EAA"/>
    <w:rsid w:val="001F0B20"/>
    <w:rsid w:val="001F0C2C"/>
    <w:rsid w:val="001F1762"/>
    <w:rsid w:val="001F1B6E"/>
    <w:rsid w:val="001F1EA1"/>
    <w:rsid w:val="001F24A0"/>
    <w:rsid w:val="001F371C"/>
    <w:rsid w:val="001F3B5B"/>
    <w:rsid w:val="001F3C23"/>
    <w:rsid w:val="001F7301"/>
    <w:rsid w:val="001F7392"/>
    <w:rsid w:val="002004E5"/>
    <w:rsid w:val="00200A62"/>
    <w:rsid w:val="00203740"/>
    <w:rsid w:val="0020401E"/>
    <w:rsid w:val="002043B8"/>
    <w:rsid w:val="0020474B"/>
    <w:rsid w:val="0020481D"/>
    <w:rsid w:val="00205BCF"/>
    <w:rsid w:val="00205E6D"/>
    <w:rsid w:val="002076D6"/>
    <w:rsid w:val="00207D18"/>
    <w:rsid w:val="002100C7"/>
    <w:rsid w:val="00210EEB"/>
    <w:rsid w:val="002119E9"/>
    <w:rsid w:val="0021294C"/>
    <w:rsid w:val="00212CA0"/>
    <w:rsid w:val="00213745"/>
    <w:rsid w:val="002138EA"/>
    <w:rsid w:val="002139EA"/>
    <w:rsid w:val="002139F7"/>
    <w:rsid w:val="00213F84"/>
    <w:rsid w:val="00214191"/>
    <w:rsid w:val="00214997"/>
    <w:rsid w:val="00214CCD"/>
    <w:rsid w:val="00214E55"/>
    <w:rsid w:val="00214FBD"/>
    <w:rsid w:val="0021692A"/>
    <w:rsid w:val="00217592"/>
    <w:rsid w:val="00217E51"/>
    <w:rsid w:val="0022045C"/>
    <w:rsid w:val="0022176A"/>
    <w:rsid w:val="00221E08"/>
    <w:rsid w:val="00222897"/>
    <w:rsid w:val="00222B0C"/>
    <w:rsid w:val="002232E4"/>
    <w:rsid w:val="002239CB"/>
    <w:rsid w:val="00223F0F"/>
    <w:rsid w:val="002245B2"/>
    <w:rsid w:val="00224672"/>
    <w:rsid w:val="002252A8"/>
    <w:rsid w:val="00226EA1"/>
    <w:rsid w:val="00227143"/>
    <w:rsid w:val="00227342"/>
    <w:rsid w:val="0022772D"/>
    <w:rsid w:val="00227739"/>
    <w:rsid w:val="002309D1"/>
    <w:rsid w:val="00232D59"/>
    <w:rsid w:val="00232FF0"/>
    <w:rsid w:val="0023471F"/>
    <w:rsid w:val="00234AA5"/>
    <w:rsid w:val="00234BDF"/>
    <w:rsid w:val="00235394"/>
    <w:rsid w:val="00235577"/>
    <w:rsid w:val="002371B2"/>
    <w:rsid w:val="002373DB"/>
    <w:rsid w:val="002375D9"/>
    <w:rsid w:val="0024059C"/>
    <w:rsid w:val="00240B46"/>
    <w:rsid w:val="00240DDA"/>
    <w:rsid w:val="002435CA"/>
    <w:rsid w:val="002439F3"/>
    <w:rsid w:val="00244439"/>
    <w:rsid w:val="0024469F"/>
    <w:rsid w:val="0024573B"/>
    <w:rsid w:val="00246557"/>
    <w:rsid w:val="002501F8"/>
    <w:rsid w:val="00250265"/>
    <w:rsid w:val="00250B5B"/>
    <w:rsid w:val="00251720"/>
    <w:rsid w:val="00251955"/>
    <w:rsid w:val="00252DB8"/>
    <w:rsid w:val="00253791"/>
    <w:rsid w:val="002537BC"/>
    <w:rsid w:val="00253D5B"/>
    <w:rsid w:val="0025412C"/>
    <w:rsid w:val="00255C58"/>
    <w:rsid w:val="002562DF"/>
    <w:rsid w:val="00256B34"/>
    <w:rsid w:val="00257009"/>
    <w:rsid w:val="0025794A"/>
    <w:rsid w:val="00257CE6"/>
    <w:rsid w:val="00260162"/>
    <w:rsid w:val="00260EC7"/>
    <w:rsid w:val="00260FBC"/>
    <w:rsid w:val="00261539"/>
    <w:rsid w:val="0026179F"/>
    <w:rsid w:val="002621F4"/>
    <w:rsid w:val="002622E7"/>
    <w:rsid w:val="00262780"/>
    <w:rsid w:val="002637F8"/>
    <w:rsid w:val="00264276"/>
    <w:rsid w:val="00264C1C"/>
    <w:rsid w:val="00264FEE"/>
    <w:rsid w:val="0026572F"/>
    <w:rsid w:val="00265C63"/>
    <w:rsid w:val="002664C4"/>
    <w:rsid w:val="002666AE"/>
    <w:rsid w:val="00267650"/>
    <w:rsid w:val="00267A83"/>
    <w:rsid w:val="00267BB5"/>
    <w:rsid w:val="002714A9"/>
    <w:rsid w:val="002723EE"/>
    <w:rsid w:val="00272943"/>
    <w:rsid w:val="002739F2"/>
    <w:rsid w:val="002745B2"/>
    <w:rsid w:val="002746DD"/>
    <w:rsid w:val="00274AE3"/>
    <w:rsid w:val="00274C5E"/>
    <w:rsid w:val="00274E1A"/>
    <w:rsid w:val="00274E25"/>
    <w:rsid w:val="00275088"/>
    <w:rsid w:val="002760E1"/>
    <w:rsid w:val="00276AE0"/>
    <w:rsid w:val="002775B1"/>
    <w:rsid w:val="002775B9"/>
    <w:rsid w:val="00277EE7"/>
    <w:rsid w:val="002806D9"/>
    <w:rsid w:val="00280C8D"/>
    <w:rsid w:val="002811C4"/>
    <w:rsid w:val="002811D4"/>
    <w:rsid w:val="00281578"/>
    <w:rsid w:val="002818AC"/>
    <w:rsid w:val="00281EBE"/>
    <w:rsid w:val="00282213"/>
    <w:rsid w:val="0028321E"/>
    <w:rsid w:val="0028353B"/>
    <w:rsid w:val="00284016"/>
    <w:rsid w:val="0028450C"/>
    <w:rsid w:val="00284ACC"/>
    <w:rsid w:val="00285502"/>
    <w:rsid w:val="002858BF"/>
    <w:rsid w:val="00286096"/>
    <w:rsid w:val="00286C88"/>
    <w:rsid w:val="00290112"/>
    <w:rsid w:val="00290B6C"/>
    <w:rsid w:val="0029181C"/>
    <w:rsid w:val="00292245"/>
    <w:rsid w:val="002923D5"/>
    <w:rsid w:val="002939AF"/>
    <w:rsid w:val="00294491"/>
    <w:rsid w:val="00294BDE"/>
    <w:rsid w:val="002953D1"/>
    <w:rsid w:val="00295668"/>
    <w:rsid w:val="00295C8D"/>
    <w:rsid w:val="00295F5A"/>
    <w:rsid w:val="002962F8"/>
    <w:rsid w:val="0029634E"/>
    <w:rsid w:val="0029664A"/>
    <w:rsid w:val="0029671A"/>
    <w:rsid w:val="00296795"/>
    <w:rsid w:val="0029684F"/>
    <w:rsid w:val="00296942"/>
    <w:rsid w:val="002974EB"/>
    <w:rsid w:val="002A034B"/>
    <w:rsid w:val="002A0CED"/>
    <w:rsid w:val="002A0EDF"/>
    <w:rsid w:val="002A1339"/>
    <w:rsid w:val="002A1356"/>
    <w:rsid w:val="002A1A8C"/>
    <w:rsid w:val="002A2520"/>
    <w:rsid w:val="002A3834"/>
    <w:rsid w:val="002A4CD0"/>
    <w:rsid w:val="002A4F0A"/>
    <w:rsid w:val="002A5195"/>
    <w:rsid w:val="002A5C89"/>
    <w:rsid w:val="002A7307"/>
    <w:rsid w:val="002A7D8F"/>
    <w:rsid w:val="002A7DA6"/>
    <w:rsid w:val="002B0CEF"/>
    <w:rsid w:val="002B0EF2"/>
    <w:rsid w:val="002B13F8"/>
    <w:rsid w:val="002B1F84"/>
    <w:rsid w:val="002B44C6"/>
    <w:rsid w:val="002B4973"/>
    <w:rsid w:val="002B516C"/>
    <w:rsid w:val="002B51EE"/>
    <w:rsid w:val="002B5E1D"/>
    <w:rsid w:val="002B60C1"/>
    <w:rsid w:val="002B7905"/>
    <w:rsid w:val="002C005C"/>
    <w:rsid w:val="002C2034"/>
    <w:rsid w:val="002C2ABE"/>
    <w:rsid w:val="002C47D8"/>
    <w:rsid w:val="002C4B52"/>
    <w:rsid w:val="002C652B"/>
    <w:rsid w:val="002C6913"/>
    <w:rsid w:val="002C6C1C"/>
    <w:rsid w:val="002C7713"/>
    <w:rsid w:val="002D03E5"/>
    <w:rsid w:val="002D1F39"/>
    <w:rsid w:val="002D2202"/>
    <w:rsid w:val="002D23F9"/>
    <w:rsid w:val="002D278D"/>
    <w:rsid w:val="002D36EB"/>
    <w:rsid w:val="002D3BD7"/>
    <w:rsid w:val="002D47BC"/>
    <w:rsid w:val="002D47C7"/>
    <w:rsid w:val="002D4F8B"/>
    <w:rsid w:val="002D56E6"/>
    <w:rsid w:val="002D5D79"/>
    <w:rsid w:val="002D6BDF"/>
    <w:rsid w:val="002E064F"/>
    <w:rsid w:val="002E08DD"/>
    <w:rsid w:val="002E1455"/>
    <w:rsid w:val="002E15EA"/>
    <w:rsid w:val="002E16AB"/>
    <w:rsid w:val="002E1B74"/>
    <w:rsid w:val="002E2CE9"/>
    <w:rsid w:val="002E3BF7"/>
    <w:rsid w:val="002E403E"/>
    <w:rsid w:val="002E4C74"/>
    <w:rsid w:val="002E5113"/>
    <w:rsid w:val="002E6316"/>
    <w:rsid w:val="002E63E9"/>
    <w:rsid w:val="002E64EB"/>
    <w:rsid w:val="002E6670"/>
    <w:rsid w:val="002E70CF"/>
    <w:rsid w:val="002E7473"/>
    <w:rsid w:val="002E79E8"/>
    <w:rsid w:val="002F0695"/>
    <w:rsid w:val="002F10EF"/>
    <w:rsid w:val="002F156F"/>
    <w:rsid w:val="002F158C"/>
    <w:rsid w:val="002F25D1"/>
    <w:rsid w:val="002F2A16"/>
    <w:rsid w:val="002F2C19"/>
    <w:rsid w:val="002F3386"/>
    <w:rsid w:val="002F3D7F"/>
    <w:rsid w:val="002F4093"/>
    <w:rsid w:val="002F48AE"/>
    <w:rsid w:val="002F4D69"/>
    <w:rsid w:val="002F54D7"/>
    <w:rsid w:val="002F5636"/>
    <w:rsid w:val="002F5D4D"/>
    <w:rsid w:val="002F65C0"/>
    <w:rsid w:val="002F6CAA"/>
    <w:rsid w:val="002F71A3"/>
    <w:rsid w:val="002F7C17"/>
    <w:rsid w:val="00300B3A"/>
    <w:rsid w:val="0030163C"/>
    <w:rsid w:val="00301AA3"/>
    <w:rsid w:val="003022A5"/>
    <w:rsid w:val="00302742"/>
    <w:rsid w:val="00304842"/>
    <w:rsid w:val="00307E51"/>
    <w:rsid w:val="00310CED"/>
    <w:rsid w:val="00311363"/>
    <w:rsid w:val="00313138"/>
    <w:rsid w:val="00315867"/>
    <w:rsid w:val="00317330"/>
    <w:rsid w:val="003178C6"/>
    <w:rsid w:val="00317B9A"/>
    <w:rsid w:val="003201D7"/>
    <w:rsid w:val="00320699"/>
    <w:rsid w:val="00320E41"/>
    <w:rsid w:val="00320F93"/>
    <w:rsid w:val="00321150"/>
    <w:rsid w:val="00322452"/>
    <w:rsid w:val="00322B04"/>
    <w:rsid w:val="00322BC6"/>
    <w:rsid w:val="00322F65"/>
    <w:rsid w:val="003233EE"/>
    <w:rsid w:val="00323AED"/>
    <w:rsid w:val="00323AF9"/>
    <w:rsid w:val="003260D7"/>
    <w:rsid w:val="0032651D"/>
    <w:rsid w:val="00326AA2"/>
    <w:rsid w:val="00327454"/>
    <w:rsid w:val="003274F5"/>
    <w:rsid w:val="0032789F"/>
    <w:rsid w:val="00327C88"/>
    <w:rsid w:val="00330492"/>
    <w:rsid w:val="003308B9"/>
    <w:rsid w:val="003313D3"/>
    <w:rsid w:val="0033168B"/>
    <w:rsid w:val="00332B20"/>
    <w:rsid w:val="00334B30"/>
    <w:rsid w:val="00335023"/>
    <w:rsid w:val="00335113"/>
    <w:rsid w:val="003362AF"/>
    <w:rsid w:val="00336697"/>
    <w:rsid w:val="00336C80"/>
    <w:rsid w:val="0034057A"/>
    <w:rsid w:val="00340A46"/>
    <w:rsid w:val="00340D21"/>
    <w:rsid w:val="00340F5A"/>
    <w:rsid w:val="003418CB"/>
    <w:rsid w:val="00343ED2"/>
    <w:rsid w:val="0034538E"/>
    <w:rsid w:val="003458A5"/>
    <w:rsid w:val="003459D5"/>
    <w:rsid w:val="00346B17"/>
    <w:rsid w:val="003475B5"/>
    <w:rsid w:val="0035128D"/>
    <w:rsid w:val="00352718"/>
    <w:rsid w:val="00353041"/>
    <w:rsid w:val="00353D67"/>
    <w:rsid w:val="00354C7A"/>
    <w:rsid w:val="00355381"/>
    <w:rsid w:val="00355873"/>
    <w:rsid w:val="0035660F"/>
    <w:rsid w:val="00356B04"/>
    <w:rsid w:val="003605E2"/>
    <w:rsid w:val="0036077E"/>
    <w:rsid w:val="0036084C"/>
    <w:rsid w:val="00361006"/>
    <w:rsid w:val="0036118B"/>
    <w:rsid w:val="003616AC"/>
    <w:rsid w:val="003622F8"/>
    <w:rsid w:val="003628B9"/>
    <w:rsid w:val="00362CFC"/>
    <w:rsid w:val="00362D8F"/>
    <w:rsid w:val="00363036"/>
    <w:rsid w:val="003637D1"/>
    <w:rsid w:val="00364A09"/>
    <w:rsid w:val="00364F5A"/>
    <w:rsid w:val="00365A8B"/>
    <w:rsid w:val="00365E22"/>
    <w:rsid w:val="00366400"/>
    <w:rsid w:val="003669CE"/>
    <w:rsid w:val="00366B49"/>
    <w:rsid w:val="00366F56"/>
    <w:rsid w:val="003672F5"/>
    <w:rsid w:val="003675AF"/>
    <w:rsid w:val="00367724"/>
    <w:rsid w:val="0037006A"/>
    <w:rsid w:val="0037072B"/>
    <w:rsid w:val="003710BA"/>
    <w:rsid w:val="00371BA6"/>
    <w:rsid w:val="00371E2F"/>
    <w:rsid w:val="00372140"/>
    <w:rsid w:val="00372233"/>
    <w:rsid w:val="00372775"/>
    <w:rsid w:val="00372E5B"/>
    <w:rsid w:val="00374A2D"/>
    <w:rsid w:val="00374BC2"/>
    <w:rsid w:val="00375E1F"/>
    <w:rsid w:val="003766BC"/>
    <w:rsid w:val="0037683F"/>
    <w:rsid w:val="00376A8A"/>
    <w:rsid w:val="003770F6"/>
    <w:rsid w:val="003775F8"/>
    <w:rsid w:val="00383E37"/>
    <w:rsid w:val="00384819"/>
    <w:rsid w:val="003851A8"/>
    <w:rsid w:val="003851CF"/>
    <w:rsid w:val="003866F7"/>
    <w:rsid w:val="003866FA"/>
    <w:rsid w:val="003868EA"/>
    <w:rsid w:val="00387592"/>
    <w:rsid w:val="00391493"/>
    <w:rsid w:val="0039303A"/>
    <w:rsid w:val="00393042"/>
    <w:rsid w:val="003933EB"/>
    <w:rsid w:val="00393763"/>
    <w:rsid w:val="00393D58"/>
    <w:rsid w:val="00394AD5"/>
    <w:rsid w:val="00394B72"/>
    <w:rsid w:val="00394C8B"/>
    <w:rsid w:val="003955E9"/>
    <w:rsid w:val="0039642D"/>
    <w:rsid w:val="00396E0D"/>
    <w:rsid w:val="00396E2A"/>
    <w:rsid w:val="00397543"/>
    <w:rsid w:val="003A0EDD"/>
    <w:rsid w:val="003A1006"/>
    <w:rsid w:val="003A1B1C"/>
    <w:rsid w:val="003A1DDA"/>
    <w:rsid w:val="003A26BE"/>
    <w:rsid w:val="003A2E40"/>
    <w:rsid w:val="003A3327"/>
    <w:rsid w:val="003A36C1"/>
    <w:rsid w:val="003A38C0"/>
    <w:rsid w:val="003A3A58"/>
    <w:rsid w:val="003A3C3C"/>
    <w:rsid w:val="003A3C51"/>
    <w:rsid w:val="003A5E9B"/>
    <w:rsid w:val="003A631E"/>
    <w:rsid w:val="003A686A"/>
    <w:rsid w:val="003A6FDA"/>
    <w:rsid w:val="003A769D"/>
    <w:rsid w:val="003A7EEF"/>
    <w:rsid w:val="003B0158"/>
    <w:rsid w:val="003B13A1"/>
    <w:rsid w:val="003B184F"/>
    <w:rsid w:val="003B3347"/>
    <w:rsid w:val="003B40B6"/>
    <w:rsid w:val="003B4BCD"/>
    <w:rsid w:val="003B56DB"/>
    <w:rsid w:val="003B6BB8"/>
    <w:rsid w:val="003B6CCA"/>
    <w:rsid w:val="003B70E1"/>
    <w:rsid w:val="003B73E9"/>
    <w:rsid w:val="003B755E"/>
    <w:rsid w:val="003C228E"/>
    <w:rsid w:val="003C2AC7"/>
    <w:rsid w:val="003C2B95"/>
    <w:rsid w:val="003C2BB5"/>
    <w:rsid w:val="003C3317"/>
    <w:rsid w:val="003C42A6"/>
    <w:rsid w:val="003C51A1"/>
    <w:rsid w:val="003C51E7"/>
    <w:rsid w:val="003C6893"/>
    <w:rsid w:val="003C6DE2"/>
    <w:rsid w:val="003C7350"/>
    <w:rsid w:val="003C780D"/>
    <w:rsid w:val="003C79C2"/>
    <w:rsid w:val="003D1A28"/>
    <w:rsid w:val="003D1EFD"/>
    <w:rsid w:val="003D28BF"/>
    <w:rsid w:val="003D2AD4"/>
    <w:rsid w:val="003D2C82"/>
    <w:rsid w:val="003D2EB2"/>
    <w:rsid w:val="003D40BB"/>
    <w:rsid w:val="003D4215"/>
    <w:rsid w:val="003D47F7"/>
    <w:rsid w:val="003D4C47"/>
    <w:rsid w:val="003D6477"/>
    <w:rsid w:val="003D7039"/>
    <w:rsid w:val="003D7159"/>
    <w:rsid w:val="003D7719"/>
    <w:rsid w:val="003E0CE8"/>
    <w:rsid w:val="003E113C"/>
    <w:rsid w:val="003E1C0C"/>
    <w:rsid w:val="003E2CDB"/>
    <w:rsid w:val="003E40EE"/>
    <w:rsid w:val="003E44C9"/>
    <w:rsid w:val="003E454E"/>
    <w:rsid w:val="003E4CAF"/>
    <w:rsid w:val="003E6607"/>
    <w:rsid w:val="003E6796"/>
    <w:rsid w:val="003E7951"/>
    <w:rsid w:val="003E7CB8"/>
    <w:rsid w:val="003F0107"/>
    <w:rsid w:val="003F0BCE"/>
    <w:rsid w:val="003F1C1B"/>
    <w:rsid w:val="003F27C0"/>
    <w:rsid w:val="003F2939"/>
    <w:rsid w:val="003F3A2F"/>
    <w:rsid w:val="003F45B3"/>
    <w:rsid w:val="003F4630"/>
    <w:rsid w:val="003F4D9E"/>
    <w:rsid w:val="003F4F5D"/>
    <w:rsid w:val="003F508C"/>
    <w:rsid w:val="003F54CC"/>
    <w:rsid w:val="003F55FD"/>
    <w:rsid w:val="003F5BB7"/>
    <w:rsid w:val="003F6053"/>
    <w:rsid w:val="003F667E"/>
    <w:rsid w:val="003F70BD"/>
    <w:rsid w:val="003F7368"/>
    <w:rsid w:val="004008FF"/>
    <w:rsid w:val="00401144"/>
    <w:rsid w:val="00401D50"/>
    <w:rsid w:val="00402800"/>
    <w:rsid w:val="0040289E"/>
    <w:rsid w:val="004029A4"/>
    <w:rsid w:val="0040340A"/>
    <w:rsid w:val="00403515"/>
    <w:rsid w:val="00404831"/>
    <w:rsid w:val="00404F12"/>
    <w:rsid w:val="0040702C"/>
    <w:rsid w:val="00407661"/>
    <w:rsid w:val="00410314"/>
    <w:rsid w:val="00411A53"/>
    <w:rsid w:val="00412063"/>
    <w:rsid w:val="0041260B"/>
    <w:rsid w:val="0041281F"/>
    <w:rsid w:val="00412EB1"/>
    <w:rsid w:val="00413562"/>
    <w:rsid w:val="0041377E"/>
    <w:rsid w:val="00413DDE"/>
    <w:rsid w:val="00414118"/>
    <w:rsid w:val="004157BC"/>
    <w:rsid w:val="00415B0A"/>
    <w:rsid w:val="00416084"/>
    <w:rsid w:val="00416902"/>
    <w:rsid w:val="00417599"/>
    <w:rsid w:val="00420945"/>
    <w:rsid w:val="0042119C"/>
    <w:rsid w:val="00422605"/>
    <w:rsid w:val="00422DEA"/>
    <w:rsid w:val="004231B5"/>
    <w:rsid w:val="00423232"/>
    <w:rsid w:val="00424C9E"/>
    <w:rsid w:val="00424F8C"/>
    <w:rsid w:val="00425F92"/>
    <w:rsid w:val="00426275"/>
    <w:rsid w:val="004271BA"/>
    <w:rsid w:val="004273AD"/>
    <w:rsid w:val="00430497"/>
    <w:rsid w:val="004308E9"/>
    <w:rsid w:val="00430ACE"/>
    <w:rsid w:val="00430B87"/>
    <w:rsid w:val="00430EA5"/>
    <w:rsid w:val="00431111"/>
    <w:rsid w:val="0043132F"/>
    <w:rsid w:val="004320BE"/>
    <w:rsid w:val="00432888"/>
    <w:rsid w:val="00432BE1"/>
    <w:rsid w:val="00432D93"/>
    <w:rsid w:val="0043366B"/>
    <w:rsid w:val="00433672"/>
    <w:rsid w:val="00433E59"/>
    <w:rsid w:val="00433F18"/>
    <w:rsid w:val="00433F43"/>
    <w:rsid w:val="00433F63"/>
    <w:rsid w:val="00434382"/>
    <w:rsid w:val="00434DC1"/>
    <w:rsid w:val="004350F4"/>
    <w:rsid w:val="00435598"/>
    <w:rsid w:val="00435644"/>
    <w:rsid w:val="00435A79"/>
    <w:rsid w:val="004362FC"/>
    <w:rsid w:val="004365DB"/>
    <w:rsid w:val="00436B4B"/>
    <w:rsid w:val="0044096C"/>
    <w:rsid w:val="00440CD0"/>
    <w:rsid w:val="004412A0"/>
    <w:rsid w:val="00441D76"/>
    <w:rsid w:val="00442337"/>
    <w:rsid w:val="004429A9"/>
    <w:rsid w:val="0044314B"/>
    <w:rsid w:val="004437DB"/>
    <w:rsid w:val="00443D62"/>
    <w:rsid w:val="00443DBC"/>
    <w:rsid w:val="004450B4"/>
    <w:rsid w:val="004450F3"/>
    <w:rsid w:val="00445C67"/>
    <w:rsid w:val="00446162"/>
    <w:rsid w:val="00446408"/>
    <w:rsid w:val="004464F5"/>
    <w:rsid w:val="00446A92"/>
    <w:rsid w:val="00450212"/>
    <w:rsid w:val="00450789"/>
    <w:rsid w:val="004509A8"/>
    <w:rsid w:val="00450AC7"/>
    <w:rsid w:val="00450D9C"/>
    <w:rsid w:val="00450F27"/>
    <w:rsid w:val="004510E5"/>
    <w:rsid w:val="00452750"/>
    <w:rsid w:val="00452F04"/>
    <w:rsid w:val="00453679"/>
    <w:rsid w:val="00454218"/>
    <w:rsid w:val="004542E7"/>
    <w:rsid w:val="00454D3E"/>
    <w:rsid w:val="004556ED"/>
    <w:rsid w:val="0045634C"/>
    <w:rsid w:val="0045682F"/>
    <w:rsid w:val="00456994"/>
    <w:rsid w:val="00456A75"/>
    <w:rsid w:val="00457277"/>
    <w:rsid w:val="0046026C"/>
    <w:rsid w:val="00460A7B"/>
    <w:rsid w:val="00460F1B"/>
    <w:rsid w:val="00460FE2"/>
    <w:rsid w:val="004619DB"/>
    <w:rsid w:val="00461E39"/>
    <w:rsid w:val="00461FAC"/>
    <w:rsid w:val="00462D3A"/>
    <w:rsid w:val="0046324B"/>
    <w:rsid w:val="004634FE"/>
    <w:rsid w:val="00463521"/>
    <w:rsid w:val="0046356B"/>
    <w:rsid w:val="00463EC5"/>
    <w:rsid w:val="004642AE"/>
    <w:rsid w:val="0046490D"/>
    <w:rsid w:val="0046506B"/>
    <w:rsid w:val="00471125"/>
    <w:rsid w:val="00471BCD"/>
    <w:rsid w:val="00472268"/>
    <w:rsid w:val="00474118"/>
    <w:rsid w:val="0047437A"/>
    <w:rsid w:val="0047463B"/>
    <w:rsid w:val="00474F04"/>
    <w:rsid w:val="00475295"/>
    <w:rsid w:val="00475618"/>
    <w:rsid w:val="00475BE0"/>
    <w:rsid w:val="00480E42"/>
    <w:rsid w:val="00481DD8"/>
    <w:rsid w:val="00482724"/>
    <w:rsid w:val="00482829"/>
    <w:rsid w:val="004844DC"/>
    <w:rsid w:val="00484C5D"/>
    <w:rsid w:val="00484DF0"/>
    <w:rsid w:val="00485375"/>
    <w:rsid w:val="0048543E"/>
    <w:rsid w:val="0048556F"/>
    <w:rsid w:val="004857F0"/>
    <w:rsid w:val="00485AA9"/>
    <w:rsid w:val="004868C1"/>
    <w:rsid w:val="00486A3A"/>
    <w:rsid w:val="00486C53"/>
    <w:rsid w:val="00487277"/>
    <w:rsid w:val="00487322"/>
    <w:rsid w:val="0048750F"/>
    <w:rsid w:val="00492C48"/>
    <w:rsid w:val="00493BAC"/>
    <w:rsid w:val="0049465A"/>
    <w:rsid w:val="0049474F"/>
    <w:rsid w:val="004950F9"/>
    <w:rsid w:val="004957B5"/>
    <w:rsid w:val="00495EB9"/>
    <w:rsid w:val="00496324"/>
    <w:rsid w:val="00496C2E"/>
    <w:rsid w:val="00496F03"/>
    <w:rsid w:val="004A0068"/>
    <w:rsid w:val="004A0CFF"/>
    <w:rsid w:val="004A17E9"/>
    <w:rsid w:val="004A2E4A"/>
    <w:rsid w:val="004A3061"/>
    <w:rsid w:val="004A3954"/>
    <w:rsid w:val="004A4502"/>
    <w:rsid w:val="004A495F"/>
    <w:rsid w:val="004A5373"/>
    <w:rsid w:val="004A5483"/>
    <w:rsid w:val="004A5577"/>
    <w:rsid w:val="004A5DD7"/>
    <w:rsid w:val="004A6F38"/>
    <w:rsid w:val="004A7544"/>
    <w:rsid w:val="004A79AD"/>
    <w:rsid w:val="004A7C35"/>
    <w:rsid w:val="004B015C"/>
    <w:rsid w:val="004B159A"/>
    <w:rsid w:val="004B1D71"/>
    <w:rsid w:val="004B21FA"/>
    <w:rsid w:val="004B2820"/>
    <w:rsid w:val="004B56EB"/>
    <w:rsid w:val="004B63CA"/>
    <w:rsid w:val="004B6B0F"/>
    <w:rsid w:val="004B6D00"/>
    <w:rsid w:val="004B6FC9"/>
    <w:rsid w:val="004C00B7"/>
    <w:rsid w:val="004C13BC"/>
    <w:rsid w:val="004C15FB"/>
    <w:rsid w:val="004C187C"/>
    <w:rsid w:val="004C1F3B"/>
    <w:rsid w:val="004C327B"/>
    <w:rsid w:val="004C33AD"/>
    <w:rsid w:val="004C3C40"/>
    <w:rsid w:val="004C54E5"/>
    <w:rsid w:val="004C6186"/>
    <w:rsid w:val="004C6E66"/>
    <w:rsid w:val="004C7A13"/>
    <w:rsid w:val="004C7C58"/>
    <w:rsid w:val="004C7DC8"/>
    <w:rsid w:val="004D0079"/>
    <w:rsid w:val="004D1265"/>
    <w:rsid w:val="004D1E1D"/>
    <w:rsid w:val="004D21B0"/>
    <w:rsid w:val="004D49CC"/>
    <w:rsid w:val="004D5D14"/>
    <w:rsid w:val="004D5DDC"/>
    <w:rsid w:val="004D639A"/>
    <w:rsid w:val="004D6DAD"/>
    <w:rsid w:val="004D7274"/>
    <w:rsid w:val="004D737D"/>
    <w:rsid w:val="004D7AFB"/>
    <w:rsid w:val="004E09C2"/>
    <w:rsid w:val="004E0B28"/>
    <w:rsid w:val="004E0CFD"/>
    <w:rsid w:val="004E1CA5"/>
    <w:rsid w:val="004E1DB7"/>
    <w:rsid w:val="004E2659"/>
    <w:rsid w:val="004E39EE"/>
    <w:rsid w:val="004E475C"/>
    <w:rsid w:val="004E47E5"/>
    <w:rsid w:val="004E56E0"/>
    <w:rsid w:val="004E6370"/>
    <w:rsid w:val="004E7329"/>
    <w:rsid w:val="004E7761"/>
    <w:rsid w:val="004E7AFA"/>
    <w:rsid w:val="004F00D2"/>
    <w:rsid w:val="004F0390"/>
    <w:rsid w:val="004F0497"/>
    <w:rsid w:val="004F0A9A"/>
    <w:rsid w:val="004F0C99"/>
    <w:rsid w:val="004F138A"/>
    <w:rsid w:val="004F21C6"/>
    <w:rsid w:val="004F2CB0"/>
    <w:rsid w:val="004F3357"/>
    <w:rsid w:val="004F4918"/>
    <w:rsid w:val="004F6428"/>
    <w:rsid w:val="004F6DC3"/>
    <w:rsid w:val="004F73FB"/>
    <w:rsid w:val="004F7ABD"/>
    <w:rsid w:val="00500AC9"/>
    <w:rsid w:val="00500EE9"/>
    <w:rsid w:val="005017F7"/>
    <w:rsid w:val="00501FA7"/>
    <w:rsid w:val="005023FC"/>
    <w:rsid w:val="00502D7C"/>
    <w:rsid w:val="00502FC3"/>
    <w:rsid w:val="005034DC"/>
    <w:rsid w:val="005047D7"/>
    <w:rsid w:val="00504AE6"/>
    <w:rsid w:val="00504FFB"/>
    <w:rsid w:val="00505BFA"/>
    <w:rsid w:val="00506034"/>
    <w:rsid w:val="005071B4"/>
    <w:rsid w:val="005072BD"/>
    <w:rsid w:val="0050747A"/>
    <w:rsid w:val="005075EB"/>
    <w:rsid w:val="00507687"/>
    <w:rsid w:val="005101D8"/>
    <w:rsid w:val="005105E1"/>
    <w:rsid w:val="00510967"/>
    <w:rsid w:val="005117A9"/>
    <w:rsid w:val="00511C38"/>
    <w:rsid w:val="00511CE8"/>
    <w:rsid w:val="00511F57"/>
    <w:rsid w:val="005150A3"/>
    <w:rsid w:val="005159E1"/>
    <w:rsid w:val="00515BA0"/>
    <w:rsid w:val="00515CBE"/>
    <w:rsid w:val="00515E2B"/>
    <w:rsid w:val="00515F5E"/>
    <w:rsid w:val="0051602D"/>
    <w:rsid w:val="00516632"/>
    <w:rsid w:val="00516C53"/>
    <w:rsid w:val="00517C68"/>
    <w:rsid w:val="00517D69"/>
    <w:rsid w:val="005201FE"/>
    <w:rsid w:val="005216B7"/>
    <w:rsid w:val="00522294"/>
    <w:rsid w:val="00522A7E"/>
    <w:rsid w:val="00522DB9"/>
    <w:rsid w:val="00522F20"/>
    <w:rsid w:val="00523AB5"/>
    <w:rsid w:val="0052521E"/>
    <w:rsid w:val="00525841"/>
    <w:rsid w:val="00526AB7"/>
    <w:rsid w:val="0052729C"/>
    <w:rsid w:val="005304EC"/>
    <w:rsid w:val="005308DB"/>
    <w:rsid w:val="00530A2E"/>
    <w:rsid w:val="00530FBE"/>
    <w:rsid w:val="0053109B"/>
    <w:rsid w:val="00531537"/>
    <w:rsid w:val="00531642"/>
    <w:rsid w:val="00532BD8"/>
    <w:rsid w:val="00533159"/>
    <w:rsid w:val="005339DB"/>
    <w:rsid w:val="00534C89"/>
    <w:rsid w:val="00535134"/>
    <w:rsid w:val="00541573"/>
    <w:rsid w:val="00542AFB"/>
    <w:rsid w:val="0054348A"/>
    <w:rsid w:val="005444EF"/>
    <w:rsid w:val="0054516F"/>
    <w:rsid w:val="00545934"/>
    <w:rsid w:val="0054626D"/>
    <w:rsid w:val="00546F20"/>
    <w:rsid w:val="00547CA5"/>
    <w:rsid w:val="00550C52"/>
    <w:rsid w:val="0055137B"/>
    <w:rsid w:val="00551A35"/>
    <w:rsid w:val="00551E62"/>
    <w:rsid w:val="00552A95"/>
    <w:rsid w:val="005535B3"/>
    <w:rsid w:val="00554550"/>
    <w:rsid w:val="005548BE"/>
    <w:rsid w:val="005554B5"/>
    <w:rsid w:val="0055736F"/>
    <w:rsid w:val="00557BCE"/>
    <w:rsid w:val="005614C6"/>
    <w:rsid w:val="0056526A"/>
    <w:rsid w:val="005660CC"/>
    <w:rsid w:val="0056617D"/>
    <w:rsid w:val="005661BB"/>
    <w:rsid w:val="00566235"/>
    <w:rsid w:val="005664FE"/>
    <w:rsid w:val="0057001A"/>
    <w:rsid w:val="005700AD"/>
    <w:rsid w:val="0057050F"/>
    <w:rsid w:val="00570655"/>
    <w:rsid w:val="00570700"/>
    <w:rsid w:val="005708FA"/>
    <w:rsid w:val="005709A7"/>
    <w:rsid w:val="00570B2A"/>
    <w:rsid w:val="00571245"/>
    <w:rsid w:val="00571777"/>
    <w:rsid w:val="00571B27"/>
    <w:rsid w:val="00572746"/>
    <w:rsid w:val="00573152"/>
    <w:rsid w:val="005739B0"/>
    <w:rsid w:val="00574CB5"/>
    <w:rsid w:val="00574D7F"/>
    <w:rsid w:val="00574F23"/>
    <w:rsid w:val="00575499"/>
    <w:rsid w:val="00577336"/>
    <w:rsid w:val="0057738B"/>
    <w:rsid w:val="00580FF5"/>
    <w:rsid w:val="0058165E"/>
    <w:rsid w:val="005819EF"/>
    <w:rsid w:val="005823E8"/>
    <w:rsid w:val="00583D80"/>
    <w:rsid w:val="005848F8"/>
    <w:rsid w:val="0058519C"/>
    <w:rsid w:val="00586124"/>
    <w:rsid w:val="0058682B"/>
    <w:rsid w:val="00586D34"/>
    <w:rsid w:val="0058724F"/>
    <w:rsid w:val="00587612"/>
    <w:rsid w:val="005876AF"/>
    <w:rsid w:val="0059018F"/>
    <w:rsid w:val="00590A82"/>
    <w:rsid w:val="00590EC5"/>
    <w:rsid w:val="00590F61"/>
    <w:rsid w:val="0059149A"/>
    <w:rsid w:val="00591E14"/>
    <w:rsid w:val="00592B40"/>
    <w:rsid w:val="005936E2"/>
    <w:rsid w:val="005949D1"/>
    <w:rsid w:val="00594D4F"/>
    <w:rsid w:val="00594D8E"/>
    <w:rsid w:val="005956EE"/>
    <w:rsid w:val="00595833"/>
    <w:rsid w:val="005A083E"/>
    <w:rsid w:val="005A1064"/>
    <w:rsid w:val="005A1CA7"/>
    <w:rsid w:val="005A2945"/>
    <w:rsid w:val="005A3168"/>
    <w:rsid w:val="005A4929"/>
    <w:rsid w:val="005A5471"/>
    <w:rsid w:val="005A5625"/>
    <w:rsid w:val="005B025B"/>
    <w:rsid w:val="005B0DD5"/>
    <w:rsid w:val="005B2A12"/>
    <w:rsid w:val="005B362A"/>
    <w:rsid w:val="005B3F48"/>
    <w:rsid w:val="005B412D"/>
    <w:rsid w:val="005B4802"/>
    <w:rsid w:val="005B4A93"/>
    <w:rsid w:val="005B4DFE"/>
    <w:rsid w:val="005B5254"/>
    <w:rsid w:val="005B7860"/>
    <w:rsid w:val="005C111F"/>
    <w:rsid w:val="005C1EA6"/>
    <w:rsid w:val="005C282C"/>
    <w:rsid w:val="005C2F8F"/>
    <w:rsid w:val="005C3714"/>
    <w:rsid w:val="005C3ED2"/>
    <w:rsid w:val="005C42D1"/>
    <w:rsid w:val="005C4BD3"/>
    <w:rsid w:val="005C50AC"/>
    <w:rsid w:val="005C5955"/>
    <w:rsid w:val="005C6BE0"/>
    <w:rsid w:val="005C715D"/>
    <w:rsid w:val="005C7B74"/>
    <w:rsid w:val="005D0B99"/>
    <w:rsid w:val="005D1290"/>
    <w:rsid w:val="005D2310"/>
    <w:rsid w:val="005D23C4"/>
    <w:rsid w:val="005D308E"/>
    <w:rsid w:val="005D363F"/>
    <w:rsid w:val="005D3A48"/>
    <w:rsid w:val="005D4D13"/>
    <w:rsid w:val="005D4F71"/>
    <w:rsid w:val="005D505A"/>
    <w:rsid w:val="005D50B8"/>
    <w:rsid w:val="005D67FB"/>
    <w:rsid w:val="005D7648"/>
    <w:rsid w:val="005D7AF8"/>
    <w:rsid w:val="005D7EB9"/>
    <w:rsid w:val="005E17BF"/>
    <w:rsid w:val="005E228E"/>
    <w:rsid w:val="005E310E"/>
    <w:rsid w:val="005E366A"/>
    <w:rsid w:val="005E3924"/>
    <w:rsid w:val="005E39CA"/>
    <w:rsid w:val="005E5661"/>
    <w:rsid w:val="005E6183"/>
    <w:rsid w:val="005E789E"/>
    <w:rsid w:val="005F0D23"/>
    <w:rsid w:val="005F2145"/>
    <w:rsid w:val="005F2A55"/>
    <w:rsid w:val="005F2B04"/>
    <w:rsid w:val="005F3277"/>
    <w:rsid w:val="005F32AE"/>
    <w:rsid w:val="005F39C3"/>
    <w:rsid w:val="005F4382"/>
    <w:rsid w:val="005F4777"/>
    <w:rsid w:val="005F4BDE"/>
    <w:rsid w:val="005F50C5"/>
    <w:rsid w:val="005F5192"/>
    <w:rsid w:val="005F5F3D"/>
    <w:rsid w:val="00600030"/>
    <w:rsid w:val="006016E1"/>
    <w:rsid w:val="00601AF6"/>
    <w:rsid w:val="0060236E"/>
    <w:rsid w:val="00602D27"/>
    <w:rsid w:val="006033B0"/>
    <w:rsid w:val="00603938"/>
    <w:rsid w:val="00603A4A"/>
    <w:rsid w:val="00604721"/>
    <w:rsid w:val="00604AD4"/>
    <w:rsid w:val="0060569F"/>
    <w:rsid w:val="006071FA"/>
    <w:rsid w:val="00610A5E"/>
    <w:rsid w:val="00611C89"/>
    <w:rsid w:val="00612C1E"/>
    <w:rsid w:val="00613343"/>
    <w:rsid w:val="006134F2"/>
    <w:rsid w:val="00613E45"/>
    <w:rsid w:val="006144A1"/>
    <w:rsid w:val="00615EBB"/>
    <w:rsid w:val="00616096"/>
    <w:rsid w:val="006160A2"/>
    <w:rsid w:val="0061681B"/>
    <w:rsid w:val="00616BD0"/>
    <w:rsid w:val="006172AF"/>
    <w:rsid w:val="00617B85"/>
    <w:rsid w:val="00621245"/>
    <w:rsid w:val="006226D7"/>
    <w:rsid w:val="006235B0"/>
    <w:rsid w:val="00623A68"/>
    <w:rsid w:val="00624A79"/>
    <w:rsid w:val="006302AA"/>
    <w:rsid w:val="006318FF"/>
    <w:rsid w:val="00632986"/>
    <w:rsid w:val="00633D7A"/>
    <w:rsid w:val="00634937"/>
    <w:rsid w:val="00634F4D"/>
    <w:rsid w:val="0063517E"/>
    <w:rsid w:val="00635734"/>
    <w:rsid w:val="006363BD"/>
    <w:rsid w:val="00636529"/>
    <w:rsid w:val="006367DF"/>
    <w:rsid w:val="00637F5C"/>
    <w:rsid w:val="006412DC"/>
    <w:rsid w:val="006418C7"/>
    <w:rsid w:val="00641EFD"/>
    <w:rsid w:val="006420FD"/>
    <w:rsid w:val="00642BC6"/>
    <w:rsid w:val="006446AB"/>
    <w:rsid w:val="00644790"/>
    <w:rsid w:val="00644EAC"/>
    <w:rsid w:val="00645062"/>
    <w:rsid w:val="00645FD4"/>
    <w:rsid w:val="006466FD"/>
    <w:rsid w:val="00646F3B"/>
    <w:rsid w:val="00647087"/>
    <w:rsid w:val="0064749B"/>
    <w:rsid w:val="006475EA"/>
    <w:rsid w:val="00647A82"/>
    <w:rsid w:val="006501AF"/>
    <w:rsid w:val="0065020E"/>
    <w:rsid w:val="00650DDE"/>
    <w:rsid w:val="00651521"/>
    <w:rsid w:val="00653BCF"/>
    <w:rsid w:val="006543BF"/>
    <w:rsid w:val="00654EF2"/>
    <w:rsid w:val="0065505B"/>
    <w:rsid w:val="006551EB"/>
    <w:rsid w:val="006554FC"/>
    <w:rsid w:val="006566E5"/>
    <w:rsid w:val="00660900"/>
    <w:rsid w:val="00660CDE"/>
    <w:rsid w:val="00661125"/>
    <w:rsid w:val="00662F0E"/>
    <w:rsid w:val="00666737"/>
    <w:rsid w:val="006670AC"/>
    <w:rsid w:val="0066769F"/>
    <w:rsid w:val="0067000B"/>
    <w:rsid w:val="00670273"/>
    <w:rsid w:val="006711F7"/>
    <w:rsid w:val="00672307"/>
    <w:rsid w:val="0067373B"/>
    <w:rsid w:val="0067424C"/>
    <w:rsid w:val="006754C0"/>
    <w:rsid w:val="00675863"/>
    <w:rsid w:val="0067603E"/>
    <w:rsid w:val="00676976"/>
    <w:rsid w:val="006769F1"/>
    <w:rsid w:val="006771FC"/>
    <w:rsid w:val="00677D4A"/>
    <w:rsid w:val="006808C6"/>
    <w:rsid w:val="00680C04"/>
    <w:rsid w:val="00681A70"/>
    <w:rsid w:val="00681E71"/>
    <w:rsid w:val="00682668"/>
    <w:rsid w:val="00682BCA"/>
    <w:rsid w:val="00682F78"/>
    <w:rsid w:val="00683917"/>
    <w:rsid w:val="00683BF1"/>
    <w:rsid w:val="0068523B"/>
    <w:rsid w:val="00685C9C"/>
    <w:rsid w:val="00685FFD"/>
    <w:rsid w:val="00686E53"/>
    <w:rsid w:val="00686EB2"/>
    <w:rsid w:val="006873C6"/>
    <w:rsid w:val="006900CF"/>
    <w:rsid w:val="00690A7E"/>
    <w:rsid w:val="0069101D"/>
    <w:rsid w:val="00691944"/>
    <w:rsid w:val="00692A68"/>
    <w:rsid w:val="00693452"/>
    <w:rsid w:val="00693D46"/>
    <w:rsid w:val="00693E0F"/>
    <w:rsid w:val="006942A8"/>
    <w:rsid w:val="00694B5A"/>
    <w:rsid w:val="00695D85"/>
    <w:rsid w:val="00695E2A"/>
    <w:rsid w:val="00696DFD"/>
    <w:rsid w:val="006977D1"/>
    <w:rsid w:val="00697893"/>
    <w:rsid w:val="006A042F"/>
    <w:rsid w:val="006A0DA6"/>
    <w:rsid w:val="006A0ECF"/>
    <w:rsid w:val="006A1A6A"/>
    <w:rsid w:val="006A2D4D"/>
    <w:rsid w:val="006A30A2"/>
    <w:rsid w:val="006A310C"/>
    <w:rsid w:val="006A48B5"/>
    <w:rsid w:val="006A5693"/>
    <w:rsid w:val="006A588C"/>
    <w:rsid w:val="006A6637"/>
    <w:rsid w:val="006A676C"/>
    <w:rsid w:val="006A6D23"/>
    <w:rsid w:val="006A7195"/>
    <w:rsid w:val="006A79C4"/>
    <w:rsid w:val="006A7A89"/>
    <w:rsid w:val="006A7E7E"/>
    <w:rsid w:val="006B12F5"/>
    <w:rsid w:val="006B1B63"/>
    <w:rsid w:val="006B25DE"/>
    <w:rsid w:val="006B5CD1"/>
    <w:rsid w:val="006B753F"/>
    <w:rsid w:val="006B7788"/>
    <w:rsid w:val="006C0B77"/>
    <w:rsid w:val="006C1C3B"/>
    <w:rsid w:val="006C2486"/>
    <w:rsid w:val="006C2979"/>
    <w:rsid w:val="006C2C9A"/>
    <w:rsid w:val="006C3101"/>
    <w:rsid w:val="006C36B7"/>
    <w:rsid w:val="006C4672"/>
    <w:rsid w:val="006C4E0B"/>
    <w:rsid w:val="006C4E43"/>
    <w:rsid w:val="006C6206"/>
    <w:rsid w:val="006C643E"/>
    <w:rsid w:val="006C7085"/>
    <w:rsid w:val="006D0BAD"/>
    <w:rsid w:val="006D0DBE"/>
    <w:rsid w:val="006D1D61"/>
    <w:rsid w:val="006D2932"/>
    <w:rsid w:val="006D33C8"/>
    <w:rsid w:val="006D3671"/>
    <w:rsid w:val="006D36EA"/>
    <w:rsid w:val="006D3925"/>
    <w:rsid w:val="006D4176"/>
    <w:rsid w:val="006D62B5"/>
    <w:rsid w:val="006D75A6"/>
    <w:rsid w:val="006E066D"/>
    <w:rsid w:val="006E0A32"/>
    <w:rsid w:val="006E0A73"/>
    <w:rsid w:val="006E0FEE"/>
    <w:rsid w:val="006E1652"/>
    <w:rsid w:val="006E1E5F"/>
    <w:rsid w:val="006E2341"/>
    <w:rsid w:val="006E28C0"/>
    <w:rsid w:val="006E3B78"/>
    <w:rsid w:val="006E501E"/>
    <w:rsid w:val="006E6C11"/>
    <w:rsid w:val="006E6C91"/>
    <w:rsid w:val="006F0160"/>
    <w:rsid w:val="006F1AD4"/>
    <w:rsid w:val="006F2683"/>
    <w:rsid w:val="006F2732"/>
    <w:rsid w:val="006F372C"/>
    <w:rsid w:val="006F580B"/>
    <w:rsid w:val="006F5AD5"/>
    <w:rsid w:val="006F5B58"/>
    <w:rsid w:val="006F5C2D"/>
    <w:rsid w:val="006F5FCF"/>
    <w:rsid w:val="006F75E9"/>
    <w:rsid w:val="006F7C0C"/>
    <w:rsid w:val="00700755"/>
    <w:rsid w:val="0070076F"/>
    <w:rsid w:val="007010AD"/>
    <w:rsid w:val="00703899"/>
    <w:rsid w:val="00704ABE"/>
    <w:rsid w:val="007055D4"/>
    <w:rsid w:val="00705720"/>
    <w:rsid w:val="00705ABC"/>
    <w:rsid w:val="0070646B"/>
    <w:rsid w:val="0070692B"/>
    <w:rsid w:val="00707434"/>
    <w:rsid w:val="00710AE8"/>
    <w:rsid w:val="007114C4"/>
    <w:rsid w:val="00712220"/>
    <w:rsid w:val="007126FA"/>
    <w:rsid w:val="00712FB0"/>
    <w:rsid w:val="007130A2"/>
    <w:rsid w:val="00713173"/>
    <w:rsid w:val="00713BA9"/>
    <w:rsid w:val="00714ABC"/>
    <w:rsid w:val="00715042"/>
    <w:rsid w:val="007151D2"/>
    <w:rsid w:val="00715463"/>
    <w:rsid w:val="00715F9A"/>
    <w:rsid w:val="0071634C"/>
    <w:rsid w:val="0071742C"/>
    <w:rsid w:val="00717B58"/>
    <w:rsid w:val="00721810"/>
    <w:rsid w:val="00723025"/>
    <w:rsid w:val="00723CD7"/>
    <w:rsid w:val="00725FBA"/>
    <w:rsid w:val="00726222"/>
    <w:rsid w:val="007300F9"/>
    <w:rsid w:val="007302A1"/>
    <w:rsid w:val="00730655"/>
    <w:rsid w:val="00730852"/>
    <w:rsid w:val="00731734"/>
    <w:rsid w:val="00731D77"/>
    <w:rsid w:val="0073212D"/>
    <w:rsid w:val="00732360"/>
    <w:rsid w:val="007329D7"/>
    <w:rsid w:val="00732B99"/>
    <w:rsid w:val="0073342A"/>
    <w:rsid w:val="0073390A"/>
    <w:rsid w:val="00734BE2"/>
    <w:rsid w:val="00734E64"/>
    <w:rsid w:val="00734FC9"/>
    <w:rsid w:val="007351D6"/>
    <w:rsid w:val="00736B37"/>
    <w:rsid w:val="00736FA0"/>
    <w:rsid w:val="0073717A"/>
    <w:rsid w:val="007374A3"/>
    <w:rsid w:val="00740A35"/>
    <w:rsid w:val="00741252"/>
    <w:rsid w:val="007418B9"/>
    <w:rsid w:val="00741C19"/>
    <w:rsid w:val="00741D97"/>
    <w:rsid w:val="00743CAC"/>
    <w:rsid w:val="0074699E"/>
    <w:rsid w:val="00747809"/>
    <w:rsid w:val="00747C9C"/>
    <w:rsid w:val="00751861"/>
    <w:rsid w:val="007520B4"/>
    <w:rsid w:val="00753D16"/>
    <w:rsid w:val="00754960"/>
    <w:rsid w:val="00754CD7"/>
    <w:rsid w:val="00754D65"/>
    <w:rsid w:val="00755189"/>
    <w:rsid w:val="00756E39"/>
    <w:rsid w:val="00756EB6"/>
    <w:rsid w:val="00760249"/>
    <w:rsid w:val="0076074C"/>
    <w:rsid w:val="007609D3"/>
    <w:rsid w:val="00760BDD"/>
    <w:rsid w:val="007624F6"/>
    <w:rsid w:val="0076268A"/>
    <w:rsid w:val="007655D5"/>
    <w:rsid w:val="00765F73"/>
    <w:rsid w:val="007664B5"/>
    <w:rsid w:val="0076674A"/>
    <w:rsid w:val="00767775"/>
    <w:rsid w:val="007678CD"/>
    <w:rsid w:val="00770531"/>
    <w:rsid w:val="007713BA"/>
    <w:rsid w:val="007722D3"/>
    <w:rsid w:val="00772FEB"/>
    <w:rsid w:val="00773C9F"/>
    <w:rsid w:val="00775794"/>
    <w:rsid w:val="007763C1"/>
    <w:rsid w:val="00776D7F"/>
    <w:rsid w:val="00777656"/>
    <w:rsid w:val="00777DD7"/>
    <w:rsid w:val="00777E82"/>
    <w:rsid w:val="0078103B"/>
    <w:rsid w:val="00781119"/>
    <w:rsid w:val="00781359"/>
    <w:rsid w:val="007814A7"/>
    <w:rsid w:val="007818A0"/>
    <w:rsid w:val="00782B63"/>
    <w:rsid w:val="0078636A"/>
    <w:rsid w:val="007867CA"/>
    <w:rsid w:val="00786921"/>
    <w:rsid w:val="00786B52"/>
    <w:rsid w:val="00786CCC"/>
    <w:rsid w:val="0079069A"/>
    <w:rsid w:val="007906EC"/>
    <w:rsid w:val="00790F41"/>
    <w:rsid w:val="007910B3"/>
    <w:rsid w:val="0079141C"/>
    <w:rsid w:val="00791AB5"/>
    <w:rsid w:val="0079204C"/>
    <w:rsid w:val="007920DA"/>
    <w:rsid w:val="007925AA"/>
    <w:rsid w:val="00792ED5"/>
    <w:rsid w:val="00793292"/>
    <w:rsid w:val="00793B30"/>
    <w:rsid w:val="007947CC"/>
    <w:rsid w:val="00794A53"/>
    <w:rsid w:val="00794E4A"/>
    <w:rsid w:val="00795840"/>
    <w:rsid w:val="00795A4B"/>
    <w:rsid w:val="00796324"/>
    <w:rsid w:val="0079633A"/>
    <w:rsid w:val="00796E09"/>
    <w:rsid w:val="00797080"/>
    <w:rsid w:val="00797AB3"/>
    <w:rsid w:val="007A014E"/>
    <w:rsid w:val="007A1E11"/>
    <w:rsid w:val="007A1EAA"/>
    <w:rsid w:val="007A22CF"/>
    <w:rsid w:val="007A24CC"/>
    <w:rsid w:val="007A3140"/>
    <w:rsid w:val="007A3B6D"/>
    <w:rsid w:val="007A3FDD"/>
    <w:rsid w:val="007A40FB"/>
    <w:rsid w:val="007A4C6D"/>
    <w:rsid w:val="007A5A1B"/>
    <w:rsid w:val="007A5C6D"/>
    <w:rsid w:val="007A641C"/>
    <w:rsid w:val="007A6617"/>
    <w:rsid w:val="007A79FD"/>
    <w:rsid w:val="007A7A39"/>
    <w:rsid w:val="007B0B9D"/>
    <w:rsid w:val="007B0E07"/>
    <w:rsid w:val="007B16B1"/>
    <w:rsid w:val="007B1A75"/>
    <w:rsid w:val="007B220C"/>
    <w:rsid w:val="007B26E3"/>
    <w:rsid w:val="007B3BC0"/>
    <w:rsid w:val="007B5A43"/>
    <w:rsid w:val="007B709B"/>
    <w:rsid w:val="007B7407"/>
    <w:rsid w:val="007B7444"/>
    <w:rsid w:val="007B7FCD"/>
    <w:rsid w:val="007C0135"/>
    <w:rsid w:val="007C1343"/>
    <w:rsid w:val="007C43E8"/>
    <w:rsid w:val="007C452A"/>
    <w:rsid w:val="007C4CEF"/>
    <w:rsid w:val="007C5C97"/>
    <w:rsid w:val="007C5EF1"/>
    <w:rsid w:val="007C5F24"/>
    <w:rsid w:val="007C61FC"/>
    <w:rsid w:val="007C7BF5"/>
    <w:rsid w:val="007D1169"/>
    <w:rsid w:val="007D19B7"/>
    <w:rsid w:val="007D1B61"/>
    <w:rsid w:val="007D1F43"/>
    <w:rsid w:val="007D33DB"/>
    <w:rsid w:val="007D47C3"/>
    <w:rsid w:val="007D4DE9"/>
    <w:rsid w:val="007D4FD4"/>
    <w:rsid w:val="007D61D9"/>
    <w:rsid w:val="007D6FDD"/>
    <w:rsid w:val="007D7096"/>
    <w:rsid w:val="007D7271"/>
    <w:rsid w:val="007D7450"/>
    <w:rsid w:val="007D75E5"/>
    <w:rsid w:val="007D773E"/>
    <w:rsid w:val="007D79C9"/>
    <w:rsid w:val="007E0259"/>
    <w:rsid w:val="007E066E"/>
    <w:rsid w:val="007E11E3"/>
    <w:rsid w:val="007E1356"/>
    <w:rsid w:val="007E1BB0"/>
    <w:rsid w:val="007E20FC"/>
    <w:rsid w:val="007E215E"/>
    <w:rsid w:val="007E23D8"/>
    <w:rsid w:val="007E42BE"/>
    <w:rsid w:val="007E47FF"/>
    <w:rsid w:val="007E58DA"/>
    <w:rsid w:val="007E6739"/>
    <w:rsid w:val="007E7062"/>
    <w:rsid w:val="007E7807"/>
    <w:rsid w:val="007E7C5B"/>
    <w:rsid w:val="007F0375"/>
    <w:rsid w:val="007F04FC"/>
    <w:rsid w:val="007F0E1E"/>
    <w:rsid w:val="007F0E2B"/>
    <w:rsid w:val="007F12DE"/>
    <w:rsid w:val="007F206B"/>
    <w:rsid w:val="007F24F1"/>
    <w:rsid w:val="007F29A7"/>
    <w:rsid w:val="007F430C"/>
    <w:rsid w:val="007F4803"/>
    <w:rsid w:val="007F49F4"/>
    <w:rsid w:val="007F57EA"/>
    <w:rsid w:val="007F597B"/>
    <w:rsid w:val="007F5F9A"/>
    <w:rsid w:val="007F63AD"/>
    <w:rsid w:val="007F6C24"/>
    <w:rsid w:val="007F7D8B"/>
    <w:rsid w:val="008004B4"/>
    <w:rsid w:val="0080083E"/>
    <w:rsid w:val="0080234F"/>
    <w:rsid w:val="008031CF"/>
    <w:rsid w:val="008032A3"/>
    <w:rsid w:val="008041D5"/>
    <w:rsid w:val="00805720"/>
    <w:rsid w:val="00805BE8"/>
    <w:rsid w:val="00810715"/>
    <w:rsid w:val="00811589"/>
    <w:rsid w:val="00811BE4"/>
    <w:rsid w:val="00812E55"/>
    <w:rsid w:val="00813353"/>
    <w:rsid w:val="00813650"/>
    <w:rsid w:val="008138CA"/>
    <w:rsid w:val="00814A99"/>
    <w:rsid w:val="0081563B"/>
    <w:rsid w:val="00816078"/>
    <w:rsid w:val="00816C95"/>
    <w:rsid w:val="00816E97"/>
    <w:rsid w:val="008177E3"/>
    <w:rsid w:val="008177EA"/>
    <w:rsid w:val="00820C85"/>
    <w:rsid w:val="00820C89"/>
    <w:rsid w:val="00820CE9"/>
    <w:rsid w:val="00820E6E"/>
    <w:rsid w:val="008218C8"/>
    <w:rsid w:val="00821D0E"/>
    <w:rsid w:val="0082264D"/>
    <w:rsid w:val="00822BA8"/>
    <w:rsid w:val="00823AA9"/>
    <w:rsid w:val="008240E8"/>
    <w:rsid w:val="008255B9"/>
    <w:rsid w:val="00825CD8"/>
    <w:rsid w:val="008262D6"/>
    <w:rsid w:val="00827324"/>
    <w:rsid w:val="00827C40"/>
    <w:rsid w:val="00831203"/>
    <w:rsid w:val="00831319"/>
    <w:rsid w:val="008313D5"/>
    <w:rsid w:val="00831747"/>
    <w:rsid w:val="0083192C"/>
    <w:rsid w:val="00832201"/>
    <w:rsid w:val="00832B82"/>
    <w:rsid w:val="0083351C"/>
    <w:rsid w:val="008355EA"/>
    <w:rsid w:val="00837458"/>
    <w:rsid w:val="00837AAE"/>
    <w:rsid w:val="00837F66"/>
    <w:rsid w:val="00841474"/>
    <w:rsid w:val="00842153"/>
    <w:rsid w:val="008425E0"/>
    <w:rsid w:val="00842930"/>
    <w:rsid w:val="008429AD"/>
    <w:rsid w:val="008429DB"/>
    <w:rsid w:val="00844A01"/>
    <w:rsid w:val="00845ED3"/>
    <w:rsid w:val="008462E4"/>
    <w:rsid w:val="008462EC"/>
    <w:rsid w:val="00846382"/>
    <w:rsid w:val="00847E6D"/>
    <w:rsid w:val="00847EA6"/>
    <w:rsid w:val="00847F67"/>
    <w:rsid w:val="00847F92"/>
    <w:rsid w:val="008509F4"/>
    <w:rsid w:val="00850B1E"/>
    <w:rsid w:val="00850C75"/>
    <w:rsid w:val="00850E39"/>
    <w:rsid w:val="00851D07"/>
    <w:rsid w:val="00852552"/>
    <w:rsid w:val="0085312B"/>
    <w:rsid w:val="00853B90"/>
    <w:rsid w:val="00854093"/>
    <w:rsid w:val="0085477A"/>
    <w:rsid w:val="00854D03"/>
    <w:rsid w:val="00854ECE"/>
    <w:rsid w:val="00855107"/>
    <w:rsid w:val="00855173"/>
    <w:rsid w:val="008557D9"/>
    <w:rsid w:val="00855BF7"/>
    <w:rsid w:val="00856214"/>
    <w:rsid w:val="00857523"/>
    <w:rsid w:val="0085753E"/>
    <w:rsid w:val="0085779F"/>
    <w:rsid w:val="00860B81"/>
    <w:rsid w:val="00860F1C"/>
    <w:rsid w:val="00861824"/>
    <w:rsid w:val="00861AEF"/>
    <w:rsid w:val="00862089"/>
    <w:rsid w:val="008625C4"/>
    <w:rsid w:val="0086298F"/>
    <w:rsid w:val="0086454D"/>
    <w:rsid w:val="0086521F"/>
    <w:rsid w:val="008652EB"/>
    <w:rsid w:val="008657A8"/>
    <w:rsid w:val="00865C7D"/>
    <w:rsid w:val="00865D5D"/>
    <w:rsid w:val="00866D5B"/>
    <w:rsid w:val="00866FF5"/>
    <w:rsid w:val="008703F2"/>
    <w:rsid w:val="00870D72"/>
    <w:rsid w:val="0087129D"/>
    <w:rsid w:val="008713DA"/>
    <w:rsid w:val="00871689"/>
    <w:rsid w:val="00871DE6"/>
    <w:rsid w:val="00872071"/>
    <w:rsid w:val="0087214A"/>
    <w:rsid w:val="008721A4"/>
    <w:rsid w:val="008721D4"/>
    <w:rsid w:val="0087332D"/>
    <w:rsid w:val="00873E1F"/>
    <w:rsid w:val="00874C16"/>
    <w:rsid w:val="00874CA0"/>
    <w:rsid w:val="00874E7D"/>
    <w:rsid w:val="0087652E"/>
    <w:rsid w:val="00876B98"/>
    <w:rsid w:val="00876D16"/>
    <w:rsid w:val="00877BC6"/>
    <w:rsid w:val="008811C1"/>
    <w:rsid w:val="00881542"/>
    <w:rsid w:val="00881A21"/>
    <w:rsid w:val="00881D8D"/>
    <w:rsid w:val="00882982"/>
    <w:rsid w:val="008837C0"/>
    <w:rsid w:val="008846DF"/>
    <w:rsid w:val="00885114"/>
    <w:rsid w:val="008860FE"/>
    <w:rsid w:val="00886D1F"/>
    <w:rsid w:val="00887AA9"/>
    <w:rsid w:val="0089008B"/>
    <w:rsid w:val="008910C3"/>
    <w:rsid w:val="00891EE1"/>
    <w:rsid w:val="00893987"/>
    <w:rsid w:val="00893F14"/>
    <w:rsid w:val="00894CF5"/>
    <w:rsid w:val="00894E9C"/>
    <w:rsid w:val="008963EF"/>
    <w:rsid w:val="0089688E"/>
    <w:rsid w:val="008A0414"/>
    <w:rsid w:val="008A05E4"/>
    <w:rsid w:val="008A0A3C"/>
    <w:rsid w:val="008A1988"/>
    <w:rsid w:val="008A1C80"/>
    <w:rsid w:val="008A1FBE"/>
    <w:rsid w:val="008A3354"/>
    <w:rsid w:val="008A3C49"/>
    <w:rsid w:val="008A401A"/>
    <w:rsid w:val="008A42D3"/>
    <w:rsid w:val="008A444B"/>
    <w:rsid w:val="008A48E2"/>
    <w:rsid w:val="008A6731"/>
    <w:rsid w:val="008A71CB"/>
    <w:rsid w:val="008A7267"/>
    <w:rsid w:val="008A7737"/>
    <w:rsid w:val="008A7806"/>
    <w:rsid w:val="008A7A79"/>
    <w:rsid w:val="008B03F2"/>
    <w:rsid w:val="008B093F"/>
    <w:rsid w:val="008B3194"/>
    <w:rsid w:val="008B446A"/>
    <w:rsid w:val="008B4506"/>
    <w:rsid w:val="008B5AE7"/>
    <w:rsid w:val="008B5E43"/>
    <w:rsid w:val="008B5EB3"/>
    <w:rsid w:val="008B618D"/>
    <w:rsid w:val="008C0330"/>
    <w:rsid w:val="008C178F"/>
    <w:rsid w:val="008C27FB"/>
    <w:rsid w:val="008C288E"/>
    <w:rsid w:val="008C3304"/>
    <w:rsid w:val="008C4C14"/>
    <w:rsid w:val="008C5375"/>
    <w:rsid w:val="008C60E9"/>
    <w:rsid w:val="008C73C5"/>
    <w:rsid w:val="008C792E"/>
    <w:rsid w:val="008C7B05"/>
    <w:rsid w:val="008D0442"/>
    <w:rsid w:val="008D07C1"/>
    <w:rsid w:val="008D0C2A"/>
    <w:rsid w:val="008D0C70"/>
    <w:rsid w:val="008D141E"/>
    <w:rsid w:val="008D1B7C"/>
    <w:rsid w:val="008D2919"/>
    <w:rsid w:val="008D3035"/>
    <w:rsid w:val="008D3DF5"/>
    <w:rsid w:val="008D5922"/>
    <w:rsid w:val="008D5980"/>
    <w:rsid w:val="008D6657"/>
    <w:rsid w:val="008D70C6"/>
    <w:rsid w:val="008D79B6"/>
    <w:rsid w:val="008D7F95"/>
    <w:rsid w:val="008E1281"/>
    <w:rsid w:val="008E1F60"/>
    <w:rsid w:val="008E21A6"/>
    <w:rsid w:val="008E25B6"/>
    <w:rsid w:val="008E307E"/>
    <w:rsid w:val="008E3F58"/>
    <w:rsid w:val="008E4A66"/>
    <w:rsid w:val="008E4EE3"/>
    <w:rsid w:val="008E5A5B"/>
    <w:rsid w:val="008E6119"/>
    <w:rsid w:val="008E7AB0"/>
    <w:rsid w:val="008F0F2A"/>
    <w:rsid w:val="008F129C"/>
    <w:rsid w:val="008F1AB1"/>
    <w:rsid w:val="008F1E75"/>
    <w:rsid w:val="008F279D"/>
    <w:rsid w:val="008F4DD1"/>
    <w:rsid w:val="008F5D74"/>
    <w:rsid w:val="008F5DDB"/>
    <w:rsid w:val="008F6056"/>
    <w:rsid w:val="008F6AA2"/>
    <w:rsid w:val="008F6AD1"/>
    <w:rsid w:val="008F7F99"/>
    <w:rsid w:val="009018CB"/>
    <w:rsid w:val="00901D8E"/>
    <w:rsid w:val="00902C07"/>
    <w:rsid w:val="00903FD3"/>
    <w:rsid w:val="00905492"/>
    <w:rsid w:val="00905804"/>
    <w:rsid w:val="00905A61"/>
    <w:rsid w:val="00905A6B"/>
    <w:rsid w:val="00907628"/>
    <w:rsid w:val="009076A7"/>
    <w:rsid w:val="009101E2"/>
    <w:rsid w:val="00910918"/>
    <w:rsid w:val="00910C0D"/>
    <w:rsid w:val="00911459"/>
    <w:rsid w:val="009118AB"/>
    <w:rsid w:val="00913153"/>
    <w:rsid w:val="00913787"/>
    <w:rsid w:val="00915D73"/>
    <w:rsid w:val="00915E78"/>
    <w:rsid w:val="00916077"/>
    <w:rsid w:val="009163AA"/>
    <w:rsid w:val="00916B13"/>
    <w:rsid w:val="009170A2"/>
    <w:rsid w:val="009208A6"/>
    <w:rsid w:val="0092126A"/>
    <w:rsid w:val="0092160A"/>
    <w:rsid w:val="00923B94"/>
    <w:rsid w:val="009240A0"/>
    <w:rsid w:val="00924494"/>
    <w:rsid w:val="00924514"/>
    <w:rsid w:val="00924C3C"/>
    <w:rsid w:val="00926033"/>
    <w:rsid w:val="009270EB"/>
    <w:rsid w:val="00927316"/>
    <w:rsid w:val="00930157"/>
    <w:rsid w:val="00930C48"/>
    <w:rsid w:val="00930E6B"/>
    <w:rsid w:val="0093121E"/>
    <w:rsid w:val="0093133D"/>
    <w:rsid w:val="0093139B"/>
    <w:rsid w:val="00931664"/>
    <w:rsid w:val="00931F02"/>
    <w:rsid w:val="0093276D"/>
    <w:rsid w:val="00933018"/>
    <w:rsid w:val="00933037"/>
    <w:rsid w:val="00933208"/>
    <w:rsid w:val="00933B92"/>
    <w:rsid w:val="00933D12"/>
    <w:rsid w:val="00933E0D"/>
    <w:rsid w:val="00934D96"/>
    <w:rsid w:val="0093576D"/>
    <w:rsid w:val="00935813"/>
    <w:rsid w:val="009359E7"/>
    <w:rsid w:val="00935C3A"/>
    <w:rsid w:val="00935DCF"/>
    <w:rsid w:val="00936140"/>
    <w:rsid w:val="0093638F"/>
    <w:rsid w:val="00936ED2"/>
    <w:rsid w:val="00936FE3"/>
    <w:rsid w:val="00937065"/>
    <w:rsid w:val="009370AF"/>
    <w:rsid w:val="00937553"/>
    <w:rsid w:val="00940285"/>
    <w:rsid w:val="009415B0"/>
    <w:rsid w:val="0094207D"/>
    <w:rsid w:val="009420E5"/>
    <w:rsid w:val="00942C7F"/>
    <w:rsid w:val="0094330C"/>
    <w:rsid w:val="00944969"/>
    <w:rsid w:val="00944D4B"/>
    <w:rsid w:val="00945383"/>
    <w:rsid w:val="009456C4"/>
    <w:rsid w:val="009457E2"/>
    <w:rsid w:val="00947B39"/>
    <w:rsid w:val="00947E7E"/>
    <w:rsid w:val="009509AA"/>
    <w:rsid w:val="0095139A"/>
    <w:rsid w:val="009524F9"/>
    <w:rsid w:val="009530EC"/>
    <w:rsid w:val="00953E16"/>
    <w:rsid w:val="00953EF9"/>
    <w:rsid w:val="009542AC"/>
    <w:rsid w:val="00954F01"/>
    <w:rsid w:val="00956A19"/>
    <w:rsid w:val="009570F9"/>
    <w:rsid w:val="0095767C"/>
    <w:rsid w:val="009606B5"/>
    <w:rsid w:val="00960703"/>
    <w:rsid w:val="00961987"/>
    <w:rsid w:val="00961BB2"/>
    <w:rsid w:val="00962108"/>
    <w:rsid w:val="00962F19"/>
    <w:rsid w:val="00962FD0"/>
    <w:rsid w:val="009638D6"/>
    <w:rsid w:val="00964832"/>
    <w:rsid w:val="00964B7E"/>
    <w:rsid w:val="00964CE4"/>
    <w:rsid w:val="00964F31"/>
    <w:rsid w:val="0096570B"/>
    <w:rsid w:val="0096588D"/>
    <w:rsid w:val="009660D3"/>
    <w:rsid w:val="00966A2F"/>
    <w:rsid w:val="00966EFB"/>
    <w:rsid w:val="009673F4"/>
    <w:rsid w:val="0097143F"/>
    <w:rsid w:val="0097185F"/>
    <w:rsid w:val="009737C7"/>
    <w:rsid w:val="0097408E"/>
    <w:rsid w:val="00974BB2"/>
    <w:rsid w:val="00974FA7"/>
    <w:rsid w:val="009756E5"/>
    <w:rsid w:val="00975E63"/>
    <w:rsid w:val="00976A72"/>
    <w:rsid w:val="00977950"/>
    <w:rsid w:val="00977A8C"/>
    <w:rsid w:val="00977C96"/>
    <w:rsid w:val="00980247"/>
    <w:rsid w:val="0098032C"/>
    <w:rsid w:val="0098103A"/>
    <w:rsid w:val="00981858"/>
    <w:rsid w:val="00983167"/>
    <w:rsid w:val="00983910"/>
    <w:rsid w:val="00984F60"/>
    <w:rsid w:val="00990BDD"/>
    <w:rsid w:val="00991657"/>
    <w:rsid w:val="009924AD"/>
    <w:rsid w:val="00992B84"/>
    <w:rsid w:val="009932AC"/>
    <w:rsid w:val="00993820"/>
    <w:rsid w:val="00993CF0"/>
    <w:rsid w:val="00994351"/>
    <w:rsid w:val="009947FC"/>
    <w:rsid w:val="0099547A"/>
    <w:rsid w:val="00996A8F"/>
    <w:rsid w:val="00996EA7"/>
    <w:rsid w:val="009A0810"/>
    <w:rsid w:val="009A128D"/>
    <w:rsid w:val="009A1DBF"/>
    <w:rsid w:val="009A2D5D"/>
    <w:rsid w:val="009A3346"/>
    <w:rsid w:val="009A4495"/>
    <w:rsid w:val="009A476F"/>
    <w:rsid w:val="009A4F59"/>
    <w:rsid w:val="009A5728"/>
    <w:rsid w:val="009A5C17"/>
    <w:rsid w:val="009A645F"/>
    <w:rsid w:val="009A68E6"/>
    <w:rsid w:val="009A6CCB"/>
    <w:rsid w:val="009A7598"/>
    <w:rsid w:val="009B0A62"/>
    <w:rsid w:val="009B0B1D"/>
    <w:rsid w:val="009B18A0"/>
    <w:rsid w:val="009B1DF8"/>
    <w:rsid w:val="009B1E2B"/>
    <w:rsid w:val="009B307B"/>
    <w:rsid w:val="009B3984"/>
    <w:rsid w:val="009B3C30"/>
    <w:rsid w:val="009B3D20"/>
    <w:rsid w:val="009B3F90"/>
    <w:rsid w:val="009B50C3"/>
    <w:rsid w:val="009B5418"/>
    <w:rsid w:val="009B5833"/>
    <w:rsid w:val="009C0727"/>
    <w:rsid w:val="009C15C7"/>
    <w:rsid w:val="009C20AB"/>
    <w:rsid w:val="009C2534"/>
    <w:rsid w:val="009C29D6"/>
    <w:rsid w:val="009C2BF6"/>
    <w:rsid w:val="009C2CFE"/>
    <w:rsid w:val="009C2D1C"/>
    <w:rsid w:val="009C364F"/>
    <w:rsid w:val="009C3C80"/>
    <w:rsid w:val="009C3F80"/>
    <w:rsid w:val="009C45EC"/>
    <w:rsid w:val="009C492F"/>
    <w:rsid w:val="009C4BF0"/>
    <w:rsid w:val="009C5A80"/>
    <w:rsid w:val="009C5D77"/>
    <w:rsid w:val="009C66BD"/>
    <w:rsid w:val="009C744D"/>
    <w:rsid w:val="009D01D1"/>
    <w:rsid w:val="009D2404"/>
    <w:rsid w:val="009D286F"/>
    <w:rsid w:val="009D2FF2"/>
    <w:rsid w:val="009D3226"/>
    <w:rsid w:val="009D3385"/>
    <w:rsid w:val="009D4442"/>
    <w:rsid w:val="009D4636"/>
    <w:rsid w:val="009D46A3"/>
    <w:rsid w:val="009D4F31"/>
    <w:rsid w:val="009D536B"/>
    <w:rsid w:val="009D659F"/>
    <w:rsid w:val="009D6743"/>
    <w:rsid w:val="009D74BA"/>
    <w:rsid w:val="009D793C"/>
    <w:rsid w:val="009D7A99"/>
    <w:rsid w:val="009D7AE1"/>
    <w:rsid w:val="009E16A9"/>
    <w:rsid w:val="009E2467"/>
    <w:rsid w:val="009E2CA2"/>
    <w:rsid w:val="009E3435"/>
    <w:rsid w:val="009E375F"/>
    <w:rsid w:val="009E39D4"/>
    <w:rsid w:val="009E40A3"/>
    <w:rsid w:val="009E433B"/>
    <w:rsid w:val="009E48BF"/>
    <w:rsid w:val="009E4FDA"/>
    <w:rsid w:val="009E4FDB"/>
    <w:rsid w:val="009E5401"/>
    <w:rsid w:val="009E7BDB"/>
    <w:rsid w:val="009F099E"/>
    <w:rsid w:val="009F0F9E"/>
    <w:rsid w:val="009F14E0"/>
    <w:rsid w:val="009F1E67"/>
    <w:rsid w:val="009F319D"/>
    <w:rsid w:val="009F3F02"/>
    <w:rsid w:val="009F42FA"/>
    <w:rsid w:val="009F4593"/>
    <w:rsid w:val="009F47E0"/>
    <w:rsid w:val="009F5022"/>
    <w:rsid w:val="009F6381"/>
    <w:rsid w:val="009F7DC2"/>
    <w:rsid w:val="009F7E69"/>
    <w:rsid w:val="00A00B71"/>
    <w:rsid w:val="00A01643"/>
    <w:rsid w:val="00A01793"/>
    <w:rsid w:val="00A01874"/>
    <w:rsid w:val="00A020B5"/>
    <w:rsid w:val="00A025B2"/>
    <w:rsid w:val="00A035C9"/>
    <w:rsid w:val="00A0423A"/>
    <w:rsid w:val="00A04370"/>
    <w:rsid w:val="00A04477"/>
    <w:rsid w:val="00A04C8C"/>
    <w:rsid w:val="00A05CA1"/>
    <w:rsid w:val="00A062D7"/>
    <w:rsid w:val="00A065D8"/>
    <w:rsid w:val="00A0758F"/>
    <w:rsid w:val="00A10D76"/>
    <w:rsid w:val="00A1125C"/>
    <w:rsid w:val="00A11887"/>
    <w:rsid w:val="00A11BD2"/>
    <w:rsid w:val="00A11C28"/>
    <w:rsid w:val="00A1289C"/>
    <w:rsid w:val="00A138F2"/>
    <w:rsid w:val="00A13F70"/>
    <w:rsid w:val="00A14FF6"/>
    <w:rsid w:val="00A153BF"/>
    <w:rsid w:val="00A153E5"/>
    <w:rsid w:val="00A1570A"/>
    <w:rsid w:val="00A16B9B"/>
    <w:rsid w:val="00A17866"/>
    <w:rsid w:val="00A20127"/>
    <w:rsid w:val="00A20867"/>
    <w:rsid w:val="00A211B4"/>
    <w:rsid w:val="00A2173D"/>
    <w:rsid w:val="00A217F2"/>
    <w:rsid w:val="00A21989"/>
    <w:rsid w:val="00A219FA"/>
    <w:rsid w:val="00A21C58"/>
    <w:rsid w:val="00A21F28"/>
    <w:rsid w:val="00A21F4D"/>
    <w:rsid w:val="00A223CF"/>
    <w:rsid w:val="00A226C6"/>
    <w:rsid w:val="00A228C1"/>
    <w:rsid w:val="00A22DC2"/>
    <w:rsid w:val="00A2406B"/>
    <w:rsid w:val="00A25484"/>
    <w:rsid w:val="00A2556F"/>
    <w:rsid w:val="00A256A9"/>
    <w:rsid w:val="00A25939"/>
    <w:rsid w:val="00A25D0F"/>
    <w:rsid w:val="00A26041"/>
    <w:rsid w:val="00A26243"/>
    <w:rsid w:val="00A271AA"/>
    <w:rsid w:val="00A272B1"/>
    <w:rsid w:val="00A2734D"/>
    <w:rsid w:val="00A278E4"/>
    <w:rsid w:val="00A27F5F"/>
    <w:rsid w:val="00A309CF"/>
    <w:rsid w:val="00A31691"/>
    <w:rsid w:val="00A32EE2"/>
    <w:rsid w:val="00A33DDF"/>
    <w:rsid w:val="00A33EB0"/>
    <w:rsid w:val="00A34547"/>
    <w:rsid w:val="00A35A92"/>
    <w:rsid w:val="00A36AFF"/>
    <w:rsid w:val="00A376B7"/>
    <w:rsid w:val="00A4011D"/>
    <w:rsid w:val="00A41A5B"/>
    <w:rsid w:val="00A41BF5"/>
    <w:rsid w:val="00A429C5"/>
    <w:rsid w:val="00A43434"/>
    <w:rsid w:val="00A44778"/>
    <w:rsid w:val="00A46759"/>
    <w:rsid w:val="00A469E7"/>
    <w:rsid w:val="00A47509"/>
    <w:rsid w:val="00A4773A"/>
    <w:rsid w:val="00A478CD"/>
    <w:rsid w:val="00A47F6F"/>
    <w:rsid w:val="00A501C4"/>
    <w:rsid w:val="00A50334"/>
    <w:rsid w:val="00A51678"/>
    <w:rsid w:val="00A52071"/>
    <w:rsid w:val="00A543EB"/>
    <w:rsid w:val="00A54B19"/>
    <w:rsid w:val="00A54FCE"/>
    <w:rsid w:val="00A551E6"/>
    <w:rsid w:val="00A55EA5"/>
    <w:rsid w:val="00A560F8"/>
    <w:rsid w:val="00A5639D"/>
    <w:rsid w:val="00A56D96"/>
    <w:rsid w:val="00A602BE"/>
    <w:rsid w:val="00A604A4"/>
    <w:rsid w:val="00A61465"/>
    <w:rsid w:val="00A614BD"/>
    <w:rsid w:val="00A61804"/>
    <w:rsid w:val="00A61B7D"/>
    <w:rsid w:val="00A62555"/>
    <w:rsid w:val="00A62ACE"/>
    <w:rsid w:val="00A6352E"/>
    <w:rsid w:val="00A63772"/>
    <w:rsid w:val="00A63A2C"/>
    <w:rsid w:val="00A64899"/>
    <w:rsid w:val="00A65821"/>
    <w:rsid w:val="00A6605B"/>
    <w:rsid w:val="00A66ADC"/>
    <w:rsid w:val="00A7147D"/>
    <w:rsid w:val="00A7216B"/>
    <w:rsid w:val="00A72E9C"/>
    <w:rsid w:val="00A73522"/>
    <w:rsid w:val="00A73B3F"/>
    <w:rsid w:val="00A73DC4"/>
    <w:rsid w:val="00A7537A"/>
    <w:rsid w:val="00A75D2E"/>
    <w:rsid w:val="00A76466"/>
    <w:rsid w:val="00A771CF"/>
    <w:rsid w:val="00A80156"/>
    <w:rsid w:val="00A802FA"/>
    <w:rsid w:val="00A80FE1"/>
    <w:rsid w:val="00A81B15"/>
    <w:rsid w:val="00A830C7"/>
    <w:rsid w:val="00A837FF"/>
    <w:rsid w:val="00A83FD0"/>
    <w:rsid w:val="00A84052"/>
    <w:rsid w:val="00A84DC8"/>
    <w:rsid w:val="00A84E12"/>
    <w:rsid w:val="00A852DE"/>
    <w:rsid w:val="00A85597"/>
    <w:rsid w:val="00A85634"/>
    <w:rsid w:val="00A857E1"/>
    <w:rsid w:val="00A85A0D"/>
    <w:rsid w:val="00A85DBC"/>
    <w:rsid w:val="00A8638F"/>
    <w:rsid w:val="00A8651D"/>
    <w:rsid w:val="00A86943"/>
    <w:rsid w:val="00A878F1"/>
    <w:rsid w:val="00A87FEB"/>
    <w:rsid w:val="00A91BD2"/>
    <w:rsid w:val="00A92513"/>
    <w:rsid w:val="00A9371E"/>
    <w:rsid w:val="00A93F9F"/>
    <w:rsid w:val="00A9420E"/>
    <w:rsid w:val="00A95047"/>
    <w:rsid w:val="00A9505C"/>
    <w:rsid w:val="00A952B4"/>
    <w:rsid w:val="00A96639"/>
    <w:rsid w:val="00A97241"/>
    <w:rsid w:val="00A97648"/>
    <w:rsid w:val="00AA0200"/>
    <w:rsid w:val="00AA022A"/>
    <w:rsid w:val="00AA1646"/>
    <w:rsid w:val="00AA1712"/>
    <w:rsid w:val="00AA1CFD"/>
    <w:rsid w:val="00AA21E3"/>
    <w:rsid w:val="00AA2239"/>
    <w:rsid w:val="00AA33D2"/>
    <w:rsid w:val="00AA342F"/>
    <w:rsid w:val="00AA38EF"/>
    <w:rsid w:val="00AA3EFE"/>
    <w:rsid w:val="00AA40C3"/>
    <w:rsid w:val="00AA410D"/>
    <w:rsid w:val="00AA4ECC"/>
    <w:rsid w:val="00AB0525"/>
    <w:rsid w:val="00AB0C57"/>
    <w:rsid w:val="00AB1195"/>
    <w:rsid w:val="00AB1F06"/>
    <w:rsid w:val="00AB31ED"/>
    <w:rsid w:val="00AB37C0"/>
    <w:rsid w:val="00AB4182"/>
    <w:rsid w:val="00AB486E"/>
    <w:rsid w:val="00AB4B03"/>
    <w:rsid w:val="00AB55B3"/>
    <w:rsid w:val="00AB71AB"/>
    <w:rsid w:val="00AC0466"/>
    <w:rsid w:val="00AC1B8B"/>
    <w:rsid w:val="00AC20E9"/>
    <w:rsid w:val="00AC27DB"/>
    <w:rsid w:val="00AC2C1D"/>
    <w:rsid w:val="00AC32E5"/>
    <w:rsid w:val="00AC3314"/>
    <w:rsid w:val="00AC3BAA"/>
    <w:rsid w:val="00AC4633"/>
    <w:rsid w:val="00AC5258"/>
    <w:rsid w:val="00AC573A"/>
    <w:rsid w:val="00AC5FC3"/>
    <w:rsid w:val="00AC630E"/>
    <w:rsid w:val="00AC6D6B"/>
    <w:rsid w:val="00AD0E75"/>
    <w:rsid w:val="00AD1106"/>
    <w:rsid w:val="00AD2CA6"/>
    <w:rsid w:val="00AD4307"/>
    <w:rsid w:val="00AD45B8"/>
    <w:rsid w:val="00AD4638"/>
    <w:rsid w:val="00AD46F7"/>
    <w:rsid w:val="00AD56B1"/>
    <w:rsid w:val="00AD5BC4"/>
    <w:rsid w:val="00AD7400"/>
    <w:rsid w:val="00AD7736"/>
    <w:rsid w:val="00AD79A2"/>
    <w:rsid w:val="00AD7D0E"/>
    <w:rsid w:val="00AE0607"/>
    <w:rsid w:val="00AE08F8"/>
    <w:rsid w:val="00AE10CE"/>
    <w:rsid w:val="00AE172F"/>
    <w:rsid w:val="00AE192C"/>
    <w:rsid w:val="00AE2136"/>
    <w:rsid w:val="00AE32DC"/>
    <w:rsid w:val="00AE4A30"/>
    <w:rsid w:val="00AE4B1D"/>
    <w:rsid w:val="00AE4EA3"/>
    <w:rsid w:val="00AE56CE"/>
    <w:rsid w:val="00AE679F"/>
    <w:rsid w:val="00AE70D4"/>
    <w:rsid w:val="00AE748F"/>
    <w:rsid w:val="00AE751C"/>
    <w:rsid w:val="00AE7868"/>
    <w:rsid w:val="00AE7AEA"/>
    <w:rsid w:val="00AE7CAF"/>
    <w:rsid w:val="00AE7E69"/>
    <w:rsid w:val="00AE7F49"/>
    <w:rsid w:val="00AF0407"/>
    <w:rsid w:val="00AF049B"/>
    <w:rsid w:val="00AF31B3"/>
    <w:rsid w:val="00AF3240"/>
    <w:rsid w:val="00AF4B78"/>
    <w:rsid w:val="00AF4C64"/>
    <w:rsid w:val="00AF4D19"/>
    <w:rsid w:val="00AF4D8B"/>
    <w:rsid w:val="00AF4DA7"/>
    <w:rsid w:val="00AF5D80"/>
    <w:rsid w:val="00AF6A26"/>
    <w:rsid w:val="00AF7242"/>
    <w:rsid w:val="00AF78B4"/>
    <w:rsid w:val="00AF7D13"/>
    <w:rsid w:val="00B00074"/>
    <w:rsid w:val="00B00885"/>
    <w:rsid w:val="00B02E4F"/>
    <w:rsid w:val="00B03F11"/>
    <w:rsid w:val="00B0497B"/>
    <w:rsid w:val="00B05480"/>
    <w:rsid w:val="00B06467"/>
    <w:rsid w:val="00B067CA"/>
    <w:rsid w:val="00B06D2F"/>
    <w:rsid w:val="00B0714C"/>
    <w:rsid w:val="00B07B39"/>
    <w:rsid w:val="00B1165F"/>
    <w:rsid w:val="00B1181D"/>
    <w:rsid w:val="00B11FD2"/>
    <w:rsid w:val="00B125DC"/>
    <w:rsid w:val="00B12B26"/>
    <w:rsid w:val="00B12C73"/>
    <w:rsid w:val="00B12D17"/>
    <w:rsid w:val="00B147ED"/>
    <w:rsid w:val="00B1487B"/>
    <w:rsid w:val="00B15386"/>
    <w:rsid w:val="00B163F8"/>
    <w:rsid w:val="00B179CD"/>
    <w:rsid w:val="00B2077A"/>
    <w:rsid w:val="00B210CD"/>
    <w:rsid w:val="00B2118E"/>
    <w:rsid w:val="00B213A9"/>
    <w:rsid w:val="00B21F3B"/>
    <w:rsid w:val="00B23667"/>
    <w:rsid w:val="00B23802"/>
    <w:rsid w:val="00B2472D"/>
    <w:rsid w:val="00B24887"/>
    <w:rsid w:val="00B24CA0"/>
    <w:rsid w:val="00B2549F"/>
    <w:rsid w:val="00B25789"/>
    <w:rsid w:val="00B262E9"/>
    <w:rsid w:val="00B26C82"/>
    <w:rsid w:val="00B278D6"/>
    <w:rsid w:val="00B30018"/>
    <w:rsid w:val="00B32869"/>
    <w:rsid w:val="00B3350A"/>
    <w:rsid w:val="00B335AA"/>
    <w:rsid w:val="00B34272"/>
    <w:rsid w:val="00B346CF"/>
    <w:rsid w:val="00B34F37"/>
    <w:rsid w:val="00B373D1"/>
    <w:rsid w:val="00B404CB"/>
    <w:rsid w:val="00B4108D"/>
    <w:rsid w:val="00B42955"/>
    <w:rsid w:val="00B42AC9"/>
    <w:rsid w:val="00B438EE"/>
    <w:rsid w:val="00B43CED"/>
    <w:rsid w:val="00B43E4D"/>
    <w:rsid w:val="00B43EBE"/>
    <w:rsid w:val="00B43F6F"/>
    <w:rsid w:val="00B44895"/>
    <w:rsid w:val="00B45376"/>
    <w:rsid w:val="00B45DAF"/>
    <w:rsid w:val="00B46637"/>
    <w:rsid w:val="00B467BA"/>
    <w:rsid w:val="00B51799"/>
    <w:rsid w:val="00B520D2"/>
    <w:rsid w:val="00B5288F"/>
    <w:rsid w:val="00B53643"/>
    <w:rsid w:val="00B54A88"/>
    <w:rsid w:val="00B5551F"/>
    <w:rsid w:val="00B5697D"/>
    <w:rsid w:val="00B56F08"/>
    <w:rsid w:val="00B57265"/>
    <w:rsid w:val="00B6135E"/>
    <w:rsid w:val="00B633AE"/>
    <w:rsid w:val="00B64480"/>
    <w:rsid w:val="00B66067"/>
    <w:rsid w:val="00B66077"/>
    <w:rsid w:val="00B66431"/>
    <w:rsid w:val="00B665D2"/>
    <w:rsid w:val="00B66816"/>
    <w:rsid w:val="00B67031"/>
    <w:rsid w:val="00B6737C"/>
    <w:rsid w:val="00B67BB8"/>
    <w:rsid w:val="00B7214D"/>
    <w:rsid w:val="00B729D1"/>
    <w:rsid w:val="00B72ED9"/>
    <w:rsid w:val="00B72F6A"/>
    <w:rsid w:val="00B73408"/>
    <w:rsid w:val="00B739EE"/>
    <w:rsid w:val="00B73B29"/>
    <w:rsid w:val="00B73B58"/>
    <w:rsid w:val="00B741E0"/>
    <w:rsid w:val="00B74372"/>
    <w:rsid w:val="00B7495F"/>
    <w:rsid w:val="00B7545A"/>
    <w:rsid w:val="00B75525"/>
    <w:rsid w:val="00B772F4"/>
    <w:rsid w:val="00B77719"/>
    <w:rsid w:val="00B77CCF"/>
    <w:rsid w:val="00B77DA0"/>
    <w:rsid w:val="00B80283"/>
    <w:rsid w:val="00B8095F"/>
    <w:rsid w:val="00B80B0C"/>
    <w:rsid w:val="00B80B11"/>
    <w:rsid w:val="00B80FA6"/>
    <w:rsid w:val="00B81756"/>
    <w:rsid w:val="00B81847"/>
    <w:rsid w:val="00B82E8F"/>
    <w:rsid w:val="00B82FE0"/>
    <w:rsid w:val="00B831AE"/>
    <w:rsid w:val="00B83EF0"/>
    <w:rsid w:val="00B84160"/>
    <w:rsid w:val="00B8446C"/>
    <w:rsid w:val="00B87725"/>
    <w:rsid w:val="00B87A16"/>
    <w:rsid w:val="00B87CEF"/>
    <w:rsid w:val="00B90100"/>
    <w:rsid w:val="00B90BE6"/>
    <w:rsid w:val="00B91405"/>
    <w:rsid w:val="00B914B3"/>
    <w:rsid w:val="00B91687"/>
    <w:rsid w:val="00B94013"/>
    <w:rsid w:val="00B96919"/>
    <w:rsid w:val="00B969A0"/>
    <w:rsid w:val="00B9755C"/>
    <w:rsid w:val="00BA10C0"/>
    <w:rsid w:val="00BA1A78"/>
    <w:rsid w:val="00BA1B84"/>
    <w:rsid w:val="00BA2435"/>
    <w:rsid w:val="00BA259A"/>
    <w:rsid w:val="00BA259C"/>
    <w:rsid w:val="00BA29D3"/>
    <w:rsid w:val="00BA307F"/>
    <w:rsid w:val="00BA329D"/>
    <w:rsid w:val="00BA33DC"/>
    <w:rsid w:val="00BA3783"/>
    <w:rsid w:val="00BA3B7B"/>
    <w:rsid w:val="00BA3BB8"/>
    <w:rsid w:val="00BA40F8"/>
    <w:rsid w:val="00BA5280"/>
    <w:rsid w:val="00BA569F"/>
    <w:rsid w:val="00BA595D"/>
    <w:rsid w:val="00BA5DE6"/>
    <w:rsid w:val="00BA6865"/>
    <w:rsid w:val="00BA6955"/>
    <w:rsid w:val="00BA6F92"/>
    <w:rsid w:val="00BA77E2"/>
    <w:rsid w:val="00BA7A16"/>
    <w:rsid w:val="00BA7E01"/>
    <w:rsid w:val="00BA7E46"/>
    <w:rsid w:val="00BB0586"/>
    <w:rsid w:val="00BB104B"/>
    <w:rsid w:val="00BB14F1"/>
    <w:rsid w:val="00BB472C"/>
    <w:rsid w:val="00BB572E"/>
    <w:rsid w:val="00BB5C64"/>
    <w:rsid w:val="00BB621D"/>
    <w:rsid w:val="00BB65DE"/>
    <w:rsid w:val="00BB74FD"/>
    <w:rsid w:val="00BC04C9"/>
    <w:rsid w:val="00BC16F5"/>
    <w:rsid w:val="00BC44FE"/>
    <w:rsid w:val="00BC5982"/>
    <w:rsid w:val="00BC5EB8"/>
    <w:rsid w:val="00BC60BF"/>
    <w:rsid w:val="00BC67E3"/>
    <w:rsid w:val="00BC6878"/>
    <w:rsid w:val="00BC6FEB"/>
    <w:rsid w:val="00BC72D6"/>
    <w:rsid w:val="00BC73A0"/>
    <w:rsid w:val="00BC78B3"/>
    <w:rsid w:val="00BC7AAE"/>
    <w:rsid w:val="00BD0A73"/>
    <w:rsid w:val="00BD0AC2"/>
    <w:rsid w:val="00BD236F"/>
    <w:rsid w:val="00BD246E"/>
    <w:rsid w:val="00BD264B"/>
    <w:rsid w:val="00BD28BF"/>
    <w:rsid w:val="00BD2D12"/>
    <w:rsid w:val="00BD3806"/>
    <w:rsid w:val="00BD4556"/>
    <w:rsid w:val="00BD4D84"/>
    <w:rsid w:val="00BD508D"/>
    <w:rsid w:val="00BD6404"/>
    <w:rsid w:val="00BE0132"/>
    <w:rsid w:val="00BE17B1"/>
    <w:rsid w:val="00BE20D5"/>
    <w:rsid w:val="00BE33AE"/>
    <w:rsid w:val="00BE45E1"/>
    <w:rsid w:val="00BE4742"/>
    <w:rsid w:val="00BE59A6"/>
    <w:rsid w:val="00BE5AC3"/>
    <w:rsid w:val="00BE6A08"/>
    <w:rsid w:val="00BE6CE7"/>
    <w:rsid w:val="00BE6DB8"/>
    <w:rsid w:val="00BE759D"/>
    <w:rsid w:val="00BF0088"/>
    <w:rsid w:val="00BF046F"/>
    <w:rsid w:val="00BF056F"/>
    <w:rsid w:val="00BF0E7D"/>
    <w:rsid w:val="00BF1209"/>
    <w:rsid w:val="00BF1D81"/>
    <w:rsid w:val="00BF3F46"/>
    <w:rsid w:val="00BF418A"/>
    <w:rsid w:val="00BF47AA"/>
    <w:rsid w:val="00BF4FE9"/>
    <w:rsid w:val="00BF4FFB"/>
    <w:rsid w:val="00BF5398"/>
    <w:rsid w:val="00BF5E9C"/>
    <w:rsid w:val="00BF6280"/>
    <w:rsid w:val="00BF6EAD"/>
    <w:rsid w:val="00BF7223"/>
    <w:rsid w:val="00C01308"/>
    <w:rsid w:val="00C01D50"/>
    <w:rsid w:val="00C0274D"/>
    <w:rsid w:val="00C0288F"/>
    <w:rsid w:val="00C0432A"/>
    <w:rsid w:val="00C047AC"/>
    <w:rsid w:val="00C056DC"/>
    <w:rsid w:val="00C06335"/>
    <w:rsid w:val="00C07076"/>
    <w:rsid w:val="00C078AC"/>
    <w:rsid w:val="00C07EFE"/>
    <w:rsid w:val="00C1195A"/>
    <w:rsid w:val="00C11F26"/>
    <w:rsid w:val="00C11FB7"/>
    <w:rsid w:val="00C120AD"/>
    <w:rsid w:val="00C1329B"/>
    <w:rsid w:val="00C13563"/>
    <w:rsid w:val="00C1572F"/>
    <w:rsid w:val="00C159B4"/>
    <w:rsid w:val="00C16ECC"/>
    <w:rsid w:val="00C17CA4"/>
    <w:rsid w:val="00C20B33"/>
    <w:rsid w:val="00C21411"/>
    <w:rsid w:val="00C21E1A"/>
    <w:rsid w:val="00C21FC3"/>
    <w:rsid w:val="00C2239A"/>
    <w:rsid w:val="00C22AE4"/>
    <w:rsid w:val="00C24C05"/>
    <w:rsid w:val="00C24D18"/>
    <w:rsid w:val="00C24D2F"/>
    <w:rsid w:val="00C252FC"/>
    <w:rsid w:val="00C25E03"/>
    <w:rsid w:val="00C26222"/>
    <w:rsid w:val="00C265D2"/>
    <w:rsid w:val="00C30061"/>
    <w:rsid w:val="00C306A9"/>
    <w:rsid w:val="00C31283"/>
    <w:rsid w:val="00C31DDB"/>
    <w:rsid w:val="00C31E89"/>
    <w:rsid w:val="00C32169"/>
    <w:rsid w:val="00C330C2"/>
    <w:rsid w:val="00C33C35"/>
    <w:rsid w:val="00C33C48"/>
    <w:rsid w:val="00C340E5"/>
    <w:rsid w:val="00C3410E"/>
    <w:rsid w:val="00C34590"/>
    <w:rsid w:val="00C35AA7"/>
    <w:rsid w:val="00C36429"/>
    <w:rsid w:val="00C36765"/>
    <w:rsid w:val="00C36D31"/>
    <w:rsid w:val="00C370E0"/>
    <w:rsid w:val="00C404C3"/>
    <w:rsid w:val="00C406BE"/>
    <w:rsid w:val="00C41760"/>
    <w:rsid w:val="00C41F80"/>
    <w:rsid w:val="00C421B5"/>
    <w:rsid w:val="00C43BA1"/>
    <w:rsid w:val="00C43DAB"/>
    <w:rsid w:val="00C44C99"/>
    <w:rsid w:val="00C46457"/>
    <w:rsid w:val="00C46608"/>
    <w:rsid w:val="00C46774"/>
    <w:rsid w:val="00C47E65"/>
    <w:rsid w:val="00C47F08"/>
    <w:rsid w:val="00C50362"/>
    <w:rsid w:val="00C506D4"/>
    <w:rsid w:val="00C506E3"/>
    <w:rsid w:val="00C50BB9"/>
    <w:rsid w:val="00C50C7D"/>
    <w:rsid w:val="00C50D61"/>
    <w:rsid w:val="00C514A6"/>
    <w:rsid w:val="00C521B3"/>
    <w:rsid w:val="00C533BA"/>
    <w:rsid w:val="00C55C8B"/>
    <w:rsid w:val="00C561A6"/>
    <w:rsid w:val="00C5739F"/>
    <w:rsid w:val="00C57562"/>
    <w:rsid w:val="00C5770E"/>
    <w:rsid w:val="00C57A2F"/>
    <w:rsid w:val="00C57CF0"/>
    <w:rsid w:val="00C61499"/>
    <w:rsid w:val="00C61E0C"/>
    <w:rsid w:val="00C62283"/>
    <w:rsid w:val="00C63557"/>
    <w:rsid w:val="00C635A5"/>
    <w:rsid w:val="00C6434E"/>
    <w:rsid w:val="00C6481F"/>
    <w:rsid w:val="00C649BD"/>
    <w:rsid w:val="00C657A7"/>
    <w:rsid w:val="00C65891"/>
    <w:rsid w:val="00C6650A"/>
    <w:rsid w:val="00C6695F"/>
    <w:rsid w:val="00C66AC9"/>
    <w:rsid w:val="00C67512"/>
    <w:rsid w:val="00C70AF6"/>
    <w:rsid w:val="00C724D3"/>
    <w:rsid w:val="00C72878"/>
    <w:rsid w:val="00C72951"/>
    <w:rsid w:val="00C72BAC"/>
    <w:rsid w:val="00C76513"/>
    <w:rsid w:val="00C76F38"/>
    <w:rsid w:val="00C76FEE"/>
    <w:rsid w:val="00C77D84"/>
    <w:rsid w:val="00C77DD9"/>
    <w:rsid w:val="00C8106B"/>
    <w:rsid w:val="00C8106F"/>
    <w:rsid w:val="00C810D1"/>
    <w:rsid w:val="00C810D9"/>
    <w:rsid w:val="00C83188"/>
    <w:rsid w:val="00C839B5"/>
    <w:rsid w:val="00C83BE6"/>
    <w:rsid w:val="00C8410C"/>
    <w:rsid w:val="00C85314"/>
    <w:rsid w:val="00C85354"/>
    <w:rsid w:val="00C86A1F"/>
    <w:rsid w:val="00C86ABA"/>
    <w:rsid w:val="00C902B6"/>
    <w:rsid w:val="00C91701"/>
    <w:rsid w:val="00C921BD"/>
    <w:rsid w:val="00C92FC8"/>
    <w:rsid w:val="00C938CB"/>
    <w:rsid w:val="00C941AE"/>
    <w:rsid w:val="00C941CD"/>
    <w:rsid w:val="00C943F3"/>
    <w:rsid w:val="00C9520B"/>
    <w:rsid w:val="00C95AA3"/>
    <w:rsid w:val="00C962A0"/>
    <w:rsid w:val="00C976BC"/>
    <w:rsid w:val="00CA0172"/>
    <w:rsid w:val="00CA0461"/>
    <w:rsid w:val="00CA08C6"/>
    <w:rsid w:val="00CA0A77"/>
    <w:rsid w:val="00CA0BAE"/>
    <w:rsid w:val="00CA115E"/>
    <w:rsid w:val="00CA1B22"/>
    <w:rsid w:val="00CA1FF4"/>
    <w:rsid w:val="00CA24B7"/>
    <w:rsid w:val="00CA2729"/>
    <w:rsid w:val="00CA2BFD"/>
    <w:rsid w:val="00CA2EAB"/>
    <w:rsid w:val="00CA3057"/>
    <w:rsid w:val="00CA45F8"/>
    <w:rsid w:val="00CA4AA7"/>
    <w:rsid w:val="00CA5129"/>
    <w:rsid w:val="00CA52B0"/>
    <w:rsid w:val="00CA58E5"/>
    <w:rsid w:val="00CA5F6B"/>
    <w:rsid w:val="00CA6569"/>
    <w:rsid w:val="00CA74CE"/>
    <w:rsid w:val="00CA7B37"/>
    <w:rsid w:val="00CA7D89"/>
    <w:rsid w:val="00CA7F9C"/>
    <w:rsid w:val="00CB021C"/>
    <w:rsid w:val="00CB0305"/>
    <w:rsid w:val="00CB0AB3"/>
    <w:rsid w:val="00CB0ABF"/>
    <w:rsid w:val="00CB1E03"/>
    <w:rsid w:val="00CB2A1B"/>
    <w:rsid w:val="00CB33C7"/>
    <w:rsid w:val="00CB3501"/>
    <w:rsid w:val="00CB48A8"/>
    <w:rsid w:val="00CB4B9A"/>
    <w:rsid w:val="00CB5F7C"/>
    <w:rsid w:val="00CB6875"/>
    <w:rsid w:val="00CB69BC"/>
    <w:rsid w:val="00CB6DA7"/>
    <w:rsid w:val="00CB78F9"/>
    <w:rsid w:val="00CB7969"/>
    <w:rsid w:val="00CB7E4C"/>
    <w:rsid w:val="00CB7E99"/>
    <w:rsid w:val="00CC07FF"/>
    <w:rsid w:val="00CC0A25"/>
    <w:rsid w:val="00CC0A54"/>
    <w:rsid w:val="00CC0F14"/>
    <w:rsid w:val="00CC1A02"/>
    <w:rsid w:val="00CC1A30"/>
    <w:rsid w:val="00CC25B4"/>
    <w:rsid w:val="00CC2664"/>
    <w:rsid w:val="00CC30B6"/>
    <w:rsid w:val="00CC315D"/>
    <w:rsid w:val="00CC3768"/>
    <w:rsid w:val="00CC46CC"/>
    <w:rsid w:val="00CC524F"/>
    <w:rsid w:val="00CC537A"/>
    <w:rsid w:val="00CC5482"/>
    <w:rsid w:val="00CC5F88"/>
    <w:rsid w:val="00CC62AE"/>
    <w:rsid w:val="00CC63D8"/>
    <w:rsid w:val="00CC69C8"/>
    <w:rsid w:val="00CC6ECA"/>
    <w:rsid w:val="00CC7204"/>
    <w:rsid w:val="00CC7512"/>
    <w:rsid w:val="00CC77A2"/>
    <w:rsid w:val="00CC78BB"/>
    <w:rsid w:val="00CC79B8"/>
    <w:rsid w:val="00CD03B2"/>
    <w:rsid w:val="00CD0FC1"/>
    <w:rsid w:val="00CD1DA6"/>
    <w:rsid w:val="00CD307E"/>
    <w:rsid w:val="00CD31C7"/>
    <w:rsid w:val="00CD451F"/>
    <w:rsid w:val="00CD5E18"/>
    <w:rsid w:val="00CD5E63"/>
    <w:rsid w:val="00CD629F"/>
    <w:rsid w:val="00CD6A1B"/>
    <w:rsid w:val="00CD7FD3"/>
    <w:rsid w:val="00CE07E0"/>
    <w:rsid w:val="00CE094F"/>
    <w:rsid w:val="00CE0A7F"/>
    <w:rsid w:val="00CE0B8B"/>
    <w:rsid w:val="00CE1718"/>
    <w:rsid w:val="00CE1D3A"/>
    <w:rsid w:val="00CE28D2"/>
    <w:rsid w:val="00CE4C51"/>
    <w:rsid w:val="00CE4E5B"/>
    <w:rsid w:val="00CE4FFD"/>
    <w:rsid w:val="00CE583B"/>
    <w:rsid w:val="00CE597A"/>
    <w:rsid w:val="00CE6191"/>
    <w:rsid w:val="00CE6C4E"/>
    <w:rsid w:val="00CE7405"/>
    <w:rsid w:val="00CE77A8"/>
    <w:rsid w:val="00CE7BD0"/>
    <w:rsid w:val="00CF0321"/>
    <w:rsid w:val="00CF0CF4"/>
    <w:rsid w:val="00CF21FF"/>
    <w:rsid w:val="00CF2802"/>
    <w:rsid w:val="00CF2D20"/>
    <w:rsid w:val="00CF3352"/>
    <w:rsid w:val="00CF4156"/>
    <w:rsid w:val="00CF4305"/>
    <w:rsid w:val="00CF5249"/>
    <w:rsid w:val="00CF528E"/>
    <w:rsid w:val="00CF6747"/>
    <w:rsid w:val="00CF7287"/>
    <w:rsid w:val="00CF74A4"/>
    <w:rsid w:val="00D0036C"/>
    <w:rsid w:val="00D013B2"/>
    <w:rsid w:val="00D01438"/>
    <w:rsid w:val="00D020A2"/>
    <w:rsid w:val="00D028E6"/>
    <w:rsid w:val="00D03A00"/>
    <w:rsid w:val="00D03D00"/>
    <w:rsid w:val="00D04746"/>
    <w:rsid w:val="00D05C30"/>
    <w:rsid w:val="00D05FB9"/>
    <w:rsid w:val="00D07BC1"/>
    <w:rsid w:val="00D10052"/>
    <w:rsid w:val="00D10DE3"/>
    <w:rsid w:val="00D11359"/>
    <w:rsid w:val="00D114F4"/>
    <w:rsid w:val="00D12E3B"/>
    <w:rsid w:val="00D12EBE"/>
    <w:rsid w:val="00D14165"/>
    <w:rsid w:val="00D14955"/>
    <w:rsid w:val="00D14C65"/>
    <w:rsid w:val="00D14EFD"/>
    <w:rsid w:val="00D15132"/>
    <w:rsid w:val="00D15F59"/>
    <w:rsid w:val="00D16A3D"/>
    <w:rsid w:val="00D17564"/>
    <w:rsid w:val="00D17D0B"/>
    <w:rsid w:val="00D201AE"/>
    <w:rsid w:val="00D22472"/>
    <w:rsid w:val="00D22DC2"/>
    <w:rsid w:val="00D22F89"/>
    <w:rsid w:val="00D2333E"/>
    <w:rsid w:val="00D23906"/>
    <w:rsid w:val="00D23DAA"/>
    <w:rsid w:val="00D23ED3"/>
    <w:rsid w:val="00D242C6"/>
    <w:rsid w:val="00D248AB"/>
    <w:rsid w:val="00D24DC3"/>
    <w:rsid w:val="00D262D8"/>
    <w:rsid w:val="00D26667"/>
    <w:rsid w:val="00D309FF"/>
    <w:rsid w:val="00D30CF6"/>
    <w:rsid w:val="00D30FA8"/>
    <w:rsid w:val="00D31054"/>
    <w:rsid w:val="00D3188C"/>
    <w:rsid w:val="00D32CC3"/>
    <w:rsid w:val="00D33290"/>
    <w:rsid w:val="00D33334"/>
    <w:rsid w:val="00D33870"/>
    <w:rsid w:val="00D3462A"/>
    <w:rsid w:val="00D35AF1"/>
    <w:rsid w:val="00D35B01"/>
    <w:rsid w:val="00D35F9B"/>
    <w:rsid w:val="00D367AD"/>
    <w:rsid w:val="00D36B69"/>
    <w:rsid w:val="00D37065"/>
    <w:rsid w:val="00D37601"/>
    <w:rsid w:val="00D408DD"/>
    <w:rsid w:val="00D40955"/>
    <w:rsid w:val="00D414CE"/>
    <w:rsid w:val="00D416A5"/>
    <w:rsid w:val="00D439EC"/>
    <w:rsid w:val="00D45D72"/>
    <w:rsid w:val="00D462A6"/>
    <w:rsid w:val="00D468DB"/>
    <w:rsid w:val="00D50954"/>
    <w:rsid w:val="00D50B70"/>
    <w:rsid w:val="00D50EED"/>
    <w:rsid w:val="00D52048"/>
    <w:rsid w:val="00D520E4"/>
    <w:rsid w:val="00D525EE"/>
    <w:rsid w:val="00D52B77"/>
    <w:rsid w:val="00D52DE1"/>
    <w:rsid w:val="00D5388D"/>
    <w:rsid w:val="00D53A38"/>
    <w:rsid w:val="00D542F8"/>
    <w:rsid w:val="00D54854"/>
    <w:rsid w:val="00D554CC"/>
    <w:rsid w:val="00D55EA5"/>
    <w:rsid w:val="00D56341"/>
    <w:rsid w:val="00D56575"/>
    <w:rsid w:val="00D575DD"/>
    <w:rsid w:val="00D57940"/>
    <w:rsid w:val="00D57B6A"/>
    <w:rsid w:val="00D57C0E"/>
    <w:rsid w:val="00D57DFA"/>
    <w:rsid w:val="00D601F1"/>
    <w:rsid w:val="00D617B8"/>
    <w:rsid w:val="00D618CD"/>
    <w:rsid w:val="00D62E18"/>
    <w:rsid w:val="00D63596"/>
    <w:rsid w:val="00D64C5A"/>
    <w:rsid w:val="00D6519F"/>
    <w:rsid w:val="00D658DA"/>
    <w:rsid w:val="00D67295"/>
    <w:rsid w:val="00D67C2E"/>
    <w:rsid w:val="00D67DA6"/>
    <w:rsid w:val="00D67FCF"/>
    <w:rsid w:val="00D709CE"/>
    <w:rsid w:val="00D70D3F"/>
    <w:rsid w:val="00D71D51"/>
    <w:rsid w:val="00D71F73"/>
    <w:rsid w:val="00D73838"/>
    <w:rsid w:val="00D73B58"/>
    <w:rsid w:val="00D740BB"/>
    <w:rsid w:val="00D756CF"/>
    <w:rsid w:val="00D757D2"/>
    <w:rsid w:val="00D760BE"/>
    <w:rsid w:val="00D762B5"/>
    <w:rsid w:val="00D803D0"/>
    <w:rsid w:val="00D80786"/>
    <w:rsid w:val="00D80945"/>
    <w:rsid w:val="00D815EA"/>
    <w:rsid w:val="00D81714"/>
    <w:rsid w:val="00D819FD"/>
    <w:rsid w:val="00D81CAB"/>
    <w:rsid w:val="00D829FC"/>
    <w:rsid w:val="00D82C78"/>
    <w:rsid w:val="00D838CC"/>
    <w:rsid w:val="00D84E4F"/>
    <w:rsid w:val="00D850DB"/>
    <w:rsid w:val="00D853E8"/>
    <w:rsid w:val="00D8576F"/>
    <w:rsid w:val="00D86449"/>
    <w:rsid w:val="00D8677F"/>
    <w:rsid w:val="00D86D8E"/>
    <w:rsid w:val="00D8722F"/>
    <w:rsid w:val="00D920F5"/>
    <w:rsid w:val="00D922AD"/>
    <w:rsid w:val="00D930CD"/>
    <w:rsid w:val="00D9335B"/>
    <w:rsid w:val="00D934AF"/>
    <w:rsid w:val="00D935A6"/>
    <w:rsid w:val="00D93759"/>
    <w:rsid w:val="00D95627"/>
    <w:rsid w:val="00D958D8"/>
    <w:rsid w:val="00D95B1C"/>
    <w:rsid w:val="00D95D25"/>
    <w:rsid w:val="00D95D36"/>
    <w:rsid w:val="00D95EBF"/>
    <w:rsid w:val="00D96E70"/>
    <w:rsid w:val="00D97633"/>
    <w:rsid w:val="00D9795A"/>
    <w:rsid w:val="00D97F0C"/>
    <w:rsid w:val="00DA085B"/>
    <w:rsid w:val="00DA1E46"/>
    <w:rsid w:val="00DA1EF7"/>
    <w:rsid w:val="00DA2606"/>
    <w:rsid w:val="00DA30F6"/>
    <w:rsid w:val="00DA3A86"/>
    <w:rsid w:val="00DA42FA"/>
    <w:rsid w:val="00DA4C1B"/>
    <w:rsid w:val="00DA5090"/>
    <w:rsid w:val="00DA5115"/>
    <w:rsid w:val="00DA6802"/>
    <w:rsid w:val="00DA6D12"/>
    <w:rsid w:val="00DA6E83"/>
    <w:rsid w:val="00DB22A6"/>
    <w:rsid w:val="00DB2AA8"/>
    <w:rsid w:val="00DB459E"/>
    <w:rsid w:val="00DB47B5"/>
    <w:rsid w:val="00DB7121"/>
    <w:rsid w:val="00DC0829"/>
    <w:rsid w:val="00DC1270"/>
    <w:rsid w:val="00DC12F5"/>
    <w:rsid w:val="00DC1E43"/>
    <w:rsid w:val="00DC2500"/>
    <w:rsid w:val="00DC2F98"/>
    <w:rsid w:val="00DC365A"/>
    <w:rsid w:val="00DC38E7"/>
    <w:rsid w:val="00DC49CD"/>
    <w:rsid w:val="00DC4ADD"/>
    <w:rsid w:val="00DC4F53"/>
    <w:rsid w:val="00DC4F72"/>
    <w:rsid w:val="00DC6D79"/>
    <w:rsid w:val="00DC7489"/>
    <w:rsid w:val="00DC77DC"/>
    <w:rsid w:val="00DC7A66"/>
    <w:rsid w:val="00DD0453"/>
    <w:rsid w:val="00DD0507"/>
    <w:rsid w:val="00DD05CC"/>
    <w:rsid w:val="00DD0C2C"/>
    <w:rsid w:val="00DD16D5"/>
    <w:rsid w:val="00DD19DE"/>
    <w:rsid w:val="00DD1C8B"/>
    <w:rsid w:val="00DD25B6"/>
    <w:rsid w:val="00DD28BC"/>
    <w:rsid w:val="00DD2DDC"/>
    <w:rsid w:val="00DD47D8"/>
    <w:rsid w:val="00DD5086"/>
    <w:rsid w:val="00DD5168"/>
    <w:rsid w:val="00DD531C"/>
    <w:rsid w:val="00DD54B8"/>
    <w:rsid w:val="00DD5B35"/>
    <w:rsid w:val="00DE01CD"/>
    <w:rsid w:val="00DE0A8A"/>
    <w:rsid w:val="00DE111D"/>
    <w:rsid w:val="00DE1619"/>
    <w:rsid w:val="00DE2883"/>
    <w:rsid w:val="00DE2B75"/>
    <w:rsid w:val="00DE3160"/>
    <w:rsid w:val="00DE31F0"/>
    <w:rsid w:val="00DE38E7"/>
    <w:rsid w:val="00DE3D1C"/>
    <w:rsid w:val="00DE45D9"/>
    <w:rsid w:val="00DE4E12"/>
    <w:rsid w:val="00DE5174"/>
    <w:rsid w:val="00DE58F6"/>
    <w:rsid w:val="00DE6A41"/>
    <w:rsid w:val="00DE701B"/>
    <w:rsid w:val="00DF063B"/>
    <w:rsid w:val="00DF1371"/>
    <w:rsid w:val="00DF1D58"/>
    <w:rsid w:val="00DF2286"/>
    <w:rsid w:val="00DF2E23"/>
    <w:rsid w:val="00DF517A"/>
    <w:rsid w:val="00DF5CB4"/>
    <w:rsid w:val="00DF64BA"/>
    <w:rsid w:val="00DF654F"/>
    <w:rsid w:val="00E0031D"/>
    <w:rsid w:val="00E00486"/>
    <w:rsid w:val="00E015B6"/>
    <w:rsid w:val="00E015C5"/>
    <w:rsid w:val="00E01C41"/>
    <w:rsid w:val="00E01D02"/>
    <w:rsid w:val="00E0227D"/>
    <w:rsid w:val="00E02ED7"/>
    <w:rsid w:val="00E04B84"/>
    <w:rsid w:val="00E06466"/>
    <w:rsid w:val="00E06835"/>
    <w:rsid w:val="00E06BB8"/>
    <w:rsid w:val="00E06FDA"/>
    <w:rsid w:val="00E104CF"/>
    <w:rsid w:val="00E105C2"/>
    <w:rsid w:val="00E10ED7"/>
    <w:rsid w:val="00E11A49"/>
    <w:rsid w:val="00E12067"/>
    <w:rsid w:val="00E1552D"/>
    <w:rsid w:val="00E156FF"/>
    <w:rsid w:val="00E1604E"/>
    <w:rsid w:val="00E160A5"/>
    <w:rsid w:val="00E16C21"/>
    <w:rsid w:val="00E1713D"/>
    <w:rsid w:val="00E20097"/>
    <w:rsid w:val="00E20A43"/>
    <w:rsid w:val="00E21D21"/>
    <w:rsid w:val="00E228D7"/>
    <w:rsid w:val="00E22EDE"/>
    <w:rsid w:val="00E23898"/>
    <w:rsid w:val="00E240E9"/>
    <w:rsid w:val="00E242CA"/>
    <w:rsid w:val="00E25F3B"/>
    <w:rsid w:val="00E27D56"/>
    <w:rsid w:val="00E301FB"/>
    <w:rsid w:val="00E30668"/>
    <w:rsid w:val="00E30973"/>
    <w:rsid w:val="00E30B29"/>
    <w:rsid w:val="00E31273"/>
    <w:rsid w:val="00E312F8"/>
    <w:rsid w:val="00E3199D"/>
    <w:rsid w:val="00E319F1"/>
    <w:rsid w:val="00E323B8"/>
    <w:rsid w:val="00E3287E"/>
    <w:rsid w:val="00E33CD2"/>
    <w:rsid w:val="00E34D78"/>
    <w:rsid w:val="00E35F97"/>
    <w:rsid w:val="00E3639C"/>
    <w:rsid w:val="00E363E5"/>
    <w:rsid w:val="00E3672B"/>
    <w:rsid w:val="00E3685C"/>
    <w:rsid w:val="00E368F6"/>
    <w:rsid w:val="00E37FE2"/>
    <w:rsid w:val="00E40C30"/>
    <w:rsid w:val="00E40E90"/>
    <w:rsid w:val="00E41F4F"/>
    <w:rsid w:val="00E43D2E"/>
    <w:rsid w:val="00E45C7E"/>
    <w:rsid w:val="00E45E8B"/>
    <w:rsid w:val="00E4627B"/>
    <w:rsid w:val="00E52204"/>
    <w:rsid w:val="00E5299F"/>
    <w:rsid w:val="00E52CD5"/>
    <w:rsid w:val="00E531EB"/>
    <w:rsid w:val="00E53522"/>
    <w:rsid w:val="00E53A75"/>
    <w:rsid w:val="00E53A9D"/>
    <w:rsid w:val="00E53B15"/>
    <w:rsid w:val="00E53B33"/>
    <w:rsid w:val="00E53DC9"/>
    <w:rsid w:val="00E53EA8"/>
    <w:rsid w:val="00E54035"/>
    <w:rsid w:val="00E54874"/>
    <w:rsid w:val="00E54B6F"/>
    <w:rsid w:val="00E55ACA"/>
    <w:rsid w:val="00E55CDE"/>
    <w:rsid w:val="00E5693B"/>
    <w:rsid w:val="00E573F5"/>
    <w:rsid w:val="00E577DE"/>
    <w:rsid w:val="00E5783A"/>
    <w:rsid w:val="00E57B74"/>
    <w:rsid w:val="00E60275"/>
    <w:rsid w:val="00E6053F"/>
    <w:rsid w:val="00E61035"/>
    <w:rsid w:val="00E62078"/>
    <w:rsid w:val="00E62278"/>
    <w:rsid w:val="00E624F1"/>
    <w:rsid w:val="00E626F4"/>
    <w:rsid w:val="00E62783"/>
    <w:rsid w:val="00E63007"/>
    <w:rsid w:val="00E6499F"/>
    <w:rsid w:val="00E649D9"/>
    <w:rsid w:val="00E65234"/>
    <w:rsid w:val="00E65BC6"/>
    <w:rsid w:val="00E661FF"/>
    <w:rsid w:val="00E6667D"/>
    <w:rsid w:val="00E679D8"/>
    <w:rsid w:val="00E702B9"/>
    <w:rsid w:val="00E702DD"/>
    <w:rsid w:val="00E70F21"/>
    <w:rsid w:val="00E70F35"/>
    <w:rsid w:val="00E717A2"/>
    <w:rsid w:val="00E718F3"/>
    <w:rsid w:val="00E726EB"/>
    <w:rsid w:val="00E72CF1"/>
    <w:rsid w:val="00E73EE2"/>
    <w:rsid w:val="00E73FC3"/>
    <w:rsid w:val="00E740B8"/>
    <w:rsid w:val="00E740CF"/>
    <w:rsid w:val="00E74128"/>
    <w:rsid w:val="00E74854"/>
    <w:rsid w:val="00E74A56"/>
    <w:rsid w:val="00E7595F"/>
    <w:rsid w:val="00E773C1"/>
    <w:rsid w:val="00E77617"/>
    <w:rsid w:val="00E803ED"/>
    <w:rsid w:val="00E80B52"/>
    <w:rsid w:val="00E821A1"/>
    <w:rsid w:val="00E824C3"/>
    <w:rsid w:val="00E82840"/>
    <w:rsid w:val="00E83292"/>
    <w:rsid w:val="00E840B3"/>
    <w:rsid w:val="00E8413F"/>
    <w:rsid w:val="00E84D10"/>
    <w:rsid w:val="00E8629F"/>
    <w:rsid w:val="00E86C34"/>
    <w:rsid w:val="00E86CC8"/>
    <w:rsid w:val="00E90068"/>
    <w:rsid w:val="00E906CC"/>
    <w:rsid w:val="00E90F42"/>
    <w:rsid w:val="00E91008"/>
    <w:rsid w:val="00E92163"/>
    <w:rsid w:val="00E9291F"/>
    <w:rsid w:val="00E93125"/>
    <w:rsid w:val="00E931B1"/>
    <w:rsid w:val="00E93312"/>
    <w:rsid w:val="00E9374E"/>
    <w:rsid w:val="00E93A46"/>
    <w:rsid w:val="00E94E60"/>
    <w:rsid w:val="00E94F54"/>
    <w:rsid w:val="00E951E9"/>
    <w:rsid w:val="00E95285"/>
    <w:rsid w:val="00E95776"/>
    <w:rsid w:val="00E96291"/>
    <w:rsid w:val="00E97AD5"/>
    <w:rsid w:val="00EA0641"/>
    <w:rsid w:val="00EA0C65"/>
    <w:rsid w:val="00EA0D09"/>
    <w:rsid w:val="00EA0E3A"/>
    <w:rsid w:val="00EA1111"/>
    <w:rsid w:val="00EA21D5"/>
    <w:rsid w:val="00EA2DB1"/>
    <w:rsid w:val="00EA3B4F"/>
    <w:rsid w:val="00EA3C24"/>
    <w:rsid w:val="00EA40FA"/>
    <w:rsid w:val="00EA42B0"/>
    <w:rsid w:val="00EA42E1"/>
    <w:rsid w:val="00EA4380"/>
    <w:rsid w:val="00EA4741"/>
    <w:rsid w:val="00EA5264"/>
    <w:rsid w:val="00EA59BD"/>
    <w:rsid w:val="00EA6C1D"/>
    <w:rsid w:val="00EA6C5A"/>
    <w:rsid w:val="00EA71E5"/>
    <w:rsid w:val="00EA73DF"/>
    <w:rsid w:val="00EA7D96"/>
    <w:rsid w:val="00EB03ED"/>
    <w:rsid w:val="00EB2FB8"/>
    <w:rsid w:val="00EB37B3"/>
    <w:rsid w:val="00EB47AE"/>
    <w:rsid w:val="00EB4854"/>
    <w:rsid w:val="00EB4C4A"/>
    <w:rsid w:val="00EB61AE"/>
    <w:rsid w:val="00EB7181"/>
    <w:rsid w:val="00EB79F1"/>
    <w:rsid w:val="00EB7B5A"/>
    <w:rsid w:val="00EC015F"/>
    <w:rsid w:val="00EC16C5"/>
    <w:rsid w:val="00EC182A"/>
    <w:rsid w:val="00EC2046"/>
    <w:rsid w:val="00EC2FB5"/>
    <w:rsid w:val="00EC322D"/>
    <w:rsid w:val="00EC3A2E"/>
    <w:rsid w:val="00EC4309"/>
    <w:rsid w:val="00EC43E6"/>
    <w:rsid w:val="00EC529A"/>
    <w:rsid w:val="00EC65E0"/>
    <w:rsid w:val="00EC77FC"/>
    <w:rsid w:val="00ED0AB7"/>
    <w:rsid w:val="00ED12E6"/>
    <w:rsid w:val="00ED2197"/>
    <w:rsid w:val="00ED225A"/>
    <w:rsid w:val="00ED225E"/>
    <w:rsid w:val="00ED2C81"/>
    <w:rsid w:val="00ED3067"/>
    <w:rsid w:val="00ED383A"/>
    <w:rsid w:val="00ED3F40"/>
    <w:rsid w:val="00ED4526"/>
    <w:rsid w:val="00ED4F23"/>
    <w:rsid w:val="00ED6DFF"/>
    <w:rsid w:val="00ED7F3A"/>
    <w:rsid w:val="00ED7FA2"/>
    <w:rsid w:val="00EE00BA"/>
    <w:rsid w:val="00EE052D"/>
    <w:rsid w:val="00EE06D5"/>
    <w:rsid w:val="00EE1080"/>
    <w:rsid w:val="00EE116A"/>
    <w:rsid w:val="00EE1944"/>
    <w:rsid w:val="00EE260A"/>
    <w:rsid w:val="00EE2EA6"/>
    <w:rsid w:val="00EE3A44"/>
    <w:rsid w:val="00EE3F53"/>
    <w:rsid w:val="00EE5C54"/>
    <w:rsid w:val="00EE5F9C"/>
    <w:rsid w:val="00EE6EFA"/>
    <w:rsid w:val="00EE79E9"/>
    <w:rsid w:val="00EF08EB"/>
    <w:rsid w:val="00EF0F3D"/>
    <w:rsid w:val="00EF15CD"/>
    <w:rsid w:val="00EF1EC5"/>
    <w:rsid w:val="00EF25AD"/>
    <w:rsid w:val="00EF2F72"/>
    <w:rsid w:val="00EF4136"/>
    <w:rsid w:val="00EF4C88"/>
    <w:rsid w:val="00EF55EB"/>
    <w:rsid w:val="00EF5DF0"/>
    <w:rsid w:val="00EF73CC"/>
    <w:rsid w:val="00EF771A"/>
    <w:rsid w:val="00F00DCC"/>
    <w:rsid w:val="00F0156F"/>
    <w:rsid w:val="00F0276C"/>
    <w:rsid w:val="00F0292C"/>
    <w:rsid w:val="00F02CDE"/>
    <w:rsid w:val="00F02D10"/>
    <w:rsid w:val="00F02E77"/>
    <w:rsid w:val="00F04081"/>
    <w:rsid w:val="00F04335"/>
    <w:rsid w:val="00F05AC8"/>
    <w:rsid w:val="00F05C38"/>
    <w:rsid w:val="00F06631"/>
    <w:rsid w:val="00F07167"/>
    <w:rsid w:val="00F072D8"/>
    <w:rsid w:val="00F07CE0"/>
    <w:rsid w:val="00F103BF"/>
    <w:rsid w:val="00F107D3"/>
    <w:rsid w:val="00F115F5"/>
    <w:rsid w:val="00F13D00"/>
    <w:rsid w:val="00F13D05"/>
    <w:rsid w:val="00F162CC"/>
    <w:rsid w:val="00F1679D"/>
    <w:rsid w:val="00F1682C"/>
    <w:rsid w:val="00F204CF"/>
    <w:rsid w:val="00F20B91"/>
    <w:rsid w:val="00F21139"/>
    <w:rsid w:val="00F214F9"/>
    <w:rsid w:val="00F22810"/>
    <w:rsid w:val="00F23AFC"/>
    <w:rsid w:val="00F24983"/>
    <w:rsid w:val="00F24B8B"/>
    <w:rsid w:val="00F24C55"/>
    <w:rsid w:val="00F255CB"/>
    <w:rsid w:val="00F25988"/>
    <w:rsid w:val="00F25D0F"/>
    <w:rsid w:val="00F26C62"/>
    <w:rsid w:val="00F26DCC"/>
    <w:rsid w:val="00F30A26"/>
    <w:rsid w:val="00F30CCC"/>
    <w:rsid w:val="00F30D2E"/>
    <w:rsid w:val="00F311B4"/>
    <w:rsid w:val="00F335E2"/>
    <w:rsid w:val="00F33AD5"/>
    <w:rsid w:val="00F33B72"/>
    <w:rsid w:val="00F34765"/>
    <w:rsid w:val="00F34AF0"/>
    <w:rsid w:val="00F34BDE"/>
    <w:rsid w:val="00F3525D"/>
    <w:rsid w:val="00F35516"/>
    <w:rsid w:val="00F35790"/>
    <w:rsid w:val="00F3593A"/>
    <w:rsid w:val="00F35C77"/>
    <w:rsid w:val="00F373EC"/>
    <w:rsid w:val="00F37515"/>
    <w:rsid w:val="00F37BEC"/>
    <w:rsid w:val="00F37FB2"/>
    <w:rsid w:val="00F408CE"/>
    <w:rsid w:val="00F410D7"/>
    <w:rsid w:val="00F4136D"/>
    <w:rsid w:val="00F41478"/>
    <w:rsid w:val="00F41638"/>
    <w:rsid w:val="00F4212E"/>
    <w:rsid w:val="00F42C20"/>
    <w:rsid w:val="00F42FC5"/>
    <w:rsid w:val="00F43608"/>
    <w:rsid w:val="00F43E34"/>
    <w:rsid w:val="00F44A65"/>
    <w:rsid w:val="00F45358"/>
    <w:rsid w:val="00F46155"/>
    <w:rsid w:val="00F468EC"/>
    <w:rsid w:val="00F47999"/>
    <w:rsid w:val="00F53053"/>
    <w:rsid w:val="00F53CB1"/>
    <w:rsid w:val="00F53EEC"/>
    <w:rsid w:val="00F53FE2"/>
    <w:rsid w:val="00F54B15"/>
    <w:rsid w:val="00F553E9"/>
    <w:rsid w:val="00F55969"/>
    <w:rsid w:val="00F55C58"/>
    <w:rsid w:val="00F55DBE"/>
    <w:rsid w:val="00F56BAD"/>
    <w:rsid w:val="00F575FF"/>
    <w:rsid w:val="00F57D43"/>
    <w:rsid w:val="00F605D1"/>
    <w:rsid w:val="00F605F8"/>
    <w:rsid w:val="00F60DE1"/>
    <w:rsid w:val="00F618EF"/>
    <w:rsid w:val="00F61BC7"/>
    <w:rsid w:val="00F621B4"/>
    <w:rsid w:val="00F62DEC"/>
    <w:rsid w:val="00F63839"/>
    <w:rsid w:val="00F649CE"/>
    <w:rsid w:val="00F6514A"/>
    <w:rsid w:val="00F65482"/>
    <w:rsid w:val="00F65582"/>
    <w:rsid w:val="00F65916"/>
    <w:rsid w:val="00F66B3E"/>
    <w:rsid w:val="00F66E75"/>
    <w:rsid w:val="00F67AE0"/>
    <w:rsid w:val="00F70548"/>
    <w:rsid w:val="00F70F2A"/>
    <w:rsid w:val="00F71B83"/>
    <w:rsid w:val="00F723F6"/>
    <w:rsid w:val="00F73479"/>
    <w:rsid w:val="00F73AC6"/>
    <w:rsid w:val="00F73ADF"/>
    <w:rsid w:val="00F74E92"/>
    <w:rsid w:val="00F75108"/>
    <w:rsid w:val="00F7554B"/>
    <w:rsid w:val="00F76187"/>
    <w:rsid w:val="00F769DD"/>
    <w:rsid w:val="00F776D0"/>
    <w:rsid w:val="00F77716"/>
    <w:rsid w:val="00F77EB0"/>
    <w:rsid w:val="00F8000C"/>
    <w:rsid w:val="00F8078F"/>
    <w:rsid w:val="00F80834"/>
    <w:rsid w:val="00F80B4D"/>
    <w:rsid w:val="00F81446"/>
    <w:rsid w:val="00F814BF"/>
    <w:rsid w:val="00F816E3"/>
    <w:rsid w:val="00F81B07"/>
    <w:rsid w:val="00F82DA6"/>
    <w:rsid w:val="00F85132"/>
    <w:rsid w:val="00F85D6C"/>
    <w:rsid w:val="00F86B1F"/>
    <w:rsid w:val="00F86B32"/>
    <w:rsid w:val="00F87705"/>
    <w:rsid w:val="00F878A7"/>
    <w:rsid w:val="00F87CDD"/>
    <w:rsid w:val="00F9159F"/>
    <w:rsid w:val="00F92D4F"/>
    <w:rsid w:val="00F93116"/>
    <w:rsid w:val="00F933F0"/>
    <w:rsid w:val="00F937A3"/>
    <w:rsid w:val="00F93AF9"/>
    <w:rsid w:val="00F93D8B"/>
    <w:rsid w:val="00F9458B"/>
    <w:rsid w:val="00F946A7"/>
    <w:rsid w:val="00F94715"/>
    <w:rsid w:val="00F95C8E"/>
    <w:rsid w:val="00F96A3D"/>
    <w:rsid w:val="00F97D99"/>
    <w:rsid w:val="00FA132C"/>
    <w:rsid w:val="00FA1738"/>
    <w:rsid w:val="00FA1AE7"/>
    <w:rsid w:val="00FA1F4B"/>
    <w:rsid w:val="00FA2B6D"/>
    <w:rsid w:val="00FA3313"/>
    <w:rsid w:val="00FA4718"/>
    <w:rsid w:val="00FA5848"/>
    <w:rsid w:val="00FA5E88"/>
    <w:rsid w:val="00FA6899"/>
    <w:rsid w:val="00FA7F3D"/>
    <w:rsid w:val="00FB0342"/>
    <w:rsid w:val="00FB0D91"/>
    <w:rsid w:val="00FB0EB5"/>
    <w:rsid w:val="00FB22F3"/>
    <w:rsid w:val="00FB23B3"/>
    <w:rsid w:val="00FB30DD"/>
    <w:rsid w:val="00FB38D8"/>
    <w:rsid w:val="00FB45D5"/>
    <w:rsid w:val="00FB6430"/>
    <w:rsid w:val="00FB6BC5"/>
    <w:rsid w:val="00FB7170"/>
    <w:rsid w:val="00FB7291"/>
    <w:rsid w:val="00FB79DF"/>
    <w:rsid w:val="00FC051F"/>
    <w:rsid w:val="00FC06FF"/>
    <w:rsid w:val="00FC1B63"/>
    <w:rsid w:val="00FC1E06"/>
    <w:rsid w:val="00FC2BE7"/>
    <w:rsid w:val="00FC2DAD"/>
    <w:rsid w:val="00FC3B54"/>
    <w:rsid w:val="00FC3ECF"/>
    <w:rsid w:val="00FC41BB"/>
    <w:rsid w:val="00FC4300"/>
    <w:rsid w:val="00FC45F4"/>
    <w:rsid w:val="00FC48E6"/>
    <w:rsid w:val="00FC4AD8"/>
    <w:rsid w:val="00FC6247"/>
    <w:rsid w:val="00FC69B4"/>
    <w:rsid w:val="00FC6AC4"/>
    <w:rsid w:val="00FC7393"/>
    <w:rsid w:val="00FC7CD7"/>
    <w:rsid w:val="00FD03A8"/>
    <w:rsid w:val="00FD0694"/>
    <w:rsid w:val="00FD15A2"/>
    <w:rsid w:val="00FD25BE"/>
    <w:rsid w:val="00FD2769"/>
    <w:rsid w:val="00FD2BF4"/>
    <w:rsid w:val="00FD2C13"/>
    <w:rsid w:val="00FD2E70"/>
    <w:rsid w:val="00FD37A0"/>
    <w:rsid w:val="00FD3DE8"/>
    <w:rsid w:val="00FD43AD"/>
    <w:rsid w:val="00FD4642"/>
    <w:rsid w:val="00FD4C10"/>
    <w:rsid w:val="00FD57D5"/>
    <w:rsid w:val="00FD5FE9"/>
    <w:rsid w:val="00FD62C9"/>
    <w:rsid w:val="00FD6D71"/>
    <w:rsid w:val="00FD7AA7"/>
    <w:rsid w:val="00FD7B22"/>
    <w:rsid w:val="00FE01C9"/>
    <w:rsid w:val="00FE1B02"/>
    <w:rsid w:val="00FE1FD5"/>
    <w:rsid w:val="00FE2624"/>
    <w:rsid w:val="00FE3EB2"/>
    <w:rsid w:val="00FE3FA0"/>
    <w:rsid w:val="00FE420A"/>
    <w:rsid w:val="00FE45A8"/>
    <w:rsid w:val="00FE4F48"/>
    <w:rsid w:val="00FE5EA0"/>
    <w:rsid w:val="00FE681D"/>
    <w:rsid w:val="00FE72D0"/>
    <w:rsid w:val="00FE72E6"/>
    <w:rsid w:val="00FE747A"/>
    <w:rsid w:val="00FE752B"/>
    <w:rsid w:val="00FE7DF7"/>
    <w:rsid w:val="00FF0BA6"/>
    <w:rsid w:val="00FF0DA8"/>
    <w:rsid w:val="00FF11B1"/>
    <w:rsid w:val="00FF1949"/>
    <w:rsid w:val="00FF1F6A"/>
    <w:rsid w:val="00FF1FCB"/>
    <w:rsid w:val="00FF2C48"/>
    <w:rsid w:val="00FF2EF1"/>
    <w:rsid w:val="00FF52D4"/>
    <w:rsid w:val="00FF575F"/>
    <w:rsid w:val="00FF58B8"/>
    <w:rsid w:val="00FF5966"/>
    <w:rsid w:val="00FF61DC"/>
    <w:rsid w:val="00FF6AA4"/>
    <w:rsid w:val="00FF6B09"/>
    <w:rsid w:val="00FF7016"/>
    <w:rsid w:val="00FF71E9"/>
    <w:rsid w:val="00FF79DC"/>
    <w:rsid w:val="00FF7BE2"/>
    <w:rsid w:val="03CC18DD"/>
    <w:rsid w:val="04B9B899"/>
    <w:rsid w:val="10C4252E"/>
    <w:rsid w:val="146E219B"/>
    <w:rsid w:val="169AEFD4"/>
    <w:rsid w:val="176C804D"/>
    <w:rsid w:val="1DAA7640"/>
    <w:rsid w:val="24A73FF0"/>
    <w:rsid w:val="3FF8F595"/>
    <w:rsid w:val="403A8D00"/>
    <w:rsid w:val="41CD8D67"/>
    <w:rsid w:val="43E36C76"/>
    <w:rsid w:val="51828ACA"/>
    <w:rsid w:val="5A51B18E"/>
    <w:rsid w:val="5EB9C95C"/>
    <w:rsid w:val="5F6E3DB6"/>
    <w:rsid w:val="6399720A"/>
    <w:rsid w:val="73360E82"/>
    <w:rsid w:val="7B560C5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8103C2"/>
  <w15:docId w15:val="{739DD0B7-4FB5-49BD-8E0A-EF80EBE3C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7274"/>
    <w:pPr>
      <w:spacing w:after="0" w:line="240" w:lineRule="auto"/>
    </w:pPr>
    <w:rPr>
      <w:rFonts w:eastAsia="Times New Roman"/>
      <w:sz w:val="24"/>
      <w:szCs w:val="24"/>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列表段,列出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 ?? Char,????? Char,リスト段落 Char,Lista1 Char,中等深浅网格 1 - 着色 21 Char,???? Char,列出段落1 Char,¥¡¡¡¡ì¬º¥¹¥È¶ÎÂä Char,ÁÐ³ö¶ÎÂä Char,列表段落1 Char,—ño’i—Ž Char,¥ê¥¹¥È¶ÎÂä Char,1st level - Bullet List Paragraph Char"/>
    <w:link w:val="ListParagraph"/>
    <w:uiPriority w:val="34"/>
    <w:qFormat/>
    <w:locked/>
    <w:rPr>
      <w:rFonts w:eastAsia="MS Mincho"/>
      <w:lang w:val="en-GB" w:eastAsia="en-US"/>
    </w:rPr>
  </w:style>
  <w:style w:type="table" w:customStyle="1" w:styleId="GridTable4-Accent51">
    <w:name w:val="Grid Table 4 - Accent 51"/>
    <w:basedOn w:val="TableNormal"/>
    <w:uiPriority w:val="49"/>
    <w:qFormat/>
    <w:rPr>
      <w:rFonts w:ascii="CG Times (WN)" w:hAnsi="CG Times (WN)"/>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leGrid7">
    <w:name w:val="Table Grid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修订1"/>
    <w:hidden/>
    <w:uiPriority w:val="99"/>
    <w:semiHidden/>
    <w:qFormat/>
    <w:pPr>
      <w:spacing w:after="0" w:line="240" w:lineRule="auto"/>
    </w:pPr>
    <w:rPr>
      <w:lang w:val="en-GB" w:eastAsia="en-US"/>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2">
    <w:name w:val="修订2"/>
    <w:hidden/>
    <w:uiPriority w:val="99"/>
    <w:semiHidden/>
    <w:qFormat/>
    <w:pPr>
      <w:spacing w:after="0" w:line="240" w:lineRule="auto"/>
    </w:pPr>
    <w:rPr>
      <w:lang w:val="en-GB" w:eastAsia="en-US"/>
    </w:rPr>
  </w:style>
  <w:style w:type="paragraph" w:styleId="Revision">
    <w:name w:val="Revision"/>
    <w:hidden/>
    <w:uiPriority w:val="99"/>
    <w:semiHidden/>
    <w:rsid w:val="00DF654F"/>
    <w:pPr>
      <w:spacing w:after="0" w:line="240" w:lineRule="auto"/>
    </w:pPr>
    <w:rPr>
      <w:lang w:val="en-GB" w:eastAsia="en-US"/>
    </w:rPr>
  </w:style>
  <w:style w:type="paragraph" w:styleId="TableofFigures">
    <w:name w:val="table of figures"/>
    <w:basedOn w:val="BodyText"/>
    <w:next w:val="Normal"/>
    <w:uiPriority w:val="99"/>
    <w:rsid w:val="00AA1712"/>
    <w:pPr>
      <w:spacing w:after="120" w:line="259" w:lineRule="auto"/>
      <w:ind w:left="1701" w:hanging="1701"/>
    </w:pPr>
    <w:rPr>
      <w:rFonts w:ascii="Arial" w:eastAsiaTheme="minorHAnsi" w:hAnsi="Arial" w:cstheme="minorBidi"/>
      <w:b/>
      <w:sz w:val="20"/>
      <w:szCs w:val="22"/>
    </w:rPr>
  </w:style>
  <w:style w:type="paragraph" w:customStyle="1" w:styleId="Proposal">
    <w:name w:val="Proposal"/>
    <w:basedOn w:val="BodyText"/>
    <w:qFormat/>
    <w:rsid w:val="0017017B"/>
    <w:pPr>
      <w:tabs>
        <w:tab w:val="left" w:pos="1701"/>
      </w:tabs>
      <w:spacing w:after="120" w:line="259" w:lineRule="auto"/>
      <w:jc w:val="both"/>
    </w:pPr>
    <w:rPr>
      <w:rFonts w:ascii="Arial" w:eastAsiaTheme="minorHAnsi" w:hAnsi="Arial" w:cstheme="minorBidi"/>
      <w:b/>
      <w:bCs/>
      <w:sz w:val="20"/>
      <w:szCs w:val="22"/>
    </w:rPr>
  </w:style>
  <w:style w:type="paragraph" w:customStyle="1" w:styleId="Observation">
    <w:name w:val="Observation"/>
    <w:basedOn w:val="Proposal"/>
    <w:qFormat/>
    <w:rsid w:val="00AE08F8"/>
    <w:rPr>
      <w:lang w:eastAsia="ja-JP"/>
    </w:rPr>
  </w:style>
  <w:style w:type="paragraph" w:customStyle="1" w:styleId="paragraph">
    <w:name w:val="paragraph"/>
    <w:basedOn w:val="Normal"/>
    <w:rsid w:val="005A2945"/>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267516">
      <w:bodyDiv w:val="1"/>
      <w:marLeft w:val="0"/>
      <w:marRight w:val="0"/>
      <w:marTop w:val="0"/>
      <w:marBottom w:val="0"/>
      <w:divBdr>
        <w:top w:val="none" w:sz="0" w:space="0" w:color="auto"/>
        <w:left w:val="none" w:sz="0" w:space="0" w:color="auto"/>
        <w:bottom w:val="none" w:sz="0" w:space="0" w:color="auto"/>
        <w:right w:val="none" w:sz="0" w:space="0" w:color="auto"/>
      </w:divBdr>
    </w:div>
    <w:div w:id="62988940">
      <w:bodyDiv w:val="1"/>
      <w:marLeft w:val="0"/>
      <w:marRight w:val="0"/>
      <w:marTop w:val="0"/>
      <w:marBottom w:val="0"/>
      <w:divBdr>
        <w:top w:val="none" w:sz="0" w:space="0" w:color="auto"/>
        <w:left w:val="none" w:sz="0" w:space="0" w:color="auto"/>
        <w:bottom w:val="none" w:sz="0" w:space="0" w:color="auto"/>
        <w:right w:val="none" w:sz="0" w:space="0" w:color="auto"/>
      </w:divBdr>
    </w:div>
    <w:div w:id="265306341">
      <w:bodyDiv w:val="1"/>
      <w:marLeft w:val="0"/>
      <w:marRight w:val="0"/>
      <w:marTop w:val="0"/>
      <w:marBottom w:val="0"/>
      <w:divBdr>
        <w:top w:val="none" w:sz="0" w:space="0" w:color="auto"/>
        <w:left w:val="none" w:sz="0" w:space="0" w:color="auto"/>
        <w:bottom w:val="none" w:sz="0" w:space="0" w:color="auto"/>
        <w:right w:val="none" w:sz="0" w:space="0" w:color="auto"/>
      </w:divBdr>
      <w:divsChild>
        <w:div w:id="31460827">
          <w:marLeft w:val="0"/>
          <w:marRight w:val="0"/>
          <w:marTop w:val="0"/>
          <w:marBottom w:val="0"/>
          <w:divBdr>
            <w:top w:val="none" w:sz="0" w:space="0" w:color="auto"/>
            <w:left w:val="none" w:sz="0" w:space="0" w:color="auto"/>
            <w:bottom w:val="none" w:sz="0" w:space="0" w:color="auto"/>
            <w:right w:val="none" w:sz="0" w:space="0" w:color="auto"/>
          </w:divBdr>
        </w:div>
      </w:divsChild>
    </w:div>
    <w:div w:id="312292347">
      <w:bodyDiv w:val="1"/>
      <w:marLeft w:val="0"/>
      <w:marRight w:val="0"/>
      <w:marTop w:val="0"/>
      <w:marBottom w:val="0"/>
      <w:divBdr>
        <w:top w:val="none" w:sz="0" w:space="0" w:color="auto"/>
        <w:left w:val="none" w:sz="0" w:space="0" w:color="auto"/>
        <w:bottom w:val="none" w:sz="0" w:space="0" w:color="auto"/>
        <w:right w:val="none" w:sz="0" w:space="0" w:color="auto"/>
      </w:divBdr>
      <w:divsChild>
        <w:div w:id="403063119">
          <w:marLeft w:val="0"/>
          <w:marRight w:val="0"/>
          <w:marTop w:val="0"/>
          <w:marBottom w:val="0"/>
          <w:divBdr>
            <w:top w:val="none" w:sz="0" w:space="0" w:color="auto"/>
            <w:left w:val="none" w:sz="0" w:space="0" w:color="auto"/>
            <w:bottom w:val="none" w:sz="0" w:space="0" w:color="auto"/>
            <w:right w:val="none" w:sz="0" w:space="0" w:color="auto"/>
          </w:divBdr>
        </w:div>
        <w:div w:id="868949724">
          <w:marLeft w:val="0"/>
          <w:marRight w:val="0"/>
          <w:marTop w:val="0"/>
          <w:marBottom w:val="0"/>
          <w:divBdr>
            <w:top w:val="none" w:sz="0" w:space="0" w:color="auto"/>
            <w:left w:val="none" w:sz="0" w:space="0" w:color="auto"/>
            <w:bottom w:val="none" w:sz="0" w:space="0" w:color="auto"/>
            <w:right w:val="none" w:sz="0" w:space="0" w:color="auto"/>
          </w:divBdr>
        </w:div>
        <w:div w:id="1356813108">
          <w:marLeft w:val="0"/>
          <w:marRight w:val="0"/>
          <w:marTop w:val="0"/>
          <w:marBottom w:val="0"/>
          <w:divBdr>
            <w:top w:val="none" w:sz="0" w:space="0" w:color="auto"/>
            <w:left w:val="none" w:sz="0" w:space="0" w:color="auto"/>
            <w:bottom w:val="none" w:sz="0" w:space="0" w:color="auto"/>
            <w:right w:val="none" w:sz="0" w:space="0" w:color="auto"/>
          </w:divBdr>
        </w:div>
        <w:div w:id="1673336425">
          <w:marLeft w:val="0"/>
          <w:marRight w:val="0"/>
          <w:marTop w:val="0"/>
          <w:marBottom w:val="0"/>
          <w:divBdr>
            <w:top w:val="none" w:sz="0" w:space="0" w:color="auto"/>
            <w:left w:val="none" w:sz="0" w:space="0" w:color="auto"/>
            <w:bottom w:val="none" w:sz="0" w:space="0" w:color="auto"/>
            <w:right w:val="none" w:sz="0" w:space="0" w:color="auto"/>
          </w:divBdr>
        </w:div>
      </w:divsChild>
    </w:div>
    <w:div w:id="514920869">
      <w:bodyDiv w:val="1"/>
      <w:marLeft w:val="0"/>
      <w:marRight w:val="0"/>
      <w:marTop w:val="0"/>
      <w:marBottom w:val="0"/>
      <w:divBdr>
        <w:top w:val="none" w:sz="0" w:space="0" w:color="auto"/>
        <w:left w:val="none" w:sz="0" w:space="0" w:color="auto"/>
        <w:bottom w:val="none" w:sz="0" w:space="0" w:color="auto"/>
        <w:right w:val="none" w:sz="0" w:space="0" w:color="auto"/>
      </w:divBdr>
      <w:divsChild>
        <w:div w:id="730466291">
          <w:marLeft w:val="0"/>
          <w:marRight w:val="0"/>
          <w:marTop w:val="0"/>
          <w:marBottom w:val="0"/>
          <w:divBdr>
            <w:top w:val="single" w:sz="2" w:space="0" w:color="auto"/>
            <w:left w:val="single" w:sz="2" w:space="0" w:color="auto"/>
            <w:bottom w:val="single" w:sz="6" w:space="0" w:color="auto"/>
            <w:right w:val="single" w:sz="2" w:space="0" w:color="auto"/>
          </w:divBdr>
          <w:divsChild>
            <w:div w:id="1132989212">
              <w:marLeft w:val="0"/>
              <w:marRight w:val="0"/>
              <w:marTop w:val="100"/>
              <w:marBottom w:val="100"/>
              <w:divBdr>
                <w:top w:val="single" w:sz="2" w:space="0" w:color="D9D9E3"/>
                <w:left w:val="single" w:sz="2" w:space="0" w:color="D9D9E3"/>
                <w:bottom w:val="single" w:sz="2" w:space="0" w:color="D9D9E3"/>
                <w:right w:val="single" w:sz="2" w:space="0" w:color="D9D9E3"/>
              </w:divBdr>
              <w:divsChild>
                <w:div w:id="751851272">
                  <w:marLeft w:val="0"/>
                  <w:marRight w:val="0"/>
                  <w:marTop w:val="0"/>
                  <w:marBottom w:val="0"/>
                  <w:divBdr>
                    <w:top w:val="single" w:sz="2" w:space="0" w:color="D9D9E3"/>
                    <w:left w:val="single" w:sz="2" w:space="0" w:color="D9D9E3"/>
                    <w:bottom w:val="single" w:sz="2" w:space="0" w:color="D9D9E3"/>
                    <w:right w:val="single" w:sz="2" w:space="0" w:color="D9D9E3"/>
                  </w:divBdr>
                  <w:divsChild>
                    <w:div w:id="50613518">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885878003">
                  <w:marLeft w:val="0"/>
                  <w:marRight w:val="0"/>
                  <w:marTop w:val="0"/>
                  <w:marBottom w:val="0"/>
                  <w:divBdr>
                    <w:top w:val="single" w:sz="2" w:space="0" w:color="D9D9E3"/>
                    <w:left w:val="single" w:sz="2" w:space="0" w:color="D9D9E3"/>
                    <w:bottom w:val="single" w:sz="2" w:space="0" w:color="D9D9E3"/>
                    <w:right w:val="single" w:sz="2" w:space="0" w:color="D9D9E3"/>
                  </w:divBdr>
                  <w:divsChild>
                    <w:div w:id="194854359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063598611">
          <w:marLeft w:val="0"/>
          <w:marRight w:val="0"/>
          <w:marTop w:val="0"/>
          <w:marBottom w:val="0"/>
          <w:divBdr>
            <w:top w:val="single" w:sz="2" w:space="0" w:color="auto"/>
            <w:left w:val="single" w:sz="2" w:space="0" w:color="auto"/>
            <w:bottom w:val="single" w:sz="6" w:space="0" w:color="auto"/>
            <w:right w:val="single" w:sz="2" w:space="0" w:color="auto"/>
          </w:divBdr>
          <w:divsChild>
            <w:div w:id="1484276986">
              <w:marLeft w:val="0"/>
              <w:marRight w:val="0"/>
              <w:marTop w:val="100"/>
              <w:marBottom w:val="100"/>
              <w:divBdr>
                <w:top w:val="single" w:sz="2" w:space="0" w:color="D9D9E3"/>
                <w:left w:val="single" w:sz="2" w:space="0" w:color="D9D9E3"/>
                <w:bottom w:val="single" w:sz="2" w:space="0" w:color="D9D9E3"/>
                <w:right w:val="single" w:sz="2" w:space="0" w:color="D9D9E3"/>
              </w:divBdr>
              <w:divsChild>
                <w:div w:id="1800799615">
                  <w:marLeft w:val="0"/>
                  <w:marRight w:val="0"/>
                  <w:marTop w:val="0"/>
                  <w:marBottom w:val="0"/>
                  <w:divBdr>
                    <w:top w:val="single" w:sz="2" w:space="0" w:color="D9D9E3"/>
                    <w:left w:val="single" w:sz="2" w:space="0" w:color="D9D9E3"/>
                    <w:bottom w:val="single" w:sz="2" w:space="0" w:color="D9D9E3"/>
                    <w:right w:val="single" w:sz="2" w:space="0" w:color="D9D9E3"/>
                  </w:divBdr>
                  <w:divsChild>
                    <w:div w:id="1698190691">
                      <w:marLeft w:val="0"/>
                      <w:marRight w:val="0"/>
                      <w:marTop w:val="0"/>
                      <w:marBottom w:val="0"/>
                      <w:divBdr>
                        <w:top w:val="single" w:sz="2" w:space="0" w:color="D9D9E3"/>
                        <w:left w:val="single" w:sz="2" w:space="0" w:color="D9D9E3"/>
                        <w:bottom w:val="single" w:sz="2" w:space="0" w:color="D9D9E3"/>
                        <w:right w:val="single" w:sz="2" w:space="0" w:color="D9D9E3"/>
                      </w:divBdr>
                      <w:divsChild>
                        <w:div w:id="176556687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903366086">
          <w:marLeft w:val="0"/>
          <w:marRight w:val="0"/>
          <w:marTop w:val="0"/>
          <w:marBottom w:val="0"/>
          <w:divBdr>
            <w:top w:val="single" w:sz="2" w:space="0" w:color="auto"/>
            <w:left w:val="single" w:sz="2" w:space="0" w:color="auto"/>
            <w:bottom w:val="single" w:sz="6" w:space="0" w:color="auto"/>
            <w:right w:val="single" w:sz="2" w:space="0" w:color="auto"/>
          </w:divBdr>
          <w:divsChild>
            <w:div w:id="253636187">
              <w:marLeft w:val="0"/>
              <w:marRight w:val="0"/>
              <w:marTop w:val="100"/>
              <w:marBottom w:val="100"/>
              <w:divBdr>
                <w:top w:val="single" w:sz="2" w:space="0" w:color="D9D9E3"/>
                <w:left w:val="single" w:sz="2" w:space="0" w:color="D9D9E3"/>
                <w:bottom w:val="single" w:sz="2" w:space="0" w:color="D9D9E3"/>
                <w:right w:val="single" w:sz="2" w:space="0" w:color="D9D9E3"/>
              </w:divBdr>
              <w:divsChild>
                <w:div w:id="2107966588">
                  <w:marLeft w:val="0"/>
                  <w:marRight w:val="0"/>
                  <w:marTop w:val="0"/>
                  <w:marBottom w:val="0"/>
                  <w:divBdr>
                    <w:top w:val="single" w:sz="2" w:space="0" w:color="D9D9E3"/>
                    <w:left w:val="single" w:sz="2" w:space="0" w:color="D9D9E3"/>
                    <w:bottom w:val="single" w:sz="2" w:space="0" w:color="D9D9E3"/>
                    <w:right w:val="single" w:sz="2" w:space="0" w:color="D9D9E3"/>
                  </w:divBdr>
                  <w:divsChild>
                    <w:div w:id="654575333">
                      <w:marLeft w:val="0"/>
                      <w:marRight w:val="0"/>
                      <w:marTop w:val="0"/>
                      <w:marBottom w:val="0"/>
                      <w:divBdr>
                        <w:top w:val="single" w:sz="2" w:space="0" w:color="D9D9E3"/>
                        <w:left w:val="single" w:sz="2" w:space="0" w:color="D9D9E3"/>
                        <w:bottom w:val="single" w:sz="2" w:space="0" w:color="D9D9E3"/>
                        <w:right w:val="single" w:sz="2" w:space="0" w:color="D9D9E3"/>
                      </w:divBdr>
                      <w:divsChild>
                        <w:div w:id="146493004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584843886">
      <w:bodyDiv w:val="1"/>
      <w:marLeft w:val="0"/>
      <w:marRight w:val="0"/>
      <w:marTop w:val="0"/>
      <w:marBottom w:val="0"/>
      <w:divBdr>
        <w:top w:val="none" w:sz="0" w:space="0" w:color="auto"/>
        <w:left w:val="none" w:sz="0" w:space="0" w:color="auto"/>
        <w:bottom w:val="none" w:sz="0" w:space="0" w:color="auto"/>
        <w:right w:val="none" w:sz="0" w:space="0" w:color="auto"/>
      </w:divBdr>
      <w:divsChild>
        <w:div w:id="439953738">
          <w:marLeft w:val="0"/>
          <w:marRight w:val="0"/>
          <w:marTop w:val="0"/>
          <w:marBottom w:val="0"/>
          <w:divBdr>
            <w:top w:val="none" w:sz="0" w:space="0" w:color="auto"/>
            <w:left w:val="none" w:sz="0" w:space="0" w:color="auto"/>
            <w:bottom w:val="none" w:sz="0" w:space="0" w:color="auto"/>
            <w:right w:val="none" w:sz="0" w:space="0" w:color="auto"/>
          </w:divBdr>
        </w:div>
        <w:div w:id="984317863">
          <w:marLeft w:val="0"/>
          <w:marRight w:val="0"/>
          <w:marTop w:val="0"/>
          <w:marBottom w:val="0"/>
          <w:divBdr>
            <w:top w:val="none" w:sz="0" w:space="0" w:color="auto"/>
            <w:left w:val="none" w:sz="0" w:space="0" w:color="auto"/>
            <w:bottom w:val="none" w:sz="0" w:space="0" w:color="auto"/>
            <w:right w:val="none" w:sz="0" w:space="0" w:color="auto"/>
          </w:divBdr>
        </w:div>
        <w:div w:id="1189101556">
          <w:marLeft w:val="0"/>
          <w:marRight w:val="0"/>
          <w:marTop w:val="0"/>
          <w:marBottom w:val="0"/>
          <w:divBdr>
            <w:top w:val="none" w:sz="0" w:space="0" w:color="auto"/>
            <w:left w:val="none" w:sz="0" w:space="0" w:color="auto"/>
            <w:bottom w:val="none" w:sz="0" w:space="0" w:color="auto"/>
            <w:right w:val="none" w:sz="0" w:space="0" w:color="auto"/>
          </w:divBdr>
        </w:div>
        <w:div w:id="1783332417">
          <w:marLeft w:val="0"/>
          <w:marRight w:val="0"/>
          <w:marTop w:val="0"/>
          <w:marBottom w:val="0"/>
          <w:divBdr>
            <w:top w:val="none" w:sz="0" w:space="0" w:color="auto"/>
            <w:left w:val="none" w:sz="0" w:space="0" w:color="auto"/>
            <w:bottom w:val="none" w:sz="0" w:space="0" w:color="auto"/>
            <w:right w:val="none" w:sz="0" w:space="0" w:color="auto"/>
          </w:divBdr>
        </w:div>
      </w:divsChild>
    </w:div>
    <w:div w:id="623316766">
      <w:bodyDiv w:val="1"/>
      <w:marLeft w:val="0"/>
      <w:marRight w:val="0"/>
      <w:marTop w:val="0"/>
      <w:marBottom w:val="0"/>
      <w:divBdr>
        <w:top w:val="none" w:sz="0" w:space="0" w:color="auto"/>
        <w:left w:val="none" w:sz="0" w:space="0" w:color="auto"/>
        <w:bottom w:val="none" w:sz="0" w:space="0" w:color="auto"/>
        <w:right w:val="none" w:sz="0" w:space="0" w:color="auto"/>
      </w:divBdr>
    </w:div>
    <w:div w:id="647587436">
      <w:bodyDiv w:val="1"/>
      <w:marLeft w:val="0"/>
      <w:marRight w:val="0"/>
      <w:marTop w:val="0"/>
      <w:marBottom w:val="0"/>
      <w:divBdr>
        <w:top w:val="none" w:sz="0" w:space="0" w:color="auto"/>
        <w:left w:val="none" w:sz="0" w:space="0" w:color="auto"/>
        <w:bottom w:val="none" w:sz="0" w:space="0" w:color="auto"/>
        <w:right w:val="none" w:sz="0" w:space="0" w:color="auto"/>
      </w:divBdr>
      <w:divsChild>
        <w:div w:id="674918414">
          <w:marLeft w:val="0"/>
          <w:marRight w:val="0"/>
          <w:marTop w:val="0"/>
          <w:marBottom w:val="0"/>
          <w:divBdr>
            <w:top w:val="none" w:sz="0" w:space="0" w:color="auto"/>
            <w:left w:val="none" w:sz="0" w:space="0" w:color="auto"/>
            <w:bottom w:val="none" w:sz="0" w:space="0" w:color="auto"/>
            <w:right w:val="none" w:sz="0" w:space="0" w:color="auto"/>
          </w:divBdr>
        </w:div>
        <w:div w:id="1099252775">
          <w:marLeft w:val="0"/>
          <w:marRight w:val="0"/>
          <w:marTop w:val="0"/>
          <w:marBottom w:val="0"/>
          <w:divBdr>
            <w:top w:val="none" w:sz="0" w:space="0" w:color="auto"/>
            <w:left w:val="none" w:sz="0" w:space="0" w:color="auto"/>
            <w:bottom w:val="none" w:sz="0" w:space="0" w:color="auto"/>
            <w:right w:val="none" w:sz="0" w:space="0" w:color="auto"/>
          </w:divBdr>
        </w:div>
        <w:div w:id="1711688470">
          <w:marLeft w:val="0"/>
          <w:marRight w:val="0"/>
          <w:marTop w:val="0"/>
          <w:marBottom w:val="0"/>
          <w:divBdr>
            <w:top w:val="none" w:sz="0" w:space="0" w:color="auto"/>
            <w:left w:val="none" w:sz="0" w:space="0" w:color="auto"/>
            <w:bottom w:val="none" w:sz="0" w:space="0" w:color="auto"/>
            <w:right w:val="none" w:sz="0" w:space="0" w:color="auto"/>
          </w:divBdr>
        </w:div>
      </w:divsChild>
    </w:div>
    <w:div w:id="686515914">
      <w:bodyDiv w:val="1"/>
      <w:marLeft w:val="0"/>
      <w:marRight w:val="0"/>
      <w:marTop w:val="0"/>
      <w:marBottom w:val="0"/>
      <w:divBdr>
        <w:top w:val="none" w:sz="0" w:space="0" w:color="auto"/>
        <w:left w:val="none" w:sz="0" w:space="0" w:color="auto"/>
        <w:bottom w:val="none" w:sz="0" w:space="0" w:color="auto"/>
        <w:right w:val="none" w:sz="0" w:space="0" w:color="auto"/>
      </w:divBdr>
      <w:divsChild>
        <w:div w:id="1133904131">
          <w:marLeft w:val="0"/>
          <w:marRight w:val="0"/>
          <w:marTop w:val="0"/>
          <w:marBottom w:val="0"/>
          <w:divBdr>
            <w:top w:val="none" w:sz="0" w:space="0" w:color="auto"/>
            <w:left w:val="none" w:sz="0" w:space="0" w:color="auto"/>
            <w:bottom w:val="none" w:sz="0" w:space="0" w:color="auto"/>
            <w:right w:val="none" w:sz="0" w:space="0" w:color="auto"/>
          </w:divBdr>
        </w:div>
        <w:div w:id="1261136828">
          <w:marLeft w:val="0"/>
          <w:marRight w:val="0"/>
          <w:marTop w:val="0"/>
          <w:marBottom w:val="0"/>
          <w:divBdr>
            <w:top w:val="none" w:sz="0" w:space="0" w:color="auto"/>
            <w:left w:val="none" w:sz="0" w:space="0" w:color="auto"/>
            <w:bottom w:val="none" w:sz="0" w:space="0" w:color="auto"/>
            <w:right w:val="none" w:sz="0" w:space="0" w:color="auto"/>
          </w:divBdr>
        </w:div>
        <w:div w:id="1892383154">
          <w:marLeft w:val="0"/>
          <w:marRight w:val="0"/>
          <w:marTop w:val="0"/>
          <w:marBottom w:val="0"/>
          <w:divBdr>
            <w:top w:val="none" w:sz="0" w:space="0" w:color="auto"/>
            <w:left w:val="none" w:sz="0" w:space="0" w:color="auto"/>
            <w:bottom w:val="none" w:sz="0" w:space="0" w:color="auto"/>
            <w:right w:val="none" w:sz="0" w:space="0" w:color="auto"/>
          </w:divBdr>
        </w:div>
      </w:divsChild>
    </w:div>
    <w:div w:id="749037119">
      <w:bodyDiv w:val="1"/>
      <w:marLeft w:val="0"/>
      <w:marRight w:val="0"/>
      <w:marTop w:val="0"/>
      <w:marBottom w:val="0"/>
      <w:divBdr>
        <w:top w:val="none" w:sz="0" w:space="0" w:color="auto"/>
        <w:left w:val="none" w:sz="0" w:space="0" w:color="auto"/>
        <w:bottom w:val="none" w:sz="0" w:space="0" w:color="auto"/>
        <w:right w:val="none" w:sz="0" w:space="0" w:color="auto"/>
      </w:divBdr>
    </w:div>
    <w:div w:id="813713503">
      <w:bodyDiv w:val="1"/>
      <w:marLeft w:val="0"/>
      <w:marRight w:val="0"/>
      <w:marTop w:val="0"/>
      <w:marBottom w:val="0"/>
      <w:divBdr>
        <w:top w:val="none" w:sz="0" w:space="0" w:color="auto"/>
        <w:left w:val="none" w:sz="0" w:space="0" w:color="auto"/>
        <w:bottom w:val="none" w:sz="0" w:space="0" w:color="auto"/>
        <w:right w:val="none" w:sz="0" w:space="0" w:color="auto"/>
      </w:divBdr>
    </w:div>
    <w:div w:id="818695741">
      <w:bodyDiv w:val="1"/>
      <w:marLeft w:val="0"/>
      <w:marRight w:val="0"/>
      <w:marTop w:val="0"/>
      <w:marBottom w:val="0"/>
      <w:divBdr>
        <w:top w:val="none" w:sz="0" w:space="0" w:color="auto"/>
        <w:left w:val="none" w:sz="0" w:space="0" w:color="auto"/>
        <w:bottom w:val="none" w:sz="0" w:space="0" w:color="auto"/>
        <w:right w:val="none" w:sz="0" w:space="0" w:color="auto"/>
      </w:divBdr>
      <w:divsChild>
        <w:div w:id="430705152">
          <w:marLeft w:val="0"/>
          <w:marRight w:val="0"/>
          <w:marTop w:val="0"/>
          <w:marBottom w:val="0"/>
          <w:divBdr>
            <w:top w:val="none" w:sz="0" w:space="0" w:color="auto"/>
            <w:left w:val="none" w:sz="0" w:space="0" w:color="auto"/>
            <w:bottom w:val="none" w:sz="0" w:space="0" w:color="auto"/>
            <w:right w:val="none" w:sz="0" w:space="0" w:color="auto"/>
          </w:divBdr>
        </w:div>
      </w:divsChild>
    </w:div>
    <w:div w:id="850022754">
      <w:bodyDiv w:val="1"/>
      <w:marLeft w:val="0"/>
      <w:marRight w:val="0"/>
      <w:marTop w:val="0"/>
      <w:marBottom w:val="0"/>
      <w:divBdr>
        <w:top w:val="none" w:sz="0" w:space="0" w:color="auto"/>
        <w:left w:val="none" w:sz="0" w:space="0" w:color="auto"/>
        <w:bottom w:val="none" w:sz="0" w:space="0" w:color="auto"/>
        <w:right w:val="none" w:sz="0" w:space="0" w:color="auto"/>
      </w:divBdr>
      <w:divsChild>
        <w:div w:id="344672229">
          <w:marLeft w:val="0"/>
          <w:marRight w:val="0"/>
          <w:marTop w:val="0"/>
          <w:marBottom w:val="0"/>
          <w:divBdr>
            <w:top w:val="none" w:sz="0" w:space="0" w:color="auto"/>
            <w:left w:val="none" w:sz="0" w:space="0" w:color="auto"/>
            <w:bottom w:val="none" w:sz="0" w:space="0" w:color="auto"/>
            <w:right w:val="none" w:sz="0" w:space="0" w:color="auto"/>
          </w:divBdr>
        </w:div>
      </w:divsChild>
    </w:div>
    <w:div w:id="924730990">
      <w:bodyDiv w:val="1"/>
      <w:marLeft w:val="0"/>
      <w:marRight w:val="0"/>
      <w:marTop w:val="0"/>
      <w:marBottom w:val="0"/>
      <w:divBdr>
        <w:top w:val="none" w:sz="0" w:space="0" w:color="auto"/>
        <w:left w:val="none" w:sz="0" w:space="0" w:color="auto"/>
        <w:bottom w:val="none" w:sz="0" w:space="0" w:color="auto"/>
        <w:right w:val="none" w:sz="0" w:space="0" w:color="auto"/>
      </w:divBdr>
    </w:div>
    <w:div w:id="995962101">
      <w:bodyDiv w:val="1"/>
      <w:marLeft w:val="0"/>
      <w:marRight w:val="0"/>
      <w:marTop w:val="0"/>
      <w:marBottom w:val="0"/>
      <w:divBdr>
        <w:top w:val="none" w:sz="0" w:space="0" w:color="auto"/>
        <w:left w:val="none" w:sz="0" w:space="0" w:color="auto"/>
        <w:bottom w:val="none" w:sz="0" w:space="0" w:color="auto"/>
        <w:right w:val="none" w:sz="0" w:space="0" w:color="auto"/>
      </w:divBdr>
    </w:div>
    <w:div w:id="1168324578">
      <w:bodyDiv w:val="1"/>
      <w:marLeft w:val="0"/>
      <w:marRight w:val="0"/>
      <w:marTop w:val="0"/>
      <w:marBottom w:val="0"/>
      <w:divBdr>
        <w:top w:val="none" w:sz="0" w:space="0" w:color="auto"/>
        <w:left w:val="none" w:sz="0" w:space="0" w:color="auto"/>
        <w:bottom w:val="none" w:sz="0" w:space="0" w:color="auto"/>
        <w:right w:val="none" w:sz="0" w:space="0" w:color="auto"/>
      </w:divBdr>
    </w:div>
    <w:div w:id="1209226555">
      <w:bodyDiv w:val="1"/>
      <w:marLeft w:val="0"/>
      <w:marRight w:val="0"/>
      <w:marTop w:val="0"/>
      <w:marBottom w:val="0"/>
      <w:divBdr>
        <w:top w:val="none" w:sz="0" w:space="0" w:color="auto"/>
        <w:left w:val="none" w:sz="0" w:space="0" w:color="auto"/>
        <w:bottom w:val="none" w:sz="0" w:space="0" w:color="auto"/>
        <w:right w:val="none" w:sz="0" w:space="0" w:color="auto"/>
      </w:divBdr>
      <w:divsChild>
        <w:div w:id="473107208">
          <w:marLeft w:val="0"/>
          <w:marRight w:val="0"/>
          <w:marTop w:val="0"/>
          <w:marBottom w:val="0"/>
          <w:divBdr>
            <w:top w:val="none" w:sz="0" w:space="0" w:color="auto"/>
            <w:left w:val="none" w:sz="0" w:space="0" w:color="auto"/>
            <w:bottom w:val="none" w:sz="0" w:space="0" w:color="auto"/>
            <w:right w:val="none" w:sz="0" w:space="0" w:color="auto"/>
          </w:divBdr>
        </w:div>
      </w:divsChild>
    </w:div>
    <w:div w:id="1249467190">
      <w:bodyDiv w:val="1"/>
      <w:marLeft w:val="0"/>
      <w:marRight w:val="0"/>
      <w:marTop w:val="0"/>
      <w:marBottom w:val="0"/>
      <w:divBdr>
        <w:top w:val="none" w:sz="0" w:space="0" w:color="auto"/>
        <w:left w:val="none" w:sz="0" w:space="0" w:color="auto"/>
        <w:bottom w:val="none" w:sz="0" w:space="0" w:color="auto"/>
        <w:right w:val="none" w:sz="0" w:space="0" w:color="auto"/>
      </w:divBdr>
      <w:divsChild>
        <w:div w:id="1841890042">
          <w:marLeft w:val="0"/>
          <w:marRight w:val="0"/>
          <w:marTop w:val="0"/>
          <w:marBottom w:val="0"/>
          <w:divBdr>
            <w:top w:val="none" w:sz="0" w:space="0" w:color="auto"/>
            <w:left w:val="none" w:sz="0" w:space="0" w:color="auto"/>
            <w:bottom w:val="none" w:sz="0" w:space="0" w:color="auto"/>
            <w:right w:val="none" w:sz="0" w:space="0" w:color="auto"/>
          </w:divBdr>
        </w:div>
      </w:divsChild>
    </w:div>
    <w:div w:id="1318535234">
      <w:bodyDiv w:val="1"/>
      <w:marLeft w:val="0"/>
      <w:marRight w:val="0"/>
      <w:marTop w:val="0"/>
      <w:marBottom w:val="0"/>
      <w:divBdr>
        <w:top w:val="none" w:sz="0" w:space="0" w:color="auto"/>
        <w:left w:val="none" w:sz="0" w:space="0" w:color="auto"/>
        <w:bottom w:val="none" w:sz="0" w:space="0" w:color="auto"/>
        <w:right w:val="none" w:sz="0" w:space="0" w:color="auto"/>
      </w:divBdr>
      <w:divsChild>
        <w:div w:id="1596859957">
          <w:marLeft w:val="0"/>
          <w:marRight w:val="0"/>
          <w:marTop w:val="0"/>
          <w:marBottom w:val="0"/>
          <w:divBdr>
            <w:top w:val="none" w:sz="0" w:space="0" w:color="auto"/>
            <w:left w:val="none" w:sz="0" w:space="0" w:color="auto"/>
            <w:bottom w:val="none" w:sz="0" w:space="0" w:color="auto"/>
            <w:right w:val="none" w:sz="0" w:space="0" w:color="auto"/>
          </w:divBdr>
        </w:div>
      </w:divsChild>
    </w:div>
    <w:div w:id="1517573379">
      <w:bodyDiv w:val="1"/>
      <w:marLeft w:val="0"/>
      <w:marRight w:val="0"/>
      <w:marTop w:val="0"/>
      <w:marBottom w:val="0"/>
      <w:divBdr>
        <w:top w:val="none" w:sz="0" w:space="0" w:color="auto"/>
        <w:left w:val="none" w:sz="0" w:space="0" w:color="auto"/>
        <w:bottom w:val="none" w:sz="0" w:space="0" w:color="auto"/>
        <w:right w:val="none" w:sz="0" w:space="0" w:color="auto"/>
      </w:divBdr>
      <w:divsChild>
        <w:div w:id="2058431333">
          <w:marLeft w:val="0"/>
          <w:marRight w:val="0"/>
          <w:marTop w:val="0"/>
          <w:marBottom w:val="0"/>
          <w:divBdr>
            <w:top w:val="none" w:sz="0" w:space="0" w:color="auto"/>
            <w:left w:val="none" w:sz="0" w:space="0" w:color="auto"/>
            <w:bottom w:val="none" w:sz="0" w:space="0" w:color="auto"/>
            <w:right w:val="none" w:sz="0" w:space="0" w:color="auto"/>
          </w:divBdr>
        </w:div>
      </w:divsChild>
    </w:div>
    <w:div w:id="1537111785">
      <w:bodyDiv w:val="1"/>
      <w:marLeft w:val="0"/>
      <w:marRight w:val="0"/>
      <w:marTop w:val="0"/>
      <w:marBottom w:val="0"/>
      <w:divBdr>
        <w:top w:val="none" w:sz="0" w:space="0" w:color="auto"/>
        <w:left w:val="none" w:sz="0" w:space="0" w:color="auto"/>
        <w:bottom w:val="none" w:sz="0" w:space="0" w:color="auto"/>
        <w:right w:val="none" w:sz="0" w:space="0" w:color="auto"/>
      </w:divBdr>
    </w:div>
    <w:div w:id="1587499214">
      <w:bodyDiv w:val="1"/>
      <w:marLeft w:val="0"/>
      <w:marRight w:val="0"/>
      <w:marTop w:val="0"/>
      <w:marBottom w:val="0"/>
      <w:divBdr>
        <w:top w:val="none" w:sz="0" w:space="0" w:color="auto"/>
        <w:left w:val="none" w:sz="0" w:space="0" w:color="auto"/>
        <w:bottom w:val="none" w:sz="0" w:space="0" w:color="auto"/>
        <w:right w:val="none" w:sz="0" w:space="0" w:color="auto"/>
      </w:divBdr>
      <w:divsChild>
        <w:div w:id="771633224">
          <w:marLeft w:val="0"/>
          <w:marRight w:val="0"/>
          <w:marTop w:val="0"/>
          <w:marBottom w:val="0"/>
          <w:divBdr>
            <w:top w:val="single" w:sz="2" w:space="0" w:color="auto"/>
            <w:left w:val="single" w:sz="2" w:space="0" w:color="auto"/>
            <w:bottom w:val="single" w:sz="6" w:space="0" w:color="auto"/>
            <w:right w:val="single" w:sz="2" w:space="0" w:color="auto"/>
          </w:divBdr>
          <w:divsChild>
            <w:div w:id="1108087357">
              <w:marLeft w:val="0"/>
              <w:marRight w:val="0"/>
              <w:marTop w:val="100"/>
              <w:marBottom w:val="100"/>
              <w:divBdr>
                <w:top w:val="single" w:sz="2" w:space="0" w:color="D9D9E3"/>
                <w:left w:val="single" w:sz="2" w:space="0" w:color="D9D9E3"/>
                <w:bottom w:val="single" w:sz="2" w:space="0" w:color="D9D9E3"/>
                <w:right w:val="single" w:sz="2" w:space="0" w:color="D9D9E3"/>
              </w:divBdr>
              <w:divsChild>
                <w:div w:id="1883667163">
                  <w:marLeft w:val="0"/>
                  <w:marRight w:val="0"/>
                  <w:marTop w:val="0"/>
                  <w:marBottom w:val="0"/>
                  <w:divBdr>
                    <w:top w:val="single" w:sz="2" w:space="0" w:color="D9D9E3"/>
                    <w:left w:val="single" w:sz="2" w:space="0" w:color="D9D9E3"/>
                    <w:bottom w:val="single" w:sz="2" w:space="0" w:color="D9D9E3"/>
                    <w:right w:val="single" w:sz="2" w:space="0" w:color="D9D9E3"/>
                  </w:divBdr>
                  <w:divsChild>
                    <w:div w:id="532427275">
                      <w:marLeft w:val="0"/>
                      <w:marRight w:val="0"/>
                      <w:marTop w:val="0"/>
                      <w:marBottom w:val="0"/>
                      <w:divBdr>
                        <w:top w:val="single" w:sz="2" w:space="0" w:color="D9D9E3"/>
                        <w:left w:val="single" w:sz="2" w:space="0" w:color="D9D9E3"/>
                        <w:bottom w:val="single" w:sz="2" w:space="0" w:color="D9D9E3"/>
                        <w:right w:val="single" w:sz="2" w:space="0" w:color="D9D9E3"/>
                      </w:divBdr>
                      <w:divsChild>
                        <w:div w:id="86298269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550458461">
          <w:marLeft w:val="0"/>
          <w:marRight w:val="0"/>
          <w:marTop w:val="0"/>
          <w:marBottom w:val="0"/>
          <w:divBdr>
            <w:top w:val="single" w:sz="2" w:space="0" w:color="auto"/>
            <w:left w:val="single" w:sz="2" w:space="0" w:color="auto"/>
            <w:bottom w:val="single" w:sz="6" w:space="0" w:color="auto"/>
            <w:right w:val="single" w:sz="2" w:space="0" w:color="auto"/>
          </w:divBdr>
          <w:divsChild>
            <w:div w:id="792018791">
              <w:marLeft w:val="0"/>
              <w:marRight w:val="0"/>
              <w:marTop w:val="100"/>
              <w:marBottom w:val="100"/>
              <w:divBdr>
                <w:top w:val="single" w:sz="2" w:space="0" w:color="D9D9E3"/>
                <w:left w:val="single" w:sz="2" w:space="0" w:color="D9D9E3"/>
                <w:bottom w:val="single" w:sz="2" w:space="0" w:color="D9D9E3"/>
                <w:right w:val="single" w:sz="2" w:space="0" w:color="D9D9E3"/>
              </w:divBdr>
              <w:divsChild>
                <w:div w:id="52781761">
                  <w:marLeft w:val="0"/>
                  <w:marRight w:val="0"/>
                  <w:marTop w:val="0"/>
                  <w:marBottom w:val="0"/>
                  <w:divBdr>
                    <w:top w:val="single" w:sz="2" w:space="0" w:color="D9D9E3"/>
                    <w:left w:val="single" w:sz="2" w:space="0" w:color="D9D9E3"/>
                    <w:bottom w:val="single" w:sz="2" w:space="0" w:color="D9D9E3"/>
                    <w:right w:val="single" w:sz="2" w:space="0" w:color="D9D9E3"/>
                  </w:divBdr>
                  <w:divsChild>
                    <w:div w:id="1955094438">
                      <w:marLeft w:val="0"/>
                      <w:marRight w:val="0"/>
                      <w:marTop w:val="0"/>
                      <w:marBottom w:val="0"/>
                      <w:divBdr>
                        <w:top w:val="single" w:sz="2" w:space="0" w:color="D9D9E3"/>
                        <w:left w:val="single" w:sz="2" w:space="0" w:color="D9D9E3"/>
                        <w:bottom w:val="single" w:sz="2" w:space="0" w:color="D9D9E3"/>
                        <w:right w:val="single" w:sz="2" w:space="0" w:color="D9D9E3"/>
                      </w:divBdr>
                      <w:divsChild>
                        <w:div w:id="93736714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61782775">
          <w:marLeft w:val="0"/>
          <w:marRight w:val="0"/>
          <w:marTop w:val="0"/>
          <w:marBottom w:val="0"/>
          <w:divBdr>
            <w:top w:val="single" w:sz="2" w:space="0" w:color="auto"/>
            <w:left w:val="single" w:sz="2" w:space="0" w:color="auto"/>
            <w:bottom w:val="single" w:sz="6" w:space="0" w:color="auto"/>
            <w:right w:val="single" w:sz="2" w:space="0" w:color="auto"/>
          </w:divBdr>
          <w:divsChild>
            <w:div w:id="1008754815">
              <w:marLeft w:val="0"/>
              <w:marRight w:val="0"/>
              <w:marTop w:val="100"/>
              <w:marBottom w:val="100"/>
              <w:divBdr>
                <w:top w:val="single" w:sz="2" w:space="0" w:color="D9D9E3"/>
                <w:left w:val="single" w:sz="2" w:space="0" w:color="D9D9E3"/>
                <w:bottom w:val="single" w:sz="2" w:space="0" w:color="D9D9E3"/>
                <w:right w:val="single" w:sz="2" w:space="0" w:color="D9D9E3"/>
              </w:divBdr>
              <w:divsChild>
                <w:div w:id="97528429">
                  <w:marLeft w:val="0"/>
                  <w:marRight w:val="0"/>
                  <w:marTop w:val="0"/>
                  <w:marBottom w:val="0"/>
                  <w:divBdr>
                    <w:top w:val="single" w:sz="2" w:space="0" w:color="D9D9E3"/>
                    <w:left w:val="single" w:sz="2" w:space="0" w:color="D9D9E3"/>
                    <w:bottom w:val="single" w:sz="2" w:space="0" w:color="D9D9E3"/>
                    <w:right w:val="single" w:sz="2" w:space="0" w:color="D9D9E3"/>
                  </w:divBdr>
                  <w:divsChild>
                    <w:div w:id="1930120067">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992759898">
                  <w:marLeft w:val="0"/>
                  <w:marRight w:val="0"/>
                  <w:marTop w:val="0"/>
                  <w:marBottom w:val="0"/>
                  <w:divBdr>
                    <w:top w:val="single" w:sz="2" w:space="0" w:color="D9D9E3"/>
                    <w:left w:val="single" w:sz="2" w:space="0" w:color="D9D9E3"/>
                    <w:bottom w:val="single" w:sz="2" w:space="0" w:color="D9D9E3"/>
                    <w:right w:val="single" w:sz="2" w:space="0" w:color="D9D9E3"/>
                  </w:divBdr>
                  <w:divsChild>
                    <w:div w:id="70471668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614239970">
      <w:bodyDiv w:val="1"/>
      <w:marLeft w:val="0"/>
      <w:marRight w:val="0"/>
      <w:marTop w:val="0"/>
      <w:marBottom w:val="0"/>
      <w:divBdr>
        <w:top w:val="none" w:sz="0" w:space="0" w:color="auto"/>
        <w:left w:val="none" w:sz="0" w:space="0" w:color="auto"/>
        <w:bottom w:val="none" w:sz="0" w:space="0" w:color="auto"/>
        <w:right w:val="none" w:sz="0" w:space="0" w:color="auto"/>
      </w:divBdr>
    </w:div>
    <w:div w:id="1888950116">
      <w:bodyDiv w:val="1"/>
      <w:marLeft w:val="0"/>
      <w:marRight w:val="0"/>
      <w:marTop w:val="0"/>
      <w:marBottom w:val="0"/>
      <w:divBdr>
        <w:top w:val="none" w:sz="0" w:space="0" w:color="auto"/>
        <w:left w:val="none" w:sz="0" w:space="0" w:color="auto"/>
        <w:bottom w:val="none" w:sz="0" w:space="0" w:color="auto"/>
        <w:right w:val="none" w:sz="0" w:space="0" w:color="auto"/>
      </w:divBdr>
    </w:div>
    <w:div w:id="1917200016">
      <w:bodyDiv w:val="1"/>
      <w:marLeft w:val="0"/>
      <w:marRight w:val="0"/>
      <w:marTop w:val="0"/>
      <w:marBottom w:val="0"/>
      <w:divBdr>
        <w:top w:val="none" w:sz="0" w:space="0" w:color="auto"/>
        <w:left w:val="none" w:sz="0" w:space="0" w:color="auto"/>
        <w:bottom w:val="none" w:sz="0" w:space="0" w:color="auto"/>
        <w:right w:val="none" w:sz="0" w:space="0" w:color="auto"/>
      </w:divBdr>
    </w:div>
    <w:div w:id="1924341793">
      <w:bodyDiv w:val="1"/>
      <w:marLeft w:val="0"/>
      <w:marRight w:val="0"/>
      <w:marTop w:val="0"/>
      <w:marBottom w:val="0"/>
      <w:divBdr>
        <w:top w:val="none" w:sz="0" w:space="0" w:color="auto"/>
        <w:left w:val="none" w:sz="0" w:space="0" w:color="auto"/>
        <w:bottom w:val="none" w:sz="0" w:space="0" w:color="auto"/>
        <w:right w:val="none" w:sz="0" w:space="0" w:color="auto"/>
      </w:divBdr>
      <w:divsChild>
        <w:div w:id="195967484">
          <w:marLeft w:val="0"/>
          <w:marRight w:val="0"/>
          <w:marTop w:val="0"/>
          <w:marBottom w:val="0"/>
          <w:divBdr>
            <w:top w:val="single" w:sz="2" w:space="0" w:color="auto"/>
            <w:left w:val="single" w:sz="2" w:space="0" w:color="auto"/>
            <w:bottom w:val="single" w:sz="6" w:space="0" w:color="auto"/>
            <w:right w:val="single" w:sz="2" w:space="0" w:color="auto"/>
          </w:divBdr>
          <w:divsChild>
            <w:div w:id="78796159">
              <w:marLeft w:val="0"/>
              <w:marRight w:val="0"/>
              <w:marTop w:val="100"/>
              <w:marBottom w:val="100"/>
              <w:divBdr>
                <w:top w:val="single" w:sz="2" w:space="0" w:color="D9D9E3"/>
                <w:left w:val="single" w:sz="2" w:space="0" w:color="D9D9E3"/>
                <w:bottom w:val="single" w:sz="2" w:space="0" w:color="D9D9E3"/>
                <w:right w:val="single" w:sz="2" w:space="0" w:color="D9D9E3"/>
              </w:divBdr>
              <w:divsChild>
                <w:div w:id="679814700">
                  <w:marLeft w:val="0"/>
                  <w:marRight w:val="0"/>
                  <w:marTop w:val="0"/>
                  <w:marBottom w:val="0"/>
                  <w:divBdr>
                    <w:top w:val="single" w:sz="2" w:space="0" w:color="D9D9E3"/>
                    <w:left w:val="single" w:sz="2" w:space="0" w:color="D9D9E3"/>
                    <w:bottom w:val="single" w:sz="2" w:space="0" w:color="D9D9E3"/>
                    <w:right w:val="single" w:sz="2" w:space="0" w:color="D9D9E3"/>
                  </w:divBdr>
                  <w:divsChild>
                    <w:div w:id="1500198410">
                      <w:marLeft w:val="0"/>
                      <w:marRight w:val="0"/>
                      <w:marTop w:val="0"/>
                      <w:marBottom w:val="0"/>
                      <w:divBdr>
                        <w:top w:val="single" w:sz="2" w:space="0" w:color="D9D9E3"/>
                        <w:left w:val="single" w:sz="2" w:space="0" w:color="D9D9E3"/>
                        <w:bottom w:val="single" w:sz="2" w:space="0" w:color="D9D9E3"/>
                        <w:right w:val="single" w:sz="2" w:space="0" w:color="D9D9E3"/>
                      </w:divBdr>
                      <w:divsChild>
                        <w:div w:id="151853731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152601106">
          <w:marLeft w:val="0"/>
          <w:marRight w:val="0"/>
          <w:marTop w:val="0"/>
          <w:marBottom w:val="0"/>
          <w:divBdr>
            <w:top w:val="single" w:sz="2" w:space="0" w:color="auto"/>
            <w:left w:val="single" w:sz="2" w:space="0" w:color="auto"/>
            <w:bottom w:val="single" w:sz="6" w:space="0" w:color="auto"/>
            <w:right w:val="single" w:sz="2" w:space="0" w:color="auto"/>
          </w:divBdr>
          <w:divsChild>
            <w:div w:id="638190724">
              <w:marLeft w:val="0"/>
              <w:marRight w:val="0"/>
              <w:marTop w:val="100"/>
              <w:marBottom w:val="100"/>
              <w:divBdr>
                <w:top w:val="single" w:sz="2" w:space="0" w:color="D9D9E3"/>
                <w:left w:val="single" w:sz="2" w:space="0" w:color="D9D9E3"/>
                <w:bottom w:val="single" w:sz="2" w:space="0" w:color="D9D9E3"/>
                <w:right w:val="single" w:sz="2" w:space="0" w:color="D9D9E3"/>
              </w:divBdr>
              <w:divsChild>
                <w:div w:id="1021471249">
                  <w:marLeft w:val="0"/>
                  <w:marRight w:val="0"/>
                  <w:marTop w:val="0"/>
                  <w:marBottom w:val="0"/>
                  <w:divBdr>
                    <w:top w:val="single" w:sz="2" w:space="0" w:color="D9D9E3"/>
                    <w:left w:val="single" w:sz="2" w:space="0" w:color="D9D9E3"/>
                    <w:bottom w:val="single" w:sz="2" w:space="0" w:color="D9D9E3"/>
                    <w:right w:val="single" w:sz="2" w:space="0" w:color="D9D9E3"/>
                  </w:divBdr>
                  <w:divsChild>
                    <w:div w:id="2049134929">
                      <w:marLeft w:val="0"/>
                      <w:marRight w:val="0"/>
                      <w:marTop w:val="0"/>
                      <w:marBottom w:val="0"/>
                      <w:divBdr>
                        <w:top w:val="single" w:sz="2" w:space="0" w:color="D9D9E3"/>
                        <w:left w:val="single" w:sz="2" w:space="0" w:color="D9D9E3"/>
                        <w:bottom w:val="single" w:sz="2" w:space="0" w:color="D9D9E3"/>
                        <w:right w:val="single" w:sz="2" w:space="0" w:color="D9D9E3"/>
                      </w:divBdr>
                      <w:divsChild>
                        <w:div w:id="109860386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127577850">
          <w:marLeft w:val="0"/>
          <w:marRight w:val="0"/>
          <w:marTop w:val="0"/>
          <w:marBottom w:val="0"/>
          <w:divBdr>
            <w:top w:val="single" w:sz="2" w:space="0" w:color="auto"/>
            <w:left w:val="single" w:sz="2" w:space="0" w:color="auto"/>
            <w:bottom w:val="single" w:sz="6" w:space="0" w:color="auto"/>
            <w:right w:val="single" w:sz="2" w:space="0" w:color="auto"/>
          </w:divBdr>
          <w:divsChild>
            <w:div w:id="2085949347">
              <w:marLeft w:val="0"/>
              <w:marRight w:val="0"/>
              <w:marTop w:val="100"/>
              <w:marBottom w:val="100"/>
              <w:divBdr>
                <w:top w:val="single" w:sz="2" w:space="0" w:color="D9D9E3"/>
                <w:left w:val="single" w:sz="2" w:space="0" w:color="D9D9E3"/>
                <w:bottom w:val="single" w:sz="2" w:space="0" w:color="D9D9E3"/>
                <w:right w:val="single" w:sz="2" w:space="0" w:color="D9D9E3"/>
              </w:divBdr>
              <w:divsChild>
                <w:div w:id="1058941856">
                  <w:marLeft w:val="0"/>
                  <w:marRight w:val="0"/>
                  <w:marTop w:val="0"/>
                  <w:marBottom w:val="0"/>
                  <w:divBdr>
                    <w:top w:val="single" w:sz="2" w:space="0" w:color="D9D9E3"/>
                    <w:left w:val="single" w:sz="2" w:space="0" w:color="D9D9E3"/>
                    <w:bottom w:val="single" w:sz="2" w:space="0" w:color="D9D9E3"/>
                    <w:right w:val="single" w:sz="2" w:space="0" w:color="D9D9E3"/>
                  </w:divBdr>
                  <w:divsChild>
                    <w:div w:id="542061139">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1897475545">
                  <w:marLeft w:val="0"/>
                  <w:marRight w:val="0"/>
                  <w:marTop w:val="0"/>
                  <w:marBottom w:val="0"/>
                  <w:divBdr>
                    <w:top w:val="single" w:sz="2" w:space="0" w:color="D9D9E3"/>
                    <w:left w:val="single" w:sz="2" w:space="0" w:color="D9D9E3"/>
                    <w:bottom w:val="single" w:sz="2" w:space="0" w:color="D9D9E3"/>
                    <w:right w:val="single" w:sz="2" w:space="0" w:color="D9D9E3"/>
                  </w:divBdr>
                  <w:divsChild>
                    <w:div w:id="99549930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790146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7397D53-DE9D-434E-9891-FF4A2DC543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F04A2D-8FD6-41D4-8CAB-B7B62B6505C3}">
  <ds:schemaRefs>
    <ds:schemaRef ds:uri="http://www.w3.org/XML/1998/namespace"/>
    <ds:schemaRef ds:uri="9b239327-9e80-40e4-b1b7-4394fed77a33"/>
    <ds:schemaRef ds:uri="http://schemas.microsoft.com/office/infopath/2007/PartnerControls"/>
    <ds:schemaRef ds:uri="http://purl.org/dc/dcmitype/"/>
    <ds:schemaRef ds:uri="2f282d3b-eb4a-4b09-b61f-b9593442e286"/>
    <ds:schemaRef ds:uri="http://purl.org/dc/terms/"/>
    <ds:schemaRef ds:uri="http://schemas.openxmlformats.org/package/2006/metadata/core-properties"/>
    <ds:schemaRef ds:uri="http://purl.org/dc/elements/1.1/"/>
    <ds:schemaRef ds:uri="http://schemas.microsoft.com/office/2006/documentManagement/types"/>
    <ds:schemaRef ds:uri="d8762117-8292-4133-b1c7-eab5c6487cfd"/>
    <ds:schemaRef ds:uri="http://schemas.microsoft.com/sharepoint/v3"/>
    <ds:schemaRef ds:uri="http://schemas.microsoft.com/office/2006/metadata/properties"/>
  </ds:schemaRefs>
</ds:datastoreItem>
</file>

<file path=customXml/itemProps3.xml><?xml version="1.0" encoding="utf-8"?>
<ds:datastoreItem xmlns:ds="http://schemas.openxmlformats.org/officeDocument/2006/customXml" ds:itemID="{C257C31F-A4F7-7B4D-B48F-196DE2DDBEE6}">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290113FD-5DB0-4EEF-BC41-47A52541435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2588</TotalTime>
  <Pages>4</Pages>
  <Words>1629</Words>
  <Characters>9288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10896</CharactersWithSpaces>
  <SharedDoc>false</SharedDoc>
  <HLinks>
    <vt:vector size="48" baseType="variant">
      <vt:variant>
        <vt:i4>1835058</vt:i4>
      </vt:variant>
      <vt:variant>
        <vt:i4>32</vt:i4>
      </vt:variant>
      <vt:variant>
        <vt:i4>0</vt:i4>
      </vt:variant>
      <vt:variant>
        <vt:i4>5</vt:i4>
      </vt:variant>
      <vt:variant>
        <vt:lpwstr/>
      </vt:variant>
      <vt:variant>
        <vt:lpwstr>_Toc163481880</vt:lpwstr>
      </vt:variant>
      <vt:variant>
        <vt:i4>1245234</vt:i4>
      </vt:variant>
      <vt:variant>
        <vt:i4>29</vt:i4>
      </vt:variant>
      <vt:variant>
        <vt:i4>0</vt:i4>
      </vt:variant>
      <vt:variant>
        <vt:i4>5</vt:i4>
      </vt:variant>
      <vt:variant>
        <vt:lpwstr/>
      </vt:variant>
      <vt:variant>
        <vt:lpwstr>_Toc163481879</vt:lpwstr>
      </vt:variant>
      <vt:variant>
        <vt:i4>1245234</vt:i4>
      </vt:variant>
      <vt:variant>
        <vt:i4>26</vt:i4>
      </vt:variant>
      <vt:variant>
        <vt:i4>0</vt:i4>
      </vt:variant>
      <vt:variant>
        <vt:i4>5</vt:i4>
      </vt:variant>
      <vt:variant>
        <vt:lpwstr/>
      </vt:variant>
      <vt:variant>
        <vt:lpwstr>_Toc163481878</vt:lpwstr>
      </vt:variant>
      <vt:variant>
        <vt:i4>1245234</vt:i4>
      </vt:variant>
      <vt:variant>
        <vt:i4>23</vt:i4>
      </vt:variant>
      <vt:variant>
        <vt:i4>0</vt:i4>
      </vt:variant>
      <vt:variant>
        <vt:i4>5</vt:i4>
      </vt:variant>
      <vt:variant>
        <vt:lpwstr/>
      </vt:variant>
      <vt:variant>
        <vt:lpwstr>_Toc163481877</vt:lpwstr>
      </vt:variant>
      <vt:variant>
        <vt:i4>1310771</vt:i4>
      </vt:variant>
      <vt:variant>
        <vt:i4>17</vt:i4>
      </vt:variant>
      <vt:variant>
        <vt:i4>0</vt:i4>
      </vt:variant>
      <vt:variant>
        <vt:i4>5</vt:i4>
      </vt:variant>
      <vt:variant>
        <vt:lpwstr/>
      </vt:variant>
      <vt:variant>
        <vt:lpwstr>_Toc163481902</vt:lpwstr>
      </vt:variant>
      <vt:variant>
        <vt:i4>1310771</vt:i4>
      </vt:variant>
      <vt:variant>
        <vt:i4>14</vt:i4>
      </vt:variant>
      <vt:variant>
        <vt:i4>0</vt:i4>
      </vt:variant>
      <vt:variant>
        <vt:i4>5</vt:i4>
      </vt:variant>
      <vt:variant>
        <vt:lpwstr/>
      </vt:variant>
      <vt:variant>
        <vt:lpwstr>_Toc163481901</vt:lpwstr>
      </vt:variant>
      <vt:variant>
        <vt:i4>1310771</vt:i4>
      </vt:variant>
      <vt:variant>
        <vt:i4>11</vt:i4>
      </vt:variant>
      <vt:variant>
        <vt:i4>0</vt:i4>
      </vt:variant>
      <vt:variant>
        <vt:i4>5</vt:i4>
      </vt:variant>
      <vt:variant>
        <vt:lpwstr/>
      </vt:variant>
      <vt:variant>
        <vt:lpwstr>_Toc163481900</vt:lpwstr>
      </vt:variant>
      <vt:variant>
        <vt:i4>1900594</vt:i4>
      </vt:variant>
      <vt:variant>
        <vt:i4>8</vt:i4>
      </vt:variant>
      <vt:variant>
        <vt:i4>0</vt:i4>
      </vt:variant>
      <vt:variant>
        <vt:i4>5</vt:i4>
      </vt:variant>
      <vt:variant>
        <vt:lpwstr/>
      </vt:variant>
      <vt:variant>
        <vt:lpwstr>_Toc163481899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Stefan Cerovic</cp:lastModifiedBy>
  <cp:revision>107</cp:revision>
  <cp:lastPrinted>2022-08-19T16:29:00Z</cp:lastPrinted>
  <dcterms:created xsi:type="dcterms:W3CDTF">2024-04-08T15:06:00Z</dcterms:created>
  <dcterms:modified xsi:type="dcterms:W3CDTF">2024-10-07T15:08:00Z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(3)fAJGtA8VtsHEoeV2QOoR/z/Qex7na8zWkZbe2yzD/ZNed3O/qGd3VWv5h9hhRGaEY0gFLSX1
1vzXl+QtgXMbXsB6mmven5uGzrRRfEkth2o31pgsZzkqSI/UkVRyp9qLW9khaT+iK5xTXh5Q
3Nv8vWZbvXqENjDYXTObfFoA1Z/X0Vt2vc4f0ZuH1PXHLTbu0vmzXwXR3n1vggNbIz0f2hh4
Nqdv74xoDVFAy8fZTs</vt:lpwstr>
  </property>
  <property fmtid="{D5CDD505-2E9C-101B-9397-08002B2CF9AE}" pid="13" name="_2015_ms_pID_7253431">
    <vt:lpwstr>WshtEakFgyU9Jh/o1hEHHBKX9iHULPFAImF+OVS68r/XuYuhn3YvNz
H0DWifn5G8PxsNFuzxIm8lsa39V5HrqUp5JNyN8jm7V0bqd/Ql1DsqIcOhvFBD1IEZE1c86d
5dHgZSnqinuo00YnAMZNFf4kIAXcjfOM4kkqCWMAVWzGpUr9hFfvL0zBnXR+0Dppm3JamzNU
X3IBPgZw3sBq48jhorrHYB3zi4V6KhydU/Sf</vt:lpwstr>
  </property>
  <property fmtid="{D5CDD505-2E9C-101B-9397-08002B2CF9AE}" pid="14" name="_2015_ms_pID_7253432">
    <vt:lpwstr>1A==</vt:lpwstr>
  </property>
  <property fmtid="{D5CDD505-2E9C-101B-9397-08002B2CF9AE}" pid="15" name="KSOProductBuildVer">
    <vt:lpwstr>2052-11.8.2.8875</vt:lpwstr>
  </property>
  <property fmtid="{D5CDD505-2E9C-101B-9397-08002B2CF9AE}" pid="16" name="ContentTypeId">
    <vt:lpwstr>0x010100F3E9551B3FDDA24EBF0A209BAAD637CA</vt:lpwstr>
  </property>
  <property fmtid="{D5CDD505-2E9C-101B-9397-08002B2CF9AE}" pid="17" name="MediaServiceImageTags">
    <vt:lpwstr/>
  </property>
</Properties>
</file>