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4CF20025"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ＭＳ 明朝" w:hAnsi="Arial" w:cs="Arial"/>
          <w:b/>
          <w:sz w:val="24"/>
          <w:szCs w:val="24"/>
        </w:rPr>
        <w:t>3GPP TSG-RAN WG4 Meeti</w:t>
      </w:r>
      <w:r w:rsidRPr="00AB4650">
        <w:rPr>
          <w:rFonts w:ascii="Arial" w:eastAsia="ＭＳ 明朝" w:hAnsi="Arial" w:cs="Arial"/>
          <w:b/>
          <w:sz w:val="24"/>
          <w:szCs w:val="24"/>
        </w:rPr>
        <w:t>ng #</w:t>
      </w:r>
      <w:r w:rsidR="005314AB">
        <w:rPr>
          <w:rFonts w:ascii="Arial" w:eastAsia="ＭＳ 明朝" w:hAnsi="Arial" w:cs="Arial" w:hint="eastAsia"/>
          <w:b/>
          <w:sz w:val="24"/>
          <w:szCs w:val="24"/>
          <w:lang w:eastAsia="ja-JP"/>
        </w:rPr>
        <w:t>112bis</w:t>
      </w:r>
      <w:r w:rsidRPr="00377591">
        <w:rPr>
          <w:rFonts w:ascii="Arial" w:eastAsia="ＭＳ 明朝" w:hAnsi="Arial" w:cs="Arial"/>
          <w:b/>
          <w:sz w:val="24"/>
          <w:szCs w:val="24"/>
        </w:rPr>
        <w:tab/>
      </w:r>
      <w:r w:rsidR="008A6F5A" w:rsidRPr="008A6F5A">
        <w:rPr>
          <w:rFonts w:ascii="Arial" w:eastAsia="ＭＳ 明朝" w:hAnsi="Arial" w:cs="Arial"/>
          <w:b/>
          <w:sz w:val="24"/>
          <w:szCs w:val="24"/>
        </w:rPr>
        <w:t>R4-2415880</w:t>
      </w:r>
    </w:p>
    <w:p w14:paraId="0ED16545" w14:textId="1F06A061" w:rsidR="0068254F" w:rsidRPr="00881E60" w:rsidRDefault="00D728FB" w:rsidP="0068254F">
      <w:pPr>
        <w:tabs>
          <w:tab w:val="right" w:pos="10440"/>
          <w:tab w:val="right" w:pos="13323"/>
        </w:tabs>
        <w:spacing w:afterLines="100" w:after="240"/>
        <w:rPr>
          <w:rFonts w:ascii="Arial" w:hAnsi="Arial" w:cs="Arial"/>
          <w:b/>
          <w:sz w:val="24"/>
          <w:szCs w:val="24"/>
          <w:lang w:val="en-US" w:eastAsia="zh-CN"/>
        </w:rPr>
      </w:pPr>
      <w:r w:rsidRPr="00D728FB">
        <w:rPr>
          <w:rFonts w:ascii="Arial" w:hAnsi="Arial"/>
          <w:b/>
          <w:sz w:val="24"/>
          <w:szCs w:val="24"/>
          <w:lang w:eastAsia="zh-CN"/>
        </w:rPr>
        <w:t>Hefei, China, 14th-18th, October 2024</w:t>
      </w:r>
    </w:p>
    <w:p w14:paraId="1226C057" w14:textId="6278C96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728FB">
        <w:rPr>
          <w:rFonts w:ascii="Arial" w:eastAsiaTheme="minorEastAsia" w:hAnsi="Arial" w:cs="Arial" w:hint="eastAsia"/>
          <w:sz w:val="22"/>
          <w:lang w:eastAsia="ja-JP"/>
        </w:rPr>
        <w:t>Analysis</w:t>
      </w:r>
      <w:r w:rsidR="00280D59">
        <w:rPr>
          <w:rFonts w:ascii="Arial" w:hAnsi="Arial" w:cs="Arial"/>
          <w:sz w:val="22"/>
          <w:lang w:eastAsia="zh-CN"/>
        </w:rPr>
        <w:t xml:space="preserve"> on</w:t>
      </w:r>
      <w:r w:rsidR="00D728FB">
        <w:rPr>
          <w:rFonts w:ascii="Arial" w:eastAsiaTheme="minorEastAsia" w:hAnsi="Arial" w:cs="Arial" w:hint="eastAsia"/>
          <w:sz w:val="22"/>
          <w:lang w:eastAsia="ja-JP"/>
        </w:rPr>
        <w:t xml:space="preserve"> </w:t>
      </w:r>
      <w:r w:rsidR="00D728FB" w:rsidRPr="00D728FB">
        <w:rPr>
          <w:rFonts w:ascii="Arial" w:eastAsiaTheme="minorEastAsia" w:hAnsi="Arial" w:cs="Arial"/>
          <w:sz w:val="22"/>
          <w:lang w:eastAsia="ja-JP"/>
        </w:rPr>
        <w:t>additional operating NR bands for HAPS (High Altitude Platform Station)</w:t>
      </w:r>
    </w:p>
    <w:p w14:paraId="73AD8CE3" w14:textId="3BE6FCB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728FB" w:rsidRPr="00D728FB">
        <w:rPr>
          <w:rFonts w:ascii="Arial" w:eastAsiaTheme="minorEastAsia" w:hAnsi="Arial" w:cs="Arial" w:hint="eastAsia"/>
          <w:bCs/>
          <w:sz w:val="22"/>
          <w:lang w:eastAsia="ja-JP"/>
        </w:rPr>
        <w:t>5.22.1</w:t>
      </w:r>
    </w:p>
    <w:p w14:paraId="6402E503" w14:textId="31FBB38C" w:rsidR="00D84BD0" w:rsidRPr="00D728FB" w:rsidRDefault="00D84BD0" w:rsidP="00D84BD0">
      <w:pPr>
        <w:tabs>
          <w:tab w:val="left" w:pos="1985"/>
        </w:tabs>
        <w:jc w:val="both"/>
        <w:rPr>
          <w:rFonts w:ascii="Arial" w:eastAsiaTheme="minorEastAsia" w:hAnsi="Arial" w:cs="Arial"/>
          <w:bCs/>
          <w:sz w:val="22"/>
          <w:lang w:eastAsia="ja-JP"/>
        </w:rPr>
      </w:pPr>
      <w:r w:rsidRPr="00AB3D40">
        <w:rPr>
          <w:rFonts w:ascii="Arial" w:hAnsi="Arial" w:cs="Arial"/>
          <w:b/>
          <w:sz w:val="22"/>
        </w:rPr>
        <w:t xml:space="preserve">Source: </w:t>
      </w:r>
      <w:r w:rsidRPr="00AB3D40">
        <w:rPr>
          <w:rFonts w:ascii="Arial" w:hAnsi="Arial" w:cs="Arial"/>
          <w:b/>
          <w:sz w:val="22"/>
        </w:rPr>
        <w:tab/>
      </w:r>
      <w:r w:rsidR="00D728FB" w:rsidRPr="00D728FB">
        <w:rPr>
          <w:rFonts w:ascii="Arial" w:eastAsiaTheme="minorEastAsia" w:hAnsi="Arial" w:cs="Arial" w:hint="eastAsia"/>
          <w:bCs/>
          <w:sz w:val="22"/>
          <w:lang w:eastAsia="ja-JP"/>
        </w:rPr>
        <w:t>SoftBank Corp.</w:t>
      </w:r>
    </w:p>
    <w:p w14:paraId="5E188A5E" w14:textId="4BF331EC" w:rsidR="00E61455" w:rsidRPr="00D728FB" w:rsidRDefault="00E61455" w:rsidP="00E61455">
      <w:pPr>
        <w:tabs>
          <w:tab w:val="left" w:pos="1985"/>
        </w:tabs>
        <w:jc w:val="both"/>
        <w:rPr>
          <w:rFonts w:ascii="Arial" w:eastAsiaTheme="minorEastAsia" w:hAnsi="Arial" w:cs="Arial"/>
          <w:b/>
          <w:sz w:val="22"/>
          <w:lang w:eastAsia="ja-JP"/>
        </w:rPr>
      </w:pPr>
      <w:r w:rsidRPr="00AB3D40">
        <w:rPr>
          <w:rFonts w:ascii="Arial" w:hAnsi="Arial" w:cs="Arial"/>
          <w:b/>
          <w:sz w:val="22"/>
        </w:rPr>
        <w:t>Document for:</w:t>
      </w:r>
      <w:r w:rsidRPr="00AB3D40">
        <w:rPr>
          <w:rFonts w:ascii="Arial" w:hAnsi="Arial" w:cs="Arial"/>
          <w:b/>
          <w:sz w:val="22"/>
        </w:rPr>
        <w:tab/>
      </w:r>
      <w:r w:rsidR="00D728FB">
        <w:rPr>
          <w:rFonts w:ascii="Arial" w:eastAsiaTheme="minorEastAsia" w:hAnsi="Arial" w:cs="Arial" w:hint="eastAsia"/>
          <w:sz w:val="22"/>
          <w:lang w:eastAsia="ja-JP"/>
        </w:rPr>
        <w:t>Discussion</w:t>
      </w:r>
    </w:p>
    <w:p w14:paraId="51CEBBEE" w14:textId="77777777" w:rsidR="00D728FB" w:rsidRPr="007B3B93" w:rsidRDefault="00D728FB" w:rsidP="00D728FB">
      <w:pPr>
        <w:pStyle w:val="1"/>
        <w:numPr>
          <w:ilvl w:val="0"/>
          <w:numId w:val="32"/>
        </w:numPr>
        <w:ind w:left="567" w:hanging="567"/>
      </w:pPr>
      <w:r w:rsidRPr="007B3B93">
        <w:t>Introduction</w:t>
      </w:r>
    </w:p>
    <w:p w14:paraId="030C7D92" w14:textId="322BB914" w:rsidR="00D728FB" w:rsidRDefault="00F6764A" w:rsidP="00D728FB">
      <w:pPr>
        <w:jc w:val="both"/>
        <w:rPr>
          <w:lang w:eastAsia="ja-JP"/>
        </w:rPr>
      </w:pPr>
      <w:r>
        <w:rPr>
          <w:rFonts w:eastAsiaTheme="minorEastAsia" w:hint="eastAsia"/>
          <w:lang w:eastAsia="ja-JP"/>
        </w:rPr>
        <w:t>T</w:t>
      </w:r>
      <w:r w:rsidR="00107AAF">
        <w:rPr>
          <w:rFonts w:eastAsiaTheme="minorEastAsia" w:hint="eastAsia"/>
          <w:lang w:eastAsia="ja-JP"/>
        </w:rPr>
        <w:t>his contribution pro</w:t>
      </w:r>
      <w:r>
        <w:rPr>
          <w:rFonts w:eastAsiaTheme="minorEastAsia" w:hint="eastAsia"/>
          <w:lang w:eastAsia="ja-JP"/>
        </w:rPr>
        <w:t>vides</w:t>
      </w:r>
      <w:r w:rsidR="00107AAF">
        <w:rPr>
          <w:rFonts w:eastAsiaTheme="minorEastAsia" w:hint="eastAsia"/>
          <w:lang w:eastAsia="ja-JP"/>
        </w:rPr>
        <w:t xml:space="preserve"> our </w:t>
      </w:r>
      <w:r>
        <w:rPr>
          <w:rFonts w:eastAsiaTheme="minorEastAsia" w:hint="eastAsia"/>
          <w:lang w:eastAsia="ja-JP"/>
        </w:rPr>
        <w:t xml:space="preserve">views </w:t>
      </w:r>
      <w:r w:rsidR="001020F3">
        <w:rPr>
          <w:rFonts w:eastAsiaTheme="minorEastAsia" w:hint="eastAsia"/>
          <w:lang w:eastAsia="ja-JP"/>
        </w:rPr>
        <w:t xml:space="preserve">and </w:t>
      </w:r>
      <w:r w:rsidR="001020F3">
        <w:rPr>
          <w:rFonts w:eastAsiaTheme="minorEastAsia"/>
          <w:lang w:eastAsia="ja-JP"/>
        </w:rPr>
        <w:t>proposal</w:t>
      </w:r>
      <w:r w:rsidR="001020F3">
        <w:rPr>
          <w:rFonts w:eastAsiaTheme="minorEastAsia" w:hint="eastAsia"/>
          <w:lang w:eastAsia="ja-JP"/>
        </w:rPr>
        <w:t xml:space="preserve"> </w:t>
      </w:r>
      <w:r>
        <w:rPr>
          <w:rFonts w:eastAsiaTheme="minorEastAsia" w:hint="eastAsia"/>
          <w:lang w:eastAsia="ja-JP"/>
        </w:rPr>
        <w:t xml:space="preserve">of </w:t>
      </w:r>
      <w:r w:rsidR="00107AAF">
        <w:rPr>
          <w:rFonts w:eastAsiaTheme="minorEastAsia" w:hint="eastAsia"/>
          <w:lang w:eastAsia="ja-JP"/>
        </w:rPr>
        <w:t>WI on i</w:t>
      </w:r>
      <w:r w:rsidR="00107AAF" w:rsidRPr="00107AAF">
        <w:rPr>
          <w:rFonts w:eastAsiaTheme="minorEastAsia"/>
          <w:lang w:eastAsia="ja-JP"/>
        </w:rPr>
        <w:t>ntroduction of HAPS additional operating bands</w:t>
      </w:r>
      <w:r w:rsidR="00107AAF">
        <w:rPr>
          <w:rFonts w:eastAsiaTheme="minorEastAsia" w:hint="eastAsia"/>
          <w:lang w:eastAsia="ja-JP"/>
        </w:rPr>
        <w:t xml:space="preserve"> [1], </w:t>
      </w:r>
      <w:r>
        <w:rPr>
          <w:rFonts w:eastAsiaTheme="minorEastAsia" w:hint="eastAsia"/>
          <w:lang w:eastAsia="ja-JP"/>
        </w:rPr>
        <w:t xml:space="preserve">based on </w:t>
      </w:r>
      <w:r>
        <w:rPr>
          <w:rFonts w:eastAsiaTheme="minorEastAsia"/>
          <w:lang w:eastAsia="ja-JP"/>
        </w:rPr>
        <w:t>analysis</w:t>
      </w:r>
      <w:r>
        <w:rPr>
          <w:rFonts w:eastAsiaTheme="minorEastAsia" w:hint="eastAsia"/>
          <w:lang w:eastAsia="ja-JP"/>
        </w:rPr>
        <w:t xml:space="preserve"> of a </w:t>
      </w:r>
      <w:r w:rsidR="00107AAF">
        <w:rPr>
          <w:rFonts w:eastAsiaTheme="minorEastAsia" w:hint="eastAsia"/>
          <w:lang w:eastAsia="ja-JP"/>
        </w:rPr>
        <w:t xml:space="preserve">comparison </w:t>
      </w:r>
      <w:r w:rsidR="00107AAF" w:rsidRPr="00107AAF">
        <w:rPr>
          <w:rFonts w:eastAsiaTheme="minorEastAsia"/>
          <w:lang w:eastAsia="ja-JP"/>
        </w:rPr>
        <w:t xml:space="preserve">of the </w:t>
      </w:r>
      <w:r w:rsidR="00107AAF">
        <w:rPr>
          <w:rFonts w:eastAsiaTheme="minorEastAsia" w:hint="eastAsia"/>
          <w:lang w:eastAsia="ja-JP"/>
        </w:rPr>
        <w:t>existing/</w:t>
      </w:r>
      <w:r w:rsidR="00107AAF" w:rsidRPr="00107AAF">
        <w:rPr>
          <w:rFonts w:eastAsiaTheme="minorEastAsia"/>
          <w:lang w:eastAsia="ja-JP"/>
        </w:rPr>
        <w:t>specified 2 GHz with other additional bands</w:t>
      </w:r>
      <w:r>
        <w:rPr>
          <w:rFonts w:eastAsiaTheme="minorEastAsia" w:hint="eastAsia"/>
          <w:lang w:eastAsia="ja-JP"/>
        </w:rPr>
        <w:t>, as well as</w:t>
      </w:r>
      <w:r w:rsidR="00107AAF" w:rsidRPr="00107AAF">
        <w:rPr>
          <w:rFonts w:eastAsiaTheme="minorEastAsia"/>
          <w:lang w:eastAsia="ja-JP"/>
        </w:rPr>
        <w:t xml:space="preserve"> </w:t>
      </w:r>
      <w:r w:rsidR="00107AAF">
        <w:rPr>
          <w:rFonts w:eastAsiaTheme="minorEastAsia" w:hint="eastAsia"/>
          <w:lang w:eastAsia="ja-JP"/>
        </w:rPr>
        <w:t>cross-link-interference (</w:t>
      </w:r>
      <w:r w:rsidR="00107AAF" w:rsidRPr="00107AAF">
        <w:rPr>
          <w:rFonts w:eastAsiaTheme="minorEastAsia"/>
          <w:lang w:eastAsia="ja-JP"/>
        </w:rPr>
        <w:t>CLI</w:t>
      </w:r>
      <w:r w:rsidR="00107AAF">
        <w:rPr>
          <w:rFonts w:eastAsiaTheme="minorEastAsia" w:hint="eastAsia"/>
          <w:lang w:eastAsia="ja-JP"/>
        </w:rPr>
        <w:t>) between HAPS and</w:t>
      </w:r>
      <w:r w:rsidR="00107AAF" w:rsidRPr="00107AAF">
        <w:rPr>
          <w:rFonts w:eastAsiaTheme="minorEastAsia"/>
          <w:lang w:eastAsia="ja-JP"/>
        </w:rPr>
        <w:t xml:space="preserve"> TN when</w:t>
      </w:r>
      <w:r w:rsidR="00107AAF">
        <w:rPr>
          <w:rFonts w:eastAsiaTheme="minorEastAsia" w:hint="eastAsia"/>
          <w:lang w:eastAsia="ja-JP"/>
        </w:rPr>
        <w:t xml:space="preserve"> </w:t>
      </w:r>
      <w:r w:rsidR="00107AAF" w:rsidRPr="00107AAF">
        <w:rPr>
          <w:rFonts w:eastAsiaTheme="minorEastAsia"/>
          <w:lang w:eastAsia="ja-JP"/>
        </w:rPr>
        <w:t xml:space="preserve">HAPS </w:t>
      </w:r>
      <w:r w:rsidR="00107AAF">
        <w:rPr>
          <w:rFonts w:eastAsiaTheme="minorEastAsia" w:hint="eastAsia"/>
          <w:lang w:eastAsia="ja-JP"/>
        </w:rPr>
        <w:t xml:space="preserve">uses </w:t>
      </w:r>
      <w:r w:rsidR="00107AAF" w:rsidRPr="00107AAF">
        <w:rPr>
          <w:rFonts w:eastAsiaTheme="minorEastAsia"/>
          <w:lang w:eastAsia="ja-JP"/>
        </w:rPr>
        <w:t>TDD band</w:t>
      </w:r>
      <w:r w:rsidR="001020F3">
        <w:rPr>
          <w:rFonts w:eastAsiaTheme="minorEastAsia" w:hint="eastAsia"/>
          <w:lang w:eastAsia="ja-JP"/>
        </w:rPr>
        <w:t>s</w:t>
      </w:r>
      <w:r w:rsidR="00107AAF" w:rsidRPr="00107AAF">
        <w:rPr>
          <w:rFonts w:eastAsiaTheme="minorEastAsia"/>
          <w:lang w:eastAsia="ja-JP"/>
        </w:rPr>
        <w:t>.</w:t>
      </w:r>
    </w:p>
    <w:p w14:paraId="1139F0EE" w14:textId="77777777" w:rsidR="00D728FB" w:rsidRPr="004D0821" w:rsidRDefault="00D728FB" w:rsidP="00D728FB">
      <w:pPr>
        <w:pStyle w:val="1"/>
        <w:numPr>
          <w:ilvl w:val="0"/>
          <w:numId w:val="32"/>
        </w:numPr>
        <w:ind w:left="567" w:hanging="567"/>
        <w:rPr>
          <w:lang w:val="en-US" w:eastAsia="ja-JP"/>
        </w:rPr>
      </w:pPr>
      <w:r>
        <w:rPr>
          <w:lang w:val="en-US" w:eastAsia="ja-JP"/>
        </w:rPr>
        <w:t>Discussion</w:t>
      </w:r>
    </w:p>
    <w:p w14:paraId="58674162" w14:textId="29109FAE" w:rsidR="00BC46EB" w:rsidRDefault="00BC46EB" w:rsidP="00DB0EE4">
      <w:pPr>
        <w:jc w:val="both"/>
        <w:rPr>
          <w:rFonts w:eastAsiaTheme="minorEastAsia"/>
          <w:lang w:eastAsia="ja-JP"/>
        </w:rPr>
      </w:pPr>
      <w:r w:rsidRPr="00BC46EB">
        <w:rPr>
          <w:lang w:eastAsia="ja-JP"/>
        </w:rPr>
        <w:t xml:space="preserve">In Rel-17 NTN WI, HAPS ACLR and ACS </w:t>
      </w:r>
      <w:r w:rsidR="001D5EAA">
        <w:rPr>
          <w:rFonts w:eastAsiaTheme="minorEastAsia" w:hint="eastAsia"/>
          <w:lang w:eastAsia="ja-JP"/>
        </w:rPr>
        <w:t>in 2 GHz</w:t>
      </w:r>
      <w:r w:rsidRPr="00BC46EB">
        <w:rPr>
          <w:lang w:eastAsia="ja-JP"/>
        </w:rPr>
        <w:t xml:space="preserve"> </w:t>
      </w:r>
      <w:r w:rsidR="001D5EAA">
        <w:rPr>
          <w:rFonts w:eastAsiaTheme="minorEastAsia" w:hint="eastAsia"/>
          <w:lang w:eastAsia="ja-JP"/>
        </w:rPr>
        <w:t xml:space="preserve">band </w:t>
      </w:r>
      <w:r w:rsidRPr="00BC46EB">
        <w:rPr>
          <w:lang w:eastAsia="ja-JP"/>
        </w:rPr>
        <w:t xml:space="preserve">were proposed as 24.97 dB and 30 dB, respectively, </w:t>
      </w:r>
      <w:r>
        <w:rPr>
          <w:rFonts w:eastAsiaTheme="minorEastAsia" w:hint="eastAsia"/>
          <w:lang w:eastAsia="ja-JP"/>
        </w:rPr>
        <w:t>based on the results of co-existing study</w:t>
      </w:r>
      <w:r w:rsidRPr="00BC46EB">
        <w:rPr>
          <w:lang w:eastAsia="ja-JP"/>
        </w:rPr>
        <w:t xml:space="preserve">, but finally the same value as TN, </w:t>
      </w:r>
      <w:r>
        <w:rPr>
          <w:rFonts w:eastAsiaTheme="minorEastAsia" w:hint="eastAsia"/>
          <w:lang w:eastAsia="ja-JP"/>
        </w:rPr>
        <w:t xml:space="preserve">i.e., </w:t>
      </w:r>
      <w:r w:rsidRPr="00BC46EB">
        <w:rPr>
          <w:lang w:eastAsia="ja-JP"/>
        </w:rPr>
        <w:t>ACLR</w:t>
      </w:r>
      <w:r>
        <w:rPr>
          <w:rFonts w:eastAsiaTheme="minorEastAsia" w:hint="eastAsia"/>
          <w:lang w:eastAsia="ja-JP"/>
        </w:rPr>
        <w:t xml:space="preserve"> =</w:t>
      </w:r>
      <w:r w:rsidRPr="00BC46EB">
        <w:rPr>
          <w:lang w:eastAsia="ja-JP"/>
        </w:rPr>
        <w:t xml:space="preserve"> 45 dB </w:t>
      </w:r>
      <w:r>
        <w:rPr>
          <w:rFonts w:eastAsiaTheme="minorEastAsia" w:hint="eastAsia"/>
          <w:lang w:eastAsia="ja-JP"/>
        </w:rPr>
        <w:t>(</w:t>
      </w:r>
      <w:r w:rsidRPr="00BC46EB">
        <w:rPr>
          <w:lang w:eastAsia="ja-JP"/>
        </w:rPr>
        <w:t>20 dB higher</w:t>
      </w:r>
      <w:r>
        <w:rPr>
          <w:rFonts w:eastAsiaTheme="minorEastAsia" w:hint="eastAsia"/>
          <w:lang w:eastAsia="ja-JP"/>
        </w:rPr>
        <w:t xml:space="preserve">) </w:t>
      </w:r>
      <w:r w:rsidRPr="00BC46EB">
        <w:rPr>
          <w:lang w:eastAsia="ja-JP"/>
        </w:rPr>
        <w:t xml:space="preserve">and </w:t>
      </w:r>
      <w:r>
        <w:rPr>
          <w:rFonts w:eastAsiaTheme="minorEastAsia" w:hint="eastAsia"/>
          <w:lang w:eastAsia="ja-JP"/>
        </w:rPr>
        <w:t>ACS = 4</w:t>
      </w:r>
      <w:r w:rsidRPr="00BC46EB">
        <w:rPr>
          <w:lang w:eastAsia="ja-JP"/>
        </w:rPr>
        <w:t xml:space="preserve">6 dB </w:t>
      </w:r>
      <w:r>
        <w:rPr>
          <w:rFonts w:eastAsiaTheme="minorEastAsia" w:hint="eastAsia"/>
          <w:lang w:eastAsia="ja-JP"/>
        </w:rPr>
        <w:t xml:space="preserve">(16 dB </w:t>
      </w:r>
      <w:r w:rsidRPr="00BC46EB">
        <w:rPr>
          <w:lang w:eastAsia="ja-JP"/>
        </w:rPr>
        <w:t>higher</w:t>
      </w:r>
      <w:r>
        <w:rPr>
          <w:rFonts w:eastAsiaTheme="minorEastAsia" w:hint="eastAsia"/>
          <w:lang w:eastAsia="ja-JP"/>
        </w:rPr>
        <w:t>)</w:t>
      </w:r>
      <w:r w:rsidRPr="00BC46EB">
        <w:rPr>
          <w:lang w:eastAsia="ja-JP"/>
        </w:rPr>
        <w:t xml:space="preserve"> were agreed upon</w:t>
      </w:r>
      <w:r w:rsidR="001D5EAA">
        <w:rPr>
          <w:rFonts w:eastAsiaTheme="minorEastAsia" w:hint="eastAsia"/>
          <w:lang w:eastAsia="ja-JP"/>
        </w:rPr>
        <w:t xml:space="preserve"> [2]</w:t>
      </w:r>
      <w:r w:rsidRPr="00BC46EB">
        <w:rPr>
          <w:lang w:eastAsia="ja-JP"/>
        </w:rPr>
        <w:t>.</w:t>
      </w:r>
    </w:p>
    <w:p w14:paraId="0ECF925A" w14:textId="562523E6" w:rsidR="00BC46EB" w:rsidRDefault="00BC46EB" w:rsidP="00BC46EB">
      <w:pPr>
        <w:jc w:val="both"/>
        <w:rPr>
          <w:b/>
          <w:bCs/>
          <w:lang w:eastAsia="ja-JP"/>
        </w:rPr>
      </w:pPr>
      <w:r w:rsidRPr="007C1ECE">
        <w:rPr>
          <w:rFonts w:hint="eastAsia"/>
          <w:b/>
          <w:bCs/>
          <w:lang w:eastAsia="ja-JP"/>
        </w:rPr>
        <w:t>O</w:t>
      </w:r>
      <w:r w:rsidRPr="007C1ECE">
        <w:rPr>
          <w:b/>
          <w:bCs/>
          <w:lang w:eastAsia="ja-JP"/>
        </w:rPr>
        <w:t xml:space="preserve">bservation 1: </w:t>
      </w:r>
      <w:r w:rsidRPr="00BC46EB">
        <w:rPr>
          <w:b/>
          <w:bCs/>
          <w:lang w:eastAsia="ja-JP"/>
        </w:rPr>
        <w:t>ACLR and ACS requirements for HAPS BS in the 2 GHz band were specified with a large margin compared to coexistence study results.</w:t>
      </w:r>
    </w:p>
    <w:p w14:paraId="2D94CDF3" w14:textId="77777777" w:rsidR="00BC46EB" w:rsidRDefault="00BC46EB" w:rsidP="00DB0EE4">
      <w:pPr>
        <w:jc w:val="both"/>
        <w:rPr>
          <w:rFonts w:eastAsiaTheme="minorEastAsia"/>
          <w:lang w:eastAsia="ja-JP"/>
        </w:rPr>
      </w:pPr>
    </w:p>
    <w:p w14:paraId="0DD7725C" w14:textId="29173C25" w:rsidR="00FE4E05" w:rsidRDefault="00FE4E05" w:rsidP="00FE4E05">
      <w:pPr>
        <w:jc w:val="both"/>
        <w:rPr>
          <w:rFonts w:eastAsiaTheme="minorEastAsia"/>
          <w:lang w:eastAsia="ja-JP"/>
        </w:rPr>
      </w:pPr>
      <w:r w:rsidRPr="00FE4E05">
        <w:rPr>
          <w:rFonts w:eastAsiaTheme="minorEastAsia"/>
          <w:lang w:eastAsia="ja-JP"/>
        </w:rPr>
        <w:t>The parameters used in the above study are basically the same as those used in the ITU-R study.</w:t>
      </w:r>
      <w:r>
        <w:rPr>
          <w:rFonts w:eastAsiaTheme="minorEastAsia" w:hint="eastAsia"/>
          <w:lang w:eastAsia="ja-JP"/>
        </w:rPr>
        <w:t xml:space="preserve"> </w:t>
      </w:r>
      <w:r w:rsidRPr="00FE4E05">
        <w:rPr>
          <w:rFonts w:eastAsiaTheme="minorEastAsia"/>
          <w:lang w:eastAsia="ja-JP"/>
        </w:rPr>
        <w:t>In the ITU-R study, the parameters were developed for three bands, Band 1 (694-960 MHz), Band 2 (1710-1980 MHz, 2010-2025 MHz, 2110-2170 MHz), and Band 3 (2500-2690 MHz), as shown in the table below [3].</w:t>
      </w:r>
    </w:p>
    <w:p w14:paraId="2538D01B" w14:textId="0D07C0ED" w:rsidR="00FE4E05" w:rsidRPr="00FE4E05" w:rsidRDefault="00FE4E05" w:rsidP="00FE4E05">
      <w:pPr>
        <w:pStyle w:val="Tabletitle"/>
        <w:rPr>
          <w:b w:val="0"/>
          <w:bCs/>
          <w:sz w:val="18"/>
          <w:szCs w:val="18"/>
          <w:lang w:eastAsia="ja-JP"/>
        </w:rPr>
      </w:pPr>
      <w:r w:rsidRPr="00FE4E05">
        <w:t>Deployment related parameters of HIBS and the UE associated to HIBS</w:t>
      </w:r>
      <w:r w:rsidRPr="00FE4E05">
        <w:rPr>
          <w:rFonts w:hint="eastAsia"/>
          <w:b w:val="0"/>
          <w:bCs/>
          <w:sz w:val="18"/>
          <w:szCs w:val="18"/>
          <w:lang w:eastAsia="ja-JP"/>
        </w:rPr>
        <w:t xml:space="preserve"> (Note: HIBS stands for HAPS as IMT Base Station)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3457"/>
        <w:gridCol w:w="1974"/>
        <w:gridCol w:w="2319"/>
        <w:gridCol w:w="2022"/>
      </w:tblGrid>
      <w:tr w:rsidR="00FE4E05" w:rsidRPr="00FE4E05" w14:paraId="014EE4B6" w14:textId="77777777" w:rsidTr="005F4358">
        <w:trPr>
          <w:cantSplit/>
          <w:tblHeader/>
          <w:jc w:val="center"/>
        </w:trPr>
        <w:tc>
          <w:tcPr>
            <w:tcW w:w="327" w:type="pct"/>
          </w:tcPr>
          <w:p w14:paraId="0F945043" w14:textId="77777777" w:rsidR="00FE4E05" w:rsidRPr="00FE4E05" w:rsidRDefault="00FE4E05" w:rsidP="005F4358">
            <w:pPr>
              <w:pStyle w:val="Tablehead"/>
              <w:rPr>
                <w:rFonts w:eastAsia="SimSun"/>
              </w:rPr>
            </w:pPr>
            <w:r w:rsidRPr="00FE4E05">
              <w:rPr>
                <w:rFonts w:eastAsia="SimSun"/>
              </w:rPr>
              <w:t>No.</w:t>
            </w:r>
          </w:p>
        </w:tc>
        <w:tc>
          <w:tcPr>
            <w:tcW w:w="1653" w:type="pct"/>
          </w:tcPr>
          <w:p w14:paraId="47D7D383" w14:textId="77777777" w:rsidR="00FE4E05" w:rsidRPr="00FE4E05" w:rsidRDefault="00FE4E05" w:rsidP="005F4358">
            <w:pPr>
              <w:pStyle w:val="Tablehead"/>
              <w:rPr>
                <w:rFonts w:eastAsia="SimSun"/>
              </w:rPr>
            </w:pPr>
            <w:r w:rsidRPr="00FE4E05">
              <w:rPr>
                <w:rFonts w:eastAsia="SimSun"/>
              </w:rPr>
              <w:t>Parameter</w:t>
            </w:r>
          </w:p>
        </w:tc>
        <w:tc>
          <w:tcPr>
            <w:tcW w:w="944" w:type="pct"/>
          </w:tcPr>
          <w:p w14:paraId="3DDA12C5" w14:textId="77777777" w:rsidR="00FE4E05" w:rsidRPr="00FE4E05" w:rsidRDefault="00FE4E05" w:rsidP="005F4358">
            <w:pPr>
              <w:pStyle w:val="Tablehead"/>
              <w:rPr>
                <w:rFonts w:eastAsia="SimSun"/>
              </w:rPr>
            </w:pPr>
            <w:r w:rsidRPr="00FE4E05">
              <w:rPr>
                <w:rFonts w:eastAsia="SimSun"/>
              </w:rPr>
              <w:t>Band 1</w:t>
            </w:r>
          </w:p>
          <w:p w14:paraId="720EE2A9" w14:textId="77777777" w:rsidR="00FE4E05" w:rsidRPr="00FE4E05" w:rsidRDefault="00FE4E05" w:rsidP="005F4358">
            <w:pPr>
              <w:pStyle w:val="Tablehead"/>
              <w:rPr>
                <w:rFonts w:eastAsia="SimSun"/>
              </w:rPr>
            </w:pPr>
            <w:r w:rsidRPr="00FE4E05">
              <w:rPr>
                <w:rFonts w:eastAsia="SimSun"/>
              </w:rPr>
              <w:t>(694-960 MHz)</w:t>
            </w:r>
          </w:p>
        </w:tc>
        <w:tc>
          <w:tcPr>
            <w:tcW w:w="1109" w:type="pct"/>
          </w:tcPr>
          <w:p w14:paraId="401A5818" w14:textId="77777777" w:rsidR="00FE4E05" w:rsidRPr="00FE4E05" w:rsidRDefault="00FE4E05" w:rsidP="005F4358">
            <w:pPr>
              <w:pStyle w:val="Tablehead"/>
              <w:rPr>
                <w:rFonts w:eastAsia="SimSun"/>
              </w:rPr>
            </w:pPr>
            <w:r w:rsidRPr="00FE4E05">
              <w:rPr>
                <w:rFonts w:eastAsia="SimSun"/>
              </w:rPr>
              <w:t>Band 2</w:t>
            </w:r>
          </w:p>
          <w:p w14:paraId="4DB25D5F" w14:textId="77777777" w:rsidR="00FE4E05" w:rsidRPr="00FE4E05" w:rsidRDefault="00FE4E05" w:rsidP="005F4358">
            <w:pPr>
              <w:pStyle w:val="Tablehead"/>
              <w:rPr>
                <w:rFonts w:eastAsia="SimSun"/>
              </w:rPr>
            </w:pPr>
            <w:r w:rsidRPr="00FE4E05">
              <w:rPr>
                <w:rFonts w:eastAsia="SimSun"/>
              </w:rPr>
              <w:t>(1 710-1 980 MHz</w:t>
            </w:r>
            <w:r w:rsidRPr="00FE4E05">
              <w:rPr>
                <w:rFonts w:eastAsia="SimSun"/>
              </w:rPr>
              <w:br/>
            </w:r>
            <w:r w:rsidRPr="00FE4E05">
              <w:t>2 010-2 025 MHz</w:t>
            </w:r>
            <w:r w:rsidRPr="00FE4E05">
              <w:br/>
              <w:t>2 110-2 170 MHz</w:t>
            </w:r>
            <w:r w:rsidRPr="00FE4E05">
              <w:rPr>
                <w:rFonts w:eastAsia="SimSun"/>
              </w:rPr>
              <w:t>)</w:t>
            </w:r>
          </w:p>
        </w:tc>
        <w:tc>
          <w:tcPr>
            <w:tcW w:w="967" w:type="pct"/>
          </w:tcPr>
          <w:p w14:paraId="4EB4D862" w14:textId="77777777" w:rsidR="00FE4E05" w:rsidRPr="00FE4E05" w:rsidRDefault="00FE4E05" w:rsidP="005F4358">
            <w:pPr>
              <w:pStyle w:val="Tablehead"/>
              <w:rPr>
                <w:rFonts w:eastAsia="SimSun"/>
              </w:rPr>
            </w:pPr>
            <w:r w:rsidRPr="00FE4E05">
              <w:rPr>
                <w:rFonts w:eastAsia="SimSun"/>
              </w:rPr>
              <w:t>Band 3</w:t>
            </w:r>
          </w:p>
          <w:p w14:paraId="0ADDFD66" w14:textId="77777777" w:rsidR="00FE4E05" w:rsidRPr="00FE4E05" w:rsidRDefault="00FE4E05" w:rsidP="005F4358">
            <w:pPr>
              <w:pStyle w:val="Tablehead"/>
              <w:rPr>
                <w:rFonts w:eastAsia="SimSun"/>
              </w:rPr>
            </w:pPr>
            <w:r w:rsidRPr="00FE4E05">
              <w:rPr>
                <w:rFonts w:eastAsia="SimSun"/>
              </w:rPr>
              <w:t>(2 500-2 690 MHz)</w:t>
            </w:r>
          </w:p>
        </w:tc>
      </w:tr>
      <w:tr w:rsidR="00FE4E05" w:rsidRPr="00FE4E05" w14:paraId="6ADA907D" w14:textId="77777777" w:rsidTr="005F4358">
        <w:trPr>
          <w:cantSplit/>
          <w:jc w:val="center"/>
        </w:trPr>
        <w:tc>
          <w:tcPr>
            <w:tcW w:w="327" w:type="pct"/>
          </w:tcPr>
          <w:p w14:paraId="4AA8C580" w14:textId="77777777" w:rsidR="00FE4E05" w:rsidRPr="00FE4E05" w:rsidRDefault="00FE4E05" w:rsidP="005F4358">
            <w:pPr>
              <w:pStyle w:val="Tabletext"/>
              <w:rPr>
                <w:rFonts w:eastAsia="SimSun"/>
                <w:b/>
              </w:rPr>
            </w:pPr>
            <w:r w:rsidRPr="00FE4E05">
              <w:rPr>
                <w:rFonts w:eastAsia="SimSun"/>
                <w:b/>
              </w:rPr>
              <w:t>1</w:t>
            </w:r>
          </w:p>
        </w:tc>
        <w:tc>
          <w:tcPr>
            <w:tcW w:w="4673" w:type="pct"/>
            <w:gridSpan w:val="4"/>
          </w:tcPr>
          <w:p w14:paraId="47AD9FDC" w14:textId="77777777" w:rsidR="00FE4E05" w:rsidRPr="00FE4E05" w:rsidRDefault="00FE4E05" w:rsidP="005F4358">
            <w:pPr>
              <w:pStyle w:val="Tabletext"/>
              <w:rPr>
                <w:rFonts w:eastAsia="SimSun"/>
                <w:b/>
              </w:rPr>
            </w:pPr>
            <w:r w:rsidRPr="00FE4E05">
              <w:rPr>
                <w:rFonts w:eastAsia="SimSun"/>
                <w:b/>
              </w:rPr>
              <w:t>Network topology and characteristics</w:t>
            </w:r>
          </w:p>
        </w:tc>
      </w:tr>
      <w:tr w:rsidR="00FE4E05" w:rsidRPr="00FE4E05" w14:paraId="04F8ACC2" w14:textId="77777777" w:rsidTr="005F4358">
        <w:trPr>
          <w:cantSplit/>
          <w:jc w:val="center"/>
        </w:trPr>
        <w:tc>
          <w:tcPr>
            <w:tcW w:w="327" w:type="pct"/>
          </w:tcPr>
          <w:p w14:paraId="5DE5F5E2" w14:textId="77777777" w:rsidR="00FE4E05" w:rsidRPr="00FE4E05" w:rsidRDefault="00FE4E05" w:rsidP="005F4358">
            <w:pPr>
              <w:pStyle w:val="Tabletext"/>
              <w:rPr>
                <w:rFonts w:eastAsia="SimSun"/>
              </w:rPr>
            </w:pPr>
            <w:r w:rsidRPr="00FE4E05">
              <w:rPr>
                <w:rFonts w:eastAsia="SimSun"/>
              </w:rPr>
              <w:t>1.1</w:t>
            </w:r>
          </w:p>
        </w:tc>
        <w:tc>
          <w:tcPr>
            <w:tcW w:w="1653" w:type="pct"/>
          </w:tcPr>
          <w:p w14:paraId="5A16BD49" w14:textId="77777777" w:rsidR="00FE4E05" w:rsidRPr="00FE4E05" w:rsidRDefault="00FE4E05" w:rsidP="005F4358">
            <w:pPr>
              <w:pStyle w:val="Tabletext"/>
              <w:rPr>
                <w:rFonts w:eastAsia="SimSun"/>
              </w:rPr>
            </w:pPr>
            <w:r w:rsidRPr="00FE4E05">
              <w:rPr>
                <w:rFonts w:eastAsia="SimSun"/>
              </w:rPr>
              <w:t>BS density or ISD</w:t>
            </w:r>
          </w:p>
        </w:tc>
        <w:tc>
          <w:tcPr>
            <w:tcW w:w="3020" w:type="pct"/>
            <w:gridSpan w:val="3"/>
          </w:tcPr>
          <w:p w14:paraId="35687FB9" w14:textId="77777777" w:rsidR="00FE4E05" w:rsidRPr="00FE4E05" w:rsidRDefault="00FE4E05" w:rsidP="005F4358">
            <w:pPr>
              <w:pStyle w:val="Tabletext"/>
              <w:jc w:val="center"/>
            </w:pPr>
            <w:r w:rsidRPr="00FE4E05">
              <w:t>1 BS/HIBS area</w:t>
            </w:r>
          </w:p>
        </w:tc>
      </w:tr>
      <w:tr w:rsidR="00FE4E05" w:rsidRPr="00FE4E05" w14:paraId="445D6396" w14:textId="77777777" w:rsidTr="005F4358">
        <w:trPr>
          <w:cantSplit/>
          <w:jc w:val="center"/>
        </w:trPr>
        <w:tc>
          <w:tcPr>
            <w:tcW w:w="327" w:type="pct"/>
          </w:tcPr>
          <w:p w14:paraId="53084C11" w14:textId="77777777" w:rsidR="00FE4E05" w:rsidRPr="00FE4E05" w:rsidRDefault="00FE4E05" w:rsidP="005F4358">
            <w:pPr>
              <w:pStyle w:val="Tabletext"/>
              <w:rPr>
                <w:rFonts w:eastAsia="SimSun"/>
              </w:rPr>
            </w:pPr>
            <w:r w:rsidRPr="00FE4E05">
              <w:rPr>
                <w:rFonts w:eastAsia="SimSun"/>
              </w:rPr>
              <w:t>1.2</w:t>
            </w:r>
          </w:p>
        </w:tc>
        <w:tc>
          <w:tcPr>
            <w:tcW w:w="1653" w:type="pct"/>
          </w:tcPr>
          <w:p w14:paraId="005B0DDC" w14:textId="77777777" w:rsidR="00FE4E05" w:rsidRPr="00FE4E05" w:rsidRDefault="00FE4E05" w:rsidP="005F4358">
            <w:pPr>
              <w:pStyle w:val="Tabletext"/>
            </w:pPr>
            <w:r w:rsidRPr="00FE4E05">
              <w:t>HIBS area radius</w:t>
            </w:r>
          </w:p>
        </w:tc>
        <w:tc>
          <w:tcPr>
            <w:tcW w:w="944" w:type="pct"/>
          </w:tcPr>
          <w:p w14:paraId="402F50B1" w14:textId="77777777" w:rsidR="00FE4E05" w:rsidRPr="00FE4E05" w:rsidRDefault="00FE4E05" w:rsidP="005F4358">
            <w:pPr>
              <w:pStyle w:val="Tabletext"/>
              <w:jc w:val="center"/>
            </w:pPr>
            <w:r w:rsidRPr="00FE4E05">
              <w:t>100 km</w:t>
            </w:r>
          </w:p>
        </w:tc>
        <w:tc>
          <w:tcPr>
            <w:tcW w:w="1109" w:type="pct"/>
          </w:tcPr>
          <w:p w14:paraId="723770BD" w14:textId="77777777" w:rsidR="00FE4E05" w:rsidRPr="00FE4E05" w:rsidRDefault="00FE4E05" w:rsidP="005F4358">
            <w:pPr>
              <w:pStyle w:val="Tabletext"/>
              <w:jc w:val="center"/>
            </w:pPr>
            <w:r w:rsidRPr="00FE4E05">
              <w:t>100 km</w:t>
            </w:r>
          </w:p>
        </w:tc>
        <w:tc>
          <w:tcPr>
            <w:tcW w:w="967" w:type="pct"/>
          </w:tcPr>
          <w:p w14:paraId="53ECF41A" w14:textId="77777777" w:rsidR="00FE4E05" w:rsidRPr="00FE4E05" w:rsidRDefault="00FE4E05" w:rsidP="005F4358">
            <w:pPr>
              <w:pStyle w:val="Tabletext"/>
              <w:jc w:val="center"/>
            </w:pPr>
            <w:r w:rsidRPr="00FE4E05">
              <w:t>90 km</w:t>
            </w:r>
          </w:p>
        </w:tc>
      </w:tr>
      <w:tr w:rsidR="00FE4E05" w:rsidRPr="00FE4E05" w14:paraId="66DFEADC" w14:textId="77777777" w:rsidTr="005F4358">
        <w:trPr>
          <w:cantSplit/>
          <w:jc w:val="center"/>
        </w:trPr>
        <w:tc>
          <w:tcPr>
            <w:tcW w:w="327" w:type="pct"/>
          </w:tcPr>
          <w:p w14:paraId="4DC238AC" w14:textId="77777777" w:rsidR="00FE4E05" w:rsidRPr="00FE4E05" w:rsidRDefault="00FE4E05" w:rsidP="005F4358">
            <w:pPr>
              <w:pStyle w:val="Tabletext"/>
              <w:rPr>
                <w:rFonts w:eastAsia="SimSun"/>
              </w:rPr>
            </w:pPr>
            <w:r w:rsidRPr="00FE4E05">
              <w:rPr>
                <w:rFonts w:eastAsia="SimSun"/>
              </w:rPr>
              <w:t>1.3</w:t>
            </w:r>
          </w:p>
        </w:tc>
        <w:tc>
          <w:tcPr>
            <w:tcW w:w="1653" w:type="pct"/>
          </w:tcPr>
          <w:p w14:paraId="2F050DC1" w14:textId="3241A4C5" w:rsidR="00FE4E05" w:rsidRPr="00FE4E05" w:rsidRDefault="00FE4E05" w:rsidP="005F4358">
            <w:pPr>
              <w:pStyle w:val="Tabletext"/>
              <w:rPr>
                <w:rFonts w:eastAsiaTheme="minorEastAsia"/>
                <w:lang w:eastAsia="ja-JP"/>
              </w:rPr>
            </w:pPr>
            <w:r w:rsidRPr="00FE4E05">
              <w:t xml:space="preserve">HIBS Network Configuration </w:t>
            </w:r>
            <w:r w:rsidRPr="00FE4E05">
              <w:br/>
              <w:t>(Duplex Mode)</w:t>
            </w:r>
          </w:p>
        </w:tc>
        <w:tc>
          <w:tcPr>
            <w:tcW w:w="944" w:type="pct"/>
          </w:tcPr>
          <w:p w14:paraId="6FED74D6" w14:textId="0DCF8F78" w:rsidR="00FE4E05" w:rsidRPr="00FE4E05" w:rsidRDefault="00FE4E05" w:rsidP="005F4358">
            <w:pPr>
              <w:pStyle w:val="Tabletext"/>
              <w:jc w:val="center"/>
              <w:rPr>
                <w:rFonts w:eastAsiaTheme="minorEastAsia"/>
                <w:lang w:eastAsia="ja-JP"/>
              </w:rPr>
            </w:pPr>
            <w:r w:rsidRPr="00FE4E05">
              <w:t>FDD/TDD</w:t>
            </w:r>
          </w:p>
        </w:tc>
        <w:tc>
          <w:tcPr>
            <w:tcW w:w="1109" w:type="pct"/>
          </w:tcPr>
          <w:p w14:paraId="03A819C7" w14:textId="6EBF9BFF" w:rsidR="00FE4E05" w:rsidRPr="00FE4E05" w:rsidRDefault="00FE4E05" w:rsidP="005F4358">
            <w:pPr>
              <w:pStyle w:val="Tabletext"/>
              <w:jc w:val="center"/>
            </w:pPr>
            <w:r w:rsidRPr="00FE4E05">
              <w:t>FDD/TDD</w:t>
            </w:r>
          </w:p>
        </w:tc>
        <w:tc>
          <w:tcPr>
            <w:tcW w:w="967" w:type="pct"/>
          </w:tcPr>
          <w:p w14:paraId="62F18749" w14:textId="47D088B0" w:rsidR="00FE4E05" w:rsidRPr="00FE4E05" w:rsidRDefault="00FE4E05" w:rsidP="005F4358">
            <w:pPr>
              <w:pStyle w:val="Tabletext"/>
              <w:jc w:val="center"/>
            </w:pPr>
            <w:r w:rsidRPr="00FE4E05">
              <w:t>FDD/TDD</w:t>
            </w:r>
          </w:p>
        </w:tc>
      </w:tr>
      <w:tr w:rsidR="00FE4E05" w:rsidRPr="00FE4E05" w14:paraId="149E3098" w14:textId="77777777" w:rsidTr="005F4358">
        <w:trPr>
          <w:cantSplit/>
          <w:jc w:val="center"/>
        </w:trPr>
        <w:tc>
          <w:tcPr>
            <w:tcW w:w="327" w:type="pct"/>
          </w:tcPr>
          <w:p w14:paraId="3741F6FA" w14:textId="77777777" w:rsidR="00FE4E05" w:rsidRPr="00FE4E05" w:rsidRDefault="00FE4E05" w:rsidP="005F4358">
            <w:pPr>
              <w:pStyle w:val="Tabletext"/>
              <w:rPr>
                <w:rFonts w:eastAsia="SimSun"/>
                <w:b/>
              </w:rPr>
            </w:pPr>
            <w:r w:rsidRPr="00FE4E05">
              <w:rPr>
                <w:b/>
              </w:rPr>
              <w:br w:type="page"/>
              <w:t>2</w:t>
            </w:r>
          </w:p>
        </w:tc>
        <w:tc>
          <w:tcPr>
            <w:tcW w:w="4673" w:type="pct"/>
            <w:gridSpan w:val="4"/>
          </w:tcPr>
          <w:p w14:paraId="78ACB4BA" w14:textId="77777777" w:rsidR="00FE4E05" w:rsidRPr="00FE4E05" w:rsidRDefault="00FE4E05" w:rsidP="005F4358">
            <w:pPr>
              <w:pStyle w:val="Tabletext"/>
              <w:rPr>
                <w:rFonts w:eastAsia="SimSun"/>
                <w:b/>
              </w:rPr>
            </w:pPr>
            <w:r w:rsidRPr="00FE4E05">
              <w:rPr>
                <w:rFonts w:eastAsia="SimSun"/>
                <w:b/>
              </w:rPr>
              <w:t>Base station characteristics/Cell Structure</w:t>
            </w:r>
          </w:p>
        </w:tc>
      </w:tr>
      <w:tr w:rsidR="00FE4E05" w:rsidRPr="00FE4E05" w14:paraId="71033F15" w14:textId="77777777" w:rsidTr="005F4358">
        <w:trPr>
          <w:cantSplit/>
          <w:jc w:val="center"/>
        </w:trPr>
        <w:tc>
          <w:tcPr>
            <w:tcW w:w="327" w:type="pct"/>
          </w:tcPr>
          <w:p w14:paraId="13BAF5C9" w14:textId="77777777" w:rsidR="00FE4E05" w:rsidRPr="00FE4E05" w:rsidRDefault="00FE4E05" w:rsidP="005F4358">
            <w:pPr>
              <w:pStyle w:val="Tabletext"/>
              <w:rPr>
                <w:rFonts w:eastAsia="SimSun"/>
              </w:rPr>
            </w:pPr>
            <w:bookmarkStart w:id="0" w:name="_Hlk45771500"/>
            <w:r w:rsidRPr="00FE4E05">
              <w:rPr>
                <w:rFonts w:eastAsia="SimSun"/>
              </w:rPr>
              <w:t>2.1</w:t>
            </w:r>
          </w:p>
        </w:tc>
        <w:tc>
          <w:tcPr>
            <w:tcW w:w="1653" w:type="pct"/>
          </w:tcPr>
          <w:p w14:paraId="0673ED33" w14:textId="77777777" w:rsidR="00FE4E05" w:rsidRPr="00FE4E05" w:rsidRDefault="00FE4E05" w:rsidP="005F4358">
            <w:pPr>
              <w:pStyle w:val="Tabletext"/>
              <w:rPr>
                <w:rFonts w:eastAsia="SimSun"/>
              </w:rPr>
            </w:pPr>
            <w:r w:rsidRPr="00FE4E05">
              <w:t>HIBS Platform Altitude</w:t>
            </w:r>
          </w:p>
        </w:tc>
        <w:tc>
          <w:tcPr>
            <w:tcW w:w="3020" w:type="pct"/>
            <w:gridSpan w:val="3"/>
          </w:tcPr>
          <w:p w14:paraId="285F7474" w14:textId="183CF567" w:rsidR="00FE4E05" w:rsidRPr="00FE4E05" w:rsidRDefault="00FE4E05" w:rsidP="005F4358">
            <w:pPr>
              <w:pStyle w:val="Tabletext"/>
              <w:jc w:val="center"/>
              <w:rPr>
                <w:rFonts w:eastAsiaTheme="minorEastAsia"/>
                <w:lang w:eastAsia="ja-JP"/>
              </w:rPr>
            </w:pPr>
            <w:r w:rsidRPr="00FE4E05">
              <w:rPr>
                <w:rFonts w:eastAsia="SimSun"/>
              </w:rPr>
              <w:t>20-50 km</w:t>
            </w:r>
          </w:p>
        </w:tc>
      </w:tr>
      <w:tr w:rsidR="00FE4E05" w:rsidRPr="00FE4E05" w14:paraId="5508BEAB" w14:textId="77777777" w:rsidTr="005F4358">
        <w:trPr>
          <w:cantSplit/>
          <w:jc w:val="center"/>
        </w:trPr>
        <w:tc>
          <w:tcPr>
            <w:tcW w:w="327" w:type="pct"/>
          </w:tcPr>
          <w:p w14:paraId="24980AA2" w14:textId="77777777" w:rsidR="00FE4E05" w:rsidRPr="00FE4E05" w:rsidRDefault="00FE4E05" w:rsidP="005F4358">
            <w:pPr>
              <w:pStyle w:val="Tabletext"/>
              <w:rPr>
                <w:rFonts w:eastAsia="SimSun"/>
              </w:rPr>
            </w:pPr>
            <w:r w:rsidRPr="00FE4E05">
              <w:rPr>
                <w:rFonts w:eastAsia="SimSun"/>
              </w:rPr>
              <w:t>2.2</w:t>
            </w:r>
          </w:p>
        </w:tc>
        <w:tc>
          <w:tcPr>
            <w:tcW w:w="1653" w:type="pct"/>
          </w:tcPr>
          <w:p w14:paraId="77DCA205" w14:textId="77777777" w:rsidR="00FE4E05" w:rsidRPr="00FE4E05" w:rsidRDefault="00FE4E05" w:rsidP="005F4358">
            <w:pPr>
              <w:pStyle w:val="Tabletext"/>
              <w:rPr>
                <w:rFonts w:eastAsia="SimSun"/>
              </w:rPr>
            </w:pPr>
            <w:r w:rsidRPr="00FE4E05">
              <w:t>Number of cells/HIBS</w:t>
            </w:r>
          </w:p>
        </w:tc>
        <w:tc>
          <w:tcPr>
            <w:tcW w:w="3020" w:type="pct"/>
            <w:gridSpan w:val="3"/>
          </w:tcPr>
          <w:p w14:paraId="66408A5B" w14:textId="77777777" w:rsidR="00FE4E05" w:rsidRPr="00FE4E05" w:rsidRDefault="00FE4E05" w:rsidP="005F4358">
            <w:pPr>
              <w:pStyle w:val="Tabletext"/>
              <w:jc w:val="center"/>
              <w:rPr>
                <w:rFonts w:eastAsia="SimSun"/>
              </w:rPr>
            </w:pPr>
            <w:r w:rsidRPr="00FE4E05">
              <w:t>7</w:t>
            </w:r>
          </w:p>
        </w:tc>
      </w:tr>
      <w:tr w:rsidR="00FE4E05" w:rsidRPr="00FE4E05" w14:paraId="5E7146ED" w14:textId="77777777" w:rsidTr="005F4358">
        <w:trPr>
          <w:cantSplit/>
          <w:jc w:val="center"/>
        </w:trPr>
        <w:tc>
          <w:tcPr>
            <w:tcW w:w="327" w:type="pct"/>
          </w:tcPr>
          <w:p w14:paraId="4B877864" w14:textId="77777777" w:rsidR="00FE4E05" w:rsidRPr="00FE4E05" w:rsidRDefault="00FE4E05" w:rsidP="005F4358">
            <w:pPr>
              <w:pStyle w:val="Tabletext"/>
              <w:rPr>
                <w:rFonts w:eastAsia="SimSun"/>
              </w:rPr>
            </w:pPr>
            <w:r w:rsidRPr="00FE4E05">
              <w:rPr>
                <w:rFonts w:eastAsia="SimSun"/>
              </w:rPr>
              <w:t>2.3</w:t>
            </w:r>
          </w:p>
        </w:tc>
        <w:tc>
          <w:tcPr>
            <w:tcW w:w="1653" w:type="pct"/>
          </w:tcPr>
          <w:p w14:paraId="27227F1A" w14:textId="77777777" w:rsidR="00FE4E05" w:rsidRPr="00FE4E05" w:rsidRDefault="00FE4E05" w:rsidP="005F4358">
            <w:pPr>
              <w:pStyle w:val="Tabletext"/>
              <w:rPr>
                <w:rFonts w:eastAsia="SimSun"/>
              </w:rPr>
            </w:pPr>
            <w:r w:rsidRPr="00FE4E05">
              <w:rPr>
                <w:rFonts w:eastAsia="SimSun"/>
              </w:rPr>
              <w:t>Frequency reuse</w:t>
            </w:r>
          </w:p>
        </w:tc>
        <w:tc>
          <w:tcPr>
            <w:tcW w:w="3020" w:type="pct"/>
            <w:gridSpan w:val="3"/>
          </w:tcPr>
          <w:p w14:paraId="7172DC10" w14:textId="77777777" w:rsidR="00FE4E05" w:rsidRPr="00FE4E05" w:rsidRDefault="00FE4E05" w:rsidP="005F4358">
            <w:pPr>
              <w:pStyle w:val="Tabletext"/>
              <w:jc w:val="center"/>
              <w:rPr>
                <w:rFonts w:eastAsia="SimSun"/>
              </w:rPr>
            </w:pPr>
            <w:r w:rsidRPr="00FE4E05">
              <w:rPr>
                <w:rFonts w:eastAsia="SimSun"/>
              </w:rPr>
              <w:t>1</w:t>
            </w:r>
          </w:p>
        </w:tc>
      </w:tr>
      <w:tr w:rsidR="00FE4E05" w:rsidRPr="00FE4E05" w14:paraId="23A7AD8F" w14:textId="77777777" w:rsidTr="005F4358">
        <w:trPr>
          <w:cantSplit/>
          <w:jc w:val="center"/>
        </w:trPr>
        <w:tc>
          <w:tcPr>
            <w:tcW w:w="327" w:type="pct"/>
          </w:tcPr>
          <w:p w14:paraId="3ABAC857" w14:textId="77777777" w:rsidR="00FE4E05" w:rsidRPr="00FE4E05" w:rsidRDefault="00FE4E05" w:rsidP="005F4358">
            <w:pPr>
              <w:pStyle w:val="Tabletext"/>
              <w:rPr>
                <w:rFonts w:eastAsia="SimSun"/>
              </w:rPr>
            </w:pPr>
            <w:r w:rsidRPr="00FE4E05">
              <w:rPr>
                <w:rFonts w:eastAsia="SimSun"/>
              </w:rPr>
              <w:t>2.5</w:t>
            </w:r>
          </w:p>
        </w:tc>
        <w:tc>
          <w:tcPr>
            <w:tcW w:w="1653" w:type="pct"/>
          </w:tcPr>
          <w:p w14:paraId="2AA48E12" w14:textId="77777777" w:rsidR="00FE4E05" w:rsidRPr="00FE4E05" w:rsidRDefault="00FE4E05" w:rsidP="005F4358">
            <w:pPr>
              <w:pStyle w:val="Tabletext"/>
              <w:rPr>
                <w:rFonts w:eastAsia="SimSun"/>
              </w:rPr>
            </w:pPr>
            <w:r w:rsidRPr="00FE4E05">
              <w:t xml:space="preserve">HIBS Platform </w:t>
            </w:r>
            <w:r w:rsidRPr="00FE4E05">
              <w:rPr>
                <w:rFonts w:eastAsia="SimSun"/>
              </w:rPr>
              <w:t>Antenna pattern</w:t>
            </w:r>
          </w:p>
        </w:tc>
        <w:tc>
          <w:tcPr>
            <w:tcW w:w="3020" w:type="pct"/>
            <w:gridSpan w:val="3"/>
          </w:tcPr>
          <w:p w14:paraId="05EB0190" w14:textId="759F2264" w:rsidR="00FE4E05" w:rsidRPr="00FE4E05" w:rsidRDefault="00FE4E05" w:rsidP="005F4358">
            <w:pPr>
              <w:pStyle w:val="Tabletext"/>
              <w:jc w:val="center"/>
              <w:rPr>
                <w:rFonts w:eastAsia="SimSun"/>
              </w:rPr>
            </w:pPr>
            <w:r w:rsidRPr="00FE4E05">
              <w:t>Recommendation ITU-R M.2101</w:t>
            </w:r>
          </w:p>
        </w:tc>
      </w:tr>
      <w:bookmarkEnd w:id="0"/>
      <w:tr w:rsidR="00FE4E05" w:rsidRPr="00FE4E05" w14:paraId="25474B87" w14:textId="77777777" w:rsidTr="005F4358">
        <w:trPr>
          <w:cantSplit/>
          <w:jc w:val="center"/>
        </w:trPr>
        <w:tc>
          <w:tcPr>
            <w:tcW w:w="327" w:type="pct"/>
            <w:tcBorders>
              <w:bottom w:val="single" w:sz="4" w:space="0" w:color="auto"/>
            </w:tcBorders>
          </w:tcPr>
          <w:p w14:paraId="72B9FBEC" w14:textId="77777777" w:rsidR="00FE4E05" w:rsidRPr="00FE4E05" w:rsidRDefault="00FE4E05" w:rsidP="005F4358">
            <w:pPr>
              <w:pStyle w:val="Tabletext"/>
              <w:rPr>
                <w:rFonts w:eastAsia="SimSun"/>
              </w:rPr>
            </w:pPr>
          </w:p>
        </w:tc>
        <w:tc>
          <w:tcPr>
            <w:tcW w:w="1653" w:type="pct"/>
            <w:tcBorders>
              <w:bottom w:val="single" w:sz="4" w:space="0" w:color="auto"/>
            </w:tcBorders>
          </w:tcPr>
          <w:p w14:paraId="640276AE" w14:textId="77777777" w:rsidR="00FE4E05" w:rsidRPr="00FE4E05" w:rsidRDefault="00FE4E05" w:rsidP="005F4358">
            <w:pPr>
              <w:pStyle w:val="Tabletext"/>
              <w:rPr>
                <w:rFonts w:eastAsia="SimSun"/>
              </w:rPr>
            </w:pPr>
            <w:r w:rsidRPr="00FE4E05">
              <w:t>Element gain</w:t>
            </w:r>
          </w:p>
        </w:tc>
        <w:tc>
          <w:tcPr>
            <w:tcW w:w="3020" w:type="pct"/>
            <w:gridSpan w:val="3"/>
            <w:tcBorders>
              <w:bottom w:val="single" w:sz="4" w:space="0" w:color="auto"/>
            </w:tcBorders>
          </w:tcPr>
          <w:p w14:paraId="4D8FEB6B" w14:textId="77777777" w:rsidR="00FE4E05" w:rsidRPr="00FE4E05" w:rsidRDefault="00FE4E05" w:rsidP="005F4358">
            <w:pPr>
              <w:pStyle w:val="Tabletext"/>
              <w:jc w:val="center"/>
            </w:pPr>
            <w:r w:rsidRPr="00FE4E05">
              <w:t xml:space="preserve">8 </w:t>
            </w:r>
            <w:proofErr w:type="spellStart"/>
            <w:r w:rsidRPr="00FE4E05">
              <w:t>dBi</w:t>
            </w:r>
            <w:proofErr w:type="spellEnd"/>
          </w:p>
        </w:tc>
      </w:tr>
      <w:tr w:rsidR="00FE4E05" w:rsidRPr="00FE4E05" w14:paraId="40FF639F" w14:textId="77777777" w:rsidTr="005F4358">
        <w:trPr>
          <w:cantSplit/>
          <w:jc w:val="center"/>
        </w:trPr>
        <w:tc>
          <w:tcPr>
            <w:tcW w:w="327" w:type="pct"/>
            <w:tcBorders>
              <w:bottom w:val="single" w:sz="4" w:space="0" w:color="auto"/>
            </w:tcBorders>
          </w:tcPr>
          <w:p w14:paraId="3B2943D9" w14:textId="77777777" w:rsidR="00FE4E05" w:rsidRPr="00FE4E05" w:rsidRDefault="00FE4E05" w:rsidP="005F4358">
            <w:pPr>
              <w:pStyle w:val="Tabletext"/>
              <w:rPr>
                <w:rFonts w:eastAsia="SimSun"/>
              </w:rPr>
            </w:pPr>
          </w:p>
        </w:tc>
        <w:tc>
          <w:tcPr>
            <w:tcW w:w="1653" w:type="pct"/>
            <w:tcBorders>
              <w:bottom w:val="single" w:sz="4" w:space="0" w:color="auto"/>
            </w:tcBorders>
          </w:tcPr>
          <w:p w14:paraId="391CB273" w14:textId="77777777" w:rsidR="00FE4E05" w:rsidRPr="00FE4E05" w:rsidRDefault="00FE4E05" w:rsidP="005F4358">
            <w:pPr>
              <w:pStyle w:val="Tabletext"/>
              <w:rPr>
                <w:rFonts w:eastAsia="SimSun"/>
              </w:rPr>
            </w:pPr>
            <w:r w:rsidRPr="00FE4E05">
              <w:t>Horizontal/vertical 3 dB beamwidth of single element</w:t>
            </w:r>
          </w:p>
        </w:tc>
        <w:tc>
          <w:tcPr>
            <w:tcW w:w="3020" w:type="pct"/>
            <w:gridSpan w:val="3"/>
            <w:tcBorders>
              <w:bottom w:val="single" w:sz="4" w:space="0" w:color="auto"/>
            </w:tcBorders>
          </w:tcPr>
          <w:p w14:paraId="1CF6BEB8" w14:textId="77777777" w:rsidR="00FE4E05" w:rsidRPr="00FE4E05" w:rsidRDefault="00FE4E05" w:rsidP="005F4358">
            <w:pPr>
              <w:pStyle w:val="Tabletext"/>
              <w:jc w:val="center"/>
            </w:pPr>
            <w:r w:rsidRPr="00FE4E05">
              <w:t>65</w:t>
            </w:r>
            <w:r w:rsidRPr="00FE4E05">
              <w:rPr>
                <w:rFonts w:eastAsia="Malgun Gothic"/>
              </w:rPr>
              <w:t xml:space="preserve">º </w:t>
            </w:r>
            <w:r w:rsidRPr="00FE4E05">
              <w:t xml:space="preserve">for both </w:t>
            </w:r>
            <w:r w:rsidRPr="00FE4E05">
              <w:rPr>
                <w:rFonts w:eastAsia="Malgun Gothic"/>
              </w:rPr>
              <w:t>H/V</w:t>
            </w:r>
          </w:p>
        </w:tc>
      </w:tr>
      <w:tr w:rsidR="00FE4E05" w:rsidRPr="00FE4E05" w14:paraId="591C3F66" w14:textId="77777777" w:rsidTr="005F4358">
        <w:trPr>
          <w:cantSplit/>
          <w:jc w:val="center"/>
        </w:trPr>
        <w:tc>
          <w:tcPr>
            <w:tcW w:w="327" w:type="pct"/>
            <w:tcBorders>
              <w:bottom w:val="single" w:sz="4" w:space="0" w:color="auto"/>
            </w:tcBorders>
          </w:tcPr>
          <w:p w14:paraId="209DAF3E" w14:textId="77777777" w:rsidR="00FE4E05" w:rsidRPr="00FE4E05" w:rsidRDefault="00FE4E05" w:rsidP="005F4358">
            <w:pPr>
              <w:pStyle w:val="Tabletext"/>
              <w:rPr>
                <w:rFonts w:eastAsia="SimSun"/>
              </w:rPr>
            </w:pPr>
          </w:p>
        </w:tc>
        <w:tc>
          <w:tcPr>
            <w:tcW w:w="1653" w:type="pct"/>
            <w:tcBorders>
              <w:bottom w:val="single" w:sz="4" w:space="0" w:color="auto"/>
            </w:tcBorders>
          </w:tcPr>
          <w:p w14:paraId="5C58A740" w14:textId="77777777" w:rsidR="00FE4E05" w:rsidRPr="00FE4E05" w:rsidRDefault="00FE4E05" w:rsidP="005F4358">
            <w:pPr>
              <w:pStyle w:val="Tabletext"/>
              <w:rPr>
                <w:rFonts w:eastAsia="SimSun"/>
              </w:rPr>
            </w:pPr>
            <w:r w:rsidRPr="00FE4E05">
              <w:rPr>
                <w:rFonts w:eastAsia="SimSun"/>
              </w:rPr>
              <w:t>Horizontal/vertical front-to-back ratio</w:t>
            </w:r>
          </w:p>
        </w:tc>
        <w:tc>
          <w:tcPr>
            <w:tcW w:w="3020" w:type="pct"/>
            <w:gridSpan w:val="3"/>
            <w:tcBorders>
              <w:bottom w:val="single" w:sz="4" w:space="0" w:color="auto"/>
            </w:tcBorders>
          </w:tcPr>
          <w:p w14:paraId="50153843" w14:textId="77777777" w:rsidR="00FE4E05" w:rsidRPr="00FE4E05" w:rsidRDefault="00FE4E05" w:rsidP="005F4358">
            <w:pPr>
              <w:pStyle w:val="Tabletext"/>
              <w:jc w:val="center"/>
            </w:pPr>
            <w:r w:rsidRPr="00FE4E05">
              <w:t>30 dB for both H/V</w:t>
            </w:r>
          </w:p>
        </w:tc>
      </w:tr>
      <w:tr w:rsidR="00FE4E05" w:rsidRPr="00FE4E05" w14:paraId="465C1F32" w14:textId="77777777" w:rsidTr="005F4358">
        <w:trPr>
          <w:cantSplit/>
          <w:jc w:val="center"/>
        </w:trPr>
        <w:tc>
          <w:tcPr>
            <w:tcW w:w="327" w:type="pct"/>
            <w:tcBorders>
              <w:bottom w:val="single" w:sz="4" w:space="0" w:color="auto"/>
            </w:tcBorders>
          </w:tcPr>
          <w:p w14:paraId="2BB91CD3" w14:textId="77777777" w:rsidR="00FE4E05" w:rsidRPr="00FE4E05" w:rsidRDefault="00FE4E05" w:rsidP="005F4358">
            <w:pPr>
              <w:pStyle w:val="Tabletext"/>
              <w:rPr>
                <w:rFonts w:eastAsia="SimSun"/>
              </w:rPr>
            </w:pPr>
          </w:p>
        </w:tc>
        <w:tc>
          <w:tcPr>
            <w:tcW w:w="1653" w:type="pct"/>
            <w:tcBorders>
              <w:bottom w:val="single" w:sz="4" w:space="0" w:color="auto"/>
            </w:tcBorders>
          </w:tcPr>
          <w:p w14:paraId="77938C49" w14:textId="77777777" w:rsidR="00FE4E05" w:rsidRPr="00FE4E05" w:rsidRDefault="00FE4E05" w:rsidP="005F4358">
            <w:pPr>
              <w:pStyle w:val="Tabletext"/>
              <w:rPr>
                <w:rFonts w:eastAsia="SimSun"/>
              </w:rPr>
            </w:pPr>
            <w:r w:rsidRPr="00FE4E05">
              <w:t>Antenna polarization</w:t>
            </w:r>
          </w:p>
        </w:tc>
        <w:tc>
          <w:tcPr>
            <w:tcW w:w="3020" w:type="pct"/>
            <w:gridSpan w:val="3"/>
            <w:tcBorders>
              <w:bottom w:val="single" w:sz="4" w:space="0" w:color="auto"/>
            </w:tcBorders>
          </w:tcPr>
          <w:p w14:paraId="7279D137" w14:textId="77777777" w:rsidR="00FE4E05" w:rsidRPr="00FE4E05" w:rsidRDefault="00FE4E05" w:rsidP="005F4358">
            <w:pPr>
              <w:pStyle w:val="Tabletext"/>
              <w:jc w:val="center"/>
            </w:pPr>
            <w:r w:rsidRPr="00FE4E05">
              <w:t>Linear/±45 degrees</w:t>
            </w:r>
          </w:p>
        </w:tc>
      </w:tr>
      <w:tr w:rsidR="00FE4E05" w:rsidRPr="00FE4E05" w14:paraId="6B192E3B" w14:textId="77777777" w:rsidTr="005F4358">
        <w:trPr>
          <w:cantSplit/>
          <w:jc w:val="center"/>
        </w:trPr>
        <w:tc>
          <w:tcPr>
            <w:tcW w:w="327" w:type="pct"/>
            <w:tcBorders>
              <w:bottom w:val="single" w:sz="4" w:space="0" w:color="auto"/>
            </w:tcBorders>
          </w:tcPr>
          <w:p w14:paraId="57259083" w14:textId="77777777" w:rsidR="00FE4E05" w:rsidRPr="00FE4E05" w:rsidRDefault="00FE4E05" w:rsidP="005F4358">
            <w:pPr>
              <w:pStyle w:val="Tabletext"/>
              <w:rPr>
                <w:rFonts w:eastAsia="SimSun"/>
              </w:rPr>
            </w:pPr>
          </w:p>
        </w:tc>
        <w:tc>
          <w:tcPr>
            <w:tcW w:w="1653" w:type="pct"/>
            <w:tcBorders>
              <w:bottom w:val="single" w:sz="4" w:space="0" w:color="auto"/>
            </w:tcBorders>
          </w:tcPr>
          <w:p w14:paraId="5725D924" w14:textId="77777777" w:rsidR="00FE4E05" w:rsidRPr="00FE4E05" w:rsidRDefault="00FE4E05" w:rsidP="005F4358">
            <w:pPr>
              <w:pStyle w:val="Tabletext"/>
            </w:pPr>
            <w:r w:rsidRPr="00FE4E05">
              <w:t>Antenna array configuration (Row × Column)</w:t>
            </w:r>
          </w:p>
        </w:tc>
        <w:tc>
          <w:tcPr>
            <w:tcW w:w="3020" w:type="pct"/>
            <w:gridSpan w:val="3"/>
            <w:tcBorders>
              <w:bottom w:val="single" w:sz="4" w:space="0" w:color="auto"/>
            </w:tcBorders>
          </w:tcPr>
          <w:p w14:paraId="620814F7" w14:textId="77777777" w:rsidR="00FE4E05" w:rsidRPr="00FE4E05" w:rsidRDefault="00FE4E05" w:rsidP="005F4358">
            <w:pPr>
              <w:pStyle w:val="Tabletext"/>
              <w:jc w:val="center"/>
            </w:pPr>
            <w:r w:rsidRPr="00FE4E05">
              <w:t>2 x 2 elements (1</w:t>
            </w:r>
            <w:r w:rsidRPr="00FE4E05">
              <w:rPr>
                <w:vertAlign w:val="superscript"/>
              </w:rPr>
              <w:t>st</w:t>
            </w:r>
            <w:r w:rsidRPr="00FE4E05">
              <w:t xml:space="preserve"> layer cell), </w:t>
            </w:r>
            <w:r w:rsidRPr="00FE4E05">
              <w:br/>
              <w:t>4 x 2 elements per cell (2</w:t>
            </w:r>
            <w:r w:rsidRPr="00FE4E05">
              <w:rPr>
                <w:vertAlign w:val="superscript"/>
              </w:rPr>
              <w:t>nd</w:t>
            </w:r>
            <w:r w:rsidRPr="00FE4E05">
              <w:t xml:space="preserve"> layer cell)</w:t>
            </w:r>
          </w:p>
        </w:tc>
      </w:tr>
      <w:tr w:rsidR="00FE4E05" w:rsidRPr="00FE4E05" w14:paraId="260F0C25" w14:textId="77777777" w:rsidTr="005F4358">
        <w:trPr>
          <w:cantSplit/>
          <w:jc w:val="center"/>
        </w:trPr>
        <w:tc>
          <w:tcPr>
            <w:tcW w:w="327" w:type="pct"/>
            <w:tcBorders>
              <w:bottom w:val="single" w:sz="4" w:space="0" w:color="auto"/>
            </w:tcBorders>
          </w:tcPr>
          <w:p w14:paraId="400F79DB" w14:textId="77777777" w:rsidR="00FE4E05" w:rsidRPr="00FE4E05" w:rsidRDefault="00FE4E05" w:rsidP="005F4358">
            <w:pPr>
              <w:pStyle w:val="Tabletext"/>
              <w:rPr>
                <w:rFonts w:eastAsia="SimSun"/>
              </w:rPr>
            </w:pPr>
          </w:p>
        </w:tc>
        <w:tc>
          <w:tcPr>
            <w:tcW w:w="1653" w:type="pct"/>
            <w:tcBorders>
              <w:bottom w:val="single" w:sz="4" w:space="0" w:color="auto"/>
            </w:tcBorders>
          </w:tcPr>
          <w:p w14:paraId="2CC29A1B" w14:textId="77777777" w:rsidR="00FE4E05" w:rsidRPr="00FE4E05" w:rsidRDefault="00FE4E05" w:rsidP="005F4358">
            <w:pPr>
              <w:pStyle w:val="Tabletext"/>
              <w:rPr>
                <w:rFonts w:eastAsia="SimSun"/>
              </w:rPr>
            </w:pPr>
            <w:r w:rsidRPr="00FE4E05">
              <w:t>Horizontal/Vertical radiating element spacing</w:t>
            </w:r>
          </w:p>
        </w:tc>
        <w:tc>
          <w:tcPr>
            <w:tcW w:w="3020" w:type="pct"/>
            <w:gridSpan w:val="3"/>
            <w:tcBorders>
              <w:bottom w:val="single" w:sz="4" w:space="0" w:color="auto"/>
            </w:tcBorders>
          </w:tcPr>
          <w:p w14:paraId="409EC597" w14:textId="77777777" w:rsidR="00FE4E05" w:rsidRPr="00FE4E05" w:rsidRDefault="00FE4E05" w:rsidP="005F4358">
            <w:pPr>
              <w:pStyle w:val="Tabletext"/>
              <w:jc w:val="center"/>
            </w:pPr>
            <w:r w:rsidRPr="00FE4E05">
              <w:t>0.5 of wavelength for both H/V</w:t>
            </w:r>
          </w:p>
        </w:tc>
      </w:tr>
      <w:tr w:rsidR="00FE4E05" w:rsidRPr="00FE4E05" w14:paraId="6756853B" w14:textId="77777777" w:rsidTr="005F4358">
        <w:trPr>
          <w:cantSplit/>
          <w:jc w:val="center"/>
        </w:trPr>
        <w:tc>
          <w:tcPr>
            <w:tcW w:w="327" w:type="pct"/>
            <w:tcBorders>
              <w:bottom w:val="single" w:sz="4" w:space="0" w:color="auto"/>
            </w:tcBorders>
          </w:tcPr>
          <w:p w14:paraId="2A51BC90" w14:textId="77777777" w:rsidR="00FE4E05" w:rsidRPr="00FE4E05" w:rsidRDefault="00FE4E05" w:rsidP="005F4358">
            <w:pPr>
              <w:pStyle w:val="Tabletext"/>
              <w:rPr>
                <w:rFonts w:eastAsia="SimSun"/>
              </w:rPr>
            </w:pPr>
          </w:p>
        </w:tc>
        <w:tc>
          <w:tcPr>
            <w:tcW w:w="1653" w:type="pct"/>
            <w:tcBorders>
              <w:bottom w:val="single" w:sz="4" w:space="0" w:color="auto"/>
            </w:tcBorders>
          </w:tcPr>
          <w:p w14:paraId="1CBBA0FA" w14:textId="77777777" w:rsidR="00FE4E05" w:rsidRPr="00FE4E05" w:rsidRDefault="00FE4E05" w:rsidP="005F4358">
            <w:pPr>
              <w:pStyle w:val="Tabletext"/>
            </w:pPr>
            <w:r w:rsidRPr="00FE4E05">
              <w:rPr>
                <w:rFonts w:eastAsia="SimSun"/>
              </w:rPr>
              <w:t>Ohmic losses</w:t>
            </w:r>
          </w:p>
        </w:tc>
        <w:tc>
          <w:tcPr>
            <w:tcW w:w="3020" w:type="pct"/>
            <w:gridSpan w:val="3"/>
            <w:tcBorders>
              <w:bottom w:val="single" w:sz="4" w:space="0" w:color="auto"/>
            </w:tcBorders>
          </w:tcPr>
          <w:p w14:paraId="651B674B" w14:textId="77777777" w:rsidR="00FE4E05" w:rsidRPr="00FE4E05" w:rsidRDefault="00FE4E05" w:rsidP="005F4358">
            <w:pPr>
              <w:pStyle w:val="Tabletext"/>
              <w:jc w:val="center"/>
            </w:pPr>
            <w:r w:rsidRPr="00FE4E05">
              <w:t>2 dB</w:t>
            </w:r>
          </w:p>
        </w:tc>
      </w:tr>
      <w:tr w:rsidR="00FE4E05" w:rsidRPr="00FE4E05" w14:paraId="5F197315" w14:textId="77777777" w:rsidTr="005F4358">
        <w:trPr>
          <w:cantSplit/>
          <w:jc w:val="center"/>
        </w:trPr>
        <w:tc>
          <w:tcPr>
            <w:tcW w:w="327" w:type="pct"/>
            <w:tcBorders>
              <w:bottom w:val="single" w:sz="4" w:space="0" w:color="auto"/>
            </w:tcBorders>
          </w:tcPr>
          <w:p w14:paraId="7D42123B" w14:textId="77777777" w:rsidR="00FE4E05" w:rsidRPr="00FE4E05" w:rsidRDefault="00FE4E05" w:rsidP="005F4358">
            <w:pPr>
              <w:pStyle w:val="Tabletext"/>
              <w:rPr>
                <w:rFonts w:eastAsia="SimSun"/>
              </w:rPr>
            </w:pPr>
            <w:r w:rsidRPr="00FE4E05">
              <w:rPr>
                <w:rFonts w:eastAsia="SimSun"/>
              </w:rPr>
              <w:lastRenderedPageBreak/>
              <w:t>2.6</w:t>
            </w:r>
          </w:p>
        </w:tc>
        <w:tc>
          <w:tcPr>
            <w:tcW w:w="1653" w:type="pct"/>
            <w:tcBorders>
              <w:bottom w:val="single" w:sz="4" w:space="0" w:color="auto"/>
            </w:tcBorders>
          </w:tcPr>
          <w:p w14:paraId="6AC24D8E" w14:textId="77777777" w:rsidR="00FE4E05" w:rsidRPr="00FE4E05" w:rsidRDefault="00FE4E05" w:rsidP="005F4358">
            <w:pPr>
              <w:pStyle w:val="Tabletext"/>
              <w:rPr>
                <w:rFonts w:eastAsia="SimSun"/>
              </w:rPr>
            </w:pPr>
            <w:r w:rsidRPr="00FE4E05">
              <w:t>HIBS Platform Antenna tilt</w:t>
            </w:r>
          </w:p>
        </w:tc>
        <w:tc>
          <w:tcPr>
            <w:tcW w:w="944" w:type="pct"/>
            <w:tcBorders>
              <w:bottom w:val="single" w:sz="4" w:space="0" w:color="auto"/>
            </w:tcBorders>
          </w:tcPr>
          <w:p w14:paraId="3B261E9F" w14:textId="77777777" w:rsidR="00FE4E05" w:rsidRPr="00FE4E05" w:rsidRDefault="00FE4E05" w:rsidP="005F4358">
            <w:pPr>
              <w:pStyle w:val="Tabletext"/>
              <w:jc w:val="center"/>
            </w:pPr>
            <w:r w:rsidRPr="00FE4E05">
              <w:t>90º (1</w:t>
            </w:r>
            <w:r w:rsidRPr="00FE4E05">
              <w:rPr>
                <w:vertAlign w:val="superscript"/>
              </w:rPr>
              <w:t>st</w:t>
            </w:r>
            <w:r w:rsidRPr="00FE4E05">
              <w:t xml:space="preserve"> layer cell),</w:t>
            </w:r>
            <w:r w:rsidRPr="00FE4E05">
              <w:br/>
              <w:t>33º (2</w:t>
            </w:r>
            <w:r w:rsidRPr="00FE4E05">
              <w:rPr>
                <w:vertAlign w:val="superscript"/>
              </w:rPr>
              <w:t>nd</w:t>
            </w:r>
            <w:r w:rsidRPr="00FE4E05">
              <w:t xml:space="preserve"> layer cell)</w:t>
            </w:r>
          </w:p>
        </w:tc>
        <w:tc>
          <w:tcPr>
            <w:tcW w:w="1109" w:type="pct"/>
            <w:tcBorders>
              <w:bottom w:val="single" w:sz="4" w:space="0" w:color="auto"/>
            </w:tcBorders>
          </w:tcPr>
          <w:p w14:paraId="40719207" w14:textId="77777777" w:rsidR="00FE4E05" w:rsidRPr="00FE4E05" w:rsidRDefault="00FE4E05" w:rsidP="005F4358">
            <w:pPr>
              <w:pStyle w:val="Tabletext"/>
              <w:jc w:val="center"/>
            </w:pPr>
            <w:r w:rsidRPr="00FE4E05">
              <w:t>90º (1</w:t>
            </w:r>
            <w:r w:rsidRPr="00FE4E05">
              <w:rPr>
                <w:vertAlign w:val="superscript"/>
              </w:rPr>
              <w:t>st</w:t>
            </w:r>
            <w:r w:rsidRPr="00FE4E05">
              <w:t xml:space="preserve"> layer cell),</w:t>
            </w:r>
            <w:r w:rsidRPr="00FE4E05">
              <w:br/>
              <w:t>23º (2</w:t>
            </w:r>
            <w:r w:rsidRPr="00FE4E05">
              <w:rPr>
                <w:vertAlign w:val="superscript"/>
              </w:rPr>
              <w:t>nd</w:t>
            </w:r>
            <w:r w:rsidRPr="00FE4E05">
              <w:t xml:space="preserve"> layer cell)</w:t>
            </w:r>
          </w:p>
        </w:tc>
        <w:tc>
          <w:tcPr>
            <w:tcW w:w="967" w:type="pct"/>
            <w:tcBorders>
              <w:bottom w:val="single" w:sz="4" w:space="0" w:color="auto"/>
            </w:tcBorders>
          </w:tcPr>
          <w:p w14:paraId="5FFBEF55" w14:textId="77777777" w:rsidR="00FE4E05" w:rsidRPr="00FE4E05" w:rsidRDefault="00FE4E05" w:rsidP="005F4358">
            <w:pPr>
              <w:pStyle w:val="Tabletext"/>
              <w:jc w:val="center"/>
            </w:pPr>
            <w:r w:rsidRPr="00FE4E05">
              <w:t>90º (1</w:t>
            </w:r>
            <w:r w:rsidRPr="00FE4E05">
              <w:rPr>
                <w:vertAlign w:val="superscript"/>
              </w:rPr>
              <w:t>st</w:t>
            </w:r>
            <w:r w:rsidRPr="00FE4E05">
              <w:t xml:space="preserve"> layer cell),</w:t>
            </w:r>
            <w:r w:rsidRPr="00FE4E05">
              <w:br/>
              <w:t>23º (2</w:t>
            </w:r>
            <w:r w:rsidRPr="00FE4E05">
              <w:rPr>
                <w:vertAlign w:val="superscript"/>
              </w:rPr>
              <w:t>nd</w:t>
            </w:r>
            <w:r w:rsidRPr="00FE4E05">
              <w:t xml:space="preserve"> layer cell)</w:t>
            </w:r>
          </w:p>
        </w:tc>
      </w:tr>
      <w:tr w:rsidR="00FE4E05" w:rsidRPr="00FE4E05" w14:paraId="0D2B8EC9" w14:textId="77777777" w:rsidTr="005F4358">
        <w:trPr>
          <w:cantSplit/>
          <w:jc w:val="center"/>
        </w:trPr>
        <w:tc>
          <w:tcPr>
            <w:tcW w:w="327" w:type="pct"/>
            <w:tcBorders>
              <w:bottom w:val="single" w:sz="4" w:space="0" w:color="auto"/>
            </w:tcBorders>
          </w:tcPr>
          <w:p w14:paraId="6E60D959" w14:textId="77777777" w:rsidR="00FE4E05" w:rsidRPr="00FE4E05" w:rsidRDefault="00FE4E05" w:rsidP="005F4358">
            <w:pPr>
              <w:pStyle w:val="Tabletext"/>
              <w:rPr>
                <w:rFonts w:eastAsia="SimSun"/>
              </w:rPr>
            </w:pPr>
            <w:r w:rsidRPr="00FE4E05">
              <w:rPr>
                <w:rFonts w:eastAsia="SimSun"/>
              </w:rPr>
              <w:t>2.7</w:t>
            </w:r>
          </w:p>
        </w:tc>
        <w:tc>
          <w:tcPr>
            <w:tcW w:w="1653" w:type="pct"/>
            <w:tcBorders>
              <w:bottom w:val="single" w:sz="4" w:space="0" w:color="auto"/>
            </w:tcBorders>
          </w:tcPr>
          <w:p w14:paraId="147F1AAE" w14:textId="77777777" w:rsidR="00FE4E05" w:rsidRPr="00FE4E05" w:rsidRDefault="00FE4E05" w:rsidP="005F4358">
            <w:pPr>
              <w:pStyle w:val="Tabletext"/>
              <w:rPr>
                <w:rFonts w:eastAsia="SimSun"/>
              </w:rPr>
            </w:pPr>
            <w:r w:rsidRPr="00FE4E05">
              <w:rPr>
                <w:rFonts w:eastAsia="SimSun"/>
              </w:rPr>
              <w:t>HIBS Conducted power per antenna element</w:t>
            </w:r>
          </w:p>
        </w:tc>
        <w:tc>
          <w:tcPr>
            <w:tcW w:w="3020" w:type="pct"/>
            <w:gridSpan w:val="3"/>
            <w:tcBorders>
              <w:bottom w:val="single" w:sz="4" w:space="0" w:color="auto"/>
            </w:tcBorders>
          </w:tcPr>
          <w:p w14:paraId="6B2F35B0" w14:textId="77777777" w:rsidR="00FE4E05" w:rsidRPr="00FE4E05" w:rsidRDefault="00FE4E05" w:rsidP="005F4358">
            <w:pPr>
              <w:pStyle w:val="Tabletext"/>
              <w:jc w:val="center"/>
            </w:pPr>
            <w:r w:rsidRPr="00FE4E05">
              <w:t>37 dBm (1</w:t>
            </w:r>
            <w:r w:rsidRPr="00FE4E05">
              <w:rPr>
                <w:vertAlign w:val="superscript"/>
              </w:rPr>
              <w:t>st</w:t>
            </w:r>
            <w:r w:rsidRPr="00FE4E05">
              <w:t xml:space="preserve"> layer cell), </w:t>
            </w:r>
            <w:r w:rsidRPr="00FE4E05">
              <w:br/>
              <w:t>34 dBm (2</w:t>
            </w:r>
            <w:r w:rsidRPr="00FE4E05">
              <w:rPr>
                <w:vertAlign w:val="superscript"/>
              </w:rPr>
              <w:t>nd</w:t>
            </w:r>
            <w:r w:rsidRPr="00FE4E05">
              <w:t xml:space="preserve"> layer cell)</w:t>
            </w:r>
          </w:p>
        </w:tc>
      </w:tr>
      <w:tr w:rsidR="00FE4E05" w:rsidRPr="00FE4E05" w14:paraId="33F2DC17" w14:textId="77777777" w:rsidTr="005F4358">
        <w:trPr>
          <w:cantSplit/>
          <w:jc w:val="center"/>
        </w:trPr>
        <w:tc>
          <w:tcPr>
            <w:tcW w:w="327" w:type="pct"/>
            <w:tcBorders>
              <w:bottom w:val="single" w:sz="4" w:space="0" w:color="auto"/>
            </w:tcBorders>
          </w:tcPr>
          <w:p w14:paraId="5B117395" w14:textId="77777777" w:rsidR="00FE4E05" w:rsidRPr="00FE4E05" w:rsidRDefault="00FE4E05" w:rsidP="005F4358">
            <w:pPr>
              <w:pStyle w:val="Tabletext"/>
            </w:pPr>
            <w:r w:rsidRPr="00FE4E05">
              <w:t>2.8</w:t>
            </w:r>
          </w:p>
        </w:tc>
        <w:tc>
          <w:tcPr>
            <w:tcW w:w="1653" w:type="pct"/>
            <w:tcBorders>
              <w:bottom w:val="single" w:sz="4" w:space="0" w:color="auto"/>
            </w:tcBorders>
          </w:tcPr>
          <w:p w14:paraId="478C0EAB" w14:textId="77777777" w:rsidR="00FE4E05" w:rsidRPr="00FE4E05" w:rsidRDefault="00FE4E05" w:rsidP="005F4358">
            <w:pPr>
              <w:pStyle w:val="Tabletext"/>
              <w:rPr>
                <w:rFonts w:eastAsia="SimSun"/>
              </w:rPr>
            </w:pPr>
            <w:r w:rsidRPr="00FE4E05">
              <w:t xml:space="preserve">HIBS Platform </w:t>
            </w:r>
            <w:proofErr w:type="spellStart"/>
            <w:r w:rsidRPr="00FE4E05">
              <w:t>e.i.r.p</w:t>
            </w:r>
            <w:proofErr w:type="spellEnd"/>
            <w:r w:rsidRPr="00FE4E05">
              <w:t>./cell</w:t>
            </w:r>
          </w:p>
        </w:tc>
        <w:tc>
          <w:tcPr>
            <w:tcW w:w="3020" w:type="pct"/>
            <w:gridSpan w:val="3"/>
            <w:tcBorders>
              <w:bottom w:val="single" w:sz="4" w:space="0" w:color="auto"/>
            </w:tcBorders>
          </w:tcPr>
          <w:p w14:paraId="631B9368" w14:textId="77777777" w:rsidR="00FE4E05" w:rsidRPr="00FE4E05" w:rsidRDefault="00FE4E05" w:rsidP="005F4358">
            <w:pPr>
              <w:pStyle w:val="Tabletext"/>
              <w:jc w:val="center"/>
            </w:pPr>
            <w:r w:rsidRPr="00FE4E05">
              <w:t>55 dBm (1</w:t>
            </w:r>
            <w:r w:rsidRPr="00FE4E05">
              <w:rPr>
                <w:vertAlign w:val="superscript"/>
              </w:rPr>
              <w:t>st</w:t>
            </w:r>
            <w:r w:rsidRPr="00FE4E05">
              <w:t xml:space="preserve"> layer cell), </w:t>
            </w:r>
            <w:r w:rsidRPr="00FE4E05">
              <w:br/>
              <w:t>58 dBm (2</w:t>
            </w:r>
            <w:r w:rsidRPr="00FE4E05">
              <w:rPr>
                <w:vertAlign w:val="superscript"/>
              </w:rPr>
              <w:t>nd</w:t>
            </w:r>
            <w:r w:rsidRPr="00FE4E05">
              <w:t xml:space="preserve"> layer cell)</w:t>
            </w:r>
          </w:p>
        </w:tc>
      </w:tr>
      <w:tr w:rsidR="00FE4E05" w:rsidRPr="00FE4E05" w14:paraId="2D2CE972" w14:textId="77777777" w:rsidTr="005F4358">
        <w:trPr>
          <w:cantSplit/>
          <w:jc w:val="center"/>
        </w:trPr>
        <w:tc>
          <w:tcPr>
            <w:tcW w:w="327" w:type="pct"/>
            <w:tcBorders>
              <w:bottom w:val="single" w:sz="4" w:space="0" w:color="auto"/>
            </w:tcBorders>
          </w:tcPr>
          <w:p w14:paraId="06F239FF" w14:textId="77777777" w:rsidR="00FE4E05" w:rsidRPr="00FE4E05" w:rsidRDefault="00FE4E05" w:rsidP="005F4358">
            <w:pPr>
              <w:pStyle w:val="Tabletext"/>
            </w:pPr>
            <w:r w:rsidRPr="00FE4E05">
              <w:t>2.9</w:t>
            </w:r>
          </w:p>
        </w:tc>
        <w:tc>
          <w:tcPr>
            <w:tcW w:w="1653" w:type="pct"/>
            <w:tcBorders>
              <w:bottom w:val="single" w:sz="4" w:space="0" w:color="auto"/>
            </w:tcBorders>
          </w:tcPr>
          <w:p w14:paraId="15A7A4BC" w14:textId="77777777" w:rsidR="00FE4E05" w:rsidRPr="00FE4E05" w:rsidRDefault="00FE4E05" w:rsidP="005F4358">
            <w:pPr>
              <w:pStyle w:val="Tabletext"/>
              <w:rPr>
                <w:rFonts w:eastAsia="SimSun"/>
              </w:rPr>
            </w:pPr>
            <w:r w:rsidRPr="00FE4E05">
              <w:t xml:space="preserve">HIBS Platform </w:t>
            </w:r>
            <w:proofErr w:type="spellStart"/>
            <w:r w:rsidRPr="00FE4E05">
              <w:t>e.i.r.p</w:t>
            </w:r>
            <w:proofErr w:type="spellEnd"/>
            <w:r w:rsidRPr="00FE4E05">
              <w:t>. Spectral Density/cell</w:t>
            </w:r>
          </w:p>
        </w:tc>
        <w:tc>
          <w:tcPr>
            <w:tcW w:w="3020" w:type="pct"/>
            <w:gridSpan w:val="3"/>
            <w:tcBorders>
              <w:bottom w:val="single" w:sz="4" w:space="0" w:color="auto"/>
            </w:tcBorders>
          </w:tcPr>
          <w:p w14:paraId="5B678382" w14:textId="77777777" w:rsidR="00FE4E05" w:rsidRPr="00FE4E05" w:rsidRDefault="00FE4E05" w:rsidP="005F4358">
            <w:pPr>
              <w:pStyle w:val="Tabletext"/>
              <w:jc w:val="center"/>
            </w:pPr>
            <w:r w:rsidRPr="00FE4E05">
              <w:t>42 dBm/MHz (1</w:t>
            </w:r>
            <w:r w:rsidRPr="00FE4E05">
              <w:rPr>
                <w:vertAlign w:val="superscript"/>
              </w:rPr>
              <w:t>st</w:t>
            </w:r>
            <w:r w:rsidRPr="00FE4E05">
              <w:t xml:space="preserve"> layer cell),</w:t>
            </w:r>
            <w:r w:rsidRPr="00FE4E05">
              <w:br/>
              <w:t>45 dBm/MHz (2</w:t>
            </w:r>
            <w:r w:rsidRPr="00FE4E05">
              <w:rPr>
                <w:vertAlign w:val="superscript"/>
              </w:rPr>
              <w:t>nd</w:t>
            </w:r>
            <w:r w:rsidRPr="00FE4E05">
              <w:t xml:space="preserve"> layer cell)</w:t>
            </w:r>
          </w:p>
        </w:tc>
      </w:tr>
      <w:tr w:rsidR="00FE4E05" w:rsidRPr="00FE4E05" w14:paraId="3B0F28D6" w14:textId="77777777" w:rsidTr="005F4358">
        <w:trPr>
          <w:cantSplit/>
          <w:jc w:val="center"/>
        </w:trPr>
        <w:tc>
          <w:tcPr>
            <w:tcW w:w="327" w:type="pct"/>
            <w:tcBorders>
              <w:bottom w:val="single" w:sz="4" w:space="0" w:color="auto"/>
            </w:tcBorders>
          </w:tcPr>
          <w:p w14:paraId="2F047E60" w14:textId="77777777" w:rsidR="00FE4E05" w:rsidRPr="00FE4E05" w:rsidRDefault="00FE4E05" w:rsidP="005F4358">
            <w:pPr>
              <w:pStyle w:val="Tabletext"/>
              <w:rPr>
                <w:rFonts w:eastAsia="Malgun Gothic"/>
                <w:b/>
              </w:rPr>
            </w:pPr>
            <w:r w:rsidRPr="00FE4E05">
              <w:rPr>
                <w:b/>
              </w:rPr>
              <w:t>3</w:t>
            </w:r>
          </w:p>
        </w:tc>
        <w:tc>
          <w:tcPr>
            <w:tcW w:w="4673" w:type="pct"/>
            <w:gridSpan w:val="4"/>
            <w:tcBorders>
              <w:bottom w:val="single" w:sz="4" w:space="0" w:color="auto"/>
            </w:tcBorders>
          </w:tcPr>
          <w:p w14:paraId="5A70F90C" w14:textId="77777777" w:rsidR="00FE4E05" w:rsidRPr="00FE4E05" w:rsidRDefault="00FE4E05" w:rsidP="005F4358">
            <w:pPr>
              <w:pStyle w:val="Tabletext"/>
              <w:rPr>
                <w:rFonts w:eastAsia="SimSun"/>
                <w:b/>
              </w:rPr>
            </w:pPr>
            <w:r w:rsidRPr="00FE4E05">
              <w:rPr>
                <w:rFonts w:eastAsia="SimSun"/>
                <w:b/>
              </w:rPr>
              <w:t>UE characteristics</w:t>
            </w:r>
          </w:p>
        </w:tc>
      </w:tr>
      <w:tr w:rsidR="00FE4E05" w:rsidRPr="00FE4E05" w14:paraId="69D4257D" w14:textId="77777777" w:rsidTr="005F4358">
        <w:trPr>
          <w:cantSplit/>
          <w:jc w:val="center"/>
        </w:trPr>
        <w:tc>
          <w:tcPr>
            <w:tcW w:w="327" w:type="pct"/>
            <w:tcBorders>
              <w:bottom w:val="single" w:sz="4" w:space="0" w:color="auto"/>
            </w:tcBorders>
          </w:tcPr>
          <w:p w14:paraId="4F9E6DA9" w14:textId="77777777" w:rsidR="00FE4E05" w:rsidRPr="00FE4E05" w:rsidRDefault="00FE4E05" w:rsidP="005F4358">
            <w:pPr>
              <w:pStyle w:val="Tabletext"/>
            </w:pPr>
            <w:r w:rsidRPr="00FE4E05">
              <w:t>3.1</w:t>
            </w:r>
          </w:p>
        </w:tc>
        <w:tc>
          <w:tcPr>
            <w:tcW w:w="1653" w:type="pct"/>
            <w:tcBorders>
              <w:bottom w:val="single" w:sz="4" w:space="0" w:color="auto"/>
            </w:tcBorders>
          </w:tcPr>
          <w:p w14:paraId="0BE1D705" w14:textId="77777777" w:rsidR="00FE4E05" w:rsidRPr="00FE4E05" w:rsidRDefault="00FE4E05" w:rsidP="005F4358">
            <w:pPr>
              <w:pStyle w:val="Tabletext"/>
              <w:rPr>
                <w:rFonts w:eastAsia="SimSun"/>
              </w:rPr>
            </w:pPr>
            <w:r w:rsidRPr="00FE4E05">
              <w:t>UE density for equipment that are transmitting simultaneously</w:t>
            </w:r>
          </w:p>
        </w:tc>
        <w:tc>
          <w:tcPr>
            <w:tcW w:w="3020" w:type="pct"/>
            <w:gridSpan w:val="3"/>
            <w:tcBorders>
              <w:bottom w:val="single" w:sz="4" w:space="0" w:color="auto"/>
            </w:tcBorders>
          </w:tcPr>
          <w:p w14:paraId="7202A07F" w14:textId="062252D6" w:rsidR="00FE4E05" w:rsidRPr="00FE4E05" w:rsidRDefault="00FE4E05" w:rsidP="005F4358">
            <w:pPr>
              <w:pStyle w:val="Tabletext"/>
              <w:jc w:val="center"/>
              <w:rPr>
                <w:rFonts w:eastAsiaTheme="minorEastAsia"/>
                <w:lang w:eastAsia="ja-JP"/>
              </w:rPr>
            </w:pPr>
            <w:r w:rsidRPr="00FE4E05">
              <w:t>3 UEs per cell</w:t>
            </w:r>
          </w:p>
        </w:tc>
      </w:tr>
      <w:tr w:rsidR="00FE4E05" w:rsidRPr="00FE4E05" w14:paraId="489096FB" w14:textId="77777777" w:rsidTr="005F4358">
        <w:trPr>
          <w:cantSplit/>
          <w:jc w:val="center"/>
        </w:trPr>
        <w:tc>
          <w:tcPr>
            <w:tcW w:w="327" w:type="pct"/>
            <w:tcBorders>
              <w:bottom w:val="single" w:sz="4" w:space="0" w:color="auto"/>
            </w:tcBorders>
          </w:tcPr>
          <w:p w14:paraId="0AAF2845" w14:textId="77777777" w:rsidR="00FE4E05" w:rsidRPr="00FE4E05" w:rsidRDefault="00FE4E05" w:rsidP="005F4358">
            <w:pPr>
              <w:pStyle w:val="Tabletext"/>
              <w:rPr>
                <w:rFonts w:eastAsia="Malgun Gothic"/>
              </w:rPr>
            </w:pPr>
            <w:r w:rsidRPr="00FE4E05">
              <w:rPr>
                <w:rFonts w:eastAsia="SimSun"/>
              </w:rPr>
              <w:t>3.2</w:t>
            </w:r>
          </w:p>
        </w:tc>
        <w:tc>
          <w:tcPr>
            <w:tcW w:w="1653" w:type="pct"/>
            <w:tcBorders>
              <w:bottom w:val="single" w:sz="4" w:space="0" w:color="auto"/>
            </w:tcBorders>
          </w:tcPr>
          <w:p w14:paraId="7CA89C34" w14:textId="77777777" w:rsidR="00FE4E05" w:rsidRPr="00FE4E05" w:rsidRDefault="00FE4E05" w:rsidP="005F4358">
            <w:pPr>
              <w:pStyle w:val="Tabletext"/>
              <w:rPr>
                <w:rFonts w:eastAsia="Malgun Gothic"/>
              </w:rPr>
            </w:pPr>
            <w:r w:rsidRPr="00FE4E05">
              <w:rPr>
                <w:rFonts w:eastAsia="SimSun"/>
              </w:rPr>
              <w:t>UE height</w:t>
            </w:r>
          </w:p>
        </w:tc>
        <w:tc>
          <w:tcPr>
            <w:tcW w:w="3020" w:type="pct"/>
            <w:gridSpan w:val="3"/>
            <w:tcBorders>
              <w:bottom w:val="single" w:sz="4" w:space="0" w:color="auto"/>
            </w:tcBorders>
          </w:tcPr>
          <w:p w14:paraId="6B7D7F7C" w14:textId="0A6F958A" w:rsidR="00FE4E05" w:rsidRPr="00FE4E05" w:rsidRDefault="00FE4E05" w:rsidP="005F4358">
            <w:pPr>
              <w:pStyle w:val="Tabletext"/>
              <w:jc w:val="center"/>
              <w:rPr>
                <w:rFonts w:eastAsiaTheme="minorEastAsia"/>
                <w:lang w:eastAsia="ja-JP"/>
              </w:rPr>
            </w:pPr>
            <w:r w:rsidRPr="00FE4E05">
              <w:t>1.5 m</w:t>
            </w:r>
          </w:p>
        </w:tc>
      </w:tr>
      <w:tr w:rsidR="00FE4E05" w:rsidRPr="00FE4E05" w14:paraId="44F9030F" w14:textId="77777777" w:rsidTr="005F4358">
        <w:trPr>
          <w:cantSplit/>
          <w:jc w:val="center"/>
        </w:trPr>
        <w:tc>
          <w:tcPr>
            <w:tcW w:w="327" w:type="pct"/>
            <w:tcBorders>
              <w:bottom w:val="single" w:sz="4" w:space="0" w:color="auto"/>
            </w:tcBorders>
          </w:tcPr>
          <w:p w14:paraId="6DFCFA6A" w14:textId="77777777" w:rsidR="00FE4E05" w:rsidRPr="00FE4E05" w:rsidRDefault="00FE4E05" w:rsidP="005F4358">
            <w:pPr>
              <w:pStyle w:val="Tabletext"/>
              <w:rPr>
                <w:rFonts w:eastAsia="Malgun Gothic"/>
              </w:rPr>
            </w:pPr>
            <w:r w:rsidRPr="00FE4E05">
              <w:rPr>
                <w:rFonts w:eastAsia="SimSun"/>
              </w:rPr>
              <w:t>3.3</w:t>
            </w:r>
          </w:p>
        </w:tc>
        <w:tc>
          <w:tcPr>
            <w:tcW w:w="1653" w:type="pct"/>
            <w:tcBorders>
              <w:bottom w:val="single" w:sz="4" w:space="0" w:color="auto"/>
            </w:tcBorders>
          </w:tcPr>
          <w:p w14:paraId="1D1FAF8B" w14:textId="77777777" w:rsidR="00FE4E05" w:rsidRPr="00FE4E05" w:rsidRDefault="00FE4E05" w:rsidP="005F4358">
            <w:pPr>
              <w:pStyle w:val="Tabletext"/>
              <w:rPr>
                <w:rFonts w:eastAsia="Malgun Gothic"/>
              </w:rPr>
            </w:pPr>
            <w:r w:rsidRPr="00FE4E05">
              <w:rPr>
                <w:rFonts w:eastAsia="SimSun"/>
              </w:rPr>
              <w:t>Body loss</w:t>
            </w:r>
          </w:p>
        </w:tc>
        <w:tc>
          <w:tcPr>
            <w:tcW w:w="3020" w:type="pct"/>
            <w:gridSpan w:val="3"/>
            <w:tcBorders>
              <w:bottom w:val="single" w:sz="4" w:space="0" w:color="auto"/>
            </w:tcBorders>
          </w:tcPr>
          <w:p w14:paraId="639E24DC" w14:textId="4354AE14" w:rsidR="00FE4E05" w:rsidRPr="00FE4E05" w:rsidRDefault="00FE4E05" w:rsidP="005F4358">
            <w:pPr>
              <w:pStyle w:val="Tabletext"/>
              <w:jc w:val="center"/>
              <w:rPr>
                <w:rFonts w:eastAsiaTheme="minorEastAsia"/>
                <w:lang w:eastAsia="ja-JP"/>
              </w:rPr>
            </w:pPr>
            <w:r w:rsidRPr="00FE4E05">
              <w:t>4 dB</w:t>
            </w:r>
          </w:p>
        </w:tc>
      </w:tr>
      <w:tr w:rsidR="00FE4E05" w:rsidRPr="00FE4E05" w14:paraId="1582492D" w14:textId="77777777" w:rsidTr="005F4358">
        <w:trPr>
          <w:cantSplit/>
          <w:jc w:val="center"/>
        </w:trPr>
        <w:tc>
          <w:tcPr>
            <w:tcW w:w="327" w:type="pct"/>
            <w:tcBorders>
              <w:bottom w:val="single" w:sz="4" w:space="0" w:color="auto"/>
            </w:tcBorders>
          </w:tcPr>
          <w:p w14:paraId="1FF728F3" w14:textId="77777777" w:rsidR="00FE4E05" w:rsidRPr="00FE4E05" w:rsidRDefault="00FE4E05" w:rsidP="005F4358">
            <w:pPr>
              <w:pStyle w:val="Tabletext"/>
              <w:rPr>
                <w:rFonts w:eastAsia="Malgun Gothic"/>
              </w:rPr>
            </w:pPr>
            <w:r w:rsidRPr="00FE4E05">
              <w:rPr>
                <w:rFonts w:eastAsia="Malgun Gothic"/>
              </w:rPr>
              <w:t>3.4</w:t>
            </w:r>
          </w:p>
        </w:tc>
        <w:tc>
          <w:tcPr>
            <w:tcW w:w="1653" w:type="pct"/>
            <w:tcBorders>
              <w:bottom w:val="single" w:sz="4" w:space="0" w:color="auto"/>
            </w:tcBorders>
          </w:tcPr>
          <w:p w14:paraId="67EAA53A" w14:textId="77777777" w:rsidR="00FE4E05" w:rsidRPr="00FE4E05" w:rsidRDefault="00FE4E05" w:rsidP="005F4358">
            <w:pPr>
              <w:pStyle w:val="Tabletext"/>
              <w:rPr>
                <w:rFonts w:eastAsia="Malgun Gothic"/>
              </w:rPr>
            </w:pPr>
            <w:r w:rsidRPr="00FE4E05">
              <w:rPr>
                <w:rFonts w:eastAsia="Malgun Gothic"/>
              </w:rPr>
              <w:t xml:space="preserve">Typical </w:t>
            </w:r>
            <w:proofErr w:type="gramStart"/>
            <w:r w:rsidRPr="00FE4E05">
              <w:rPr>
                <w:rFonts w:eastAsia="Malgun Gothic"/>
              </w:rPr>
              <w:t>antenna</w:t>
            </w:r>
            <w:proofErr w:type="gramEnd"/>
            <w:r w:rsidRPr="00FE4E05">
              <w:rPr>
                <w:rFonts w:eastAsia="Malgun Gothic"/>
              </w:rPr>
              <w:t xml:space="preserve"> gain for UE</w:t>
            </w:r>
          </w:p>
        </w:tc>
        <w:tc>
          <w:tcPr>
            <w:tcW w:w="3020" w:type="pct"/>
            <w:gridSpan w:val="3"/>
            <w:tcBorders>
              <w:bottom w:val="single" w:sz="4" w:space="0" w:color="auto"/>
            </w:tcBorders>
          </w:tcPr>
          <w:p w14:paraId="2FD18FB1" w14:textId="05EB46A0" w:rsidR="00FE4E05" w:rsidRPr="00FE4E05" w:rsidRDefault="00FE4E05" w:rsidP="005F4358">
            <w:pPr>
              <w:pStyle w:val="Tabletext"/>
              <w:jc w:val="center"/>
              <w:rPr>
                <w:rFonts w:eastAsiaTheme="minorEastAsia"/>
                <w:lang w:eastAsia="ja-JP"/>
              </w:rPr>
            </w:pPr>
            <w:r w:rsidRPr="00FE4E05">
              <w:t xml:space="preserve">-3 </w:t>
            </w:r>
            <w:proofErr w:type="spellStart"/>
            <w:r w:rsidRPr="00FE4E05">
              <w:t>dBi</w:t>
            </w:r>
            <w:proofErr w:type="spellEnd"/>
          </w:p>
        </w:tc>
      </w:tr>
      <w:tr w:rsidR="00FE4E05" w:rsidRPr="00FE4E05" w14:paraId="041DC704" w14:textId="77777777" w:rsidTr="005F4358">
        <w:trPr>
          <w:cantSplit/>
          <w:jc w:val="center"/>
        </w:trPr>
        <w:tc>
          <w:tcPr>
            <w:tcW w:w="327" w:type="pct"/>
            <w:tcBorders>
              <w:bottom w:val="single" w:sz="4" w:space="0" w:color="auto"/>
            </w:tcBorders>
          </w:tcPr>
          <w:p w14:paraId="423E0EF3" w14:textId="77777777" w:rsidR="00FE4E05" w:rsidRPr="00FE4E05" w:rsidRDefault="00FE4E05" w:rsidP="005F4358">
            <w:pPr>
              <w:pStyle w:val="Tabletext"/>
              <w:rPr>
                <w:rFonts w:eastAsia="Malgun Gothic"/>
              </w:rPr>
            </w:pPr>
            <w:r w:rsidRPr="00FE4E05">
              <w:rPr>
                <w:rFonts w:eastAsia="Malgun Gothic"/>
              </w:rPr>
              <w:t>3.5</w:t>
            </w:r>
          </w:p>
        </w:tc>
        <w:tc>
          <w:tcPr>
            <w:tcW w:w="1653" w:type="pct"/>
            <w:tcBorders>
              <w:bottom w:val="single" w:sz="4" w:space="0" w:color="auto"/>
            </w:tcBorders>
          </w:tcPr>
          <w:p w14:paraId="61D064AE" w14:textId="77777777" w:rsidR="00FE4E05" w:rsidRPr="00FE4E05" w:rsidRDefault="00FE4E05" w:rsidP="005F4358">
            <w:pPr>
              <w:pStyle w:val="Tabletext"/>
              <w:rPr>
                <w:rFonts w:eastAsia="Malgun Gothic"/>
              </w:rPr>
            </w:pPr>
            <w:r w:rsidRPr="00FE4E05">
              <w:rPr>
                <w:rFonts w:eastAsia="Malgun Gothic"/>
              </w:rPr>
              <w:t>Transmit power control model</w:t>
            </w:r>
          </w:p>
        </w:tc>
        <w:tc>
          <w:tcPr>
            <w:tcW w:w="3020" w:type="pct"/>
            <w:gridSpan w:val="3"/>
            <w:tcBorders>
              <w:bottom w:val="single" w:sz="4" w:space="0" w:color="auto"/>
            </w:tcBorders>
          </w:tcPr>
          <w:p w14:paraId="12B35057" w14:textId="56777678" w:rsidR="00FE4E05" w:rsidRPr="00FE4E05" w:rsidRDefault="00FE4E05" w:rsidP="005F4358">
            <w:pPr>
              <w:pStyle w:val="Tabletext"/>
              <w:jc w:val="center"/>
              <w:rPr>
                <w:rFonts w:eastAsiaTheme="minorEastAsia"/>
                <w:lang w:eastAsia="ja-JP"/>
              </w:rPr>
            </w:pPr>
            <w:r w:rsidRPr="00FE4E05">
              <w:t>Refer to Recommendation ITU-R M.2101</w:t>
            </w:r>
          </w:p>
        </w:tc>
      </w:tr>
      <w:tr w:rsidR="00FE4E05" w:rsidRPr="00FE4E05" w14:paraId="06680AF5" w14:textId="77777777" w:rsidTr="005F4358">
        <w:trPr>
          <w:cantSplit/>
          <w:jc w:val="center"/>
        </w:trPr>
        <w:tc>
          <w:tcPr>
            <w:tcW w:w="327" w:type="pct"/>
            <w:tcBorders>
              <w:bottom w:val="single" w:sz="4" w:space="0" w:color="auto"/>
            </w:tcBorders>
          </w:tcPr>
          <w:p w14:paraId="05689AC8" w14:textId="77777777" w:rsidR="00FE4E05" w:rsidRPr="00FE4E05" w:rsidRDefault="00FE4E05" w:rsidP="005F4358">
            <w:pPr>
              <w:pStyle w:val="Tabletext"/>
            </w:pPr>
            <w:r w:rsidRPr="00FE4E05">
              <w:t>3.6</w:t>
            </w:r>
          </w:p>
        </w:tc>
        <w:tc>
          <w:tcPr>
            <w:tcW w:w="1653" w:type="pct"/>
            <w:tcBorders>
              <w:bottom w:val="single" w:sz="4" w:space="0" w:color="auto"/>
            </w:tcBorders>
          </w:tcPr>
          <w:p w14:paraId="19069239" w14:textId="77777777" w:rsidR="00FE4E05" w:rsidRPr="00FE4E05" w:rsidRDefault="00FE4E05" w:rsidP="005F4358">
            <w:pPr>
              <w:pStyle w:val="Tabletext"/>
              <w:rPr>
                <w:rFonts w:eastAsia="Malgun Gothic"/>
              </w:rPr>
            </w:pPr>
            <w:r w:rsidRPr="00FE4E05">
              <w:rPr>
                <w:rFonts w:eastAsia="Malgun Gothic"/>
              </w:rPr>
              <w:t>Maximum UE transmitter output power</w:t>
            </w:r>
          </w:p>
        </w:tc>
        <w:tc>
          <w:tcPr>
            <w:tcW w:w="3020" w:type="pct"/>
            <w:gridSpan w:val="3"/>
            <w:tcBorders>
              <w:bottom w:val="single" w:sz="4" w:space="0" w:color="auto"/>
            </w:tcBorders>
          </w:tcPr>
          <w:p w14:paraId="2C244496" w14:textId="27B2F94F" w:rsidR="00FE4E05" w:rsidRPr="00FE4E05" w:rsidRDefault="00FE4E05" w:rsidP="005F4358">
            <w:pPr>
              <w:pStyle w:val="Tabletext"/>
              <w:jc w:val="center"/>
              <w:rPr>
                <w:rFonts w:eastAsiaTheme="minorEastAsia"/>
                <w:lang w:eastAsia="ja-JP"/>
              </w:rPr>
            </w:pPr>
            <w:r w:rsidRPr="00FE4E05">
              <w:t>23 dBm</w:t>
            </w:r>
          </w:p>
        </w:tc>
      </w:tr>
    </w:tbl>
    <w:p w14:paraId="56D910A9" w14:textId="77777777" w:rsidR="00FE4E05" w:rsidRDefault="00FE4E05" w:rsidP="00FE4E05">
      <w:pPr>
        <w:jc w:val="both"/>
        <w:rPr>
          <w:rFonts w:eastAsiaTheme="minorEastAsia"/>
          <w:lang w:eastAsia="ja-JP"/>
        </w:rPr>
      </w:pPr>
    </w:p>
    <w:p w14:paraId="3E518456" w14:textId="6A1ACE2D" w:rsidR="00FE4E05" w:rsidRPr="00FE4E05" w:rsidRDefault="00FE4E05" w:rsidP="00FE4E05">
      <w:pPr>
        <w:jc w:val="both"/>
        <w:rPr>
          <w:rFonts w:eastAsiaTheme="minorEastAsia"/>
          <w:lang w:eastAsia="ja-JP"/>
        </w:rPr>
      </w:pPr>
      <w:r w:rsidRPr="00FE4E05">
        <w:rPr>
          <w:rFonts w:eastAsiaTheme="minorEastAsia"/>
          <w:lang w:eastAsia="ja-JP"/>
        </w:rPr>
        <w:t>This table shows that the 1.7</w:t>
      </w:r>
      <w:r>
        <w:rPr>
          <w:rFonts w:eastAsiaTheme="minorEastAsia" w:hint="eastAsia"/>
          <w:lang w:eastAsia="ja-JP"/>
        </w:rPr>
        <w:t>-</w:t>
      </w:r>
      <w:r w:rsidRPr="00FE4E05">
        <w:rPr>
          <w:rFonts w:eastAsiaTheme="minorEastAsia"/>
          <w:lang w:eastAsia="ja-JP"/>
        </w:rPr>
        <w:t xml:space="preserve">2.1 GHz band uses </w:t>
      </w:r>
      <w:r>
        <w:rPr>
          <w:rFonts w:eastAsiaTheme="minorEastAsia" w:hint="eastAsia"/>
          <w:lang w:eastAsia="ja-JP"/>
        </w:rPr>
        <w:t xml:space="preserve">the same </w:t>
      </w:r>
      <w:r w:rsidRPr="00FE4E05">
        <w:rPr>
          <w:rFonts w:eastAsiaTheme="minorEastAsia"/>
          <w:lang w:eastAsia="ja-JP"/>
        </w:rPr>
        <w:t>parameters, while the 2.6 GHz band uses the same parameters with the only difference being the area radius.</w:t>
      </w:r>
      <w:r>
        <w:rPr>
          <w:rFonts w:eastAsiaTheme="minorEastAsia" w:hint="eastAsia"/>
          <w:lang w:eastAsia="ja-JP"/>
        </w:rPr>
        <w:t xml:space="preserve"> </w:t>
      </w:r>
      <w:r w:rsidRPr="00FE4E05">
        <w:rPr>
          <w:rFonts w:eastAsiaTheme="minorEastAsia"/>
          <w:lang w:eastAsia="ja-JP"/>
        </w:rPr>
        <w:t xml:space="preserve">In other words, these are only differences in frequency, and the difference in propagation loss between the 2 GHz band and the </w:t>
      </w:r>
      <w:r>
        <w:rPr>
          <w:rFonts w:eastAsiaTheme="minorEastAsia" w:hint="eastAsia"/>
          <w:lang w:eastAsia="ja-JP"/>
        </w:rPr>
        <w:t>other</w:t>
      </w:r>
      <w:r w:rsidRPr="00FE4E05">
        <w:rPr>
          <w:rFonts w:eastAsiaTheme="minorEastAsia"/>
          <w:lang w:eastAsia="ja-JP"/>
        </w:rPr>
        <w:t xml:space="preserve"> band</w:t>
      </w:r>
      <w:r>
        <w:rPr>
          <w:rFonts w:eastAsiaTheme="minorEastAsia" w:hint="eastAsia"/>
          <w:lang w:eastAsia="ja-JP"/>
        </w:rPr>
        <w:t>s</w:t>
      </w:r>
      <w:r w:rsidRPr="00FE4E05">
        <w:rPr>
          <w:rFonts w:eastAsiaTheme="minorEastAsia"/>
          <w:lang w:eastAsia="ja-JP"/>
        </w:rPr>
        <w:t xml:space="preserve"> is about ±2 dB when LOS environment/free space loss is </w:t>
      </w:r>
      <w:proofErr w:type="gramStart"/>
      <w:r w:rsidRPr="00FE4E05">
        <w:rPr>
          <w:rFonts w:eastAsiaTheme="minorEastAsia"/>
          <w:lang w:eastAsia="ja-JP"/>
        </w:rPr>
        <w:t>taken into account</w:t>
      </w:r>
      <w:proofErr w:type="gramEnd"/>
      <w:r w:rsidRPr="00FE4E05">
        <w:rPr>
          <w:rFonts w:eastAsiaTheme="minorEastAsia"/>
          <w:lang w:eastAsia="ja-JP"/>
        </w:rPr>
        <w:t>.</w:t>
      </w:r>
    </w:p>
    <w:p w14:paraId="27F293AB" w14:textId="3EEA1299" w:rsidR="00FE4E05" w:rsidRPr="00FE4E05" w:rsidRDefault="00FE4E05" w:rsidP="00FE4E05">
      <w:pPr>
        <w:jc w:val="both"/>
        <w:rPr>
          <w:rFonts w:eastAsiaTheme="minorEastAsia"/>
          <w:lang w:eastAsia="ja-JP"/>
        </w:rPr>
      </w:pPr>
      <w:r w:rsidRPr="00FE4E05">
        <w:rPr>
          <w:rFonts w:eastAsiaTheme="minorEastAsia"/>
          <w:lang w:eastAsia="ja-JP"/>
        </w:rPr>
        <w:t xml:space="preserve">For </w:t>
      </w:r>
      <w:r>
        <w:rPr>
          <w:rFonts w:eastAsiaTheme="minorEastAsia" w:hint="eastAsia"/>
          <w:lang w:eastAsia="ja-JP"/>
        </w:rPr>
        <w:t>694</w:t>
      </w:r>
      <w:r w:rsidRPr="00FE4E05">
        <w:rPr>
          <w:rFonts w:eastAsiaTheme="minorEastAsia"/>
          <w:lang w:eastAsia="ja-JP"/>
        </w:rPr>
        <w:t>-9</w:t>
      </w:r>
      <w:r>
        <w:rPr>
          <w:rFonts w:eastAsiaTheme="minorEastAsia" w:hint="eastAsia"/>
          <w:lang w:eastAsia="ja-JP"/>
        </w:rPr>
        <w:t>60</w:t>
      </w:r>
      <w:r w:rsidRPr="00FE4E05">
        <w:rPr>
          <w:rFonts w:eastAsiaTheme="minorEastAsia"/>
          <w:lang w:eastAsia="ja-JP"/>
        </w:rPr>
        <w:t xml:space="preserve"> MHz, the only difference is that the antenna tilt of the 2nd layer cell.</w:t>
      </w:r>
      <w:r>
        <w:rPr>
          <w:rFonts w:eastAsiaTheme="minorEastAsia" w:hint="eastAsia"/>
          <w:lang w:eastAsia="ja-JP"/>
        </w:rPr>
        <w:t xml:space="preserve"> </w:t>
      </w:r>
      <w:r w:rsidRPr="00FE4E05">
        <w:rPr>
          <w:rFonts w:eastAsiaTheme="minorEastAsia"/>
          <w:lang w:eastAsia="ja-JP"/>
        </w:rPr>
        <w:t>Although the propagation loss is greatly reduced compared to the 2 GHz band, the received power near the cell edge is less than or equal to that at 2 GHz due to the deeper antenna tilt. Therefore, comparing the received power of a 2.1</w:t>
      </w:r>
      <w:r>
        <w:rPr>
          <w:rFonts w:eastAsiaTheme="minorEastAsia" w:hint="eastAsia"/>
          <w:lang w:eastAsia="ja-JP"/>
        </w:rPr>
        <w:t xml:space="preserve"> </w:t>
      </w:r>
      <w:r w:rsidRPr="00FE4E05">
        <w:rPr>
          <w:rFonts w:eastAsiaTheme="minorEastAsia"/>
          <w:lang w:eastAsia="ja-JP"/>
        </w:rPr>
        <w:t>GH 2nd layer cell, the average is +4.3dB at 750</w:t>
      </w:r>
      <w:r>
        <w:rPr>
          <w:rFonts w:eastAsiaTheme="minorEastAsia" w:hint="eastAsia"/>
          <w:lang w:eastAsia="ja-JP"/>
        </w:rPr>
        <w:t xml:space="preserve"> </w:t>
      </w:r>
      <w:r w:rsidRPr="00FE4E05">
        <w:rPr>
          <w:rFonts w:eastAsiaTheme="minorEastAsia"/>
          <w:lang w:eastAsia="ja-JP"/>
        </w:rPr>
        <w:t>MHz and +2.7dB at 900</w:t>
      </w:r>
      <w:r>
        <w:rPr>
          <w:rFonts w:eastAsiaTheme="minorEastAsia" w:hint="eastAsia"/>
          <w:lang w:eastAsia="ja-JP"/>
        </w:rPr>
        <w:t xml:space="preserve"> </w:t>
      </w:r>
      <w:proofErr w:type="spellStart"/>
      <w:r w:rsidRPr="00FE4E05">
        <w:rPr>
          <w:rFonts w:eastAsiaTheme="minorEastAsia"/>
          <w:lang w:eastAsia="ja-JP"/>
        </w:rPr>
        <w:t>MHz.</w:t>
      </w:r>
      <w:proofErr w:type="spellEnd"/>
      <w:r>
        <w:rPr>
          <w:rFonts w:eastAsiaTheme="minorEastAsia" w:hint="eastAsia"/>
          <w:lang w:eastAsia="ja-JP"/>
        </w:rPr>
        <w:t xml:space="preserve"> </w:t>
      </w:r>
      <w:proofErr w:type="gramStart"/>
      <w:r w:rsidRPr="00FE4E05">
        <w:rPr>
          <w:rFonts w:eastAsiaTheme="minorEastAsia"/>
          <w:lang w:eastAsia="ja-JP"/>
        </w:rPr>
        <w:t>In reality, the</w:t>
      </w:r>
      <w:proofErr w:type="gramEnd"/>
      <w:r w:rsidRPr="00FE4E05">
        <w:rPr>
          <w:rFonts w:eastAsiaTheme="minorEastAsia"/>
          <w:lang w:eastAsia="ja-JP"/>
        </w:rPr>
        <w:t xml:space="preserve"> conditions on the TN </w:t>
      </w:r>
      <w:r>
        <w:rPr>
          <w:rFonts w:eastAsiaTheme="minorEastAsia" w:hint="eastAsia"/>
          <w:lang w:eastAsia="ja-JP"/>
        </w:rPr>
        <w:t>also</w:t>
      </w:r>
      <w:r w:rsidRPr="00FE4E05">
        <w:rPr>
          <w:rFonts w:eastAsiaTheme="minorEastAsia"/>
          <w:lang w:eastAsia="ja-JP"/>
        </w:rPr>
        <w:t xml:space="preserve"> change as the frequency changes, so a simple comparison from the ACIR perspective is not possible. However, even if we reflect these differences as a worst-case scenario by making the required ACLR and ACS stricter, they are well within the margins described in </w:t>
      </w:r>
      <w:r>
        <w:rPr>
          <w:rFonts w:eastAsiaTheme="minorEastAsia" w:hint="eastAsia"/>
          <w:lang w:eastAsia="ja-JP"/>
        </w:rPr>
        <w:t>the above</w:t>
      </w:r>
      <w:r w:rsidRPr="00FE4E05">
        <w:rPr>
          <w:rFonts w:eastAsiaTheme="minorEastAsia"/>
          <w:lang w:eastAsia="ja-JP"/>
        </w:rPr>
        <w:t>.</w:t>
      </w:r>
    </w:p>
    <w:p w14:paraId="0452B34D" w14:textId="05E1B9B1" w:rsidR="00FE4E05" w:rsidRPr="00FE4E05" w:rsidRDefault="00FE4E05" w:rsidP="00FE4E05">
      <w:pPr>
        <w:jc w:val="both"/>
        <w:rPr>
          <w:rFonts w:eastAsiaTheme="minorEastAsia"/>
          <w:b/>
          <w:bCs/>
          <w:lang w:eastAsia="ja-JP"/>
        </w:rPr>
      </w:pPr>
      <w:r w:rsidRPr="00FE4E05">
        <w:rPr>
          <w:rFonts w:eastAsiaTheme="minorEastAsia"/>
          <w:b/>
          <w:bCs/>
          <w:lang w:eastAsia="ja-JP"/>
        </w:rPr>
        <w:t>Observation</w:t>
      </w:r>
      <w:r w:rsidR="00F27001">
        <w:rPr>
          <w:rFonts w:eastAsiaTheme="minorEastAsia" w:hint="eastAsia"/>
          <w:b/>
          <w:bCs/>
          <w:lang w:eastAsia="ja-JP"/>
        </w:rPr>
        <w:t xml:space="preserve"> 2</w:t>
      </w:r>
      <w:r w:rsidRPr="00FE4E05">
        <w:rPr>
          <w:rFonts w:eastAsiaTheme="minorEastAsia"/>
          <w:b/>
          <w:bCs/>
          <w:lang w:eastAsia="ja-JP"/>
        </w:rPr>
        <w:t xml:space="preserve">: The difference by each frequency is sufficiently lower than the margin when </w:t>
      </w:r>
      <w:r w:rsidR="00F27001">
        <w:rPr>
          <w:rFonts w:eastAsiaTheme="minorEastAsia"/>
          <w:b/>
          <w:bCs/>
          <w:lang w:eastAsia="ja-JP"/>
        </w:rPr>
        <w:t>specifying</w:t>
      </w:r>
      <w:r w:rsidRPr="00FE4E05">
        <w:rPr>
          <w:rFonts w:eastAsiaTheme="minorEastAsia"/>
          <w:b/>
          <w:bCs/>
          <w:lang w:eastAsia="ja-JP"/>
        </w:rPr>
        <w:t xml:space="preserve"> the required ACLR and ACS at 2 GHz.</w:t>
      </w:r>
    </w:p>
    <w:p w14:paraId="4483FD57" w14:textId="77777777" w:rsidR="00F27001" w:rsidRDefault="00F27001" w:rsidP="00DB0EE4">
      <w:pPr>
        <w:jc w:val="both"/>
        <w:rPr>
          <w:rFonts w:eastAsiaTheme="minorEastAsia"/>
          <w:lang w:eastAsia="ja-JP"/>
        </w:rPr>
      </w:pPr>
    </w:p>
    <w:p w14:paraId="5F1CA8B5" w14:textId="714CF519" w:rsidR="00F27001" w:rsidRDefault="00F27001" w:rsidP="00F27001">
      <w:pPr>
        <w:jc w:val="both"/>
        <w:rPr>
          <w:lang w:eastAsia="ja-JP"/>
        </w:rPr>
      </w:pPr>
      <w:r>
        <w:rPr>
          <w:rFonts w:eastAsiaTheme="minorEastAsia" w:hint="eastAsia"/>
          <w:lang w:eastAsia="ja-JP"/>
        </w:rPr>
        <w:t>For HAPS TDD operation, a</w:t>
      </w:r>
      <w:r>
        <w:rPr>
          <w:lang w:eastAsia="ja-JP"/>
        </w:rPr>
        <w:t xml:space="preserve">lthough CLI may occur between HAPS BS-TN BS and HAPS UE-TN UE due to propagation delays, an operational </w:t>
      </w:r>
      <w:r>
        <w:rPr>
          <w:rFonts w:eastAsiaTheme="minorEastAsia" w:hint="eastAsia"/>
          <w:lang w:eastAsia="ja-JP"/>
        </w:rPr>
        <w:t>measure to avoid CLI</w:t>
      </w:r>
      <w:r>
        <w:rPr>
          <w:lang w:eastAsia="ja-JP"/>
        </w:rPr>
        <w:t xml:space="preserve"> </w:t>
      </w:r>
      <w:r>
        <w:rPr>
          <w:rFonts w:eastAsiaTheme="minorEastAsia" w:hint="eastAsia"/>
          <w:lang w:eastAsia="ja-JP"/>
        </w:rPr>
        <w:t>can be</w:t>
      </w:r>
      <w:r>
        <w:rPr>
          <w:lang w:eastAsia="ja-JP"/>
        </w:rPr>
        <w:t xml:space="preserve"> considered.</w:t>
      </w:r>
      <w:r>
        <w:rPr>
          <w:rFonts w:eastAsiaTheme="minorEastAsia" w:hint="eastAsia"/>
          <w:lang w:eastAsia="ja-JP"/>
        </w:rPr>
        <w:t xml:space="preserve"> </w:t>
      </w:r>
      <w:r>
        <w:rPr>
          <w:lang w:eastAsia="ja-JP"/>
        </w:rPr>
        <w:t>Considering transparent payloads, the maximum distance between UE</w:t>
      </w:r>
      <w:r>
        <w:rPr>
          <w:rFonts w:eastAsiaTheme="minorEastAsia" w:hint="eastAsia"/>
          <w:lang w:eastAsia="ja-JP"/>
        </w:rPr>
        <w:t>-</w:t>
      </w:r>
      <w:r>
        <w:rPr>
          <w:lang w:eastAsia="ja-JP"/>
        </w:rPr>
        <w:t xml:space="preserve"> HAPS-</w:t>
      </w:r>
      <w:proofErr w:type="spellStart"/>
      <w:r>
        <w:rPr>
          <w:lang w:eastAsia="ja-JP"/>
        </w:rPr>
        <w:t>gNB</w:t>
      </w:r>
      <w:proofErr w:type="spellEnd"/>
      <w:r>
        <w:rPr>
          <w:lang w:eastAsia="ja-JP"/>
        </w:rPr>
        <w:t xml:space="preserve"> can be assumed about 150 km (RTT 1 </w:t>
      </w:r>
      <w:proofErr w:type="spellStart"/>
      <w:r>
        <w:rPr>
          <w:lang w:eastAsia="ja-JP"/>
        </w:rPr>
        <w:t>ms</w:t>
      </w:r>
      <w:proofErr w:type="spellEnd"/>
      <w:r>
        <w:rPr>
          <w:lang w:eastAsia="ja-JP"/>
        </w:rPr>
        <w:t>), since the fixed link of HAPS-</w:t>
      </w:r>
      <w:proofErr w:type="spellStart"/>
      <w:r>
        <w:rPr>
          <w:lang w:eastAsia="ja-JP"/>
        </w:rPr>
        <w:t>gNB</w:t>
      </w:r>
      <w:proofErr w:type="spellEnd"/>
      <w:r>
        <w:rPr>
          <w:lang w:eastAsia="ja-JP"/>
        </w:rPr>
        <w:t xml:space="preserve"> as a feeder link </w:t>
      </w:r>
      <w:r>
        <w:rPr>
          <w:rFonts w:eastAsiaTheme="minorEastAsia" w:hint="eastAsia"/>
          <w:lang w:eastAsia="ja-JP"/>
        </w:rPr>
        <w:t xml:space="preserve">can be </w:t>
      </w:r>
      <w:r>
        <w:rPr>
          <w:rFonts w:eastAsiaTheme="minorEastAsia"/>
          <w:lang w:eastAsia="ja-JP"/>
        </w:rPr>
        <w:t>considered</w:t>
      </w:r>
      <w:r>
        <w:rPr>
          <w:rFonts w:eastAsiaTheme="minorEastAsia" w:hint="eastAsia"/>
          <w:lang w:eastAsia="ja-JP"/>
        </w:rPr>
        <w:t xml:space="preserve"> in the range</w:t>
      </w:r>
      <w:r>
        <w:rPr>
          <w:lang w:eastAsia="ja-JP"/>
        </w:rPr>
        <w:t xml:space="preserve"> of 20-50 km </w:t>
      </w:r>
      <w:r>
        <w:rPr>
          <w:rFonts w:eastAsiaTheme="minorEastAsia" w:hint="eastAsia"/>
          <w:lang w:eastAsia="ja-JP"/>
        </w:rPr>
        <w:t>that described in R</w:t>
      </w:r>
      <w:r>
        <w:rPr>
          <w:lang w:eastAsia="ja-JP"/>
        </w:rPr>
        <w:t>eport ITU-R F.2439</w:t>
      </w:r>
      <w:r>
        <w:rPr>
          <w:rFonts w:eastAsiaTheme="minorEastAsia" w:hint="eastAsia"/>
          <w:lang w:eastAsia="ja-JP"/>
        </w:rPr>
        <w:t xml:space="preserve"> [4]</w:t>
      </w:r>
      <w:r>
        <w:rPr>
          <w:lang w:eastAsia="ja-JP"/>
        </w:rPr>
        <w:t>.</w:t>
      </w:r>
    </w:p>
    <w:p w14:paraId="25F58995" w14:textId="3063A802" w:rsidR="00AF54E6" w:rsidRPr="00AF54E6" w:rsidRDefault="00AF54E6" w:rsidP="00F27001">
      <w:pPr>
        <w:jc w:val="both"/>
        <w:rPr>
          <w:rFonts w:eastAsiaTheme="minorEastAsia"/>
          <w:lang w:eastAsia="ja-JP"/>
        </w:rPr>
      </w:pPr>
      <w:r w:rsidRPr="00AF54E6">
        <w:rPr>
          <w:rFonts w:eastAsiaTheme="minorEastAsia"/>
          <w:noProof/>
        </w:rPr>
        <w:drawing>
          <wp:anchor distT="0" distB="0" distL="114300" distR="114300" simplePos="0" relativeHeight="251658240" behindDoc="0" locked="0" layoutInCell="1" allowOverlap="1" wp14:anchorId="3AB1DF85" wp14:editId="1F038D75">
            <wp:simplePos x="0" y="0"/>
            <wp:positionH relativeFrom="margin">
              <wp:align>center</wp:align>
            </wp:positionH>
            <wp:positionV relativeFrom="paragraph">
              <wp:posOffset>340995</wp:posOffset>
            </wp:positionV>
            <wp:extent cx="5725160" cy="2552065"/>
            <wp:effectExtent l="0" t="0" r="0" b="0"/>
            <wp:wrapTopAndBottom/>
            <wp:docPr id="15255657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5160" cy="25520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7001">
        <w:rPr>
          <w:lang w:eastAsia="ja-JP"/>
        </w:rPr>
        <w:t xml:space="preserve">In this case, as an example, by </w:t>
      </w:r>
      <w:r w:rsidR="00F27001">
        <w:rPr>
          <w:rFonts w:eastAsiaTheme="minorEastAsia" w:hint="eastAsia"/>
          <w:lang w:eastAsia="ja-JP"/>
        </w:rPr>
        <w:t>synchronizing</w:t>
      </w:r>
      <w:r w:rsidR="00F27001">
        <w:rPr>
          <w:lang w:eastAsia="ja-JP"/>
        </w:rPr>
        <w:t xml:space="preserve"> HAPS transmission with TN and using all guard symbols in </w:t>
      </w:r>
      <w:r w:rsidR="00F27001">
        <w:rPr>
          <w:rFonts w:eastAsiaTheme="minorEastAsia" w:hint="eastAsia"/>
          <w:lang w:eastAsia="ja-JP"/>
        </w:rPr>
        <w:t>a</w:t>
      </w:r>
      <w:r w:rsidR="00F27001">
        <w:rPr>
          <w:lang w:eastAsia="ja-JP"/>
        </w:rPr>
        <w:t xml:space="preserve"> special slot at SCS</w:t>
      </w:r>
      <w:r w:rsidR="00F27001">
        <w:rPr>
          <w:rFonts w:eastAsiaTheme="minorEastAsia" w:hint="eastAsia"/>
          <w:lang w:eastAsia="ja-JP"/>
        </w:rPr>
        <w:t xml:space="preserve"> </w:t>
      </w:r>
      <w:r w:rsidR="00F27001">
        <w:rPr>
          <w:lang w:eastAsia="ja-JP"/>
        </w:rPr>
        <w:t>15 kHz, together with Timing Advanced, it is possible to avoid the occurrence of CLI as shown in the figure below.</w:t>
      </w:r>
    </w:p>
    <w:p w14:paraId="1B76C010" w14:textId="5A361477" w:rsidR="001020F3" w:rsidRDefault="00F27001" w:rsidP="001020F3">
      <w:pPr>
        <w:jc w:val="both"/>
        <w:rPr>
          <w:lang w:eastAsia="ja-JP"/>
        </w:rPr>
      </w:pPr>
      <w:r>
        <w:rPr>
          <w:lang w:eastAsia="ja-JP"/>
        </w:rPr>
        <w:lastRenderedPageBreak/>
        <w:t>If the distance between the UE-HAPS-</w:t>
      </w:r>
      <w:proofErr w:type="spellStart"/>
      <w:r>
        <w:rPr>
          <w:lang w:eastAsia="ja-JP"/>
        </w:rPr>
        <w:t>gNB</w:t>
      </w:r>
      <w:proofErr w:type="spellEnd"/>
      <w:r>
        <w:rPr>
          <w:lang w:eastAsia="ja-JP"/>
        </w:rPr>
        <w:t xml:space="preserve"> is less than 75 km, it is possible to avoid CLI by the same operation at SCS 30 kHz</w:t>
      </w:r>
      <w:r w:rsidR="001020F3">
        <w:rPr>
          <w:rFonts w:eastAsiaTheme="minorEastAsia" w:hint="eastAsia"/>
          <w:lang w:eastAsia="ja-JP"/>
        </w:rPr>
        <w:t xml:space="preserve">, </w:t>
      </w:r>
      <w:r>
        <w:rPr>
          <w:lang w:eastAsia="ja-JP"/>
        </w:rPr>
        <w:t xml:space="preserve">e.g., </w:t>
      </w:r>
      <w:r w:rsidR="001020F3">
        <w:rPr>
          <w:rFonts w:eastAsiaTheme="minorEastAsia" w:hint="eastAsia"/>
          <w:lang w:eastAsia="ja-JP"/>
        </w:rPr>
        <w:t>r</w:t>
      </w:r>
      <w:r w:rsidR="001020F3" w:rsidRPr="001020F3">
        <w:rPr>
          <w:lang w:eastAsia="ja-JP"/>
        </w:rPr>
        <w:t>eplacing all special slots with guard symbol in FR1.30-4. (FR1.30-4 has TDD Slot Configuration pattern</w:t>
      </w:r>
      <w:r w:rsidR="001020F3" w:rsidRPr="001020F3">
        <w:rPr>
          <w:rFonts w:ascii="ＭＳ 明朝" w:eastAsia="ＭＳ 明朝" w:hAnsi="ＭＳ 明朝" w:cs="ＭＳ 明朝" w:hint="eastAsia"/>
          <w:lang w:eastAsia="ja-JP"/>
        </w:rPr>
        <w:t>：</w:t>
      </w:r>
      <w:r w:rsidR="001020F3" w:rsidRPr="001020F3">
        <w:rPr>
          <w:lang w:eastAsia="ja-JP"/>
        </w:rPr>
        <w:t>DDDSUUDDDD which is used in Japanese NR TDD config and Special Slot Configuration</w:t>
      </w:r>
      <w:r w:rsidR="001020F3" w:rsidRPr="001020F3">
        <w:rPr>
          <w:rFonts w:ascii="ＭＳ 明朝" w:eastAsia="ＭＳ 明朝" w:hAnsi="ＭＳ 明朝" w:cs="ＭＳ 明朝" w:hint="eastAsia"/>
          <w:lang w:eastAsia="ja-JP"/>
        </w:rPr>
        <w:t>：</w:t>
      </w:r>
      <w:r w:rsidR="001020F3" w:rsidRPr="001020F3">
        <w:rPr>
          <w:lang w:eastAsia="ja-JP"/>
        </w:rPr>
        <w:t>6D+4G+4U)</w:t>
      </w:r>
      <w:r w:rsidR="001020F3">
        <w:rPr>
          <w:rFonts w:eastAsiaTheme="minorEastAsia" w:hint="eastAsia"/>
          <w:lang w:eastAsia="ja-JP"/>
        </w:rPr>
        <w:t xml:space="preserve">. </w:t>
      </w:r>
    </w:p>
    <w:p w14:paraId="76DC985A" w14:textId="6B432C71" w:rsidR="00D728FB" w:rsidRDefault="001020F3" w:rsidP="00DB0EE4">
      <w:pPr>
        <w:jc w:val="both"/>
        <w:rPr>
          <w:rFonts w:eastAsiaTheme="minorEastAsia"/>
          <w:b/>
          <w:bCs/>
          <w:lang w:eastAsia="ja-JP"/>
        </w:rPr>
      </w:pPr>
      <w:r w:rsidRPr="001020F3">
        <w:rPr>
          <w:b/>
          <w:bCs/>
          <w:lang w:eastAsia="ja-JP"/>
        </w:rPr>
        <w:t>Observation</w:t>
      </w:r>
      <w:r>
        <w:rPr>
          <w:rFonts w:eastAsiaTheme="minorEastAsia" w:hint="eastAsia"/>
          <w:b/>
          <w:bCs/>
          <w:lang w:eastAsia="ja-JP"/>
        </w:rPr>
        <w:t xml:space="preserve"> 3</w:t>
      </w:r>
      <w:r w:rsidRPr="001020F3">
        <w:rPr>
          <w:b/>
          <w:bCs/>
          <w:lang w:eastAsia="ja-JP"/>
        </w:rPr>
        <w:t xml:space="preserve">: When </w:t>
      </w:r>
      <w:r>
        <w:rPr>
          <w:rFonts w:eastAsiaTheme="minorEastAsia" w:hint="eastAsia"/>
          <w:b/>
          <w:bCs/>
          <w:lang w:eastAsia="ja-JP"/>
        </w:rPr>
        <w:t xml:space="preserve">HAPS </w:t>
      </w:r>
      <w:r>
        <w:rPr>
          <w:rFonts w:eastAsiaTheme="minorEastAsia"/>
          <w:b/>
          <w:bCs/>
          <w:lang w:eastAsia="ja-JP"/>
        </w:rPr>
        <w:t>use</w:t>
      </w:r>
      <w:r>
        <w:rPr>
          <w:rFonts w:eastAsiaTheme="minorEastAsia" w:hint="eastAsia"/>
          <w:b/>
          <w:bCs/>
          <w:lang w:eastAsia="ja-JP"/>
        </w:rPr>
        <w:t xml:space="preserve">s </w:t>
      </w:r>
      <w:r w:rsidRPr="001020F3">
        <w:rPr>
          <w:b/>
          <w:bCs/>
          <w:lang w:eastAsia="ja-JP"/>
        </w:rPr>
        <w:t>TDD band</w:t>
      </w:r>
      <w:r>
        <w:rPr>
          <w:rFonts w:eastAsiaTheme="minorEastAsia" w:hint="eastAsia"/>
          <w:b/>
          <w:bCs/>
          <w:lang w:eastAsia="ja-JP"/>
        </w:rPr>
        <w:t>s</w:t>
      </w:r>
      <w:r w:rsidRPr="001020F3">
        <w:rPr>
          <w:b/>
          <w:bCs/>
          <w:lang w:eastAsia="ja-JP"/>
        </w:rPr>
        <w:t>, it is possible to avoid CLI</w:t>
      </w:r>
      <w:r>
        <w:rPr>
          <w:rFonts w:eastAsiaTheme="minorEastAsia" w:hint="eastAsia"/>
          <w:b/>
          <w:bCs/>
          <w:lang w:eastAsia="ja-JP"/>
        </w:rPr>
        <w:t xml:space="preserve"> between TN and HAPS</w:t>
      </w:r>
      <w:r w:rsidRPr="001020F3">
        <w:rPr>
          <w:b/>
          <w:bCs/>
          <w:lang w:eastAsia="ja-JP"/>
        </w:rPr>
        <w:t xml:space="preserve"> by </w:t>
      </w:r>
      <w:r>
        <w:rPr>
          <w:rFonts w:eastAsiaTheme="minorEastAsia" w:hint="eastAsia"/>
          <w:b/>
          <w:bCs/>
          <w:lang w:eastAsia="ja-JP"/>
        </w:rPr>
        <w:t xml:space="preserve">operational measures such as </w:t>
      </w:r>
      <w:r w:rsidRPr="001020F3">
        <w:rPr>
          <w:b/>
          <w:bCs/>
          <w:lang w:eastAsia="ja-JP"/>
        </w:rPr>
        <w:t>using all special slots as guard symbols.</w:t>
      </w:r>
    </w:p>
    <w:p w14:paraId="0EF9DC3B" w14:textId="77777777" w:rsidR="001020F3" w:rsidRDefault="001020F3" w:rsidP="00DB0EE4">
      <w:pPr>
        <w:jc w:val="both"/>
        <w:rPr>
          <w:rFonts w:eastAsiaTheme="minorEastAsia"/>
          <w:b/>
          <w:bCs/>
          <w:lang w:eastAsia="ja-JP"/>
        </w:rPr>
      </w:pPr>
    </w:p>
    <w:p w14:paraId="409FD8A0" w14:textId="33D58FE5" w:rsidR="001020F3" w:rsidRDefault="001020F3" w:rsidP="00DB0EE4">
      <w:pPr>
        <w:jc w:val="both"/>
        <w:rPr>
          <w:rFonts w:eastAsiaTheme="minorEastAsia"/>
          <w:lang w:eastAsia="ja-JP"/>
        </w:rPr>
      </w:pPr>
      <w:r w:rsidRPr="001020F3">
        <w:rPr>
          <w:rFonts w:eastAsiaTheme="minorEastAsia"/>
          <w:lang w:eastAsia="ja-JP"/>
        </w:rPr>
        <w:t xml:space="preserve">Based on the </w:t>
      </w:r>
      <w:r w:rsidRPr="001020F3">
        <w:rPr>
          <w:rFonts w:eastAsiaTheme="minorEastAsia" w:hint="eastAsia"/>
          <w:lang w:eastAsia="ja-JP"/>
        </w:rPr>
        <w:t xml:space="preserve">views </w:t>
      </w:r>
      <w:r w:rsidRPr="001020F3">
        <w:rPr>
          <w:rFonts w:eastAsiaTheme="minorEastAsia"/>
          <w:lang w:eastAsia="ja-JP"/>
        </w:rPr>
        <w:t>above, we propose that the HAPS bands specified in this WI can be added without changing any other specifications</w:t>
      </w:r>
      <w:r>
        <w:rPr>
          <w:rFonts w:eastAsiaTheme="minorEastAsia" w:hint="eastAsia"/>
          <w:lang w:eastAsia="ja-JP"/>
        </w:rPr>
        <w:t>.</w:t>
      </w:r>
    </w:p>
    <w:p w14:paraId="0A3A65ED" w14:textId="471C61F7" w:rsidR="001020F3" w:rsidRPr="001020F3" w:rsidRDefault="001020F3" w:rsidP="00DB0EE4">
      <w:pPr>
        <w:jc w:val="both"/>
        <w:rPr>
          <w:rFonts w:eastAsiaTheme="minorEastAsia"/>
          <w:b/>
          <w:bCs/>
          <w:lang w:eastAsia="ja-JP"/>
        </w:rPr>
      </w:pPr>
      <w:r w:rsidRPr="001020F3">
        <w:rPr>
          <w:rFonts w:eastAsiaTheme="minorEastAsia" w:hint="eastAsia"/>
          <w:b/>
          <w:bCs/>
          <w:lang w:eastAsia="ja-JP"/>
        </w:rPr>
        <w:t>Proposal: B</w:t>
      </w:r>
      <w:r w:rsidRPr="001020F3">
        <w:rPr>
          <w:rFonts w:eastAsiaTheme="minorEastAsia"/>
          <w:b/>
          <w:bCs/>
          <w:lang w:eastAsia="ja-JP"/>
        </w:rPr>
        <w:t>ands n2, n3, n5, n7, n8, n20, n25, n26, n28, n34, n38, n39, n41, n67, n85 and n90 can be additionally specified for the use of HAPS in TS 38.104 without any other modifications.</w:t>
      </w:r>
    </w:p>
    <w:p w14:paraId="07F69747" w14:textId="0E836714" w:rsidR="00D728FB" w:rsidRPr="004D0821" w:rsidRDefault="00F6764A" w:rsidP="00D728FB">
      <w:pPr>
        <w:pStyle w:val="1"/>
        <w:numPr>
          <w:ilvl w:val="0"/>
          <w:numId w:val="32"/>
        </w:numPr>
        <w:ind w:left="567" w:hanging="567"/>
        <w:rPr>
          <w:lang w:val="en-US" w:eastAsia="ja-JP"/>
        </w:rPr>
      </w:pPr>
      <w:r>
        <w:rPr>
          <w:rFonts w:eastAsiaTheme="minorEastAsia" w:hint="eastAsia"/>
          <w:lang w:val="en-US" w:eastAsia="ja-JP"/>
        </w:rPr>
        <w:t>Conclusion</w:t>
      </w:r>
    </w:p>
    <w:p w14:paraId="1A1621B6" w14:textId="36C84909" w:rsidR="00D728FB" w:rsidRDefault="001020F3" w:rsidP="00D728FB">
      <w:pPr>
        <w:jc w:val="both"/>
        <w:rPr>
          <w:rFonts w:eastAsiaTheme="minorEastAsia"/>
          <w:lang w:eastAsia="ja-JP"/>
        </w:rPr>
      </w:pPr>
      <w:r>
        <w:rPr>
          <w:rFonts w:eastAsiaTheme="minorEastAsia" w:hint="eastAsia"/>
          <w:lang w:eastAsia="ja-JP"/>
        </w:rPr>
        <w:t xml:space="preserve">This </w:t>
      </w:r>
      <w:r>
        <w:rPr>
          <w:rFonts w:eastAsiaTheme="minorEastAsia"/>
          <w:lang w:eastAsia="ja-JP"/>
        </w:rPr>
        <w:t>contribution</w:t>
      </w:r>
      <w:r>
        <w:rPr>
          <w:rFonts w:eastAsiaTheme="minorEastAsia" w:hint="eastAsia"/>
          <w:lang w:eastAsia="ja-JP"/>
        </w:rPr>
        <w:t xml:space="preserve"> proposes our views and proposal for additional NR bands for HAPS </w:t>
      </w:r>
      <w:r>
        <w:rPr>
          <w:rFonts w:eastAsiaTheme="minorEastAsia"/>
          <w:lang w:eastAsia="ja-JP"/>
        </w:rPr>
        <w:t>use</w:t>
      </w:r>
      <w:r>
        <w:rPr>
          <w:rFonts w:eastAsiaTheme="minorEastAsia" w:hint="eastAsia"/>
          <w:lang w:eastAsia="ja-JP"/>
        </w:rPr>
        <w:t>. The summary is as follows:</w:t>
      </w:r>
    </w:p>
    <w:p w14:paraId="7E84698F" w14:textId="77777777" w:rsidR="001020F3" w:rsidRDefault="001020F3" w:rsidP="001020F3">
      <w:pPr>
        <w:jc w:val="both"/>
        <w:rPr>
          <w:b/>
          <w:bCs/>
          <w:lang w:eastAsia="ja-JP"/>
        </w:rPr>
      </w:pPr>
      <w:r w:rsidRPr="007C1ECE">
        <w:rPr>
          <w:rFonts w:hint="eastAsia"/>
          <w:b/>
          <w:bCs/>
          <w:lang w:eastAsia="ja-JP"/>
        </w:rPr>
        <w:t>O</w:t>
      </w:r>
      <w:r w:rsidRPr="007C1ECE">
        <w:rPr>
          <w:b/>
          <w:bCs/>
          <w:lang w:eastAsia="ja-JP"/>
        </w:rPr>
        <w:t xml:space="preserve">bservation 1: </w:t>
      </w:r>
      <w:r w:rsidRPr="00BC46EB">
        <w:rPr>
          <w:b/>
          <w:bCs/>
          <w:lang w:eastAsia="ja-JP"/>
        </w:rPr>
        <w:t>ACLR and ACS requirements for HAPS BS in the 2 GHz band were specified with a large margin compared to coexistence study results.</w:t>
      </w:r>
    </w:p>
    <w:p w14:paraId="7EE5ED9F" w14:textId="77777777" w:rsidR="001020F3" w:rsidRPr="00FE4E05" w:rsidRDefault="001020F3" w:rsidP="001020F3">
      <w:pPr>
        <w:jc w:val="both"/>
        <w:rPr>
          <w:rFonts w:eastAsiaTheme="minorEastAsia"/>
          <w:b/>
          <w:bCs/>
          <w:lang w:eastAsia="ja-JP"/>
        </w:rPr>
      </w:pPr>
      <w:r w:rsidRPr="00FE4E05">
        <w:rPr>
          <w:rFonts w:eastAsiaTheme="minorEastAsia"/>
          <w:b/>
          <w:bCs/>
          <w:lang w:eastAsia="ja-JP"/>
        </w:rPr>
        <w:t>Observation</w:t>
      </w:r>
      <w:r>
        <w:rPr>
          <w:rFonts w:eastAsiaTheme="minorEastAsia" w:hint="eastAsia"/>
          <w:b/>
          <w:bCs/>
          <w:lang w:eastAsia="ja-JP"/>
        </w:rPr>
        <w:t xml:space="preserve"> 2</w:t>
      </w:r>
      <w:r w:rsidRPr="00FE4E05">
        <w:rPr>
          <w:rFonts w:eastAsiaTheme="minorEastAsia"/>
          <w:b/>
          <w:bCs/>
          <w:lang w:eastAsia="ja-JP"/>
        </w:rPr>
        <w:t xml:space="preserve">: The difference by each frequency is sufficiently lower than the margin when </w:t>
      </w:r>
      <w:r>
        <w:rPr>
          <w:rFonts w:eastAsiaTheme="minorEastAsia"/>
          <w:b/>
          <w:bCs/>
          <w:lang w:eastAsia="ja-JP"/>
        </w:rPr>
        <w:t>specifying</w:t>
      </w:r>
      <w:r w:rsidRPr="00FE4E05">
        <w:rPr>
          <w:rFonts w:eastAsiaTheme="minorEastAsia"/>
          <w:b/>
          <w:bCs/>
          <w:lang w:eastAsia="ja-JP"/>
        </w:rPr>
        <w:t xml:space="preserve"> the required ACLR and ACS at 2 GHz.</w:t>
      </w:r>
    </w:p>
    <w:p w14:paraId="07D84351" w14:textId="77777777" w:rsidR="001020F3" w:rsidRDefault="001020F3" w:rsidP="001020F3">
      <w:pPr>
        <w:jc w:val="both"/>
        <w:rPr>
          <w:rFonts w:eastAsiaTheme="minorEastAsia"/>
          <w:b/>
          <w:bCs/>
          <w:lang w:eastAsia="ja-JP"/>
        </w:rPr>
      </w:pPr>
      <w:r w:rsidRPr="001020F3">
        <w:rPr>
          <w:b/>
          <w:bCs/>
          <w:lang w:eastAsia="ja-JP"/>
        </w:rPr>
        <w:t>Observation</w:t>
      </w:r>
      <w:r>
        <w:rPr>
          <w:rFonts w:eastAsiaTheme="minorEastAsia" w:hint="eastAsia"/>
          <w:b/>
          <w:bCs/>
          <w:lang w:eastAsia="ja-JP"/>
        </w:rPr>
        <w:t xml:space="preserve"> 3</w:t>
      </w:r>
      <w:r w:rsidRPr="001020F3">
        <w:rPr>
          <w:b/>
          <w:bCs/>
          <w:lang w:eastAsia="ja-JP"/>
        </w:rPr>
        <w:t xml:space="preserve">: When </w:t>
      </w:r>
      <w:r>
        <w:rPr>
          <w:rFonts w:eastAsiaTheme="minorEastAsia" w:hint="eastAsia"/>
          <w:b/>
          <w:bCs/>
          <w:lang w:eastAsia="ja-JP"/>
        </w:rPr>
        <w:t xml:space="preserve">HAPS </w:t>
      </w:r>
      <w:r>
        <w:rPr>
          <w:rFonts w:eastAsiaTheme="minorEastAsia"/>
          <w:b/>
          <w:bCs/>
          <w:lang w:eastAsia="ja-JP"/>
        </w:rPr>
        <w:t>use</w:t>
      </w:r>
      <w:r>
        <w:rPr>
          <w:rFonts w:eastAsiaTheme="minorEastAsia" w:hint="eastAsia"/>
          <w:b/>
          <w:bCs/>
          <w:lang w:eastAsia="ja-JP"/>
        </w:rPr>
        <w:t xml:space="preserve">s </w:t>
      </w:r>
      <w:r w:rsidRPr="001020F3">
        <w:rPr>
          <w:b/>
          <w:bCs/>
          <w:lang w:eastAsia="ja-JP"/>
        </w:rPr>
        <w:t>TDD band</w:t>
      </w:r>
      <w:r>
        <w:rPr>
          <w:rFonts w:eastAsiaTheme="minorEastAsia" w:hint="eastAsia"/>
          <w:b/>
          <w:bCs/>
          <w:lang w:eastAsia="ja-JP"/>
        </w:rPr>
        <w:t>s</w:t>
      </w:r>
      <w:r w:rsidRPr="001020F3">
        <w:rPr>
          <w:b/>
          <w:bCs/>
          <w:lang w:eastAsia="ja-JP"/>
        </w:rPr>
        <w:t>, it is possible to avoid CLI</w:t>
      </w:r>
      <w:r>
        <w:rPr>
          <w:rFonts w:eastAsiaTheme="minorEastAsia" w:hint="eastAsia"/>
          <w:b/>
          <w:bCs/>
          <w:lang w:eastAsia="ja-JP"/>
        </w:rPr>
        <w:t xml:space="preserve"> between TN and HAPS</w:t>
      </w:r>
      <w:r w:rsidRPr="001020F3">
        <w:rPr>
          <w:b/>
          <w:bCs/>
          <w:lang w:eastAsia="ja-JP"/>
        </w:rPr>
        <w:t xml:space="preserve"> by </w:t>
      </w:r>
      <w:r>
        <w:rPr>
          <w:rFonts w:eastAsiaTheme="minorEastAsia" w:hint="eastAsia"/>
          <w:b/>
          <w:bCs/>
          <w:lang w:eastAsia="ja-JP"/>
        </w:rPr>
        <w:t xml:space="preserve">operational measures such as </w:t>
      </w:r>
      <w:r w:rsidRPr="001020F3">
        <w:rPr>
          <w:b/>
          <w:bCs/>
          <w:lang w:eastAsia="ja-JP"/>
        </w:rPr>
        <w:t>using all special slots as guard symbols.</w:t>
      </w:r>
    </w:p>
    <w:p w14:paraId="634DD7B4" w14:textId="62B19DC1" w:rsidR="001020F3" w:rsidRPr="001020F3" w:rsidRDefault="001020F3" w:rsidP="00D728FB">
      <w:pPr>
        <w:jc w:val="both"/>
        <w:rPr>
          <w:rFonts w:eastAsiaTheme="minorEastAsia"/>
          <w:b/>
          <w:bCs/>
          <w:lang w:eastAsia="ja-JP"/>
        </w:rPr>
      </w:pPr>
      <w:r w:rsidRPr="001020F3">
        <w:rPr>
          <w:rFonts w:eastAsiaTheme="minorEastAsia" w:hint="eastAsia"/>
          <w:b/>
          <w:bCs/>
          <w:lang w:eastAsia="ja-JP"/>
        </w:rPr>
        <w:t>Proposal: B</w:t>
      </w:r>
      <w:r w:rsidRPr="001020F3">
        <w:rPr>
          <w:rFonts w:eastAsiaTheme="minorEastAsia"/>
          <w:b/>
          <w:bCs/>
          <w:lang w:eastAsia="ja-JP"/>
        </w:rPr>
        <w:t>ands n2, n3, n5, n7, n8, n20, n25, n26, n28, n34, n38, n39, n41, n67, n85 and n90 can be additionally specified for the use of HAPS in TS 38.104 without any other modifications.</w:t>
      </w:r>
    </w:p>
    <w:p w14:paraId="5C108C36" w14:textId="7621B04D" w:rsidR="00D728FB" w:rsidRPr="004D0821" w:rsidRDefault="00F6764A" w:rsidP="00D728FB">
      <w:pPr>
        <w:pStyle w:val="1"/>
        <w:numPr>
          <w:ilvl w:val="0"/>
          <w:numId w:val="32"/>
        </w:numPr>
        <w:ind w:left="567" w:hanging="567"/>
        <w:rPr>
          <w:lang w:val="en-US" w:eastAsia="ja-JP"/>
        </w:rPr>
      </w:pPr>
      <w:r>
        <w:rPr>
          <w:rFonts w:eastAsiaTheme="minorEastAsia" w:hint="eastAsia"/>
          <w:lang w:val="en-US" w:eastAsia="ja-JP"/>
        </w:rPr>
        <w:t>Reference</w:t>
      </w:r>
    </w:p>
    <w:p w14:paraId="74140C72" w14:textId="56FE0281" w:rsidR="00163132" w:rsidRDefault="00F6764A" w:rsidP="00F6764A">
      <w:pPr>
        <w:rPr>
          <w:rFonts w:eastAsiaTheme="minorEastAsia"/>
          <w:lang w:eastAsia="ja-JP"/>
        </w:rPr>
      </w:pPr>
      <w:r>
        <w:rPr>
          <w:lang w:eastAsia="ja-JP"/>
        </w:rPr>
        <w:t xml:space="preserve">[1] </w:t>
      </w:r>
      <w:r>
        <w:rPr>
          <w:rFonts w:eastAsiaTheme="minorEastAsia" w:hint="eastAsia"/>
          <w:lang w:eastAsia="ja-JP"/>
        </w:rPr>
        <w:t xml:space="preserve">RP-242373, </w:t>
      </w:r>
      <w:r w:rsidRPr="00F6764A">
        <w:rPr>
          <w:rFonts w:eastAsiaTheme="minorEastAsia"/>
          <w:lang w:eastAsia="ja-JP"/>
        </w:rPr>
        <w:t>New WID Proposal: Introduction of HAPS additional operating bands</w:t>
      </w:r>
      <w:r>
        <w:rPr>
          <w:lang w:eastAsia="ja-JP"/>
        </w:rPr>
        <w:t xml:space="preserve">, </w:t>
      </w:r>
      <w:r w:rsidRPr="00F6764A">
        <w:rPr>
          <w:lang w:eastAsia="ja-JP"/>
        </w:rPr>
        <w:t>SoftBank Corp., Deutsche Telekom, NTT DOCOMO, KDDI</w:t>
      </w:r>
      <w:r>
        <w:rPr>
          <w:rFonts w:eastAsiaTheme="minorEastAsia" w:hint="eastAsia"/>
          <w:lang w:eastAsia="ja-JP"/>
        </w:rPr>
        <w:t xml:space="preserve">, </w:t>
      </w:r>
      <w:r>
        <w:rPr>
          <w:lang w:eastAsia="ja-JP"/>
        </w:rPr>
        <w:t>RAN#112</w:t>
      </w:r>
      <w:r>
        <w:rPr>
          <w:rFonts w:eastAsiaTheme="minorEastAsia" w:hint="eastAsia"/>
          <w:lang w:eastAsia="ja-JP"/>
        </w:rPr>
        <w:t>, September 2024</w:t>
      </w:r>
    </w:p>
    <w:p w14:paraId="5D2DD6D9" w14:textId="4FA06AE7" w:rsidR="001D5EAA" w:rsidRPr="001D5EAA" w:rsidRDefault="001D5EAA" w:rsidP="001D5EAA">
      <w:pPr>
        <w:rPr>
          <w:rFonts w:eastAsiaTheme="minorEastAsia"/>
          <w:lang w:eastAsia="ja-JP"/>
        </w:rPr>
      </w:pPr>
      <w:r>
        <w:rPr>
          <w:rFonts w:eastAsiaTheme="minorEastAsia" w:hint="eastAsia"/>
          <w:lang w:eastAsia="ja-JP"/>
        </w:rPr>
        <w:t xml:space="preserve">[2] </w:t>
      </w:r>
      <w:r w:rsidRPr="001D5EAA">
        <w:rPr>
          <w:rFonts w:eastAsiaTheme="minorEastAsia"/>
          <w:lang w:eastAsia="ja-JP"/>
        </w:rPr>
        <w:t>TR 38.863</w:t>
      </w:r>
      <w:r>
        <w:rPr>
          <w:rFonts w:eastAsiaTheme="minorEastAsia" w:hint="eastAsia"/>
          <w:lang w:eastAsia="ja-JP"/>
        </w:rPr>
        <w:t xml:space="preserve">, </w:t>
      </w:r>
      <w:r w:rsidRPr="001D5EAA">
        <w:rPr>
          <w:rFonts w:eastAsiaTheme="minorEastAsia"/>
          <w:lang w:eastAsia="ja-JP"/>
        </w:rPr>
        <w:t>Solutions for NR to support non-terrestrial networks (NTN):</w:t>
      </w:r>
      <w:r>
        <w:rPr>
          <w:rFonts w:eastAsiaTheme="minorEastAsia" w:hint="eastAsia"/>
          <w:lang w:eastAsia="ja-JP"/>
        </w:rPr>
        <w:t xml:space="preserve"> </w:t>
      </w:r>
      <w:r w:rsidRPr="001D5EAA">
        <w:rPr>
          <w:rFonts w:eastAsiaTheme="minorEastAsia"/>
          <w:lang w:eastAsia="ja-JP"/>
        </w:rPr>
        <w:t xml:space="preserve">Non-terrestrial networks (NTN) related RF and co-existence </w:t>
      </w:r>
      <w:proofErr w:type="gramStart"/>
      <w:r w:rsidRPr="001D5EAA">
        <w:rPr>
          <w:rFonts w:eastAsiaTheme="minorEastAsia"/>
          <w:lang w:eastAsia="ja-JP"/>
        </w:rPr>
        <w:t>aspects</w:t>
      </w:r>
      <w:proofErr w:type="gramEnd"/>
    </w:p>
    <w:p w14:paraId="2E52580F" w14:textId="1F73647F" w:rsidR="00D728FB" w:rsidRDefault="00F27001" w:rsidP="00D728FB">
      <w:pPr>
        <w:rPr>
          <w:rFonts w:eastAsiaTheme="minorEastAsia"/>
          <w:lang w:eastAsia="ja-JP"/>
        </w:rPr>
      </w:pPr>
      <w:r>
        <w:rPr>
          <w:rFonts w:eastAsiaTheme="minorEastAsia" w:hint="eastAsia"/>
          <w:lang w:eastAsia="ja-JP"/>
        </w:rPr>
        <w:t xml:space="preserve">[3] </w:t>
      </w:r>
      <w:r w:rsidR="00AF54E6" w:rsidRPr="00AF54E6">
        <w:rPr>
          <w:rFonts w:eastAsiaTheme="minorEastAsia"/>
          <w:lang w:eastAsia="ja-JP"/>
        </w:rPr>
        <w:t xml:space="preserve">Annex 4.10 in </w:t>
      </w:r>
      <w:hyperlink r:id="rId8" w:history="1">
        <w:r w:rsidR="00AF54E6" w:rsidRPr="00364E50">
          <w:rPr>
            <w:rStyle w:val="af6"/>
            <w:rFonts w:eastAsiaTheme="minorEastAsia"/>
            <w:lang w:eastAsia="ja-JP"/>
          </w:rPr>
          <w:t>Doc. 5D/1668</w:t>
        </w:r>
      </w:hyperlink>
      <w:r w:rsidR="00AF54E6">
        <w:rPr>
          <w:rFonts w:eastAsiaTheme="minorEastAsia" w:hint="eastAsia"/>
          <w:lang w:eastAsia="ja-JP"/>
        </w:rPr>
        <w:t xml:space="preserve">, </w:t>
      </w:r>
      <w:r w:rsidR="00AF54E6" w:rsidRPr="00AF54E6">
        <w:rPr>
          <w:rFonts w:eastAsiaTheme="minorEastAsia"/>
          <w:lang w:eastAsia="ja-JP"/>
        </w:rPr>
        <w:t>[Working document towards a] Preliminary draft new Report ITU-R M.[HIBS-CHARACTERISTICS] - Technical and operational characteristics for the use of high-altitude platform stations as IMT base stations (HIBS) in the mobile service in certain frequency bands below 2.7 GHz already identified for IMT</w:t>
      </w:r>
    </w:p>
    <w:p w14:paraId="626BCB32" w14:textId="673AA387" w:rsidR="00AF54E6" w:rsidRPr="001D5EAA" w:rsidRDefault="00AF54E6" w:rsidP="00D728FB">
      <w:pPr>
        <w:rPr>
          <w:rFonts w:eastAsiaTheme="minorEastAsia"/>
          <w:lang w:eastAsia="ja-JP"/>
        </w:rPr>
      </w:pPr>
      <w:r>
        <w:rPr>
          <w:rFonts w:eastAsiaTheme="minorEastAsia" w:hint="eastAsia"/>
          <w:lang w:eastAsia="ja-JP"/>
        </w:rPr>
        <w:t xml:space="preserve">[4] Report ITU-R F.2439-0, </w:t>
      </w:r>
      <w:r w:rsidRPr="00AF54E6">
        <w:rPr>
          <w:rFonts w:eastAsiaTheme="minorEastAsia"/>
          <w:lang w:eastAsia="ja-JP"/>
        </w:rPr>
        <w:t xml:space="preserve">Deployment and technical characteristics of broadband high altitude platform stations in the fixed service in the frequency bands 6 440-6 520 MHz, 21.4-22.0 GHz, 24.25-27.5 GHz, 27.9-28.2 GHz, 31.0-31.3 GHz,38.0 39.5 GHz, 47.2-47.5 GHz and 47.9-48.2 GHz used in sharing and compatibility </w:t>
      </w:r>
      <w:proofErr w:type="gramStart"/>
      <w:r w:rsidRPr="00AF54E6">
        <w:rPr>
          <w:rFonts w:eastAsiaTheme="minorEastAsia"/>
          <w:lang w:eastAsia="ja-JP"/>
        </w:rPr>
        <w:t>studies</w:t>
      </w:r>
      <w:proofErr w:type="gramEnd"/>
    </w:p>
    <w:sectPr w:rsidR="00AF54E6" w:rsidRPr="001D5EA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2532" w14:textId="77777777" w:rsidR="00FD7FFD" w:rsidRPr="00A10429" w:rsidRDefault="00FD7FFD" w:rsidP="0064547A">
      <w:pPr>
        <w:spacing w:after="0"/>
        <w:rPr>
          <w:kern w:val="2"/>
          <w:lang w:eastAsia="zh-CN"/>
        </w:rPr>
      </w:pPr>
      <w:r>
        <w:separator/>
      </w:r>
    </w:p>
  </w:endnote>
  <w:endnote w:type="continuationSeparator" w:id="0">
    <w:p w14:paraId="00B3EA9F" w14:textId="77777777" w:rsidR="00FD7FFD" w:rsidRPr="00A10429" w:rsidRDefault="00FD7FF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207B6" w14:textId="77777777" w:rsidR="00FD7FFD" w:rsidRPr="00A10429" w:rsidRDefault="00FD7FFD" w:rsidP="0064547A">
      <w:pPr>
        <w:spacing w:after="0"/>
        <w:rPr>
          <w:kern w:val="2"/>
          <w:lang w:eastAsia="zh-CN"/>
        </w:rPr>
      </w:pPr>
      <w:r>
        <w:separator/>
      </w:r>
    </w:p>
  </w:footnote>
  <w:footnote w:type="continuationSeparator" w:id="0">
    <w:p w14:paraId="3C3F4CEF" w14:textId="77777777" w:rsidR="00FD7FFD" w:rsidRPr="00A10429" w:rsidRDefault="00FD7FF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1"/>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0"/>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99464829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73"/>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0F3"/>
    <w:rsid w:val="00103A28"/>
    <w:rsid w:val="0010582B"/>
    <w:rsid w:val="00106F66"/>
    <w:rsid w:val="00107AAF"/>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5EAA"/>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4E50"/>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AB"/>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6F5A"/>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4E6"/>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4B26"/>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6EB"/>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8FB"/>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EE4"/>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001"/>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64A"/>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FFD"/>
    <w:rsid w:val="00FE0991"/>
    <w:rsid w:val="00FE110C"/>
    <w:rsid w:val="00FE2482"/>
    <w:rsid w:val="00FE2555"/>
    <w:rsid w:val="00FE38C6"/>
    <w:rsid w:val="00FE4C6D"/>
    <w:rsid w:val="00FE4E05"/>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
    <w:rsid w:val="00E61455"/>
    <w:rPr>
      <w:rFonts w:ascii="Arial" w:eastAsia="Times New Roman" w:hAnsi="Arial"/>
      <w:sz w:val="36"/>
    </w:rPr>
  </w:style>
  <w:style w:type="character" w:customStyle="1" w:styleId="20">
    <w:name w:val="見出し 2 (文字)"/>
    <w:link w:val="2"/>
    <w:rsid w:val="00E61455"/>
    <w:rPr>
      <w:rFonts w:ascii="Arial" w:eastAsia="Times New Roman" w:hAnsi="Arial"/>
      <w:sz w:val="32"/>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link w:val="3"/>
    <w:rsid w:val="00E61455"/>
    <w:rPr>
      <w:rFonts w:ascii="Arial" w:eastAsia="Times New Roma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61455"/>
    <w:rPr>
      <w:rFonts w:ascii="Arial" w:eastAsia="Times New Roman" w:hAnsi="Arial"/>
      <w:sz w:val="24"/>
    </w:rPr>
  </w:style>
  <w:style w:type="character" w:customStyle="1" w:styleId="50">
    <w:name w:val="見出し 5 (文字)"/>
    <w:link w:val="5"/>
    <w:rsid w:val="00E61455"/>
    <w:rPr>
      <w:rFonts w:ascii="Arial" w:eastAsia="Times New Roman" w:hAnsi="Arial"/>
      <w:sz w:val="22"/>
    </w:rPr>
  </w:style>
  <w:style w:type="character" w:customStyle="1" w:styleId="60">
    <w:name w:val="見出し 6 (文字)"/>
    <w:link w:val="6"/>
    <w:rsid w:val="00E61455"/>
    <w:rPr>
      <w:rFonts w:ascii="Arial" w:eastAsia="Times New Roman" w:hAnsi="Arial"/>
    </w:rPr>
  </w:style>
  <w:style w:type="character" w:customStyle="1" w:styleId="70">
    <w:name w:val="見出し 7 (文字)"/>
    <w:link w:val="7"/>
    <w:rsid w:val="00E61455"/>
    <w:rPr>
      <w:rFonts w:ascii="Arial" w:eastAsia="Times New Roman" w:hAnsi="Arial"/>
    </w:rPr>
  </w:style>
  <w:style w:type="character" w:customStyle="1" w:styleId="80">
    <w:name w:val="見出し 8 (文字)"/>
    <w:link w:val="8"/>
    <w:rsid w:val="00E61455"/>
    <w:rPr>
      <w:rFonts w:ascii="Arial" w:eastAsia="Times New Roman" w:hAnsi="Arial"/>
      <w:sz w:val="36"/>
    </w:rPr>
  </w:style>
  <w:style w:type="character" w:customStyle="1" w:styleId="90">
    <w:name w:val="見出し 9 (文字)"/>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SimSun"/>
      <w:sz w:val="18"/>
      <w:szCs w:val="18"/>
    </w:rPr>
  </w:style>
  <w:style w:type="character" w:customStyle="1" w:styleId="a5">
    <w:name w:val="見出しマップ (文字)"/>
    <w:link w:val="a4"/>
    <w:uiPriority w:val="99"/>
    <w:semiHidden/>
    <w:rsid w:val="00A51758"/>
    <w:rPr>
      <w:rFonts w:ascii="SimSun"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吹き出し (文字)"/>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ヘッダー (文字)"/>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フッター (文字)"/>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付 (文字)"/>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We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0"/>
    <w:semiHidden/>
    <w:rsid w:val="00E76B29"/>
    <w:pPr>
      <w:ind w:left="851"/>
    </w:pPr>
  </w:style>
  <w:style w:type="character" w:styleId="af1">
    <w:name w:val="footnote reference"/>
    <w:basedOn w:val="a0"/>
    <w:semiHidden/>
    <w:rsid w:val="00E76B29"/>
    <w:rPr>
      <w:b/>
      <w:position w:val="6"/>
      <w:sz w:val="16"/>
    </w:rPr>
  </w:style>
  <w:style w:type="paragraph" w:styleId="af2">
    <w:name w:val="footnote text"/>
    <w:basedOn w:val="a"/>
    <w:link w:val="af3"/>
    <w:semiHidden/>
    <w:rsid w:val="00E76B29"/>
    <w:pPr>
      <w:keepLines/>
      <w:spacing w:after="0"/>
      <w:ind w:left="454" w:hanging="454"/>
    </w:pPr>
    <w:rPr>
      <w:sz w:val="16"/>
    </w:rPr>
  </w:style>
  <w:style w:type="character" w:customStyle="1" w:styleId="af3">
    <w:name w:val="脚注文字列 (文字)"/>
    <w:basedOn w:val="a0"/>
    <w:link w:val="af2"/>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4"/>
    <w:semiHidden/>
    <w:rsid w:val="00E76B29"/>
    <w:pPr>
      <w:ind w:left="851"/>
    </w:pPr>
  </w:style>
  <w:style w:type="paragraph" w:styleId="32">
    <w:name w:val="List Bullet 3"/>
    <w:basedOn w:val="24"/>
    <w:semiHidden/>
    <w:rsid w:val="00E76B29"/>
    <w:pPr>
      <w:ind w:left="1135"/>
    </w:pPr>
  </w:style>
  <w:style w:type="paragraph" w:styleId="af0">
    <w:name w:val="List Number"/>
    <w:basedOn w:val="af5"/>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5"/>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5">
    <w:name w:val="List"/>
    <w:basedOn w:val="a"/>
    <w:semiHidden/>
    <w:rsid w:val="00E76B29"/>
    <w:pPr>
      <w:ind w:left="568" w:hanging="284"/>
    </w:pPr>
  </w:style>
  <w:style w:type="paragraph" w:styleId="af4">
    <w:name w:val="List Bullet"/>
    <w:basedOn w:val="af5"/>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5"/>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paragraph" w:customStyle="1" w:styleId="Tabletext">
    <w:name w:val="Table_text"/>
    <w:basedOn w:val="a"/>
    <w:link w:val="TabletextChar"/>
    <w:qFormat/>
    <w:rsid w:val="00FE4E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ＭＳ 明朝"/>
      <w:lang w:eastAsia="en-US"/>
    </w:rPr>
  </w:style>
  <w:style w:type="paragraph" w:customStyle="1" w:styleId="Tablehead">
    <w:name w:val="Table_head"/>
    <w:basedOn w:val="a"/>
    <w:link w:val="TableheadChar"/>
    <w:qFormat/>
    <w:rsid w:val="00FE4E05"/>
    <w:pPr>
      <w:keepNext/>
      <w:tabs>
        <w:tab w:val="left" w:pos="1134"/>
        <w:tab w:val="left" w:pos="1871"/>
        <w:tab w:val="left" w:pos="2268"/>
      </w:tabs>
      <w:spacing w:before="80" w:after="80"/>
      <w:jc w:val="center"/>
    </w:pPr>
    <w:rPr>
      <w:rFonts w:ascii="Times New Roman Bold" w:eastAsia="ＭＳ 明朝" w:hAnsi="Times New Roman Bold" w:cs="Times New Roman Bold"/>
      <w:b/>
      <w:lang w:eastAsia="en-US"/>
    </w:rPr>
  </w:style>
  <w:style w:type="paragraph" w:customStyle="1" w:styleId="Tabletitle">
    <w:name w:val="Table_title"/>
    <w:basedOn w:val="a"/>
    <w:next w:val="Tabletext"/>
    <w:link w:val="Tabletitle0"/>
    <w:qFormat/>
    <w:rsid w:val="00FE4E05"/>
    <w:pPr>
      <w:keepNext/>
      <w:keepLines/>
      <w:tabs>
        <w:tab w:val="left" w:pos="1134"/>
        <w:tab w:val="left" w:pos="1871"/>
        <w:tab w:val="left" w:pos="2268"/>
      </w:tabs>
      <w:spacing w:after="120"/>
      <w:jc w:val="center"/>
    </w:pPr>
    <w:rPr>
      <w:rFonts w:ascii="Times New Roman Bold" w:eastAsia="ＭＳ 明朝" w:hAnsi="Times New Roman Bold"/>
      <w:b/>
      <w:lang w:eastAsia="en-US"/>
    </w:rPr>
  </w:style>
  <w:style w:type="character" w:customStyle="1" w:styleId="TabletextChar">
    <w:name w:val="Table_text Char"/>
    <w:link w:val="Tabletext"/>
    <w:qFormat/>
    <w:locked/>
    <w:rsid w:val="00FE4E05"/>
    <w:rPr>
      <w:rFonts w:ascii="Times New Roman" w:eastAsia="ＭＳ 明朝" w:hAnsi="Times New Roman"/>
      <w:lang w:eastAsia="en-US"/>
    </w:rPr>
  </w:style>
  <w:style w:type="character" w:customStyle="1" w:styleId="Tabletitle0">
    <w:name w:val="Table_title Знак"/>
    <w:link w:val="Tabletitle"/>
    <w:qFormat/>
    <w:locked/>
    <w:rsid w:val="00FE4E05"/>
    <w:rPr>
      <w:rFonts w:ascii="Times New Roman Bold" w:eastAsia="ＭＳ 明朝" w:hAnsi="Times New Roman Bold"/>
      <w:b/>
      <w:lang w:eastAsia="en-US"/>
    </w:rPr>
  </w:style>
  <w:style w:type="character" w:customStyle="1" w:styleId="TableheadChar">
    <w:name w:val="Table_head Char"/>
    <w:basedOn w:val="a0"/>
    <w:link w:val="Tablehead"/>
    <w:locked/>
    <w:rsid w:val="00FE4E05"/>
    <w:rPr>
      <w:rFonts w:ascii="Times New Roman Bold" w:eastAsia="ＭＳ 明朝" w:hAnsi="Times New Roman Bold" w:cs="Times New Roman Bold"/>
      <w:b/>
      <w:lang w:eastAsia="en-US"/>
    </w:rPr>
  </w:style>
  <w:style w:type="character" w:styleId="af6">
    <w:name w:val="Hyperlink"/>
    <w:basedOn w:val="a0"/>
    <w:uiPriority w:val="99"/>
    <w:unhideWhenUsed/>
    <w:rsid w:val="00364E50"/>
    <w:rPr>
      <w:color w:val="0563C1" w:themeColor="hyperlink"/>
      <w:u w:val="single"/>
    </w:rPr>
  </w:style>
  <w:style w:type="character" w:styleId="af7">
    <w:name w:val="Unresolved Mention"/>
    <w:basedOn w:val="a0"/>
    <w:uiPriority w:val="99"/>
    <w:semiHidden/>
    <w:unhideWhenUsed/>
    <w:rsid w:val="00364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1668/en"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3</Pages>
  <Words>1127</Words>
  <Characters>6424</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Shiro Fukumoto</dc:creator>
  <cp:keywords/>
  <cp:lastModifiedBy>Shiro Fukumoto</cp:lastModifiedBy>
  <cp:revision>2</cp:revision>
  <dcterms:created xsi:type="dcterms:W3CDTF">2024-10-07T04:10:00Z</dcterms:created>
  <dcterms:modified xsi:type="dcterms:W3CDTF">2024-10-07T04:10:00Z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