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7991EC45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 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3C1FD7" w:rsidRPr="00C942CA">
        <w:rPr>
          <w:rFonts w:ascii="Arial" w:hAnsi="Arial" w:cs="Arial"/>
          <w:b/>
          <w:sz w:val="24"/>
          <w:szCs w:val="24"/>
        </w:rPr>
        <w:t>2</w:t>
      </w:r>
      <w:r w:rsidR="002E42C0" w:rsidRPr="00C942CA"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92719" w:rsidRPr="00192719">
        <w:rPr>
          <w:rFonts w:ascii="Arial" w:hAnsi="Arial" w:cs="Arial"/>
          <w:b/>
          <w:sz w:val="24"/>
          <w:szCs w:val="24"/>
        </w:rPr>
        <w:t>R4-241555</w:t>
      </w:r>
      <w:r w:rsidR="00192719">
        <w:rPr>
          <w:rFonts w:ascii="Arial" w:hAnsi="Arial" w:cs="Arial"/>
          <w:b/>
          <w:sz w:val="24"/>
          <w:szCs w:val="24"/>
        </w:rPr>
        <w:t>5</w:t>
      </w:r>
    </w:p>
    <w:p w14:paraId="7A5C8099" w14:textId="5A9FD8ED" w:rsidR="00F57816" w:rsidRPr="00E13F75" w:rsidRDefault="002E42C0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eastAsia="宋体" w:hAnsi="Arial" w:cs="Arial" w:hint="eastAsia"/>
          <w:b/>
          <w:sz w:val="24"/>
          <w:szCs w:val="24"/>
        </w:rPr>
        <w:t>Hefei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 w:rsidRPr="00C942CA">
        <w:rPr>
          <w:rFonts w:ascii="Arial" w:eastAsia="宋体" w:hAnsi="Arial" w:cs="Arial"/>
          <w:b/>
          <w:sz w:val="24"/>
          <w:szCs w:val="24"/>
        </w:rPr>
        <w:t>Anhui</w:t>
      </w:r>
      <w:r w:rsidRPr="00C942CA">
        <w:rPr>
          <w:rFonts w:ascii="Arial" w:eastAsia="宋体" w:hAnsi="Arial" w:cs="Arial" w:hint="eastAsia"/>
          <w:b/>
          <w:sz w:val="24"/>
          <w:szCs w:val="24"/>
        </w:rPr>
        <w:t>,</w:t>
      </w:r>
      <w:r w:rsidRPr="00C942CA">
        <w:rPr>
          <w:rFonts w:ascii="Arial" w:eastAsia="宋体" w:hAnsi="Arial" w:cs="Arial"/>
          <w:b/>
          <w:sz w:val="24"/>
          <w:szCs w:val="24"/>
        </w:rPr>
        <w:t xml:space="preserve"> China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 w:rsidR="003C1FD7" w:rsidRPr="00C942CA">
        <w:rPr>
          <w:rFonts w:ascii="Arial" w:eastAsia="宋体" w:hAnsi="Arial" w:cs="Arial"/>
          <w:b/>
          <w:sz w:val="24"/>
          <w:szCs w:val="24"/>
        </w:rPr>
        <w:t>1</w:t>
      </w:r>
      <w:r w:rsidRPr="00C942CA">
        <w:rPr>
          <w:rFonts w:ascii="Arial" w:eastAsia="宋体" w:hAnsi="Arial" w:cs="Arial"/>
          <w:b/>
          <w:sz w:val="24"/>
          <w:szCs w:val="24"/>
        </w:rPr>
        <w:t>4</w:t>
      </w:r>
      <w:r w:rsidR="00D72411" w:rsidRPr="00C942CA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–</w:t>
      </w:r>
      <w:r w:rsidR="00EA7A4F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Pr="00C942CA">
        <w:rPr>
          <w:rFonts w:ascii="Arial" w:eastAsia="宋体" w:hAnsi="Arial" w:cs="Arial"/>
          <w:b/>
          <w:sz w:val="24"/>
          <w:szCs w:val="24"/>
        </w:rPr>
        <w:t>18</w:t>
      </w:r>
      <w:r w:rsidR="003C1FD7" w:rsidRPr="00C942CA">
        <w:rPr>
          <w:rFonts w:ascii="Arial" w:eastAsia="宋体" w:hAnsi="Arial" w:cs="Arial"/>
          <w:b/>
          <w:sz w:val="24"/>
          <w:szCs w:val="24"/>
          <w:vertAlign w:val="superscript"/>
        </w:rPr>
        <w:t>rd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Pr="00C942CA">
        <w:rPr>
          <w:rFonts w:ascii="Arial" w:eastAsia="宋体" w:hAnsi="Arial" w:cs="Arial"/>
          <w:b/>
          <w:sz w:val="24"/>
          <w:szCs w:val="24"/>
        </w:rPr>
        <w:t>October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, 202</w:t>
      </w:r>
      <w:r w:rsidR="006F698B" w:rsidRPr="00C942CA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3A0E17D1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B3143C" w:rsidRPr="00FE64E9">
        <w:rPr>
          <w:rFonts w:ascii="Arial" w:hAnsi="Arial" w:cs="Arial"/>
          <w:bCs/>
          <w:sz w:val="24"/>
          <w:szCs w:val="24"/>
        </w:rPr>
        <w:t>6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BD69E8">
        <w:rPr>
          <w:rFonts w:ascii="Arial" w:hAnsi="Arial" w:cs="Arial"/>
          <w:bCs/>
          <w:sz w:val="24"/>
          <w:szCs w:val="24"/>
        </w:rPr>
        <w:t>26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BD69E8">
        <w:rPr>
          <w:rFonts w:ascii="Arial" w:hAnsi="Arial" w:cs="Arial"/>
          <w:bCs/>
          <w:sz w:val="24"/>
          <w:szCs w:val="24"/>
        </w:rPr>
        <w:t>4</w:t>
      </w:r>
      <w:r w:rsidR="00B3143C" w:rsidRPr="00FE64E9">
        <w:rPr>
          <w:rFonts w:ascii="Arial" w:hAnsi="Arial" w:cs="Arial"/>
          <w:bCs/>
          <w:sz w:val="24"/>
          <w:szCs w:val="24"/>
        </w:rPr>
        <w:t>.</w:t>
      </w:r>
      <w:r w:rsidR="00BD69E8">
        <w:rPr>
          <w:rFonts w:ascii="Arial" w:hAnsi="Arial" w:cs="Arial"/>
          <w:bCs/>
          <w:sz w:val="24"/>
          <w:szCs w:val="24"/>
        </w:rPr>
        <w:t>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E2541A8" w:rsidR="00F57816" w:rsidRPr="00672483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EB4D7B" w:rsidRPr="00EB4D7B">
        <w:rPr>
          <w:rFonts w:ascii="Arial" w:hAnsi="Arial" w:cs="Arial"/>
          <w:sz w:val="24"/>
          <w:szCs w:val="24"/>
        </w:rPr>
        <w:t>Discussion on RRM requirements of RedCap in Rel-19 NTN phase 3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648B7758" w14:textId="0C3F8FA9" w:rsidR="00672483" w:rsidRPr="00244498" w:rsidRDefault="00244498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244498">
        <w:rPr>
          <w:rFonts w:ascii="Times New Roman" w:hAnsi="Times New Roman" w:cs="Times New Roman"/>
          <w:sz w:val="20"/>
          <w:szCs w:val="20"/>
        </w:rPr>
        <w:t>The objectives of Rel-19 “Non-Terrestrial Networks (NTN) for NR Phase 3” described in latest WID [1], and “</w:t>
      </w:r>
      <w:r>
        <w:rPr>
          <w:rFonts w:ascii="Times New Roman" w:hAnsi="Times New Roman" w:cs="Times New Roman"/>
          <w:sz w:val="20"/>
          <w:szCs w:val="20"/>
        </w:rPr>
        <w:t>(e)RedCap UE with NR NTN operating in FR1-NTN bands</w:t>
      </w:r>
      <w:r w:rsidRPr="00244498">
        <w:rPr>
          <w:rFonts w:ascii="Times New Roman" w:hAnsi="Times New Roman" w:cs="Times New Roman"/>
          <w:sz w:val="20"/>
          <w:szCs w:val="20"/>
        </w:rPr>
        <w:t>” are shown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2483" w14:paraId="2FC286E8" w14:textId="77777777" w:rsidTr="00672483">
        <w:tc>
          <w:tcPr>
            <w:tcW w:w="9629" w:type="dxa"/>
          </w:tcPr>
          <w:p w14:paraId="604F9C95" w14:textId="77777777" w:rsidR="00244498" w:rsidRPr="009431DD" w:rsidRDefault="00244498" w:rsidP="00244498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left"/>
              <w:textAlignment w:val="baseline"/>
              <w:rPr>
                <w:rFonts w:eastAsia="Malgun Gothic"/>
                <w:lang w:eastAsia="ko-KR"/>
              </w:rPr>
            </w:pPr>
            <w:r w:rsidRPr="009431DD">
              <w:rPr>
                <w:rFonts w:eastAsia="Malgun Gothic"/>
                <w:lang w:eastAsia="ko-KR"/>
              </w:rPr>
              <w:t>Support of Rel-17 RedCap and Rel-18 eRedCap UEs with NR NTN operating in FR1-NTN bands [RAN4, RAN1]</w:t>
            </w:r>
          </w:p>
          <w:p w14:paraId="6936EDE6" w14:textId="77777777" w:rsidR="00244498" w:rsidRPr="009431DD" w:rsidRDefault="00244498" w:rsidP="00244498">
            <w:pPr>
              <w:pStyle w:val="a8"/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9431DD">
              <w:t xml:space="preserve">For full-duplex </w:t>
            </w:r>
            <w:r>
              <w:t xml:space="preserve">and half duplex </w:t>
            </w:r>
            <w:r w:rsidRPr="009431DD">
              <w:t>FDD RedCap and eRedCap UEs, define the RF and RRM requirements [RAN4]</w:t>
            </w:r>
          </w:p>
          <w:p w14:paraId="7B516E5D" w14:textId="77777777" w:rsidR="00244498" w:rsidRPr="009431DD" w:rsidRDefault="00244498" w:rsidP="00244498">
            <w:pPr>
              <w:pStyle w:val="a8"/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9431DD">
              <w:t xml:space="preserve">For HD-FDD RedCap UEs and eRedCap UEs, </w:t>
            </w:r>
            <w:r w:rsidRPr="00F62BB0">
              <w:t xml:space="preserve">specify enhancements for mitigating issues caused by TA mismatch between actual TA used by the UE and assumed TA for the UE at the gNB </w:t>
            </w:r>
            <w:r w:rsidRPr="009431DD">
              <w:t>[RAN1]</w:t>
            </w:r>
          </w:p>
          <w:p w14:paraId="7E03CF81" w14:textId="77777777" w:rsidR="00244498" w:rsidRPr="00F62BB0" w:rsidRDefault="00244498" w:rsidP="00244498">
            <w:pPr>
              <w:pStyle w:val="a8"/>
              <w:widowControl w:val="0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F62BB0">
              <w:t>Enhancements are targeted for the following HD collisions cases (cases 3 and 4):</w:t>
            </w:r>
          </w:p>
          <w:p w14:paraId="733C9374" w14:textId="77777777" w:rsidR="00244498" w:rsidRPr="00F62BB0" w:rsidRDefault="00244498" w:rsidP="00244498">
            <w:pPr>
              <w:pStyle w:val="a8"/>
              <w:widowControl w:val="0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F62BB0">
              <w:t xml:space="preserve">Semi-statically configured DL reception collides with semi-statically configured UL transmission </w:t>
            </w:r>
          </w:p>
          <w:p w14:paraId="75F1B243" w14:textId="77777777" w:rsidR="00244498" w:rsidRPr="00F62BB0" w:rsidRDefault="00244498" w:rsidP="00244498">
            <w:pPr>
              <w:pStyle w:val="a8"/>
              <w:widowControl w:val="0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F62BB0">
              <w:t>Dynamically scheduled DL reception collides with dynamic scheduled UL transmission</w:t>
            </w:r>
          </w:p>
          <w:p w14:paraId="5450AE8C" w14:textId="77777777" w:rsidR="00244498" w:rsidRPr="00F62BB0" w:rsidRDefault="00244498" w:rsidP="00244498">
            <w:pPr>
              <w:pStyle w:val="a8"/>
              <w:widowControl w:val="0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F62BB0">
              <w:t>Note: enhancements for other HD collision cases are not targeted. Enhancements for HD collision cases 3 and 4 that may improve other HD collision cases are not precluded.</w:t>
            </w:r>
          </w:p>
          <w:p w14:paraId="36451497" w14:textId="77777777" w:rsidR="00244498" w:rsidRPr="00F62BB0" w:rsidRDefault="00244498" w:rsidP="00244498">
            <w:pPr>
              <w:pStyle w:val="a8"/>
              <w:widowControl w:val="0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F62BB0">
              <w:t>Note: potential work in RAN2, if any, starts after RAN1 has decided on the solution.</w:t>
            </w:r>
          </w:p>
          <w:p w14:paraId="1333B5A2" w14:textId="77777777" w:rsidR="00244498" w:rsidRPr="009431DD" w:rsidRDefault="00244498" w:rsidP="00244498">
            <w:pPr>
              <w:pStyle w:val="a8"/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9431DD">
              <w:t>Notes for this objective:</w:t>
            </w:r>
          </w:p>
          <w:p w14:paraId="191E056B" w14:textId="300BD2C9" w:rsidR="00672483" w:rsidRPr="00244498" w:rsidRDefault="00244498" w:rsidP="00FE64E9">
            <w:pPr>
              <w:pStyle w:val="a8"/>
              <w:widowControl w:val="0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9431DD">
              <w:t>GNSS (Global Navigation Satellite Systems) capabilities and simultaneous GNSS and NR-NTN operation is supported in RedCap/eRedCap UE.</w:t>
            </w:r>
          </w:p>
        </w:tc>
      </w:tr>
    </w:tbl>
    <w:p w14:paraId="28AF34DB" w14:textId="51B83B53" w:rsidR="00672483" w:rsidRPr="00244498" w:rsidRDefault="00244498" w:rsidP="002C58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last meeting, we have already discussed RRM impacts by above objective and achieved some agreements. In this contribution, we continue to discuss the RRM core requirements for </w:t>
      </w:r>
      <w:r>
        <w:rPr>
          <w:rFonts w:ascii="Times New Roman" w:hAnsi="Times New Roman" w:cs="Times New Roman"/>
          <w:sz w:val="20"/>
          <w:szCs w:val="20"/>
        </w:rPr>
        <w:t>(e)RedCap UE with NR NTN operating in FR1-NTN bands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7E4F2ED5" w14:textId="620F38AB" w:rsidR="00BE2528" w:rsidRPr="00943274" w:rsidRDefault="00BE2528" w:rsidP="0094327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943274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Support of Rel-17 RedCap and Rel-18 eRedCap UEs with NR NTN operating in FR1-NTN bands</w:t>
      </w:r>
    </w:p>
    <w:p w14:paraId="2116921E" w14:textId="77777777" w:rsidR="006629F5" w:rsidRPr="00000A01" w:rsidRDefault="006629F5" w:rsidP="002C58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000A01">
        <w:rPr>
          <w:rFonts w:ascii="Times New Roman" w:eastAsia="宋体" w:hAnsi="Times New Roman" w:cs="Times New Roman"/>
          <w:sz w:val="20"/>
          <w:szCs w:val="20"/>
        </w:rPr>
        <w:t xml:space="preserve">In last RAN4#112 meeting, RAN4 group achieved some agreements in [2]. There are still some open issues in [2] and we will discuss them one by one as below.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9F5" w14:paraId="15BF25ED" w14:textId="77777777" w:rsidTr="006629F5">
        <w:tc>
          <w:tcPr>
            <w:tcW w:w="9629" w:type="dxa"/>
          </w:tcPr>
          <w:p w14:paraId="611EB4B6" w14:textId="77777777" w:rsidR="006629F5" w:rsidRDefault="006629F5" w:rsidP="006629F5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-1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-5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T</w:t>
            </w:r>
            <w:r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  <w:t>he network scenario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considered for (e)Redcap UE with FR1-NTN</w:t>
            </w:r>
          </w:p>
          <w:p w14:paraId="72078C1F" w14:textId="77777777" w:rsidR="006629F5" w:rsidRPr="00204555" w:rsidRDefault="006629F5" w:rsidP="006629F5">
            <w:pPr>
              <w:spacing w:after="120"/>
              <w:rPr>
                <w:szCs w:val="24"/>
                <w:highlight w:val="yellow"/>
              </w:rPr>
            </w:pPr>
            <w:r w:rsidRPr="00204555">
              <w:rPr>
                <w:b/>
              </w:rPr>
              <w:t xml:space="preserve">&lt;Way Forward&gt; </w:t>
            </w:r>
          </w:p>
          <w:p w14:paraId="26977195" w14:textId="77777777" w:rsidR="006629F5" w:rsidRPr="00204555" w:rsidRDefault="006629F5" w:rsidP="006629F5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204555">
              <w:rPr>
                <w:szCs w:val="24"/>
                <w:lang w:eastAsia="zh-CN"/>
              </w:rPr>
              <w:t>For scenario considered for (e)Redcap UE with FR1-NTN bands</w:t>
            </w:r>
            <w:r w:rsidRPr="00204555">
              <w:rPr>
                <w:rFonts w:hint="eastAsia"/>
                <w:szCs w:val="24"/>
                <w:lang w:eastAsia="zh-CN"/>
              </w:rPr>
              <w:t>,</w:t>
            </w:r>
            <w:r w:rsidRPr="00204555">
              <w:rPr>
                <w:szCs w:val="24"/>
                <w:lang w:eastAsia="zh-CN"/>
              </w:rPr>
              <w:t xml:space="preserve"> </w:t>
            </w:r>
            <w:r w:rsidRPr="00204555">
              <w:rPr>
                <w:rFonts w:hint="eastAsia"/>
                <w:szCs w:val="24"/>
                <w:lang w:eastAsia="zh-CN"/>
              </w:rPr>
              <w:t xml:space="preserve">RAN4 </w:t>
            </w:r>
            <w:r w:rsidRPr="00204555">
              <w:rPr>
                <w:szCs w:val="24"/>
                <w:lang w:eastAsia="zh-CN"/>
              </w:rPr>
              <w:t>only supports NR SA operation mode</w:t>
            </w:r>
            <w:r w:rsidRPr="00204555">
              <w:rPr>
                <w:rFonts w:hint="eastAsia"/>
                <w:szCs w:val="24"/>
                <w:lang w:eastAsia="zh-CN"/>
              </w:rPr>
              <w:t xml:space="preserve"> with single carrier</w:t>
            </w:r>
            <w:r w:rsidRPr="00204555">
              <w:rPr>
                <w:szCs w:val="24"/>
                <w:lang w:eastAsia="zh-CN"/>
              </w:rPr>
              <w:t>.</w:t>
            </w:r>
          </w:p>
          <w:p w14:paraId="1AED1F66" w14:textId="77777777" w:rsidR="006629F5" w:rsidRDefault="006629F5" w:rsidP="006629F5">
            <w:pPr>
              <w:spacing w:before="120"/>
              <w:rPr>
                <w:color w:val="0070C0"/>
              </w:rPr>
            </w:pPr>
          </w:p>
          <w:p w14:paraId="15DA3D5C" w14:textId="77777777" w:rsidR="006629F5" w:rsidRDefault="006629F5" w:rsidP="006629F5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-1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-6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T</w:t>
            </w:r>
            <w:r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  <w:t>he SCS considered for (e)Redcap UE with FR1-NTN</w:t>
            </w:r>
          </w:p>
          <w:p w14:paraId="7070B9D3" w14:textId="77777777" w:rsidR="006629F5" w:rsidRPr="00204555" w:rsidRDefault="006629F5" w:rsidP="006629F5">
            <w:pPr>
              <w:spacing w:after="120"/>
              <w:rPr>
                <w:szCs w:val="24"/>
                <w:highlight w:val="yellow"/>
              </w:rPr>
            </w:pPr>
            <w:r>
              <w:rPr>
                <w:b/>
              </w:rPr>
              <w:t>&lt;Way Forward&gt;</w:t>
            </w:r>
          </w:p>
          <w:p w14:paraId="3F2BFE14" w14:textId="0BEFDAB6" w:rsidR="006629F5" w:rsidRPr="006629F5" w:rsidRDefault="006629F5" w:rsidP="006629F5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204555">
              <w:rPr>
                <w:szCs w:val="24"/>
                <w:lang w:eastAsia="zh-CN"/>
              </w:rPr>
              <w:t>For RRM requirements, the SCS considered for (e)Redcap UE with FR1-NTN support 15kHz, 30kHz and 60kHz.</w:t>
            </w:r>
          </w:p>
        </w:tc>
      </w:tr>
    </w:tbl>
    <w:p w14:paraId="79F03DA5" w14:textId="141AF41B" w:rsidR="006629F5" w:rsidRDefault="006629F5" w:rsidP="002C58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or the network scenario, because NTN only support SA operation, for RedCap UE, it should be SA operation. </w:t>
      </w:r>
    </w:p>
    <w:p w14:paraId="69135F50" w14:textId="2938194F" w:rsidR="00811AB2" w:rsidRDefault="00811AB2" w:rsidP="002C58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>or the SCS support of RedCap UE in FR1-NTN</w:t>
      </w:r>
      <w:r w:rsidR="00BC5DAA">
        <w:rPr>
          <w:rFonts w:ascii="Times New Roman" w:eastAsia="宋体" w:hAnsi="Times New Roman" w:cs="Times New Roman"/>
          <w:sz w:val="20"/>
          <w:szCs w:val="20"/>
        </w:rPr>
        <w:t xml:space="preserve">, we cannot observe the exception or difference for handheld UE and RedCap UE, it should support </w:t>
      </w:r>
      <w:r w:rsidR="00BC5DAA" w:rsidRPr="00BC5DAA">
        <w:rPr>
          <w:rFonts w:ascii="Times New Roman" w:eastAsia="宋体" w:hAnsi="Times New Roman" w:cs="Times New Roman"/>
          <w:sz w:val="20"/>
          <w:szCs w:val="20"/>
        </w:rPr>
        <w:t xml:space="preserve">15kHz, 30kHz and 60kHz. </w:t>
      </w:r>
    </w:p>
    <w:p w14:paraId="229C7033" w14:textId="0590F0FC" w:rsidR="006629F5" w:rsidRDefault="006629F5" w:rsidP="002C589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6629F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1: </w:t>
      </w:r>
      <w:r w:rsidRPr="006629F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811AB2">
        <w:rPr>
          <w:rFonts w:ascii="Times New Roman" w:hAnsi="Times New Roman" w:cs="Times New Roman"/>
          <w:b/>
          <w:bCs/>
          <w:sz w:val="20"/>
          <w:szCs w:val="20"/>
        </w:rPr>
        <w:t xml:space="preserve">Issue 6-1-5, </w:t>
      </w:r>
      <w:r w:rsidRPr="006629F5">
        <w:rPr>
          <w:rFonts w:ascii="Times New Roman" w:hAnsi="Times New Roman" w:cs="Times New Roman"/>
          <w:b/>
          <w:bCs/>
          <w:sz w:val="20"/>
          <w:szCs w:val="20"/>
        </w:rPr>
        <w:t>scenario considered for (e)Redcap UE with FR1-NTN bands, RAN4 only supports NR SA operation mode with single carrier.</w:t>
      </w:r>
    </w:p>
    <w:p w14:paraId="5A07F2EB" w14:textId="06290A2F" w:rsidR="00811AB2" w:rsidRPr="006629F5" w:rsidRDefault="00811AB2" w:rsidP="002C58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6629F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>Issue 6-1-</w:t>
      </w:r>
      <w:r w:rsidR="00BC5DAA">
        <w:rPr>
          <w:rFonts w:ascii="Times New Roman" w:hAnsi="Times New Roman" w:cs="Times New Roman"/>
          <w:b/>
          <w:bCs/>
          <w:sz w:val="20"/>
          <w:szCs w:val="20"/>
        </w:rPr>
        <w:t>6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BC5DAA" w:rsidRPr="00BC5DAA">
        <w:rPr>
          <w:rFonts w:ascii="Times New Roman" w:hAnsi="Times New Roman" w:cs="Times New Roman"/>
          <w:b/>
          <w:bCs/>
          <w:sz w:val="20"/>
          <w:szCs w:val="20"/>
        </w:rPr>
        <w:t>the SCS considered for (e)Redcap UE with FR1-NTN support 15kHz, 30kHz and 60kHz.</w:t>
      </w:r>
    </w:p>
    <w:p w14:paraId="077060DF" w14:textId="0CB22B69" w:rsidR="00BE2528" w:rsidRDefault="00BE2528" w:rsidP="00BE2528"/>
    <w:p w14:paraId="2A380255" w14:textId="1A0441C7" w:rsidR="00364CFC" w:rsidRDefault="00364CFC" w:rsidP="002C589E">
      <w:pPr>
        <w:spacing w:beforeLines="50" w:before="120" w:afterLines="50" w:after="120"/>
        <w:jc w:val="left"/>
      </w:pPr>
      <w:r w:rsidRPr="00000A01">
        <w:rPr>
          <w:rFonts w:ascii="Times New Roman" w:eastAsia="宋体" w:hAnsi="Times New Roman" w:cs="Times New Roman"/>
          <w:sz w:val="20"/>
          <w:szCs w:val="20"/>
        </w:rPr>
        <w:t>In RAN4#112 meeting,</w:t>
      </w:r>
      <w:r>
        <w:rPr>
          <w:rFonts w:ascii="Times New Roman" w:eastAsia="宋体" w:hAnsi="Times New Roman" w:cs="Times New Roman"/>
          <w:sz w:val="20"/>
          <w:szCs w:val="20"/>
        </w:rPr>
        <w:t xml:space="preserve"> the overall RRM requirements of (e)RedCap UE in FR1-NTN are agreed and listed in WF [2] as below</w:t>
      </w:r>
      <w:r w:rsidR="009E55E9">
        <w:rPr>
          <w:rFonts w:ascii="Times New Roman" w:eastAsia="宋体" w:hAnsi="Times New Roman" w:cs="Times New Roman"/>
          <w:sz w:val="20"/>
          <w:szCs w:val="20"/>
        </w:rPr>
        <w:t>. In addition, there are still some parts are FFS as yellow part: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4CFC" w14:paraId="647D1CF9" w14:textId="77777777" w:rsidTr="00364CFC">
        <w:tc>
          <w:tcPr>
            <w:tcW w:w="9629" w:type="dxa"/>
          </w:tcPr>
          <w:p w14:paraId="2ECD64D5" w14:textId="77777777" w:rsidR="00364CFC" w:rsidRDefault="00364CFC" w:rsidP="00364CFC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>Issue 6-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: What RRM requirements are defined for (e)RedCap UE with FR1-NTN</w:t>
            </w:r>
          </w:p>
          <w:p w14:paraId="18A21A32" w14:textId="77777777" w:rsidR="00364CFC" w:rsidRPr="006665FE" w:rsidRDefault="00364CFC" w:rsidP="00364CFC">
            <w:pPr>
              <w:rPr>
                <w:i/>
                <w:iCs/>
                <w:color w:val="0070C0"/>
                <w:szCs w:val="24"/>
              </w:rPr>
            </w:pPr>
            <w:r w:rsidRPr="009B2323">
              <w:rPr>
                <w:rFonts w:hint="eastAsia"/>
                <w:i/>
                <w:iCs/>
                <w:color w:val="0070C0"/>
                <w:szCs w:val="24"/>
              </w:rPr>
              <w:t>O</w:t>
            </w:r>
            <w:r w:rsidRPr="009B2323">
              <w:rPr>
                <w:i/>
                <w:iCs/>
                <w:color w:val="0070C0"/>
                <w:szCs w:val="24"/>
              </w:rPr>
              <w:t>nline agreement</w:t>
            </w:r>
          </w:p>
          <w:p w14:paraId="1DD3A956" w14:textId="77777777" w:rsidR="00364CFC" w:rsidRPr="00D269AE" w:rsidRDefault="00364CFC" w:rsidP="00364CFC">
            <w:pPr>
              <w:rPr>
                <w:rFonts w:eastAsiaTheme="minorEastAsia"/>
                <w:b/>
                <w:u w:val="single"/>
              </w:rPr>
            </w:pPr>
            <w:r>
              <w:rPr>
                <w:b/>
                <w:bCs/>
                <w:szCs w:val="24"/>
              </w:rPr>
              <w:t>&lt;Agreement&gt;</w:t>
            </w:r>
          </w:p>
          <w:p w14:paraId="5C14126B" w14:textId="77777777" w:rsidR="00364CFC" w:rsidRPr="007143A9" w:rsidRDefault="00364CFC" w:rsidP="00364CFC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7143A9">
              <w:rPr>
                <w:szCs w:val="24"/>
                <w:lang w:eastAsia="zh-CN"/>
              </w:rPr>
              <w:t>FR2 related requirements shall not be defined for (e)RedCap UE with FR1-NTN bands.</w:t>
            </w:r>
          </w:p>
          <w:p w14:paraId="09138C55" w14:textId="77777777" w:rsidR="00364CFC" w:rsidRPr="007143A9" w:rsidRDefault="00364CFC" w:rsidP="00364CFC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7143A9">
              <w:rPr>
                <w:szCs w:val="24"/>
                <w:lang w:eastAsia="zh-CN"/>
              </w:rPr>
              <w:t>The requirements defined for both NTN and (e)RedCap UE requirements should be defined for (e)RedCap UE with FR1-NTN bands, including the following:</w:t>
            </w:r>
          </w:p>
          <w:p w14:paraId="4DFB5D37" w14:textId="77777777" w:rsidR="00364CFC" w:rsidRPr="007143A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Cell Re-selection for RRC_IDLE state mobility</w:t>
            </w:r>
          </w:p>
          <w:p w14:paraId="3F33D3A2" w14:textId="77777777" w:rsidR="00364CFC" w:rsidRPr="007143A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Cell Re-selection for RRC_INACTIVE state mobility</w:t>
            </w:r>
          </w:p>
          <w:p w14:paraId="424AC0B9" w14:textId="77777777" w:rsidR="00364CFC" w:rsidRPr="007143A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NR Handover</w:t>
            </w:r>
          </w:p>
          <w:p w14:paraId="48D04F00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NR FR1 - NR FR1 RACH-based Handover </w:t>
            </w:r>
          </w:p>
          <w:p w14:paraId="7A738C03" w14:textId="77777777" w:rsidR="00364CFC" w:rsidRPr="007143A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RRC Connection Mobility Control</w:t>
            </w:r>
          </w:p>
          <w:p w14:paraId="3DCF4733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SA: RRC Re-establishment</w:t>
            </w:r>
          </w:p>
          <w:p w14:paraId="53EB4FF6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Random access</w:t>
            </w:r>
          </w:p>
          <w:p w14:paraId="05676172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SA: RRC Connection Release with Redirection </w:t>
            </w:r>
          </w:p>
          <w:p w14:paraId="6A11F40E" w14:textId="77777777" w:rsidR="00364CFC" w:rsidRPr="007143A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Timing</w:t>
            </w:r>
          </w:p>
          <w:p w14:paraId="4DCCAC47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UE transmit timing </w:t>
            </w:r>
          </w:p>
          <w:p w14:paraId="3FFA0EE9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UE timer accuracy</w:t>
            </w:r>
          </w:p>
          <w:p w14:paraId="771AE8CB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Timing advance </w:t>
            </w:r>
          </w:p>
          <w:p w14:paraId="5E61A004" w14:textId="77777777" w:rsidR="00364CFC" w:rsidRPr="007143A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Signalling characteristics</w:t>
            </w:r>
          </w:p>
          <w:p w14:paraId="6244A56C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 xml:space="preserve">Radio Link Monitoring </w:t>
            </w:r>
          </w:p>
          <w:p w14:paraId="7E8B169E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Link Recovery Procedures</w:t>
            </w:r>
          </w:p>
          <w:p w14:paraId="38EFAB4D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Active BWP switch delay</w:t>
            </w:r>
          </w:p>
          <w:p w14:paraId="5D8B8535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Active TCI state switching delay</w:t>
            </w:r>
          </w:p>
          <w:p w14:paraId="4C823318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UE-specific CBW change</w:t>
            </w:r>
          </w:p>
          <w:p w14:paraId="39EF0EB0" w14:textId="77777777" w:rsidR="00364CFC" w:rsidRPr="007143A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143A9">
              <w:rPr>
                <w:rFonts w:cstheme="minorHAnsi"/>
                <w:bCs/>
                <w:lang w:eastAsia="zh-CN"/>
              </w:rPr>
              <w:t>Measurement Procedure</w:t>
            </w:r>
          </w:p>
          <w:p w14:paraId="23135027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General measurement requirement</w:t>
            </w:r>
          </w:p>
          <w:p w14:paraId="36F6B652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NR intra-frequency measurements</w:t>
            </w:r>
          </w:p>
          <w:p w14:paraId="31BD2C93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NR inter-frequency measurements</w:t>
            </w:r>
          </w:p>
          <w:p w14:paraId="4163D380" w14:textId="77777777" w:rsidR="00364CFC" w:rsidRPr="007143A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143A9">
              <w:rPr>
                <w:rFonts w:eastAsiaTheme="minorEastAsia"/>
                <w:iCs/>
                <w:lang w:eastAsia="zh-CN"/>
              </w:rPr>
              <w:t>L1-RSRP measurements for Reporting</w:t>
            </w:r>
          </w:p>
          <w:p w14:paraId="2DB5B602" w14:textId="77777777" w:rsidR="00364CFC" w:rsidRPr="00745D27" w:rsidRDefault="00364CFC" w:rsidP="00364CFC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745D27">
              <w:rPr>
                <w:szCs w:val="24"/>
                <w:lang w:eastAsia="zh-CN"/>
              </w:rPr>
              <w:t xml:space="preserve">For the requirements that have only been defined for NTN, RAN4 to define the </w:t>
            </w:r>
            <w:bookmarkStart w:id="0" w:name="OLE_LINK63"/>
            <w:bookmarkStart w:id="1" w:name="OLE_LINK64"/>
            <w:r w:rsidRPr="00745D27">
              <w:rPr>
                <w:szCs w:val="24"/>
                <w:lang w:eastAsia="zh-CN"/>
              </w:rPr>
              <w:t>following FR1-NTN requirements</w:t>
            </w:r>
            <w:bookmarkEnd w:id="0"/>
            <w:bookmarkEnd w:id="1"/>
            <w:r w:rsidRPr="00745D27">
              <w:rPr>
                <w:szCs w:val="24"/>
                <w:lang w:eastAsia="zh-CN"/>
              </w:rPr>
              <w:t xml:space="preserve"> for (e)Redcap:</w:t>
            </w:r>
          </w:p>
          <w:p w14:paraId="2F1442C5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SAN Satellite switching with re-synchronization</w:t>
            </w:r>
          </w:p>
          <w:p w14:paraId="37524374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Pathloss reference signal switching delay</w:t>
            </w:r>
          </w:p>
          <w:p w14:paraId="69F28258" w14:textId="77777777" w:rsidR="00364CFC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Network verified UE location</w:t>
            </w:r>
          </w:p>
          <w:p w14:paraId="177F5592" w14:textId="77777777" w:rsidR="00364CFC" w:rsidRPr="00745D27" w:rsidRDefault="00364CFC" w:rsidP="00364CFC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For t</w:t>
            </w:r>
            <w:r w:rsidRPr="00745D27">
              <w:rPr>
                <w:szCs w:val="24"/>
                <w:lang w:eastAsia="zh-CN"/>
              </w:rPr>
              <w:t xml:space="preserve">he requirements that have only been defined for (e)Redcap and not been defined for FR1-NTN, </w:t>
            </w:r>
            <w:r>
              <w:rPr>
                <w:rFonts w:hint="eastAsia"/>
                <w:szCs w:val="24"/>
                <w:lang w:eastAsia="zh-CN"/>
              </w:rPr>
              <w:t>RAN4</w:t>
            </w:r>
            <w:r>
              <w:rPr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Cs w:val="24"/>
                <w:lang w:eastAsia="zh-CN"/>
              </w:rPr>
              <w:t>NOT</w:t>
            </w:r>
            <w:r w:rsidRPr="00745D27">
              <w:rPr>
                <w:szCs w:val="24"/>
                <w:lang w:eastAsia="zh-CN"/>
              </w:rPr>
              <w:t xml:space="preserve"> to define </w:t>
            </w:r>
            <w:r>
              <w:rPr>
                <w:rFonts w:hint="eastAsia"/>
                <w:szCs w:val="24"/>
                <w:lang w:eastAsia="zh-CN"/>
              </w:rPr>
              <w:t xml:space="preserve">the following </w:t>
            </w:r>
            <w:r w:rsidRPr="00745D27">
              <w:rPr>
                <w:szCs w:val="24"/>
                <w:lang w:eastAsia="zh-CN"/>
              </w:rPr>
              <w:t>requirement</w:t>
            </w:r>
            <w:r>
              <w:rPr>
                <w:rFonts w:hint="eastAsia"/>
                <w:szCs w:val="24"/>
                <w:lang w:eastAsia="zh-CN"/>
              </w:rPr>
              <w:t>s</w:t>
            </w:r>
            <w:r w:rsidRPr="00745D27">
              <w:rPr>
                <w:szCs w:val="24"/>
                <w:lang w:eastAsia="zh-CN"/>
              </w:rPr>
              <w:t xml:space="preserve"> for NTN (e)RedCap in Rel-19:</w:t>
            </w:r>
          </w:p>
          <w:p w14:paraId="0B026F39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measurements for positioning in RRC_INACTIVE state</w:t>
            </w:r>
          </w:p>
          <w:p w14:paraId="7771A57C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>
              <w:rPr>
                <w:rFonts w:cstheme="minorHAnsi"/>
                <w:bCs/>
                <w:lang w:eastAsia="zh-CN"/>
              </w:rPr>
              <w:t>NR Handover to other RATs</w:t>
            </w:r>
          </w:p>
          <w:p w14:paraId="5DE686B2" w14:textId="77777777" w:rsidR="00364CFC" w:rsidRPr="00745D27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745D27">
              <w:rPr>
                <w:rFonts w:eastAsiaTheme="minorEastAsia"/>
                <w:iCs/>
                <w:lang w:eastAsia="zh-CN"/>
              </w:rPr>
              <w:t>Note: For NTN (e)RedCap, it refers to, for example, NTN to E-UTRA handover</w:t>
            </w:r>
          </w:p>
          <w:p w14:paraId="6FCA5638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RRC connection release with redirection to E-UTRAN</w:t>
            </w:r>
          </w:p>
          <w:p w14:paraId="405A9057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deriveSSB-IndexFromCell tolerance</w:t>
            </w:r>
          </w:p>
          <w:p w14:paraId="6D6025F4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Uplink spatial relation switch delay</w:t>
            </w:r>
          </w:p>
          <w:p w14:paraId="1C9D055E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Inter-RAT measurements in idle/inactive/connected mode</w:t>
            </w:r>
          </w:p>
          <w:p w14:paraId="4EE3A736" w14:textId="77777777" w:rsidR="00364CFC" w:rsidRPr="00745D27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PRS-RSRPP measurements</w:t>
            </w:r>
          </w:p>
          <w:p w14:paraId="57EAC464" w14:textId="597DC9FC" w:rsidR="00364CFC" w:rsidRPr="00364CFC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measurements with autonomous gaps</w:t>
            </w:r>
          </w:p>
        </w:tc>
      </w:tr>
    </w:tbl>
    <w:p w14:paraId="5A155DED" w14:textId="77777777" w:rsidR="009E55E9" w:rsidRPr="006629F5" w:rsidRDefault="009E55E9" w:rsidP="00BE2528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4CFC" w14:paraId="51EA962A" w14:textId="77777777" w:rsidTr="00364CFC">
        <w:tc>
          <w:tcPr>
            <w:tcW w:w="9629" w:type="dxa"/>
          </w:tcPr>
          <w:p w14:paraId="2F8FB54E" w14:textId="77777777" w:rsidR="00364CFC" w:rsidRPr="00611D51" w:rsidRDefault="00364CFC" w:rsidP="00364CFC">
            <w:pPr>
              <w:spacing w:after="120"/>
              <w:rPr>
                <w:rFonts w:eastAsiaTheme="minorEastAsia" w:cstheme="minorHAnsi"/>
                <w:bCs/>
              </w:rPr>
            </w:pPr>
            <w:bookmarkStart w:id="2" w:name="OLE_LINK65"/>
            <w:bookmarkStart w:id="3" w:name="OLE_LINK66"/>
            <w:r w:rsidRPr="00405A3E">
              <w:rPr>
                <w:b/>
              </w:rPr>
              <w:t xml:space="preserve">&lt;Way Forward&gt; </w:t>
            </w:r>
          </w:p>
          <w:bookmarkEnd w:id="2"/>
          <w:bookmarkEnd w:id="3"/>
          <w:p w14:paraId="372B4854" w14:textId="77777777" w:rsidR="00364CFC" w:rsidRPr="009E55E9" w:rsidRDefault="00364CFC" w:rsidP="00364CFC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highlight w:val="yellow"/>
                <w:lang w:eastAsia="zh-CN"/>
              </w:rPr>
            </w:pPr>
            <w:r w:rsidRPr="009E55E9">
              <w:rPr>
                <w:rFonts w:hint="eastAsia"/>
                <w:szCs w:val="24"/>
                <w:highlight w:val="yellow"/>
                <w:lang w:eastAsia="zh-CN"/>
              </w:rPr>
              <w:t xml:space="preserve">FFS for the </w:t>
            </w:r>
            <w:r w:rsidRPr="009E55E9">
              <w:rPr>
                <w:szCs w:val="24"/>
                <w:highlight w:val="yellow"/>
                <w:lang w:eastAsia="zh-CN"/>
              </w:rPr>
              <w:t>following requirements</w:t>
            </w:r>
            <w:r w:rsidRPr="009E55E9">
              <w:rPr>
                <w:rFonts w:hint="eastAsia"/>
                <w:szCs w:val="24"/>
                <w:highlight w:val="yellow"/>
                <w:lang w:eastAsia="zh-CN"/>
              </w:rPr>
              <w:t>:</w:t>
            </w:r>
          </w:p>
          <w:p w14:paraId="128293F0" w14:textId="77777777" w:rsidR="00364CFC" w:rsidRPr="009E55E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highlight w:val="yellow"/>
                <w:lang w:eastAsia="zh-CN"/>
              </w:rPr>
            </w:pPr>
            <w:r w:rsidRPr="009E55E9">
              <w:rPr>
                <w:rFonts w:cstheme="minorHAnsi"/>
                <w:bCs/>
                <w:highlight w:val="yellow"/>
                <w:lang w:eastAsia="zh-CN"/>
              </w:rPr>
              <w:t>Minimization of Drive Tests (MDT) in RRC_IDLE state and RRC_INACTIVE state</w:t>
            </w:r>
          </w:p>
          <w:p w14:paraId="3672145D" w14:textId="77777777" w:rsidR="00364CFC" w:rsidRPr="009E55E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highlight w:val="yellow"/>
                <w:lang w:eastAsia="zh-CN"/>
              </w:rPr>
            </w:pPr>
            <w:r w:rsidRPr="009E55E9">
              <w:rPr>
                <w:rFonts w:cstheme="minorHAnsi"/>
                <w:bCs/>
                <w:highlight w:val="yellow"/>
                <w:lang w:eastAsia="zh-CN"/>
              </w:rPr>
              <w:t>NR Rel-17/18 Conditional Handover, and RACH-less Handover</w:t>
            </w:r>
          </w:p>
          <w:p w14:paraId="5183F3C6" w14:textId="77777777" w:rsidR="00364CFC" w:rsidRPr="009E55E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  <w:highlight w:val="yellow"/>
                <w:lang w:eastAsia="zh-CN"/>
              </w:rPr>
            </w:pPr>
            <w:r w:rsidRPr="009E55E9">
              <w:rPr>
                <w:rFonts w:eastAsiaTheme="minorEastAsia"/>
                <w:iCs/>
                <w:highlight w:val="yellow"/>
                <w:lang w:eastAsia="zh-CN"/>
              </w:rPr>
              <w:t>Note: further check whether they are supported for RedCap NTN in RAN1/2 spec.</w:t>
            </w:r>
          </w:p>
          <w:p w14:paraId="4E2BD16A" w14:textId="77777777" w:rsidR="00364CFC" w:rsidRPr="009E55E9" w:rsidRDefault="00364CFC" w:rsidP="00364CFC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Theme="minorEastAsia"/>
                <w:iCs/>
                <w:highlight w:val="yellow"/>
                <w:lang w:eastAsia="zh-CN"/>
              </w:rPr>
            </w:pPr>
            <w:r w:rsidRPr="009E55E9">
              <w:rPr>
                <w:rFonts w:eastAsiaTheme="minorEastAsia"/>
                <w:iCs/>
                <w:highlight w:val="yellow"/>
                <w:lang w:eastAsia="zh-CN"/>
              </w:rPr>
              <w:t>FFS: Send LS to RAN1/2 to ask the status. RAN4 does not trigger the RAN1/2 discussion to support these features.</w:t>
            </w:r>
          </w:p>
          <w:p w14:paraId="020DAB39" w14:textId="77777777" w:rsidR="00364CFC" w:rsidRPr="009E55E9" w:rsidRDefault="00364CFC" w:rsidP="00364CFC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highlight w:val="yellow"/>
                <w:lang w:eastAsia="zh-CN"/>
              </w:rPr>
            </w:pPr>
            <w:r w:rsidRPr="009E55E9">
              <w:rPr>
                <w:rFonts w:cstheme="minorHAnsi"/>
                <w:bCs/>
                <w:highlight w:val="yellow"/>
                <w:lang w:eastAsia="zh-CN"/>
              </w:rPr>
              <w:t>Configured Grant based Small Data Transmissions (CG-SDT)</w:t>
            </w:r>
          </w:p>
          <w:p w14:paraId="35672B08" w14:textId="616E69C5" w:rsidR="00364CFC" w:rsidRDefault="00364CFC" w:rsidP="009E55E9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9E55E9">
              <w:rPr>
                <w:rFonts w:cstheme="minorHAnsi"/>
                <w:bCs/>
                <w:highlight w:val="yellow"/>
                <w:lang w:eastAsia="zh-CN"/>
              </w:rPr>
              <w:t>Random access based Small Data Transmissions (RA-SDT)</w:t>
            </w:r>
          </w:p>
        </w:tc>
      </w:tr>
    </w:tbl>
    <w:p w14:paraId="218C5E9E" w14:textId="559F44EB" w:rsidR="006629F5" w:rsidRDefault="006629F5" w:rsidP="00BE2528"/>
    <w:p w14:paraId="5A23CD4D" w14:textId="6E47688B" w:rsidR="00B45C5D" w:rsidRPr="00B45C5D" w:rsidRDefault="00B45C5D" w:rsidP="002C589E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45C5D">
        <w:rPr>
          <w:rFonts w:ascii="Times New Roman" w:hAnsi="Times New Roman" w:cs="Times New Roman"/>
          <w:sz w:val="20"/>
          <w:szCs w:val="20"/>
        </w:rPr>
        <w:t xml:space="preserve">From LTE and NR, the driving testing has been introduced. However, it is not the most important use scenarios for (e)RedCap UE in NTN. </w:t>
      </w:r>
    </w:p>
    <w:p w14:paraId="44827F54" w14:textId="427B5BFA" w:rsidR="00B45C5D" w:rsidRPr="00B45C5D" w:rsidRDefault="00B45C5D" w:rsidP="002C589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45C5D">
        <w:rPr>
          <w:rFonts w:ascii="Times New Roman" w:hAnsi="Times New Roman" w:cs="Times New Roman"/>
          <w:b/>
          <w:bCs/>
          <w:sz w:val="20"/>
          <w:szCs w:val="20"/>
        </w:rPr>
        <w:t>Proposal 2: RAN4 NOT to define the requirements for NTN (e)RedCap in Rel-19:</w:t>
      </w:r>
    </w:p>
    <w:p w14:paraId="6CD4651F" w14:textId="149D702F" w:rsidR="00B45C5D" w:rsidRDefault="00B45C5D" w:rsidP="002C589E">
      <w:pPr>
        <w:pStyle w:val="a8"/>
        <w:numPr>
          <w:ilvl w:val="2"/>
          <w:numId w:val="21"/>
        </w:numPr>
        <w:spacing w:beforeLines="50" w:before="120" w:afterLines="50" w:after="120"/>
        <w:ind w:firstLineChars="0"/>
      </w:pPr>
      <w:r w:rsidRPr="00B45C5D">
        <w:rPr>
          <w:b/>
          <w:bCs/>
        </w:rPr>
        <w:t>Minimization of Drive Tests (MDT) in RRC_IDLE state and RRC_INACTIVE state</w:t>
      </w:r>
    </w:p>
    <w:p w14:paraId="15280500" w14:textId="37130C98" w:rsidR="00C1495F" w:rsidRPr="00C1495F" w:rsidRDefault="00C1495F" w:rsidP="002C589E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</w:t>
      </w:r>
      <w:r w:rsidRPr="00C1495F">
        <w:rPr>
          <w:rFonts w:ascii="Times New Roman" w:hAnsi="Times New Roman" w:cs="Times New Roman"/>
          <w:sz w:val="20"/>
          <w:szCs w:val="20"/>
        </w:rPr>
        <w:t xml:space="preserve">NR Rel-17/18 Conditional Handover, and RACH-less Handover, it is a typical usage in NTN system. For example, the time-based CHO is very useful for UEs in NGSO such as LEO deployments. </w:t>
      </w:r>
    </w:p>
    <w:p w14:paraId="73EF341D" w14:textId="0306B96D" w:rsidR="00364CFC" w:rsidRDefault="00280A70" w:rsidP="002C589E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280A70">
        <w:rPr>
          <w:rFonts w:ascii="Times New Roman" w:hAnsi="Times New Roman" w:cs="Times New Roman" w:hint="eastAsia"/>
          <w:sz w:val="20"/>
          <w:szCs w:val="20"/>
        </w:rPr>
        <w:t>F</w:t>
      </w:r>
      <w:r w:rsidRPr="00280A70">
        <w:rPr>
          <w:rFonts w:ascii="Times New Roman" w:hAnsi="Times New Roman" w:cs="Times New Roman"/>
          <w:sz w:val="20"/>
          <w:szCs w:val="20"/>
        </w:rPr>
        <w:t xml:space="preserve">or the CG-SDT and RA-SDT, the small data transmission has been introduced for power saving especially for IoT devices such as RedCap UEs. </w:t>
      </w:r>
      <w:r>
        <w:rPr>
          <w:rFonts w:ascii="Times New Roman" w:hAnsi="Times New Roman" w:cs="Times New Roman"/>
          <w:sz w:val="20"/>
          <w:szCs w:val="20"/>
        </w:rPr>
        <w:t xml:space="preserve">To support such features for NTN </w:t>
      </w:r>
      <w:r w:rsidRPr="00280A70">
        <w:rPr>
          <w:rFonts w:ascii="Times New Roman" w:hAnsi="Times New Roman" w:cs="Times New Roman"/>
          <w:sz w:val="20"/>
          <w:szCs w:val="20"/>
        </w:rPr>
        <w:t>(e)RedCap</w:t>
      </w:r>
      <w:r>
        <w:rPr>
          <w:rFonts w:ascii="Times New Roman" w:hAnsi="Times New Roman" w:cs="Times New Roman"/>
          <w:sz w:val="20"/>
          <w:szCs w:val="20"/>
        </w:rPr>
        <w:t xml:space="preserve"> have the same benefit. </w:t>
      </w:r>
    </w:p>
    <w:p w14:paraId="6D7282ED" w14:textId="1D1A4151" w:rsidR="00280A70" w:rsidRPr="00B35A33" w:rsidRDefault="00280A70" w:rsidP="002C589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35A3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1495F" w:rsidRPr="00B35A33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B35A33">
        <w:rPr>
          <w:rFonts w:ascii="Times New Roman" w:hAnsi="Times New Roman" w:cs="Times New Roman"/>
          <w:b/>
          <w:bCs/>
          <w:sz w:val="20"/>
          <w:szCs w:val="20"/>
        </w:rPr>
        <w:t>: RAN4 to define the requirements for NTN (e)RedCap in Rel-19:</w:t>
      </w:r>
    </w:p>
    <w:p w14:paraId="7874A5C2" w14:textId="164717F4" w:rsidR="00C1495F" w:rsidRPr="00B35A33" w:rsidRDefault="00C1495F" w:rsidP="002C589E">
      <w:pPr>
        <w:pStyle w:val="a8"/>
        <w:numPr>
          <w:ilvl w:val="2"/>
          <w:numId w:val="21"/>
        </w:numPr>
        <w:spacing w:beforeLines="50" w:before="120" w:afterLines="50" w:after="120"/>
        <w:ind w:firstLineChars="0"/>
        <w:rPr>
          <w:rFonts w:cstheme="minorHAnsi"/>
          <w:b/>
          <w:bCs/>
          <w:lang w:eastAsia="zh-CN"/>
        </w:rPr>
      </w:pPr>
      <w:r w:rsidRPr="00B35A33">
        <w:rPr>
          <w:rFonts w:cstheme="minorHAnsi"/>
          <w:b/>
          <w:bCs/>
          <w:lang w:eastAsia="zh-CN"/>
        </w:rPr>
        <w:t>NR Rel-17/18 Conditional Handover, and RACH-less Handover</w:t>
      </w:r>
    </w:p>
    <w:p w14:paraId="2573B1C4" w14:textId="7B92DA8F" w:rsidR="00280A70" w:rsidRPr="00B35A33" w:rsidRDefault="00280A70" w:rsidP="002C589E">
      <w:pPr>
        <w:pStyle w:val="a8"/>
        <w:numPr>
          <w:ilvl w:val="2"/>
          <w:numId w:val="21"/>
        </w:numPr>
        <w:spacing w:beforeLines="50" w:before="120" w:afterLines="50" w:after="120"/>
        <w:ind w:firstLineChars="0"/>
        <w:rPr>
          <w:rFonts w:cstheme="minorHAnsi"/>
          <w:b/>
          <w:bCs/>
        </w:rPr>
      </w:pPr>
      <w:r w:rsidRPr="00B35A33">
        <w:rPr>
          <w:rFonts w:cstheme="minorHAnsi"/>
          <w:b/>
          <w:bCs/>
        </w:rPr>
        <w:t>Configured Grant based Small Data Transmissions (CG-SDT)</w:t>
      </w:r>
    </w:p>
    <w:p w14:paraId="54ADD407" w14:textId="1BD0E126" w:rsidR="00280A70" w:rsidRPr="00B35A33" w:rsidRDefault="00280A70" w:rsidP="002C589E">
      <w:pPr>
        <w:pStyle w:val="a8"/>
        <w:numPr>
          <w:ilvl w:val="2"/>
          <w:numId w:val="21"/>
        </w:numPr>
        <w:spacing w:beforeLines="50" w:before="120" w:afterLines="50" w:after="120"/>
        <w:ind w:firstLineChars="0"/>
        <w:rPr>
          <w:b/>
          <w:bCs/>
        </w:rPr>
      </w:pPr>
      <w:r w:rsidRPr="00B35A33">
        <w:rPr>
          <w:rFonts w:cstheme="minorHAnsi"/>
          <w:b/>
          <w:bCs/>
        </w:rPr>
        <w:t>Random access based Small Data Transmissions (RA-SDT)</w:t>
      </w:r>
    </w:p>
    <w:p w14:paraId="6CB1D353" w14:textId="0D549A8E" w:rsidR="00364CFC" w:rsidRDefault="00364CFC" w:rsidP="002C589E">
      <w:pPr>
        <w:spacing w:beforeLines="50" w:before="120" w:afterLines="50" w:after="120"/>
        <w:jc w:val="left"/>
      </w:pPr>
    </w:p>
    <w:p w14:paraId="01B9F2FC" w14:textId="37E4421F" w:rsidR="00A178E3" w:rsidRPr="00A178E3" w:rsidRDefault="00A178E3" w:rsidP="002C589E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A178E3">
        <w:rPr>
          <w:rFonts w:ascii="Times New Roman" w:hAnsi="Times New Roman" w:cs="Times New Roman" w:hint="eastAsia"/>
          <w:sz w:val="20"/>
          <w:szCs w:val="20"/>
        </w:rPr>
        <w:t>F</w:t>
      </w:r>
      <w:r w:rsidRPr="00A178E3">
        <w:rPr>
          <w:rFonts w:ascii="Times New Roman" w:hAnsi="Times New Roman" w:cs="Times New Roman"/>
          <w:sz w:val="20"/>
          <w:szCs w:val="20"/>
        </w:rPr>
        <w:t xml:space="preserve">or </w:t>
      </w:r>
      <w:r>
        <w:rPr>
          <w:rFonts w:ascii="Times New Roman" w:hAnsi="Times New Roman" w:cs="Times New Roman"/>
          <w:sz w:val="20"/>
          <w:szCs w:val="20"/>
        </w:rPr>
        <w:t xml:space="preserve">the RRM requirements for 2Rx/1Rx (e)RedCap UE in FR1-NTN, the agreements and open issues are shown in WF [2]: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78E3" w14:paraId="5F771962" w14:textId="77777777" w:rsidTr="00A178E3">
        <w:tc>
          <w:tcPr>
            <w:tcW w:w="9629" w:type="dxa"/>
          </w:tcPr>
          <w:p w14:paraId="7715B3DE" w14:textId="77777777" w:rsidR="00A178E3" w:rsidRDefault="00A178E3" w:rsidP="00A178E3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3-1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 xml:space="preserve">The principle for defining the requirements for 2Rx/1Rx </w:t>
            </w:r>
            <w:r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  <w:t>(e)Redcap UE with FR1-NTN</w:t>
            </w:r>
          </w:p>
          <w:p w14:paraId="16A241BD" w14:textId="77777777" w:rsidR="00A178E3" w:rsidRPr="006665FE" w:rsidRDefault="00A178E3" w:rsidP="00A178E3">
            <w:pPr>
              <w:rPr>
                <w:i/>
                <w:iCs/>
                <w:color w:val="0070C0"/>
                <w:szCs w:val="24"/>
              </w:rPr>
            </w:pPr>
            <w:r w:rsidRPr="009B2323">
              <w:rPr>
                <w:rFonts w:hint="eastAsia"/>
                <w:i/>
                <w:iCs/>
                <w:color w:val="0070C0"/>
                <w:szCs w:val="24"/>
              </w:rPr>
              <w:t>O</w:t>
            </w:r>
            <w:r w:rsidRPr="009B2323">
              <w:rPr>
                <w:i/>
                <w:iCs/>
                <w:color w:val="0070C0"/>
                <w:szCs w:val="24"/>
              </w:rPr>
              <w:t>nline agreement</w:t>
            </w:r>
          </w:p>
          <w:p w14:paraId="69C0AD53" w14:textId="77777777" w:rsidR="00A178E3" w:rsidRPr="00D269AE" w:rsidRDefault="00A178E3" w:rsidP="00A178E3">
            <w:pPr>
              <w:rPr>
                <w:rFonts w:eastAsiaTheme="minorEastAsia"/>
                <w:b/>
                <w:u w:val="single"/>
              </w:rPr>
            </w:pPr>
            <w:r>
              <w:rPr>
                <w:b/>
                <w:bCs/>
                <w:szCs w:val="24"/>
              </w:rPr>
              <w:t>&lt;Agreement&gt;</w:t>
            </w:r>
          </w:p>
          <w:p w14:paraId="1FC635CD" w14:textId="77777777" w:rsidR="00A178E3" w:rsidRPr="00E40F32" w:rsidRDefault="00A178E3" w:rsidP="00A178E3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E40F32">
              <w:rPr>
                <w:szCs w:val="24"/>
                <w:lang w:eastAsia="zh-CN"/>
              </w:rPr>
              <w:t>For RRM requirements, the number of Rx considered for (e)Redcap UE with FR1-NTN bands support include both 1Rx and 2Rx.</w:t>
            </w:r>
          </w:p>
          <w:p w14:paraId="120ABB7D" w14:textId="77777777" w:rsidR="00A178E3" w:rsidRPr="00E40F32" w:rsidRDefault="00A178E3" w:rsidP="00A178E3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E40F32">
              <w:rPr>
                <w:szCs w:val="24"/>
                <w:lang w:eastAsia="zh-CN"/>
              </w:rPr>
              <w:t>RAN4 should define separate sets of RRM requirements for 1Rx and 2 Rx (e)Redcap UE, if needed.</w:t>
            </w:r>
          </w:p>
          <w:p w14:paraId="40C75EDC" w14:textId="77777777" w:rsidR="00A178E3" w:rsidRPr="00E40F32" w:rsidRDefault="00A178E3" w:rsidP="00A178E3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/>
                <w:bCs/>
                <w:lang w:eastAsia="zh-CN"/>
              </w:rPr>
              <w:t>As baseline, follow the same principle for (e)RedCap UE</w:t>
            </w:r>
            <w:r>
              <w:rPr>
                <w:rFonts w:cstheme="minorHAnsi" w:hint="eastAsia"/>
                <w:bCs/>
                <w:lang w:eastAsia="zh-CN"/>
              </w:rPr>
              <w:t xml:space="preserve"> in TN network</w:t>
            </w:r>
            <w:r w:rsidRPr="00E40F32">
              <w:rPr>
                <w:rFonts w:cstheme="minorHAnsi"/>
                <w:bCs/>
                <w:lang w:eastAsia="zh-CN"/>
              </w:rPr>
              <w:t>.</w:t>
            </w:r>
          </w:p>
          <w:p w14:paraId="3B8EFD75" w14:textId="77777777" w:rsidR="00A178E3" w:rsidRPr="00D269AE" w:rsidRDefault="00A178E3" w:rsidP="00A178E3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D269AE">
              <w:rPr>
                <w:szCs w:val="24"/>
                <w:lang w:eastAsia="zh-CN"/>
              </w:rPr>
              <w:t xml:space="preserve">For 2Rx (e)RedCap UEs with FR1-NTN: Reuse the existing requirements for NTN as a baseline. </w:t>
            </w:r>
          </w:p>
          <w:p w14:paraId="779E3BAE" w14:textId="77777777" w:rsidR="00A178E3" w:rsidRPr="00D269AE" w:rsidRDefault="00A178E3" w:rsidP="00A178E3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D269AE">
              <w:rPr>
                <w:szCs w:val="24"/>
                <w:lang w:eastAsia="zh-CN"/>
              </w:rPr>
              <w:t>Meanwhile, consider the following difference between 2Rx (e)RedCap and non-RedCap UE:</w:t>
            </w:r>
          </w:p>
          <w:p w14:paraId="0C647BAC" w14:textId="77777777" w:rsidR="00A178E3" w:rsidRPr="00D269AE" w:rsidRDefault="00A178E3" w:rsidP="00A178E3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D269AE">
              <w:rPr>
                <w:rFonts w:cstheme="minorHAnsi"/>
                <w:bCs/>
                <w:lang w:eastAsia="zh-CN"/>
              </w:rPr>
              <w:t>The number of searchers</w:t>
            </w:r>
          </w:p>
          <w:p w14:paraId="44883661" w14:textId="77777777" w:rsidR="00A178E3" w:rsidRDefault="00A178E3" w:rsidP="00A178E3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D269AE">
              <w:rPr>
                <w:rFonts w:cstheme="minorHAnsi"/>
                <w:bCs/>
                <w:lang w:eastAsia="zh-CN"/>
              </w:rPr>
              <w:t>Others if any</w:t>
            </w:r>
          </w:p>
          <w:p w14:paraId="38384D39" w14:textId="77777777" w:rsidR="00BD56F0" w:rsidRDefault="00BD56F0" w:rsidP="00BD56F0">
            <w:pPr>
              <w:spacing w:after="120"/>
              <w:rPr>
                <w:rFonts w:cstheme="minorHAnsi"/>
                <w:bCs/>
              </w:rPr>
            </w:pPr>
          </w:p>
          <w:p w14:paraId="62F75B26" w14:textId="77777777" w:rsidR="00BD56F0" w:rsidRDefault="00BD56F0" w:rsidP="00BD56F0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3-2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 xml:space="preserve">How to relax the </w:t>
            </w:r>
            <w:r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  <w:t xml:space="preserve">requirements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f</w:t>
            </w:r>
            <w:r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  <w:t>or 1Rx (e)RedCap UEs with FR1-NTN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 xml:space="preserve"> ?</w:t>
            </w:r>
          </w:p>
          <w:p w14:paraId="467099AB" w14:textId="77777777" w:rsidR="00BD56F0" w:rsidRPr="00E40F32" w:rsidRDefault="00BD56F0" w:rsidP="00BD56F0">
            <w:pPr>
              <w:rPr>
                <w:b/>
                <w:bCs/>
                <w:szCs w:val="24"/>
                <w:lang w:val="en-GB"/>
              </w:rPr>
            </w:pPr>
            <w:bookmarkStart w:id="4" w:name="OLE_LINK67"/>
            <w:bookmarkStart w:id="5" w:name="OLE_LINK68"/>
            <w:r w:rsidRPr="00405A3E">
              <w:rPr>
                <w:b/>
              </w:rPr>
              <w:t xml:space="preserve">&lt;Way Forward&gt; </w:t>
            </w:r>
            <w:r>
              <w:rPr>
                <w:rFonts w:eastAsiaTheme="minorEastAsia" w:hint="eastAsia"/>
                <w:b/>
              </w:rPr>
              <w:t>:</w:t>
            </w:r>
            <w:r w:rsidRPr="00405A3E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Further discuss the following proposal</w:t>
            </w:r>
          </w:p>
          <w:bookmarkEnd w:id="4"/>
          <w:bookmarkEnd w:id="5"/>
          <w:p w14:paraId="68C41F4B" w14:textId="77777777" w:rsidR="00BD56F0" w:rsidRPr="00E40F32" w:rsidRDefault="00BD56F0" w:rsidP="00BD56F0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Proposal</w:t>
            </w:r>
            <w:r>
              <w:rPr>
                <w:szCs w:val="24"/>
                <w:lang w:eastAsia="zh-CN"/>
              </w:rPr>
              <w:t xml:space="preserve"> 1 (</w:t>
            </w:r>
            <w:r>
              <w:rPr>
                <w:rFonts w:hint="eastAsia"/>
                <w:szCs w:val="24"/>
                <w:lang w:eastAsia="zh-CN"/>
              </w:rPr>
              <w:t>vivo, ZTE</w:t>
            </w:r>
            <w:r>
              <w:rPr>
                <w:szCs w:val="24"/>
                <w:lang w:eastAsia="zh-CN"/>
              </w:rPr>
              <w:t xml:space="preserve">): </w:t>
            </w:r>
          </w:p>
          <w:p w14:paraId="46F168D9" w14:textId="77777777" w:rsidR="00BD56F0" w:rsidRPr="00E40F32" w:rsidRDefault="00BD56F0" w:rsidP="00BD56F0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/>
                <w:bCs/>
                <w:lang w:eastAsia="zh-CN"/>
              </w:rPr>
              <w:t xml:space="preserve">Introduce corresponding RRM requirements for 1 Rx and current requirements for Redcap UE with 1Rx can be the reference. </w:t>
            </w:r>
          </w:p>
          <w:p w14:paraId="36501630" w14:textId="77777777" w:rsidR="00BD56F0" w:rsidRDefault="00BD56F0" w:rsidP="00BD56F0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Proposal</w:t>
            </w:r>
            <w:r>
              <w:rPr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(</w:t>
            </w:r>
            <w:r>
              <w:rPr>
                <w:rFonts w:hint="eastAsia"/>
                <w:szCs w:val="24"/>
                <w:lang w:eastAsia="zh-CN"/>
              </w:rPr>
              <w:t>Xiaomi</w:t>
            </w:r>
            <w:r>
              <w:rPr>
                <w:szCs w:val="24"/>
                <w:lang w:eastAsia="zh-CN"/>
              </w:rPr>
              <w:t xml:space="preserve">): </w:t>
            </w:r>
          </w:p>
          <w:p w14:paraId="3970029C" w14:textId="77777777" w:rsidR="00BD56F0" w:rsidRPr="00E40F32" w:rsidRDefault="00BD56F0" w:rsidP="00BD56F0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 w:hint="eastAsia"/>
                <w:bCs/>
                <w:lang w:eastAsia="zh-CN"/>
              </w:rPr>
              <w:t>For 1RX RedCap: Relax measurement requirements from the aspects of extending the number of measurement samples or relaxing the measurement accuracy.</w:t>
            </w:r>
          </w:p>
          <w:p w14:paraId="1920E5FA" w14:textId="77777777" w:rsidR="00BD56F0" w:rsidRPr="00E40F32" w:rsidRDefault="00BD56F0" w:rsidP="00BD56F0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Proposal</w:t>
            </w:r>
            <w:r>
              <w:rPr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Cs w:val="24"/>
                <w:lang w:eastAsia="zh-CN"/>
              </w:rPr>
              <w:t>3</w:t>
            </w:r>
            <w:r>
              <w:rPr>
                <w:szCs w:val="24"/>
                <w:lang w:eastAsia="zh-CN"/>
              </w:rPr>
              <w:t xml:space="preserve"> (</w:t>
            </w:r>
            <w:r>
              <w:rPr>
                <w:rFonts w:hint="eastAsia"/>
                <w:szCs w:val="24"/>
                <w:lang w:eastAsia="zh-CN"/>
              </w:rPr>
              <w:t>ZTE</w:t>
            </w:r>
            <w:r>
              <w:rPr>
                <w:szCs w:val="24"/>
                <w:lang w:eastAsia="zh-CN"/>
              </w:rPr>
              <w:t xml:space="preserve">): </w:t>
            </w:r>
          </w:p>
          <w:p w14:paraId="1E23705A" w14:textId="77777777" w:rsidR="00BD56F0" w:rsidRPr="00E40F32" w:rsidRDefault="00BD56F0" w:rsidP="00BD56F0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/>
                <w:bCs/>
                <w:lang w:eastAsia="zh-CN"/>
              </w:rPr>
              <w:t xml:space="preserve">RAN4 shall define the Qout requirements for RedCap UEs in FR1-NTN bands. The evaluation period for 2Rx shall be reused and the evaluation period shall be extended for 1Rx by factor 2. Qin shall be reused. </w:t>
            </w:r>
          </w:p>
          <w:p w14:paraId="5099FFF1" w14:textId="77777777" w:rsidR="00BD56F0" w:rsidRPr="00E40F32" w:rsidRDefault="00BD56F0" w:rsidP="00BD56F0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 w:hint="eastAsia"/>
                <w:bCs/>
                <w:lang w:eastAsia="zh-CN"/>
              </w:rPr>
              <w:t>RAN4 shall reuse the 1dB offset as legacy for 1Rx RedCap UE in NR NTN.</w:t>
            </w:r>
          </w:p>
          <w:p w14:paraId="3EFC92D3" w14:textId="77777777" w:rsidR="00BD56F0" w:rsidRPr="00E40F32" w:rsidRDefault="00BD56F0" w:rsidP="00BD56F0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Proposal</w:t>
            </w:r>
            <w:r>
              <w:rPr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Cs w:val="24"/>
                <w:lang w:eastAsia="zh-CN"/>
              </w:rPr>
              <w:t>4</w:t>
            </w:r>
            <w:r>
              <w:rPr>
                <w:szCs w:val="24"/>
                <w:lang w:eastAsia="zh-CN"/>
              </w:rPr>
              <w:t xml:space="preserve"> (</w:t>
            </w:r>
            <w:r>
              <w:rPr>
                <w:rFonts w:hint="eastAsia"/>
                <w:szCs w:val="24"/>
                <w:lang w:eastAsia="zh-CN"/>
              </w:rPr>
              <w:t>QC</w:t>
            </w:r>
            <w:r>
              <w:rPr>
                <w:szCs w:val="24"/>
                <w:lang w:eastAsia="zh-CN"/>
              </w:rPr>
              <w:t xml:space="preserve">): </w:t>
            </w:r>
          </w:p>
          <w:p w14:paraId="7A996D0F" w14:textId="77777777" w:rsidR="00BD56F0" w:rsidRPr="00E40F32" w:rsidRDefault="00BD56F0" w:rsidP="00BD56F0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/>
                <w:bCs/>
                <w:lang w:eastAsia="zh-CN"/>
              </w:rPr>
              <w:t xml:space="preserve">For 1Rx RedCap NTN UE, RAN4 to adopt the same requirement relaxations and modifications as follows: </w:t>
            </w:r>
          </w:p>
          <w:p w14:paraId="6AF9D26E" w14:textId="77777777" w:rsidR="00BD56F0" w:rsidRPr="00E40F32" w:rsidRDefault="00BD56F0" w:rsidP="00BD56F0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E40F32">
              <w:rPr>
                <w:rFonts w:eastAsiaTheme="minorEastAsia"/>
                <w:iCs/>
                <w:lang w:eastAsia="zh-CN"/>
              </w:rPr>
              <w:t>Extended delays for PSS/SSS detection and SSB index identification (PBCH decoding)</w:t>
            </w:r>
          </w:p>
          <w:p w14:paraId="0D0ABB14" w14:textId="77777777" w:rsidR="00BD56F0" w:rsidRPr="00E40F32" w:rsidRDefault="00BD56F0" w:rsidP="00BD56F0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E40F32">
              <w:rPr>
                <w:rFonts w:eastAsiaTheme="minorEastAsia"/>
                <w:iCs/>
                <w:lang w:eastAsia="zh-CN"/>
              </w:rPr>
              <w:t>Handover delay Extension</w:t>
            </w:r>
          </w:p>
          <w:p w14:paraId="6FB79E24" w14:textId="77777777" w:rsidR="00BD56F0" w:rsidRPr="00E40F32" w:rsidRDefault="00BD56F0" w:rsidP="00BD56F0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E40F32">
              <w:rPr>
                <w:rFonts w:eastAsiaTheme="minorEastAsia"/>
                <w:iCs/>
                <w:lang w:eastAsia="zh-CN"/>
              </w:rPr>
              <w:t>Extended RLM OOS and BFD evaluation periods</w:t>
            </w:r>
          </w:p>
          <w:p w14:paraId="723ACDE6" w14:textId="77777777" w:rsidR="00BD56F0" w:rsidRPr="00E40F32" w:rsidRDefault="00BD56F0" w:rsidP="00BD56F0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E40F32">
              <w:rPr>
                <w:rFonts w:eastAsiaTheme="minorEastAsia"/>
                <w:iCs/>
                <w:lang w:eastAsia="zh-CN"/>
              </w:rPr>
              <w:t>Aggregation level of 16 for RLM/BFD hypothetical PDCCH parameters</w:t>
            </w:r>
          </w:p>
          <w:p w14:paraId="5E6B8FC3" w14:textId="54F9F673" w:rsidR="00BD56F0" w:rsidRPr="00BD56F0" w:rsidRDefault="00BD56F0" w:rsidP="00BD56F0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eastAsiaTheme="minorEastAsia"/>
                <w:iCs/>
                <w:lang w:eastAsia="zh-CN"/>
              </w:rPr>
              <w:t>Measurement accuracy relaxation for SS-RSRP, SS-RSRQ, SS-SINR, L1-RSRP</w:t>
            </w:r>
          </w:p>
        </w:tc>
      </w:tr>
    </w:tbl>
    <w:p w14:paraId="76C6BD46" w14:textId="41582522" w:rsidR="00672F0D" w:rsidRDefault="00672F0D" w:rsidP="00BE2528"/>
    <w:p w14:paraId="6D95692F" w14:textId="06AFAAA4" w:rsidR="00672F0D" w:rsidRDefault="00967595" w:rsidP="002C589E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967595">
        <w:rPr>
          <w:rFonts w:ascii="Times New Roman" w:hAnsi="Times New Roman" w:cs="Times New Roman" w:hint="eastAsia"/>
          <w:sz w:val="20"/>
          <w:szCs w:val="20"/>
        </w:rPr>
        <w:t>I</w:t>
      </w:r>
      <w:r w:rsidRPr="00967595">
        <w:rPr>
          <w:rFonts w:ascii="Times New Roman" w:hAnsi="Times New Roman" w:cs="Times New Roman"/>
          <w:sz w:val="20"/>
          <w:szCs w:val="20"/>
        </w:rPr>
        <w:t>f compare the current TN redcap/eRedCap/FR1-NTN requitements</w:t>
      </w:r>
      <w:r w:rsidR="000E7D1C">
        <w:rPr>
          <w:rFonts w:ascii="Times New Roman" w:hAnsi="Times New Roman" w:cs="Times New Roman"/>
          <w:sz w:val="20"/>
          <w:szCs w:val="20"/>
        </w:rPr>
        <w:t xml:space="preserve"> for 2Rx and 1Rx:</w:t>
      </w:r>
    </w:p>
    <w:p w14:paraId="1C320BC1" w14:textId="2883A908" w:rsidR="000E7D1C" w:rsidRPr="008C5027" w:rsidRDefault="000E7D1C" w:rsidP="002C589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8C5027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8C5027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570B04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8C502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E7D1C" w:rsidRPr="008C5027" w14:paraId="0768A231" w14:textId="77777777" w:rsidTr="000E7D1C">
        <w:tc>
          <w:tcPr>
            <w:tcW w:w="4814" w:type="dxa"/>
          </w:tcPr>
          <w:p w14:paraId="27E658CF" w14:textId="6FD2818B" w:rsidR="000E7D1C" w:rsidRPr="008C5027" w:rsidRDefault="000E7D1C" w:rsidP="008C5027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b/>
                <w:bCs/>
              </w:rPr>
              <w:t>RRC_Idle mode mobility and RRC_Inactive mode mobility</w:t>
            </w:r>
          </w:p>
        </w:tc>
        <w:tc>
          <w:tcPr>
            <w:tcW w:w="4815" w:type="dxa"/>
          </w:tcPr>
          <w:p w14:paraId="0F2BF01F" w14:textId="0ED50D4B" w:rsidR="000E7D1C" w:rsidRPr="008C5027" w:rsidRDefault="000E7D1C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 xml:space="preserve">or 2Rx, </w:t>
            </w:r>
            <w:r w:rsidR="00FC02E8" w:rsidRPr="008C5027">
              <w:rPr>
                <w:b/>
                <w:bCs/>
              </w:rPr>
              <w:t>re</w:t>
            </w:r>
            <w:r w:rsidRPr="008C5027">
              <w:rPr>
                <w:b/>
                <w:bCs/>
              </w:rPr>
              <w:t>use the legacy FR1-NTN requirements</w:t>
            </w:r>
          </w:p>
          <w:p w14:paraId="4AE9D3A1" w14:textId="25CD3481" w:rsidR="000E7D1C" w:rsidRPr="008C5027" w:rsidRDefault="000E7D1C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 xml:space="preserve">or 1Rx, the ranking should be 1dB relaxed. </w:t>
            </w:r>
          </w:p>
        </w:tc>
      </w:tr>
      <w:tr w:rsidR="000E7D1C" w:rsidRPr="008C5027" w14:paraId="463537A9" w14:textId="77777777" w:rsidTr="000E7D1C">
        <w:tc>
          <w:tcPr>
            <w:tcW w:w="4814" w:type="dxa"/>
          </w:tcPr>
          <w:p w14:paraId="76E17125" w14:textId="7AE7C621" w:rsidR="000E7D1C" w:rsidRPr="008C5027" w:rsidRDefault="000E7D1C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H</w:t>
            </w:r>
            <w:r w:rsidRPr="008C5027">
              <w:rPr>
                <w:b/>
                <w:bCs/>
              </w:rPr>
              <w:t>andover</w:t>
            </w:r>
          </w:p>
        </w:tc>
        <w:tc>
          <w:tcPr>
            <w:tcW w:w="4815" w:type="dxa"/>
          </w:tcPr>
          <w:p w14:paraId="21C512FC" w14:textId="215E26C6" w:rsidR="000E7D1C" w:rsidRPr="008C5027" w:rsidRDefault="000E7D1C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 xml:space="preserve">or 2Rx, </w:t>
            </w:r>
            <w:r w:rsidR="00FC02E8" w:rsidRPr="008C5027">
              <w:rPr>
                <w:b/>
                <w:bCs/>
              </w:rPr>
              <w:t>re</w:t>
            </w:r>
            <w:r w:rsidRPr="008C5027">
              <w:rPr>
                <w:b/>
                <w:bCs/>
              </w:rPr>
              <w:t>use the legacy FR1-NTN requirements</w:t>
            </w:r>
          </w:p>
          <w:p w14:paraId="41BE8D08" w14:textId="7F6BA5EF" w:rsidR="000E7D1C" w:rsidRPr="008C5027" w:rsidRDefault="000E7D1C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 xml:space="preserve">or 1Rx, </w:t>
            </w:r>
            <w:r w:rsidR="00FC02E8" w:rsidRPr="008C5027">
              <w:rPr>
                <w:b/>
                <w:bCs/>
              </w:rPr>
              <w:t>re</w:t>
            </w:r>
            <w:r w:rsidRPr="008C5027">
              <w:rPr>
                <w:b/>
                <w:bCs/>
              </w:rPr>
              <w:t>use 1 extra T</w:t>
            </w:r>
            <w:r w:rsidRPr="008C5027">
              <w:rPr>
                <w:b/>
                <w:bCs/>
                <w:vertAlign w:val="subscript"/>
              </w:rPr>
              <w:t>rs</w:t>
            </w:r>
            <w:r w:rsidR="00FC02E8" w:rsidRPr="008C5027">
              <w:rPr>
                <w:b/>
                <w:bCs/>
                <w:vertAlign w:val="subscript"/>
              </w:rPr>
              <w:t xml:space="preserve"> </w:t>
            </w:r>
            <w:r w:rsidR="00FC02E8" w:rsidRPr="008C5027">
              <w:rPr>
                <w:b/>
                <w:bCs/>
              </w:rPr>
              <w:t>as TN 1Rx UE</w:t>
            </w:r>
          </w:p>
        </w:tc>
      </w:tr>
      <w:tr w:rsidR="00194127" w:rsidRPr="008C5027" w14:paraId="0D6B6469" w14:textId="77777777" w:rsidTr="000E7D1C">
        <w:tc>
          <w:tcPr>
            <w:tcW w:w="4814" w:type="dxa"/>
          </w:tcPr>
          <w:p w14:paraId="18302862" w14:textId="77777777" w:rsidR="00194127" w:rsidRDefault="00194127" w:rsidP="000E7D1C">
            <w:pPr>
              <w:spacing w:beforeLines="50" w:before="120" w:afterLines="5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NTN</w:t>
            </w:r>
            <w:r>
              <w:rPr>
                <w:b/>
                <w:bCs/>
              </w:rPr>
              <w:t xml:space="preserve"> specific:</w:t>
            </w:r>
          </w:p>
          <w:p w14:paraId="3F2E94C8" w14:textId="77777777" w:rsidR="00194127" w:rsidRDefault="00194127" w:rsidP="00194127">
            <w:pPr>
              <w:pStyle w:val="a8"/>
              <w:numPr>
                <w:ilvl w:val="0"/>
                <w:numId w:val="26"/>
              </w:numPr>
              <w:spacing w:beforeLines="50" w:before="120" w:afterLines="50" w:after="120"/>
              <w:ind w:firstLineChars="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HO based RACH</w:t>
            </w:r>
          </w:p>
          <w:p w14:paraId="790E8290" w14:textId="77777777" w:rsidR="00194127" w:rsidRDefault="00194127" w:rsidP="00194127">
            <w:pPr>
              <w:pStyle w:val="a8"/>
              <w:numPr>
                <w:ilvl w:val="0"/>
                <w:numId w:val="26"/>
              </w:numPr>
              <w:spacing w:beforeLines="50" w:before="120" w:afterLines="50" w:after="120"/>
              <w:ind w:firstLineChars="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lastRenderedPageBreak/>
              <w:t>R</w:t>
            </w:r>
            <w:r>
              <w:rPr>
                <w:rFonts w:eastAsia="宋体"/>
                <w:b/>
                <w:bCs/>
                <w:lang w:eastAsia="zh-CN"/>
              </w:rPr>
              <w:t>ACH-less HO</w:t>
            </w:r>
          </w:p>
          <w:p w14:paraId="3CB3BA36" w14:textId="77777777" w:rsidR="00194127" w:rsidRDefault="00194127" w:rsidP="00194127">
            <w:pPr>
              <w:pStyle w:val="a8"/>
              <w:numPr>
                <w:ilvl w:val="0"/>
                <w:numId w:val="26"/>
              </w:numPr>
              <w:spacing w:beforeLines="50" w:before="120" w:afterLines="50" w:after="120"/>
              <w:ind w:firstLineChars="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Time/location-based CHO with/without L3 measurement</w:t>
            </w:r>
          </w:p>
          <w:p w14:paraId="0930CCBF" w14:textId="55FB72AC" w:rsidR="00194127" w:rsidRPr="008C5027" w:rsidRDefault="00194127" w:rsidP="00194127">
            <w:pPr>
              <w:pStyle w:val="a8"/>
              <w:numPr>
                <w:ilvl w:val="0"/>
                <w:numId w:val="26"/>
              </w:numPr>
              <w:spacing w:beforeLines="50" w:before="120" w:afterLines="50" w:after="120"/>
              <w:ind w:firstLineChars="0"/>
              <w:rPr>
                <w:b/>
                <w:bCs/>
              </w:rPr>
            </w:pPr>
            <w:r>
              <w:rPr>
                <w:rFonts w:eastAsia="宋体"/>
                <w:b/>
                <w:bCs/>
                <w:lang w:eastAsia="zh-CN"/>
              </w:rPr>
              <w:t>Satellite switching with re-sync</w:t>
            </w:r>
          </w:p>
        </w:tc>
        <w:tc>
          <w:tcPr>
            <w:tcW w:w="4815" w:type="dxa"/>
          </w:tcPr>
          <w:p w14:paraId="33C85A81" w14:textId="77777777" w:rsidR="00194127" w:rsidRPr="008C5027" w:rsidRDefault="00194127" w:rsidP="00194127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lastRenderedPageBreak/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302B6FC3" w14:textId="19E04A8C" w:rsidR="00194127" w:rsidRPr="00194127" w:rsidRDefault="00194127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1Rx</w:t>
            </w:r>
            <w:r>
              <w:rPr>
                <w:b/>
                <w:bCs/>
              </w:rPr>
              <w:t xml:space="preserve">, use 1 extra delay in FR1-NTN </w:t>
            </w:r>
            <w:r w:rsidRPr="008C5027">
              <w:rPr>
                <w:b/>
                <w:bCs/>
              </w:rPr>
              <w:t>requirements</w:t>
            </w:r>
          </w:p>
        </w:tc>
      </w:tr>
      <w:tr w:rsidR="000E7D1C" w:rsidRPr="008C5027" w14:paraId="216B1EAB" w14:textId="77777777" w:rsidTr="000E7D1C">
        <w:tc>
          <w:tcPr>
            <w:tcW w:w="4814" w:type="dxa"/>
          </w:tcPr>
          <w:p w14:paraId="66F7433E" w14:textId="5A2856F9" w:rsidR="000E7D1C" w:rsidRPr="008C5027" w:rsidRDefault="00FC02E8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R</w:t>
            </w:r>
            <w:r w:rsidRPr="008C5027">
              <w:rPr>
                <w:b/>
                <w:bCs/>
              </w:rPr>
              <w:t>LM/BFD</w:t>
            </w:r>
          </w:p>
        </w:tc>
        <w:tc>
          <w:tcPr>
            <w:tcW w:w="4815" w:type="dxa"/>
          </w:tcPr>
          <w:p w14:paraId="75F8C7EE" w14:textId="588A4AB5" w:rsidR="00FC02E8" w:rsidRPr="008C5027" w:rsidRDefault="00FC02E8" w:rsidP="00FC02E8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36DB9836" w14:textId="2A32D2F3" w:rsidR="000E7D1C" w:rsidRPr="008C5027" w:rsidRDefault="00FC02E8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1Rx, reuse TN 1 Rx UE for hypothetical PDCCH parameters, for the measurement periods, reuse the extended measurement periods as 1Rx in TN</w:t>
            </w:r>
          </w:p>
        </w:tc>
      </w:tr>
      <w:tr w:rsidR="00E06DCE" w:rsidRPr="008C5027" w14:paraId="25CB6C58" w14:textId="77777777" w:rsidTr="000E7D1C">
        <w:tc>
          <w:tcPr>
            <w:tcW w:w="4814" w:type="dxa"/>
          </w:tcPr>
          <w:p w14:paraId="5E5343F7" w14:textId="77777777" w:rsidR="00E06DCE" w:rsidRPr="008C5027" w:rsidRDefault="00E06DCE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M</w:t>
            </w:r>
            <w:r w:rsidRPr="008C5027">
              <w:rPr>
                <w:b/>
                <w:bCs/>
              </w:rPr>
              <w:t>easurement procedure:</w:t>
            </w:r>
          </w:p>
          <w:p w14:paraId="55ECE6D1" w14:textId="77777777" w:rsidR="00E06DCE" w:rsidRPr="008C5027" w:rsidRDefault="00E06DCE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I</w:t>
            </w:r>
            <w:r w:rsidRPr="008C5027">
              <w:rPr>
                <w:b/>
                <w:bCs/>
              </w:rPr>
              <w:t>ntra-frequency measurement w/o MG</w:t>
            </w:r>
          </w:p>
          <w:p w14:paraId="76464DE2" w14:textId="57DD4DF2" w:rsidR="00E06DCE" w:rsidRPr="008C5027" w:rsidRDefault="00E06DCE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I</w:t>
            </w:r>
            <w:r w:rsidRPr="008C5027">
              <w:rPr>
                <w:b/>
                <w:bCs/>
              </w:rPr>
              <w:t>nter-frequency measurement w/o MG</w:t>
            </w:r>
          </w:p>
        </w:tc>
        <w:tc>
          <w:tcPr>
            <w:tcW w:w="4815" w:type="dxa"/>
          </w:tcPr>
          <w:p w14:paraId="65488800" w14:textId="77777777" w:rsidR="00E06DCE" w:rsidRPr="008C5027" w:rsidRDefault="00E06DCE" w:rsidP="00E06DCE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0226CE77" w14:textId="2D17CDB9" w:rsidR="00E06DCE" w:rsidRPr="008C5027" w:rsidRDefault="00E06DCE" w:rsidP="00FC02E8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 xml:space="preserve">or 1Rx, reuse the additional samples of 1Rx in TN in legacy FR1-NTN requirements. </w:t>
            </w:r>
          </w:p>
        </w:tc>
      </w:tr>
      <w:tr w:rsidR="00E06DCE" w:rsidRPr="008C5027" w14:paraId="081D4D89" w14:textId="77777777" w:rsidTr="000E7D1C">
        <w:tc>
          <w:tcPr>
            <w:tcW w:w="4814" w:type="dxa"/>
          </w:tcPr>
          <w:p w14:paraId="71382FD3" w14:textId="67998E36" w:rsidR="00E06DCE" w:rsidRPr="008C5027" w:rsidRDefault="00E06DCE" w:rsidP="000E7D1C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A</w:t>
            </w:r>
            <w:r w:rsidRPr="008C5027">
              <w:rPr>
                <w:b/>
                <w:bCs/>
              </w:rPr>
              <w:t>ccuracy</w:t>
            </w:r>
          </w:p>
        </w:tc>
        <w:tc>
          <w:tcPr>
            <w:tcW w:w="4815" w:type="dxa"/>
          </w:tcPr>
          <w:p w14:paraId="22A4EAD2" w14:textId="77777777" w:rsidR="00E06DCE" w:rsidRPr="008C5027" w:rsidRDefault="00E06DCE" w:rsidP="00FC02E8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138FA0ED" w14:textId="35B9865D" w:rsidR="00E06DCE" w:rsidRPr="008C5027" w:rsidRDefault="00E06DCE" w:rsidP="00FC02E8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1Rx, reuse 1 more dB relaxation as 1Rx in TN</w:t>
            </w:r>
          </w:p>
        </w:tc>
      </w:tr>
    </w:tbl>
    <w:p w14:paraId="55DD0D6D" w14:textId="1C0A1537" w:rsidR="000E7D1C" w:rsidRDefault="000E7D1C" w:rsidP="00BE2528">
      <w:pPr>
        <w:rPr>
          <w:rFonts w:ascii="Times New Roman" w:hAnsi="Times New Roman" w:cs="Times New Roman"/>
          <w:sz w:val="20"/>
          <w:szCs w:val="20"/>
        </w:rPr>
      </w:pPr>
    </w:p>
    <w:p w14:paraId="5A83B344" w14:textId="1BB843BB" w:rsidR="007A1217" w:rsidRPr="00A178E3" w:rsidRDefault="007A1217" w:rsidP="002C589E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A178E3">
        <w:rPr>
          <w:rFonts w:ascii="Times New Roman" w:hAnsi="Times New Roman" w:cs="Times New Roman" w:hint="eastAsia"/>
          <w:sz w:val="20"/>
          <w:szCs w:val="20"/>
        </w:rPr>
        <w:t>F</w:t>
      </w:r>
      <w:r w:rsidRPr="00A178E3">
        <w:rPr>
          <w:rFonts w:ascii="Times New Roman" w:hAnsi="Times New Roman" w:cs="Times New Roman"/>
          <w:sz w:val="20"/>
          <w:szCs w:val="20"/>
        </w:rPr>
        <w:t xml:space="preserve">or </w:t>
      </w:r>
      <w:r>
        <w:rPr>
          <w:rFonts w:ascii="Times New Roman" w:hAnsi="Times New Roman" w:cs="Times New Roman"/>
          <w:sz w:val="20"/>
          <w:szCs w:val="20"/>
        </w:rPr>
        <w:t xml:space="preserve">eDRX, it is still open and shown in WF [2]: </w:t>
      </w:r>
    </w:p>
    <w:p w14:paraId="49DC9EE5" w14:textId="71A177F4" w:rsidR="008C5027" w:rsidRPr="007A1217" w:rsidRDefault="008C5027" w:rsidP="00BE252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1217" w14:paraId="65FBDD14" w14:textId="77777777" w:rsidTr="007A1217">
        <w:tc>
          <w:tcPr>
            <w:tcW w:w="9629" w:type="dxa"/>
          </w:tcPr>
          <w:p w14:paraId="0A5D4241" w14:textId="77777777" w:rsidR="007A1217" w:rsidRDefault="007A1217" w:rsidP="007A1217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ko-KR"/>
              </w:rPr>
              <w:t>6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-1: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 xml:space="preserve">How to consider the impact of </w:t>
            </w:r>
            <w:r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  <w:t>eDRX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  <w:t>enhancement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 xml:space="preserve"> for </w:t>
            </w:r>
            <w:r>
              <w:rPr>
                <w:rFonts w:ascii="Times New Roman" w:hAnsi="Times New Roman" w:cs="Times New Roman"/>
                <w:sz w:val="20"/>
                <w:u w:val="single"/>
                <w:lang w:eastAsia="zh-CN"/>
              </w:rPr>
              <w:t>(e)Redcap UE with FR1-NTN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zh-CN"/>
              </w:rPr>
              <w:t>?</w:t>
            </w:r>
          </w:p>
          <w:p w14:paraId="36C36000" w14:textId="77777777" w:rsidR="007A1217" w:rsidRPr="00E40F32" w:rsidRDefault="007A1217" w:rsidP="007A1217">
            <w:pPr>
              <w:rPr>
                <w:b/>
                <w:bCs/>
                <w:szCs w:val="24"/>
                <w:lang w:val="en-GB"/>
              </w:rPr>
            </w:pPr>
            <w:r w:rsidRPr="00405A3E">
              <w:rPr>
                <w:b/>
              </w:rPr>
              <w:t xml:space="preserve">&lt;Way Forward&gt; </w:t>
            </w:r>
            <w:r>
              <w:rPr>
                <w:rFonts w:eastAsiaTheme="minorEastAsia" w:hint="eastAsia"/>
                <w:b/>
              </w:rPr>
              <w:t>:</w:t>
            </w:r>
            <w:r w:rsidRPr="00405A3E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Further discuss the following proposal</w:t>
            </w:r>
          </w:p>
          <w:p w14:paraId="0046B62C" w14:textId="77777777" w:rsidR="007A1217" w:rsidRDefault="007A1217" w:rsidP="007A1217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cstheme="minorHAnsi"/>
                <w:bCs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Proposal</w:t>
            </w:r>
            <w:r>
              <w:rPr>
                <w:szCs w:val="24"/>
                <w:lang w:eastAsia="zh-CN"/>
              </w:rPr>
              <w:t xml:space="preserve"> 1 (</w:t>
            </w:r>
            <w:r>
              <w:rPr>
                <w:rFonts w:hint="eastAsia"/>
                <w:szCs w:val="24"/>
                <w:lang w:eastAsia="zh-CN"/>
              </w:rPr>
              <w:t xml:space="preserve">CATT, CMCC, </w:t>
            </w:r>
            <w:r>
              <w:rPr>
                <w:szCs w:val="24"/>
                <w:lang w:eastAsia="zh-CN"/>
              </w:rPr>
              <w:t xml:space="preserve">Samsung): </w:t>
            </w:r>
          </w:p>
          <w:p w14:paraId="33C7651E" w14:textId="77777777" w:rsidR="007A1217" w:rsidRPr="00E40F32" w:rsidRDefault="007A1217" w:rsidP="007A1217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/>
                <w:bCs/>
                <w:lang w:eastAsia="zh-CN"/>
              </w:rPr>
              <w:t>The eDRX enhancement introduced for (e)RedCap UEs should be considered when defining RRC_IDLE</w:t>
            </w:r>
            <w:r w:rsidRPr="00E40F32">
              <w:rPr>
                <w:rFonts w:cstheme="minorHAnsi" w:hint="eastAsia"/>
                <w:bCs/>
                <w:lang w:eastAsia="zh-CN"/>
              </w:rPr>
              <w:t xml:space="preserve"> or/and </w:t>
            </w:r>
            <w:r w:rsidRPr="00E40F32">
              <w:rPr>
                <w:rFonts w:cstheme="minorHAnsi"/>
                <w:bCs/>
                <w:lang w:eastAsia="zh-CN"/>
              </w:rPr>
              <w:t>RRC_INACTIVE state mobility requirements for (e)RedCap UEs with FR1-NTN bands</w:t>
            </w:r>
            <w:r w:rsidRPr="00E40F32">
              <w:rPr>
                <w:rFonts w:cstheme="minorHAnsi" w:hint="eastAsia"/>
                <w:bCs/>
                <w:lang w:eastAsia="zh-CN"/>
              </w:rPr>
              <w:t>.</w:t>
            </w:r>
          </w:p>
          <w:p w14:paraId="037EED0C" w14:textId="77777777" w:rsidR="007A1217" w:rsidRPr="00E40F32" w:rsidRDefault="007A1217" w:rsidP="007A1217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 w:hint="eastAsia"/>
                <w:bCs/>
                <w:lang w:eastAsia="zh-CN"/>
              </w:rPr>
              <w:t>Proposal</w:t>
            </w:r>
            <w:r w:rsidRPr="00E40F32">
              <w:rPr>
                <w:rFonts w:cstheme="minorHAnsi"/>
                <w:bCs/>
                <w:lang w:eastAsia="zh-CN"/>
              </w:rPr>
              <w:t xml:space="preserve"> 1</w:t>
            </w:r>
            <w:r w:rsidRPr="00E40F32">
              <w:rPr>
                <w:rFonts w:cstheme="minorHAnsi" w:hint="eastAsia"/>
                <w:bCs/>
                <w:lang w:eastAsia="zh-CN"/>
              </w:rPr>
              <w:t>a (CATT):</w:t>
            </w:r>
            <w:r w:rsidRPr="00E40F32">
              <w:rPr>
                <w:rFonts w:cstheme="minorHAnsi"/>
                <w:bCs/>
                <w:lang w:eastAsia="zh-CN"/>
              </w:rPr>
              <w:t xml:space="preserve"> RAN4 need to discuss whether the eDRX enhancement for both Rel-17 RedCap and Rel-18 eRedCap UEs should be introduced for (e)RedCap UEs with FR1-NTN bands. </w:t>
            </w:r>
          </w:p>
          <w:p w14:paraId="37588940" w14:textId="77777777" w:rsidR="007A1217" w:rsidRDefault="007A1217" w:rsidP="007A1217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1: Only introduce the eDRX enhancement for Rel-17 RedCap UEs.</w:t>
            </w:r>
          </w:p>
          <w:p w14:paraId="5A963650" w14:textId="77777777" w:rsidR="007A1217" w:rsidRDefault="007A1217" w:rsidP="007A1217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2: Introduce the eDRX enhancement for both Rel-17 RedCap and Rel-18 eRedCap UEs</w:t>
            </w:r>
            <w:r>
              <w:rPr>
                <w:rFonts w:eastAsiaTheme="minorEastAsia" w:hint="eastAsia"/>
                <w:iCs/>
                <w:lang w:eastAsia="zh-CN"/>
              </w:rPr>
              <w:t>.</w:t>
            </w:r>
          </w:p>
          <w:p w14:paraId="4FAE81A4" w14:textId="77777777" w:rsidR="007A1217" w:rsidRPr="00E40F32" w:rsidRDefault="007A1217" w:rsidP="007A1217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 w:hint="eastAsia"/>
                <w:bCs/>
                <w:lang w:eastAsia="zh-CN"/>
              </w:rPr>
              <w:t>Proposal</w:t>
            </w:r>
            <w:r w:rsidRPr="00E40F32">
              <w:rPr>
                <w:rFonts w:cstheme="minorHAnsi"/>
                <w:bCs/>
                <w:lang w:eastAsia="zh-CN"/>
              </w:rPr>
              <w:t xml:space="preserve"> 1</w:t>
            </w:r>
            <w:r w:rsidRPr="00E40F32">
              <w:rPr>
                <w:rFonts w:cstheme="minorHAnsi" w:hint="eastAsia"/>
                <w:bCs/>
                <w:lang w:eastAsia="zh-CN"/>
              </w:rPr>
              <w:t>b (CMCC):</w:t>
            </w:r>
            <w:r w:rsidRPr="00E40F32">
              <w:rPr>
                <w:rFonts w:cstheme="minorHAnsi"/>
                <w:bCs/>
                <w:lang w:eastAsia="zh-CN"/>
              </w:rPr>
              <w:t xml:space="preserve"> </w:t>
            </w:r>
            <w:r w:rsidRPr="00E40F32">
              <w:rPr>
                <w:rFonts w:cstheme="minorHAnsi" w:hint="eastAsia"/>
                <w:bCs/>
                <w:lang w:eastAsia="zh-CN"/>
              </w:rPr>
              <w:t>Support eDRX configuration for Redcap over NTN, and define following applicability rule for each deployment scenario:</w:t>
            </w:r>
          </w:p>
          <w:p w14:paraId="74B03D9A" w14:textId="77777777" w:rsidR="007A1217" w:rsidRDefault="007A1217" w:rsidP="007A1217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For GEO deployment, all DRX and eDRX cycle can be supported.</w:t>
            </w:r>
          </w:p>
          <w:p w14:paraId="283832A9" w14:textId="77777777" w:rsidR="007A1217" w:rsidRDefault="007A1217" w:rsidP="007A1217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For earth-fixed LEO deployment, requirements are applicable for up to 10.24s eDRX cycle</w:t>
            </w:r>
          </w:p>
          <w:p w14:paraId="0EFC3EA9" w14:textId="77777777" w:rsidR="007A1217" w:rsidRDefault="007A1217" w:rsidP="007A1217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For earth-moving LEO deployment, requirements are not applicable for eDRX cycle</w:t>
            </w:r>
          </w:p>
          <w:p w14:paraId="7DFC94E2" w14:textId="77777777" w:rsidR="007A1217" w:rsidRPr="00E40F32" w:rsidRDefault="007A1217" w:rsidP="007A1217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 w:hint="eastAsia"/>
                <w:bCs/>
                <w:lang w:eastAsia="zh-CN"/>
              </w:rPr>
              <w:t>Proposal</w:t>
            </w:r>
            <w:r w:rsidRPr="00E40F32">
              <w:rPr>
                <w:rFonts w:cstheme="minorHAnsi"/>
                <w:bCs/>
                <w:lang w:eastAsia="zh-CN"/>
              </w:rPr>
              <w:t xml:space="preserve"> 1</w:t>
            </w:r>
            <w:r w:rsidRPr="00E40F32">
              <w:rPr>
                <w:rFonts w:cstheme="minorHAnsi" w:hint="eastAsia"/>
                <w:bCs/>
                <w:lang w:eastAsia="zh-CN"/>
              </w:rPr>
              <w:t>c (</w:t>
            </w:r>
            <w:r w:rsidRPr="00E40F32">
              <w:rPr>
                <w:rFonts w:cstheme="minorHAnsi"/>
                <w:bCs/>
                <w:lang w:eastAsia="zh-CN"/>
              </w:rPr>
              <w:t>Samsung</w:t>
            </w:r>
            <w:r w:rsidRPr="00E40F32">
              <w:rPr>
                <w:rFonts w:cstheme="minorHAnsi" w:hint="eastAsia"/>
                <w:bCs/>
                <w:lang w:eastAsia="zh-CN"/>
              </w:rPr>
              <w:t>):</w:t>
            </w:r>
          </w:p>
          <w:p w14:paraId="5DE8AAD8" w14:textId="77777777" w:rsidR="007A1217" w:rsidRDefault="007A1217" w:rsidP="007A1217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RAN4 to discuss and specify the requirements related to eDRX for GSO and NGSO (LEO) separately. Not all eDRX cycle can be applicable for NGSO (LEO) scenario. </w:t>
            </w:r>
          </w:p>
          <w:p w14:paraId="41EF0D57" w14:textId="77777777" w:rsidR="007A1217" w:rsidRPr="00E40F32" w:rsidRDefault="007A1217" w:rsidP="007A1217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 w:hint="eastAsia"/>
                <w:bCs/>
                <w:lang w:eastAsia="zh-CN"/>
              </w:rPr>
              <w:t>Proposal</w:t>
            </w:r>
            <w:r w:rsidRPr="00E40F32">
              <w:rPr>
                <w:rFonts w:cstheme="minorHAnsi"/>
                <w:bCs/>
                <w:lang w:eastAsia="zh-CN"/>
              </w:rPr>
              <w:t xml:space="preserve"> 1</w:t>
            </w:r>
            <w:r w:rsidRPr="00E40F32">
              <w:rPr>
                <w:rFonts w:cstheme="minorHAnsi" w:hint="eastAsia"/>
                <w:bCs/>
                <w:lang w:eastAsia="zh-CN"/>
              </w:rPr>
              <w:t>d (QC):</w:t>
            </w:r>
            <w:r w:rsidRPr="00E40F32">
              <w:rPr>
                <w:rFonts w:cstheme="minorHAnsi"/>
                <w:bCs/>
                <w:lang w:eastAsia="zh-CN"/>
              </w:rPr>
              <w:t xml:space="preserve"> For eRedCap UE, RAN4 can consider the following aspect for RRM requirement definition if necessary and applicable for NR NTN support.</w:t>
            </w:r>
            <w:r w:rsidRPr="00E40F32">
              <w:rPr>
                <w:rFonts w:cstheme="minorHAnsi" w:hint="eastAsia"/>
                <w:bCs/>
                <w:lang w:eastAsia="zh-CN"/>
              </w:rPr>
              <w:t xml:space="preserve"> </w:t>
            </w:r>
          </w:p>
          <w:p w14:paraId="0ADF9987" w14:textId="77777777" w:rsidR="007A1217" w:rsidRDefault="007A1217" w:rsidP="007A1217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E</w:t>
            </w:r>
            <w:r>
              <w:rPr>
                <w:rFonts w:eastAsiaTheme="minorEastAsia"/>
                <w:iCs/>
                <w:lang w:eastAsia="zh-CN"/>
              </w:rPr>
              <w:t>nhanced eDRX in RRC INACTIVE</w:t>
            </w:r>
          </w:p>
          <w:p w14:paraId="3F117821" w14:textId="77777777" w:rsidR="007A1217" w:rsidRDefault="007A1217" w:rsidP="007A1217">
            <w:pPr>
              <w:pStyle w:val="a8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 w:hint="eastAsia"/>
                <w:bCs/>
                <w:lang w:eastAsia="zh-CN"/>
              </w:rPr>
              <w:t>Proposal</w:t>
            </w:r>
            <w:r w:rsidRPr="00E40F32">
              <w:rPr>
                <w:rFonts w:cstheme="minorHAnsi"/>
                <w:bCs/>
                <w:lang w:eastAsia="zh-CN"/>
              </w:rPr>
              <w:t xml:space="preserve"> </w:t>
            </w:r>
            <w:r w:rsidRPr="00E40F32">
              <w:rPr>
                <w:rFonts w:cstheme="minorHAnsi" w:hint="eastAsia"/>
                <w:bCs/>
                <w:lang w:eastAsia="zh-CN"/>
              </w:rPr>
              <w:t>2</w:t>
            </w:r>
            <w:r w:rsidRPr="00E40F32">
              <w:rPr>
                <w:rFonts w:cstheme="minorHAnsi"/>
                <w:bCs/>
                <w:lang w:eastAsia="zh-CN"/>
              </w:rPr>
              <w:t xml:space="preserve"> (</w:t>
            </w:r>
            <w:r w:rsidRPr="00E40F32">
              <w:rPr>
                <w:rFonts w:cstheme="minorHAnsi" w:hint="eastAsia"/>
                <w:bCs/>
                <w:lang w:eastAsia="zh-CN"/>
              </w:rPr>
              <w:t>LG</w:t>
            </w:r>
            <w:r w:rsidRPr="00E40F32">
              <w:rPr>
                <w:rFonts w:cstheme="minorHAnsi"/>
                <w:bCs/>
                <w:lang w:eastAsia="zh-CN"/>
              </w:rPr>
              <w:t xml:space="preserve">): </w:t>
            </w:r>
          </w:p>
          <w:p w14:paraId="1C3A6AA6" w14:textId="77777777" w:rsidR="007A1217" w:rsidRPr="00E40F32" w:rsidRDefault="007A1217" w:rsidP="007A1217">
            <w:pPr>
              <w:pStyle w:val="a8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cstheme="minorHAnsi"/>
                <w:bCs/>
                <w:lang w:eastAsia="zh-CN"/>
              </w:rPr>
            </w:pPr>
            <w:r w:rsidRPr="00E40F32">
              <w:rPr>
                <w:rFonts w:cstheme="minorHAnsi"/>
                <w:bCs/>
                <w:lang w:eastAsia="zh-CN"/>
              </w:rPr>
              <w:t>For NTN RRM requirements for RedCap UE,</w:t>
            </w:r>
            <w:r w:rsidRPr="00E40F32">
              <w:rPr>
                <w:rFonts w:cstheme="minorHAnsi" w:hint="eastAsia"/>
                <w:bCs/>
                <w:lang w:eastAsia="zh-CN"/>
              </w:rPr>
              <w:t xml:space="preserve"> </w:t>
            </w:r>
          </w:p>
          <w:p w14:paraId="124B189C" w14:textId="081A21EC" w:rsidR="007A1217" w:rsidRDefault="007A1217" w:rsidP="007A1217">
            <w:pPr>
              <w:pStyle w:val="a8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</w:pPr>
            <w:r>
              <w:rPr>
                <w:rFonts w:eastAsiaTheme="minorEastAsia"/>
                <w:iCs/>
                <w:lang w:eastAsia="zh-CN"/>
              </w:rPr>
              <w:t xml:space="preserve">For IDLE/INACTIVE mode: </w:t>
            </w:r>
            <w:r w:rsidRPr="007A1217">
              <w:rPr>
                <w:rFonts w:cstheme="minorHAnsi"/>
                <w:bCs/>
                <w:lang w:eastAsia="zh-CN"/>
              </w:rPr>
              <w:t>Preclude</w:t>
            </w:r>
            <w:r>
              <w:rPr>
                <w:rFonts w:eastAsiaTheme="minorEastAsia"/>
                <w:iCs/>
                <w:lang w:eastAsia="zh-CN"/>
              </w:rPr>
              <w:t xml:space="preserve"> eDRX_IDLE cycle configuration for RedCap NTN</w:t>
            </w:r>
          </w:p>
        </w:tc>
      </w:tr>
    </w:tbl>
    <w:p w14:paraId="6932C209" w14:textId="77777777" w:rsidR="007A1217" w:rsidRDefault="007A1217" w:rsidP="00BE2528">
      <w:pPr>
        <w:rPr>
          <w:rFonts w:ascii="Times New Roman" w:hAnsi="Times New Roman" w:cs="Times New Roman"/>
          <w:sz w:val="20"/>
          <w:szCs w:val="20"/>
        </w:rPr>
      </w:pPr>
    </w:p>
    <w:p w14:paraId="3C179596" w14:textId="4FC651DF" w:rsidR="008C5027" w:rsidRDefault="00124D38" w:rsidP="002C589E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we present in last meeting, eDRX has been introduced in Rel-17 and further enhanced in Rel-18. By using eDRX, the devices can achieve better power saving performance especially for IoT devices. In NTN deployments, it can also </w:t>
      </w:r>
      <w:r>
        <w:rPr>
          <w:rFonts w:ascii="Times New Roman" w:hAnsi="Times New Roman" w:cs="Times New Roman"/>
          <w:sz w:val="20"/>
          <w:szCs w:val="20"/>
        </w:rPr>
        <w:lastRenderedPageBreak/>
        <w:t xml:space="preserve">benefit for power saving for UEs especially for (e)redcap UEs. Therefore, we support to apply the eDRX for (e)RedCap UEs in NTN scenarios. </w:t>
      </w:r>
    </w:p>
    <w:p w14:paraId="42E1F0AB" w14:textId="1DDA6D73" w:rsidR="00124D38" w:rsidRPr="00124D38" w:rsidRDefault="00124D38" w:rsidP="002C58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24D38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124D3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="00570B04"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124D3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To support RedCap/eRedCap in FR1-NTN, RAN4 should to add support eDRX in RRC_Idle/RRC_Inactive mode. </w:t>
      </w:r>
    </w:p>
    <w:p w14:paraId="70DAA8E9" w14:textId="77777777" w:rsidR="00124D38" w:rsidRDefault="00124D38" w:rsidP="002C589E">
      <w:pPr>
        <w:pStyle w:val="a8"/>
        <w:spacing w:beforeLines="50" w:before="120" w:afterLines="50" w:after="120"/>
        <w:ind w:left="560" w:firstLineChars="0" w:firstLine="0"/>
        <w:rPr>
          <w:rFonts w:eastAsia="宋体"/>
          <w:lang w:eastAsia="zh-CN"/>
        </w:rPr>
      </w:pPr>
      <w:r w:rsidRPr="0027782C">
        <w:rPr>
          <w:rFonts w:eastAsia="宋体" w:hint="eastAsia"/>
          <w:lang w:eastAsia="zh-CN"/>
        </w:rPr>
        <w:t>I</w:t>
      </w:r>
      <w:r w:rsidRPr="0027782C">
        <w:rPr>
          <w:rFonts w:eastAsia="宋体"/>
          <w:lang w:eastAsia="zh-CN"/>
        </w:rPr>
        <w:t xml:space="preserve">n </w:t>
      </w:r>
      <w:r>
        <w:rPr>
          <w:rFonts w:eastAsia="宋体"/>
          <w:lang w:eastAsia="zh-CN"/>
        </w:rPr>
        <w:t xml:space="preserve">Rel-17 NTN system, both GSO and NGSO (LEO) are supported. </w:t>
      </w:r>
    </w:p>
    <w:p w14:paraId="0F8ED5DA" w14:textId="57B8B953" w:rsidR="00124D38" w:rsidRPr="00124D38" w:rsidRDefault="00124D38" w:rsidP="002C589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24D38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Pr="00124D3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1: In eDRX_IDLE cycle, the values are extended to more than 10.24s or even larger one 10485.76s. </w:t>
      </w:r>
    </w:p>
    <w:p w14:paraId="75AED28D" w14:textId="7EED2461" w:rsidR="00124D38" w:rsidRPr="00124D38" w:rsidRDefault="00124D38" w:rsidP="002C589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24D38">
        <w:rPr>
          <w:rFonts w:ascii="Times New Roman" w:hAnsi="Times New Roman" w:cs="Times New Roman"/>
          <w:b/>
          <w:bCs/>
          <w:sz w:val="20"/>
          <w:szCs w:val="20"/>
        </w:rPr>
        <w:t xml:space="preserve">Observation 2: In typical LEO scenario such as R=50km and 7.56km/s for satellite speed, not all eDRX can be applicable for NGSO (LEO) scenario. </w:t>
      </w:r>
    </w:p>
    <w:p w14:paraId="18284923" w14:textId="70D86433" w:rsidR="00672483" w:rsidRPr="002C589E" w:rsidRDefault="00124D38" w:rsidP="002C589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24D3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70B04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124D38">
        <w:rPr>
          <w:rFonts w:ascii="Times New Roman" w:hAnsi="Times New Roman" w:cs="Times New Roman"/>
          <w:b/>
          <w:bCs/>
          <w:sz w:val="20"/>
          <w:szCs w:val="20"/>
        </w:rPr>
        <w:t>: RAN4 to discuss and specify the requirements related to eDRX for GSO and NGSO (LEO) separately. Not all eDRX cycle can be applicable for NGSO (LEO) scenario.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6FAA099F" w:rsidR="006E5B4F" w:rsidRPr="003C1FD7" w:rsidRDefault="00E50B9C" w:rsidP="00DF5D4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="007652E6">
        <w:rPr>
          <w:rFonts w:ascii="Times New Roman" w:eastAsia="宋体" w:hAnsi="Times New Roman" w:cs="Times New Roman"/>
          <w:sz w:val="20"/>
          <w:szCs w:val="20"/>
        </w:rPr>
        <w:t xml:space="preserve">RRM core requirements for </w:t>
      </w:r>
      <w:r w:rsidR="007652E6">
        <w:rPr>
          <w:rFonts w:ascii="Times New Roman" w:hAnsi="Times New Roman" w:cs="Times New Roman"/>
          <w:sz w:val="20"/>
          <w:szCs w:val="20"/>
        </w:rPr>
        <w:t>(e)RedCap UE with NR NTN operating in FR1-NTN bands</w:t>
      </w:r>
      <w:r w:rsidR="003803C0">
        <w:rPr>
          <w:rFonts w:ascii="Times New Roman" w:hAnsi="Times New Roman" w:cs="Times New Roman"/>
          <w:sz w:val="20"/>
          <w:szCs w:val="20"/>
        </w:rPr>
        <w:t>:</w:t>
      </w:r>
    </w:p>
    <w:p w14:paraId="4BADD8D4" w14:textId="77777777" w:rsidR="002A277B" w:rsidRDefault="002A277B" w:rsidP="00DF5D4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6629F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1: </w:t>
      </w:r>
      <w:r w:rsidRPr="006629F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Issue 6-1-5, </w:t>
      </w:r>
      <w:r w:rsidRPr="006629F5">
        <w:rPr>
          <w:rFonts w:ascii="Times New Roman" w:hAnsi="Times New Roman" w:cs="Times New Roman"/>
          <w:b/>
          <w:bCs/>
          <w:sz w:val="20"/>
          <w:szCs w:val="20"/>
        </w:rPr>
        <w:t>scenario considered for (e)Redcap UE with FR1-NTN bands, RAN4 only supports NR SA operation mode with single carrier.</w:t>
      </w:r>
    </w:p>
    <w:p w14:paraId="67641AC0" w14:textId="37BFF893" w:rsidR="002A277B" w:rsidRDefault="002A277B" w:rsidP="00DF5D4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6629F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Issue 6-1-6, </w:t>
      </w:r>
      <w:r w:rsidRPr="00BC5DAA">
        <w:rPr>
          <w:rFonts w:ascii="Times New Roman" w:hAnsi="Times New Roman" w:cs="Times New Roman"/>
          <w:b/>
          <w:bCs/>
          <w:sz w:val="20"/>
          <w:szCs w:val="20"/>
        </w:rPr>
        <w:t>the SCS considered for (e)Redcap UE with FR1-NTN support 15kHz, 30kHz and 60kHz.</w:t>
      </w:r>
    </w:p>
    <w:p w14:paraId="552CCFD7" w14:textId="77777777" w:rsidR="002A277B" w:rsidRPr="00B45C5D" w:rsidRDefault="002A277B" w:rsidP="00DF5D48">
      <w:pPr>
        <w:spacing w:before="50" w:after="5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45C5D">
        <w:rPr>
          <w:rFonts w:ascii="Times New Roman" w:hAnsi="Times New Roman" w:cs="Times New Roman"/>
          <w:b/>
          <w:bCs/>
          <w:sz w:val="20"/>
          <w:szCs w:val="20"/>
        </w:rPr>
        <w:t>Proposal 2: RAN4 NOT to define the requirements for NTN (e)RedCap in Rel-19:</w:t>
      </w:r>
    </w:p>
    <w:p w14:paraId="5AAFE8AE" w14:textId="332E58F4" w:rsidR="002A277B" w:rsidRPr="006629F5" w:rsidRDefault="002A277B" w:rsidP="00DF5D48">
      <w:pPr>
        <w:pStyle w:val="a8"/>
        <w:numPr>
          <w:ilvl w:val="2"/>
          <w:numId w:val="21"/>
        </w:numPr>
        <w:spacing w:before="50" w:after="50"/>
        <w:ind w:firstLineChars="0"/>
        <w:rPr>
          <w:rFonts w:eastAsia="宋体"/>
          <w:b/>
          <w:bCs/>
        </w:rPr>
      </w:pPr>
      <w:r w:rsidRPr="00B45C5D">
        <w:rPr>
          <w:b/>
          <w:bCs/>
        </w:rPr>
        <w:t>Minimization of Drive Tests (MDT) in RRC_IDLE state and RRC_INACTIVE state</w:t>
      </w:r>
    </w:p>
    <w:p w14:paraId="04670A86" w14:textId="77777777" w:rsidR="00570B04" w:rsidRPr="00B35A33" w:rsidRDefault="00570B04" w:rsidP="00570B0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35A33">
        <w:rPr>
          <w:rFonts w:ascii="Times New Roman" w:hAnsi="Times New Roman" w:cs="Times New Roman"/>
          <w:b/>
          <w:bCs/>
          <w:sz w:val="20"/>
          <w:szCs w:val="20"/>
        </w:rPr>
        <w:t>Proposal 3: RAN4 to define the requirements for NTN (e)RedCap in Rel-19:</w:t>
      </w:r>
    </w:p>
    <w:p w14:paraId="000B7B2B" w14:textId="77777777" w:rsidR="00570B04" w:rsidRPr="00B35A33" w:rsidRDefault="00570B04" w:rsidP="00570B04">
      <w:pPr>
        <w:pStyle w:val="a8"/>
        <w:numPr>
          <w:ilvl w:val="2"/>
          <w:numId w:val="21"/>
        </w:numPr>
        <w:spacing w:beforeLines="50" w:before="120" w:afterLines="50" w:after="120"/>
        <w:ind w:firstLineChars="0"/>
        <w:rPr>
          <w:rFonts w:cstheme="minorHAnsi"/>
          <w:b/>
          <w:bCs/>
          <w:lang w:eastAsia="zh-CN"/>
        </w:rPr>
      </w:pPr>
      <w:r w:rsidRPr="00B35A33">
        <w:rPr>
          <w:rFonts w:cstheme="minorHAnsi"/>
          <w:b/>
          <w:bCs/>
          <w:lang w:eastAsia="zh-CN"/>
        </w:rPr>
        <w:t>NR Rel-17/18 Conditional Handover, and RACH-less Handover</w:t>
      </w:r>
    </w:p>
    <w:p w14:paraId="5380D4D8" w14:textId="77777777" w:rsidR="00570B04" w:rsidRPr="00B35A33" w:rsidRDefault="00570B04" w:rsidP="00570B04">
      <w:pPr>
        <w:pStyle w:val="a8"/>
        <w:numPr>
          <w:ilvl w:val="2"/>
          <w:numId w:val="21"/>
        </w:numPr>
        <w:spacing w:beforeLines="50" w:before="120" w:afterLines="50" w:after="120"/>
        <w:ind w:firstLineChars="0"/>
        <w:rPr>
          <w:rFonts w:cstheme="minorHAnsi"/>
          <w:b/>
          <w:bCs/>
        </w:rPr>
      </w:pPr>
      <w:r w:rsidRPr="00B35A33">
        <w:rPr>
          <w:rFonts w:cstheme="minorHAnsi"/>
          <w:b/>
          <w:bCs/>
        </w:rPr>
        <w:t>Configured Grant based Small Data Transmissions (CG-SDT)</w:t>
      </w:r>
    </w:p>
    <w:p w14:paraId="2F99EBCD" w14:textId="10725377" w:rsidR="00CA7027" w:rsidRDefault="00570B04" w:rsidP="00570B04">
      <w:pPr>
        <w:pStyle w:val="a8"/>
        <w:numPr>
          <w:ilvl w:val="2"/>
          <w:numId w:val="21"/>
        </w:numPr>
        <w:spacing w:before="50" w:after="50"/>
        <w:ind w:firstLineChars="0"/>
        <w:rPr>
          <w:rFonts w:cstheme="minorHAnsi"/>
          <w:b/>
          <w:bCs/>
        </w:rPr>
      </w:pPr>
      <w:r w:rsidRPr="00B35A33">
        <w:rPr>
          <w:rFonts w:cstheme="minorHAnsi"/>
          <w:b/>
          <w:bCs/>
        </w:rPr>
        <w:t>Random access based Small Data Transmissions (RA-SDT)</w:t>
      </w:r>
    </w:p>
    <w:p w14:paraId="0AE7BCF4" w14:textId="75A04E1D" w:rsidR="008C5027" w:rsidRPr="008C5027" w:rsidRDefault="008C5027" w:rsidP="00DF5D48">
      <w:pPr>
        <w:spacing w:before="50" w:after="5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8C5027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8C5027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570B04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8C502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94127" w:rsidRPr="008C5027" w14:paraId="3C6B1292" w14:textId="77777777" w:rsidTr="009860B1">
        <w:tc>
          <w:tcPr>
            <w:tcW w:w="4814" w:type="dxa"/>
          </w:tcPr>
          <w:p w14:paraId="162469BD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b/>
                <w:bCs/>
              </w:rPr>
              <w:t>RRC_Idle mode mobility and RRC_Inactive mode mobility</w:t>
            </w:r>
          </w:p>
        </w:tc>
        <w:tc>
          <w:tcPr>
            <w:tcW w:w="4815" w:type="dxa"/>
          </w:tcPr>
          <w:p w14:paraId="0DF9424B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2E70E76D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 xml:space="preserve">or 1Rx, the ranking should be 1dB relaxed. </w:t>
            </w:r>
          </w:p>
        </w:tc>
      </w:tr>
      <w:tr w:rsidR="00194127" w:rsidRPr="008C5027" w14:paraId="596F9E64" w14:textId="77777777" w:rsidTr="009860B1">
        <w:tc>
          <w:tcPr>
            <w:tcW w:w="4814" w:type="dxa"/>
          </w:tcPr>
          <w:p w14:paraId="72B439F0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H</w:t>
            </w:r>
            <w:r w:rsidRPr="008C5027">
              <w:rPr>
                <w:b/>
                <w:bCs/>
              </w:rPr>
              <w:t>andover</w:t>
            </w:r>
          </w:p>
        </w:tc>
        <w:tc>
          <w:tcPr>
            <w:tcW w:w="4815" w:type="dxa"/>
          </w:tcPr>
          <w:p w14:paraId="071F904C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60EF5A7F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1Rx, reuse 1 extra T</w:t>
            </w:r>
            <w:r w:rsidRPr="008C5027">
              <w:rPr>
                <w:b/>
                <w:bCs/>
                <w:vertAlign w:val="subscript"/>
              </w:rPr>
              <w:t xml:space="preserve">rs </w:t>
            </w:r>
            <w:r w:rsidRPr="008C5027">
              <w:rPr>
                <w:b/>
                <w:bCs/>
              </w:rPr>
              <w:t>as TN 1Rx UE</w:t>
            </w:r>
          </w:p>
        </w:tc>
      </w:tr>
      <w:tr w:rsidR="00194127" w:rsidRPr="008C5027" w14:paraId="446C8AA0" w14:textId="77777777" w:rsidTr="009860B1">
        <w:tc>
          <w:tcPr>
            <w:tcW w:w="4814" w:type="dxa"/>
          </w:tcPr>
          <w:p w14:paraId="2A1C3D84" w14:textId="77777777" w:rsidR="001941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NTN</w:t>
            </w:r>
            <w:r>
              <w:rPr>
                <w:b/>
                <w:bCs/>
              </w:rPr>
              <w:t xml:space="preserve"> specific:</w:t>
            </w:r>
          </w:p>
          <w:p w14:paraId="1870CCF8" w14:textId="77777777" w:rsidR="00194127" w:rsidRDefault="00194127" w:rsidP="009860B1">
            <w:pPr>
              <w:pStyle w:val="a8"/>
              <w:numPr>
                <w:ilvl w:val="0"/>
                <w:numId w:val="26"/>
              </w:numPr>
              <w:spacing w:beforeLines="50" w:before="120" w:afterLines="50" w:after="120"/>
              <w:ind w:firstLineChars="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HO based RACH</w:t>
            </w:r>
          </w:p>
          <w:p w14:paraId="3A73FBAB" w14:textId="77777777" w:rsidR="00194127" w:rsidRDefault="00194127" w:rsidP="009860B1">
            <w:pPr>
              <w:pStyle w:val="a8"/>
              <w:numPr>
                <w:ilvl w:val="0"/>
                <w:numId w:val="26"/>
              </w:numPr>
              <w:spacing w:beforeLines="50" w:before="120" w:afterLines="50" w:after="120"/>
              <w:ind w:firstLineChars="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R</w:t>
            </w:r>
            <w:r>
              <w:rPr>
                <w:rFonts w:eastAsia="宋体"/>
                <w:b/>
                <w:bCs/>
                <w:lang w:eastAsia="zh-CN"/>
              </w:rPr>
              <w:t>ACH-less HO</w:t>
            </w:r>
          </w:p>
          <w:p w14:paraId="0E8AA418" w14:textId="77777777" w:rsidR="00194127" w:rsidRDefault="00194127" w:rsidP="009860B1">
            <w:pPr>
              <w:pStyle w:val="a8"/>
              <w:numPr>
                <w:ilvl w:val="0"/>
                <w:numId w:val="26"/>
              </w:numPr>
              <w:spacing w:beforeLines="50" w:before="120" w:afterLines="50" w:after="120"/>
              <w:ind w:firstLineChars="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Time/location-based CHO with/without L3 measurement</w:t>
            </w:r>
          </w:p>
          <w:p w14:paraId="77C5DF71" w14:textId="77777777" w:rsidR="00194127" w:rsidRPr="008C5027" w:rsidRDefault="00194127" w:rsidP="009860B1">
            <w:pPr>
              <w:pStyle w:val="a8"/>
              <w:numPr>
                <w:ilvl w:val="0"/>
                <w:numId w:val="26"/>
              </w:numPr>
              <w:spacing w:beforeLines="50" w:before="120" w:afterLines="50" w:after="120"/>
              <w:ind w:firstLineChars="0"/>
              <w:rPr>
                <w:b/>
                <w:bCs/>
              </w:rPr>
            </w:pPr>
            <w:r>
              <w:rPr>
                <w:rFonts w:eastAsia="宋体"/>
                <w:b/>
                <w:bCs/>
                <w:lang w:eastAsia="zh-CN"/>
              </w:rPr>
              <w:t>Satellite switching with re-sync</w:t>
            </w:r>
          </w:p>
        </w:tc>
        <w:tc>
          <w:tcPr>
            <w:tcW w:w="4815" w:type="dxa"/>
          </w:tcPr>
          <w:p w14:paraId="7D19F120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67445B39" w14:textId="77777777" w:rsidR="00194127" w:rsidRPr="001941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1Rx</w:t>
            </w:r>
            <w:r>
              <w:rPr>
                <w:b/>
                <w:bCs/>
              </w:rPr>
              <w:t xml:space="preserve">, use 1 extra delay in FR1-NTN </w:t>
            </w:r>
            <w:r w:rsidRPr="008C5027">
              <w:rPr>
                <w:b/>
                <w:bCs/>
              </w:rPr>
              <w:t>requirements</w:t>
            </w:r>
          </w:p>
        </w:tc>
      </w:tr>
      <w:tr w:rsidR="00194127" w:rsidRPr="008C5027" w14:paraId="705F15A5" w14:textId="77777777" w:rsidTr="009860B1">
        <w:tc>
          <w:tcPr>
            <w:tcW w:w="4814" w:type="dxa"/>
          </w:tcPr>
          <w:p w14:paraId="130EEBB4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R</w:t>
            </w:r>
            <w:r w:rsidRPr="008C5027">
              <w:rPr>
                <w:b/>
                <w:bCs/>
              </w:rPr>
              <w:t>LM/BFD</w:t>
            </w:r>
          </w:p>
        </w:tc>
        <w:tc>
          <w:tcPr>
            <w:tcW w:w="4815" w:type="dxa"/>
          </w:tcPr>
          <w:p w14:paraId="3E75081F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2AC55BCA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1Rx, reuse TN 1 Rx UE for hypothetical PDCCH parameters, for the measurement periods, reuse the extended measurement periods as 1Rx in TN</w:t>
            </w:r>
          </w:p>
        </w:tc>
      </w:tr>
      <w:tr w:rsidR="00194127" w:rsidRPr="008C5027" w14:paraId="44F837C2" w14:textId="77777777" w:rsidTr="009860B1">
        <w:tc>
          <w:tcPr>
            <w:tcW w:w="4814" w:type="dxa"/>
          </w:tcPr>
          <w:p w14:paraId="0ACE3CCD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M</w:t>
            </w:r>
            <w:r w:rsidRPr="008C5027">
              <w:rPr>
                <w:b/>
                <w:bCs/>
              </w:rPr>
              <w:t>easurement procedure:</w:t>
            </w:r>
          </w:p>
          <w:p w14:paraId="24FF40A4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I</w:t>
            </w:r>
            <w:r w:rsidRPr="008C5027">
              <w:rPr>
                <w:b/>
                <w:bCs/>
              </w:rPr>
              <w:t>ntra-frequency measurement w/o MG</w:t>
            </w:r>
          </w:p>
          <w:p w14:paraId="6F5FA7F2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I</w:t>
            </w:r>
            <w:r w:rsidRPr="008C5027">
              <w:rPr>
                <w:b/>
                <w:bCs/>
              </w:rPr>
              <w:t>nter-frequency measurement w/o MG</w:t>
            </w:r>
          </w:p>
        </w:tc>
        <w:tc>
          <w:tcPr>
            <w:tcW w:w="4815" w:type="dxa"/>
          </w:tcPr>
          <w:p w14:paraId="43BADCFC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72BC82F0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 xml:space="preserve">or 1Rx, reuse the additional samples of 1Rx in TN in legacy FR1-NTN requirements. </w:t>
            </w:r>
          </w:p>
        </w:tc>
      </w:tr>
      <w:tr w:rsidR="00194127" w:rsidRPr="008C5027" w14:paraId="3CBB6B35" w14:textId="77777777" w:rsidTr="009860B1">
        <w:tc>
          <w:tcPr>
            <w:tcW w:w="4814" w:type="dxa"/>
          </w:tcPr>
          <w:p w14:paraId="017FF003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lastRenderedPageBreak/>
              <w:t>A</w:t>
            </w:r>
            <w:r w:rsidRPr="008C5027">
              <w:rPr>
                <w:b/>
                <w:bCs/>
              </w:rPr>
              <w:t>ccuracy</w:t>
            </w:r>
          </w:p>
        </w:tc>
        <w:tc>
          <w:tcPr>
            <w:tcW w:w="4815" w:type="dxa"/>
          </w:tcPr>
          <w:p w14:paraId="24275119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135EF3CB" w14:textId="77777777" w:rsidR="00194127" w:rsidRPr="008C5027" w:rsidRDefault="00194127" w:rsidP="009860B1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1Rx, reuse 1 more dB relaxation as 1Rx in TN</w:t>
            </w:r>
          </w:p>
        </w:tc>
      </w:tr>
    </w:tbl>
    <w:p w14:paraId="1654765A" w14:textId="69C59CBC" w:rsidR="00A33428" w:rsidRPr="00A33428" w:rsidRDefault="00A33428" w:rsidP="00DF5D4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24D38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A3342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70B04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A33428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A33428">
        <w:rPr>
          <w:rFonts w:ascii="Times New Roman" w:hAnsi="Times New Roman" w:cs="Times New Roman"/>
          <w:b/>
          <w:bCs/>
          <w:sz w:val="20"/>
          <w:szCs w:val="20"/>
        </w:rPr>
        <w:t xml:space="preserve"> To support RedCap/eRedCap in FR1-NTN, RAN4 should to add support eDRX in RRC_Idle/RRC_Inactive mode. </w:t>
      </w:r>
    </w:p>
    <w:p w14:paraId="47307C9C" w14:textId="77777777" w:rsidR="00A33428" w:rsidRPr="00A33428" w:rsidRDefault="00A33428" w:rsidP="00DF5D4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24D38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Pr="00A33428">
        <w:rPr>
          <w:rFonts w:ascii="Times New Roman" w:hAnsi="Times New Roman" w:cs="Times New Roman"/>
          <w:b/>
          <w:bCs/>
          <w:sz w:val="20"/>
          <w:szCs w:val="20"/>
        </w:rPr>
        <w:t xml:space="preserve"> 1: In eDRX_IDLE cycle, the values are extended to more than 10.24s or even larger one 10485.76s. </w:t>
      </w:r>
    </w:p>
    <w:p w14:paraId="2A2941CB" w14:textId="77777777" w:rsidR="00A33428" w:rsidRPr="00124D38" w:rsidRDefault="00A33428" w:rsidP="00DF5D4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24D38">
        <w:rPr>
          <w:rFonts w:ascii="Times New Roman" w:hAnsi="Times New Roman" w:cs="Times New Roman"/>
          <w:b/>
          <w:bCs/>
          <w:sz w:val="20"/>
          <w:szCs w:val="20"/>
        </w:rPr>
        <w:t xml:space="preserve">Observation 2: In typical LEO scenario such as R=50km and 7.56km/s for satellite speed, not all eDRX can be applicable for NGSO (LEO) scenario. </w:t>
      </w:r>
    </w:p>
    <w:p w14:paraId="0BCDC96A" w14:textId="64C91388" w:rsidR="00A33428" w:rsidRPr="00124D38" w:rsidRDefault="00A33428" w:rsidP="00DF5D4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24D3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70B04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124D38">
        <w:rPr>
          <w:rFonts w:ascii="Times New Roman" w:hAnsi="Times New Roman" w:cs="Times New Roman"/>
          <w:b/>
          <w:bCs/>
          <w:sz w:val="20"/>
          <w:szCs w:val="20"/>
        </w:rPr>
        <w:t>: RAN4 to discuss and specify the requirements related to eDRX for GSO and NGSO (LEO) separately. Not all eDRX cycle can be applicable for NGSO (LEO) scenario.</w:t>
      </w:r>
    </w:p>
    <w:p w14:paraId="02BF8CDB" w14:textId="77777777" w:rsidR="008C5027" w:rsidRPr="00A33428" w:rsidRDefault="008C5027" w:rsidP="008C5027">
      <w:pPr>
        <w:spacing w:after="120"/>
        <w:rPr>
          <w:rFonts w:cstheme="minorHAnsi"/>
          <w:b/>
          <w:bCs/>
        </w:rPr>
      </w:pP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4D7677B7" w14:textId="6A87C483" w:rsidR="00384261" w:rsidRDefault="00E6778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1] </w:t>
      </w:r>
      <w:r w:rsidR="00721D87" w:rsidRPr="00721D87">
        <w:rPr>
          <w:rFonts w:ascii="Times New Roman" w:eastAsia="宋体" w:hAnsi="Times New Roman" w:cs="Times New Roman"/>
          <w:sz w:val="20"/>
          <w:szCs w:val="20"/>
        </w:rPr>
        <w:t>RP-241789</w:t>
      </w:r>
      <w:r w:rsidR="00B0176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721D87" w:rsidRPr="00721D87">
        <w:rPr>
          <w:rFonts w:ascii="Times New Roman" w:eastAsia="宋体" w:hAnsi="Times New Roman" w:cs="Times New Roman"/>
          <w:sz w:val="20"/>
          <w:szCs w:val="20"/>
        </w:rPr>
        <w:t>Revised WID: Non-Terrestrial Networks (NTN) for NR Phase 3</w:t>
      </w:r>
      <w:r w:rsidR="00B0176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721D87" w:rsidRPr="00721D87">
        <w:rPr>
          <w:rFonts w:ascii="Times New Roman" w:eastAsia="宋体" w:hAnsi="Times New Roman" w:cs="Times New Roman"/>
          <w:sz w:val="20"/>
          <w:szCs w:val="20"/>
        </w:rPr>
        <w:t>Thales, CATT</w:t>
      </w:r>
    </w:p>
    <w:p w14:paraId="758AC023" w14:textId="68192492" w:rsidR="008B4CC8" w:rsidRDefault="008B4CC8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</w:t>
      </w:r>
      <w:r w:rsidRPr="008B4CC8">
        <w:rPr>
          <w:rFonts w:ascii="Times New Roman" w:eastAsia="宋体" w:hAnsi="Times New Roman" w:cs="Times New Roman"/>
          <w:sz w:val="20"/>
          <w:szCs w:val="20"/>
        </w:rPr>
        <w:t>R4-2414037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8B4CC8">
        <w:rPr>
          <w:rFonts w:ascii="Times New Roman" w:eastAsia="宋体" w:hAnsi="Times New Roman" w:cs="Times New Roman"/>
          <w:sz w:val="20"/>
          <w:szCs w:val="20"/>
        </w:rPr>
        <w:t>WF on RRM requirements for Rel-19 NR NTN phase3</w:t>
      </w:r>
      <w:r>
        <w:rPr>
          <w:rFonts w:ascii="Times New Roman" w:eastAsia="宋体" w:hAnsi="Times New Roman" w:cs="Times New Roman" w:hint="eastAsia"/>
          <w:sz w:val="20"/>
          <w:szCs w:val="20"/>
        </w:rPr>
        <w:t>,</w:t>
      </w:r>
      <w:r>
        <w:rPr>
          <w:rFonts w:ascii="Times New Roman" w:eastAsia="宋体" w:hAnsi="Times New Roman" w:cs="Times New Roman"/>
          <w:sz w:val="20"/>
          <w:szCs w:val="20"/>
        </w:rPr>
        <w:t xml:space="preserve"> CATT</w:t>
      </w:r>
    </w:p>
    <w:sectPr w:rsidR="008B4CC8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27D37" w14:textId="77777777" w:rsidR="00817ECC" w:rsidRDefault="00817ECC" w:rsidP="00F57816">
      <w:r>
        <w:separator/>
      </w:r>
    </w:p>
  </w:endnote>
  <w:endnote w:type="continuationSeparator" w:id="0">
    <w:p w14:paraId="50F15B08" w14:textId="77777777" w:rsidR="00817ECC" w:rsidRDefault="00817ECC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47FDB" w14:textId="77777777" w:rsidR="00817ECC" w:rsidRDefault="00817ECC" w:rsidP="00F57816">
      <w:r>
        <w:separator/>
      </w:r>
    </w:p>
  </w:footnote>
  <w:footnote w:type="continuationSeparator" w:id="0">
    <w:p w14:paraId="243767D2" w14:textId="77777777" w:rsidR="00817ECC" w:rsidRDefault="00817ECC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112"/>
    <w:multiLevelType w:val="hybridMultilevel"/>
    <w:tmpl w:val="90E66096"/>
    <w:lvl w:ilvl="0" w:tplc="FB08FA5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4D2D6EFC"/>
    <w:multiLevelType w:val="hybridMultilevel"/>
    <w:tmpl w:val="28D61A00"/>
    <w:lvl w:ilvl="0" w:tplc="FE883D1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1"/>
  </w:num>
  <w:num w:numId="4">
    <w:abstractNumId w:val="23"/>
  </w:num>
  <w:num w:numId="5">
    <w:abstractNumId w:val="11"/>
  </w:num>
  <w:num w:numId="6">
    <w:abstractNumId w:val="20"/>
  </w:num>
  <w:num w:numId="7">
    <w:abstractNumId w:val="1"/>
  </w:num>
  <w:num w:numId="8">
    <w:abstractNumId w:val="2"/>
  </w:num>
  <w:num w:numId="9">
    <w:abstractNumId w:val="6"/>
  </w:num>
  <w:num w:numId="10">
    <w:abstractNumId w:val="13"/>
  </w:num>
  <w:num w:numId="11">
    <w:abstractNumId w:val="14"/>
  </w:num>
  <w:num w:numId="12">
    <w:abstractNumId w:val="26"/>
  </w:num>
  <w:num w:numId="13">
    <w:abstractNumId w:val="16"/>
  </w:num>
  <w:num w:numId="14">
    <w:abstractNumId w:val="7"/>
  </w:num>
  <w:num w:numId="15">
    <w:abstractNumId w:val="17"/>
  </w:num>
  <w:num w:numId="16">
    <w:abstractNumId w:val="22"/>
  </w:num>
  <w:num w:numId="17">
    <w:abstractNumId w:val="0"/>
  </w:num>
  <w:num w:numId="18">
    <w:abstractNumId w:val="25"/>
  </w:num>
  <w:num w:numId="19">
    <w:abstractNumId w:val="19"/>
  </w:num>
  <w:num w:numId="20">
    <w:abstractNumId w:val="3"/>
  </w:num>
  <w:num w:numId="21">
    <w:abstractNumId w:val="24"/>
  </w:num>
  <w:num w:numId="22">
    <w:abstractNumId w:val="5"/>
  </w:num>
  <w:num w:numId="23">
    <w:abstractNumId w:val="9"/>
  </w:num>
  <w:num w:numId="24">
    <w:abstractNumId w:val="8"/>
  </w:num>
  <w:num w:numId="25">
    <w:abstractNumId w:val="15"/>
  </w:num>
  <w:num w:numId="26">
    <w:abstractNumId w:val="12"/>
  </w:num>
  <w:num w:numId="27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6DD9"/>
    <w:rsid w:val="000105CB"/>
    <w:rsid w:val="00012F9D"/>
    <w:rsid w:val="00015DAB"/>
    <w:rsid w:val="00026B9A"/>
    <w:rsid w:val="00027632"/>
    <w:rsid w:val="00052B59"/>
    <w:rsid w:val="00052CA4"/>
    <w:rsid w:val="00053818"/>
    <w:rsid w:val="00057C23"/>
    <w:rsid w:val="00073F55"/>
    <w:rsid w:val="00074587"/>
    <w:rsid w:val="0008269C"/>
    <w:rsid w:val="00096EF2"/>
    <w:rsid w:val="000A1902"/>
    <w:rsid w:val="000B0FF3"/>
    <w:rsid w:val="000B5183"/>
    <w:rsid w:val="000B5ADF"/>
    <w:rsid w:val="000D3C85"/>
    <w:rsid w:val="000E5597"/>
    <w:rsid w:val="000E58AC"/>
    <w:rsid w:val="000E7C20"/>
    <w:rsid w:val="000E7D1C"/>
    <w:rsid w:val="000F2270"/>
    <w:rsid w:val="000F374B"/>
    <w:rsid w:val="000F72B6"/>
    <w:rsid w:val="00100486"/>
    <w:rsid w:val="001026F0"/>
    <w:rsid w:val="00112570"/>
    <w:rsid w:val="0011584F"/>
    <w:rsid w:val="001178E9"/>
    <w:rsid w:val="00124D38"/>
    <w:rsid w:val="00134F05"/>
    <w:rsid w:val="001458A1"/>
    <w:rsid w:val="00150BDE"/>
    <w:rsid w:val="0015241F"/>
    <w:rsid w:val="00165C69"/>
    <w:rsid w:val="0017202C"/>
    <w:rsid w:val="001726B2"/>
    <w:rsid w:val="00180900"/>
    <w:rsid w:val="00192719"/>
    <w:rsid w:val="00194127"/>
    <w:rsid w:val="001A7751"/>
    <w:rsid w:val="001C48EF"/>
    <w:rsid w:val="001D1A6A"/>
    <w:rsid w:val="001D4F2C"/>
    <w:rsid w:val="001E2D51"/>
    <w:rsid w:val="001E739A"/>
    <w:rsid w:val="001F1761"/>
    <w:rsid w:val="001F31F1"/>
    <w:rsid w:val="001F6AC6"/>
    <w:rsid w:val="00214063"/>
    <w:rsid w:val="0023072D"/>
    <w:rsid w:val="00231681"/>
    <w:rsid w:val="0023527D"/>
    <w:rsid w:val="00244498"/>
    <w:rsid w:val="00245EDD"/>
    <w:rsid w:val="00272E65"/>
    <w:rsid w:val="00276331"/>
    <w:rsid w:val="00276972"/>
    <w:rsid w:val="00280A70"/>
    <w:rsid w:val="002875C0"/>
    <w:rsid w:val="00296592"/>
    <w:rsid w:val="002A277B"/>
    <w:rsid w:val="002A7244"/>
    <w:rsid w:val="002B66D0"/>
    <w:rsid w:val="002C4587"/>
    <w:rsid w:val="002C589E"/>
    <w:rsid w:val="002D6B43"/>
    <w:rsid w:val="002E42C0"/>
    <w:rsid w:val="002E7F6A"/>
    <w:rsid w:val="002F5473"/>
    <w:rsid w:val="002F7732"/>
    <w:rsid w:val="00300FDE"/>
    <w:rsid w:val="00303839"/>
    <w:rsid w:val="00324E0A"/>
    <w:rsid w:val="00326980"/>
    <w:rsid w:val="00327BA9"/>
    <w:rsid w:val="003325F4"/>
    <w:rsid w:val="00336B70"/>
    <w:rsid w:val="00341B29"/>
    <w:rsid w:val="00355717"/>
    <w:rsid w:val="00357205"/>
    <w:rsid w:val="003577DC"/>
    <w:rsid w:val="0036194F"/>
    <w:rsid w:val="00364CFC"/>
    <w:rsid w:val="00374E80"/>
    <w:rsid w:val="003803C0"/>
    <w:rsid w:val="00384261"/>
    <w:rsid w:val="003856D4"/>
    <w:rsid w:val="00391015"/>
    <w:rsid w:val="00393BA4"/>
    <w:rsid w:val="003947EF"/>
    <w:rsid w:val="003A13B8"/>
    <w:rsid w:val="003A5115"/>
    <w:rsid w:val="003B08A2"/>
    <w:rsid w:val="003B7F90"/>
    <w:rsid w:val="003C1FD7"/>
    <w:rsid w:val="003C30BC"/>
    <w:rsid w:val="003C5D6B"/>
    <w:rsid w:val="003D13C1"/>
    <w:rsid w:val="003D3480"/>
    <w:rsid w:val="003D417F"/>
    <w:rsid w:val="003D4695"/>
    <w:rsid w:val="003F3A6C"/>
    <w:rsid w:val="003F50CD"/>
    <w:rsid w:val="003F698A"/>
    <w:rsid w:val="004165ED"/>
    <w:rsid w:val="004240B9"/>
    <w:rsid w:val="00434EDB"/>
    <w:rsid w:val="00436C63"/>
    <w:rsid w:val="00440BB6"/>
    <w:rsid w:val="00443D60"/>
    <w:rsid w:val="00453C63"/>
    <w:rsid w:val="0045709F"/>
    <w:rsid w:val="00463876"/>
    <w:rsid w:val="00471F53"/>
    <w:rsid w:val="004764ED"/>
    <w:rsid w:val="00483FE7"/>
    <w:rsid w:val="00491971"/>
    <w:rsid w:val="004A23BA"/>
    <w:rsid w:val="004A5A9F"/>
    <w:rsid w:val="004A6914"/>
    <w:rsid w:val="004B12BA"/>
    <w:rsid w:val="004B1AE1"/>
    <w:rsid w:val="004B3B1D"/>
    <w:rsid w:val="004C3936"/>
    <w:rsid w:val="004C3E0B"/>
    <w:rsid w:val="004C4FED"/>
    <w:rsid w:val="004C5279"/>
    <w:rsid w:val="004C6CD5"/>
    <w:rsid w:val="004D2E78"/>
    <w:rsid w:val="004D7374"/>
    <w:rsid w:val="004F31BC"/>
    <w:rsid w:val="00503393"/>
    <w:rsid w:val="005058B0"/>
    <w:rsid w:val="00506CD8"/>
    <w:rsid w:val="00512B6A"/>
    <w:rsid w:val="00522D6A"/>
    <w:rsid w:val="00523EA1"/>
    <w:rsid w:val="00526F1B"/>
    <w:rsid w:val="00531B6B"/>
    <w:rsid w:val="00533C74"/>
    <w:rsid w:val="00545A98"/>
    <w:rsid w:val="0055605A"/>
    <w:rsid w:val="00570B04"/>
    <w:rsid w:val="00570CF6"/>
    <w:rsid w:val="00575C94"/>
    <w:rsid w:val="00576B45"/>
    <w:rsid w:val="00586C22"/>
    <w:rsid w:val="005A12DD"/>
    <w:rsid w:val="005B53B3"/>
    <w:rsid w:val="005B6DC1"/>
    <w:rsid w:val="005C2AD3"/>
    <w:rsid w:val="005C4511"/>
    <w:rsid w:val="005D5477"/>
    <w:rsid w:val="005D6FFF"/>
    <w:rsid w:val="005E4A63"/>
    <w:rsid w:val="005F7F42"/>
    <w:rsid w:val="00601D78"/>
    <w:rsid w:val="00631E71"/>
    <w:rsid w:val="0064391C"/>
    <w:rsid w:val="00643DB7"/>
    <w:rsid w:val="0064730C"/>
    <w:rsid w:val="00652015"/>
    <w:rsid w:val="00652CAA"/>
    <w:rsid w:val="0065643C"/>
    <w:rsid w:val="006624A9"/>
    <w:rsid w:val="006629F5"/>
    <w:rsid w:val="00672483"/>
    <w:rsid w:val="00672F0D"/>
    <w:rsid w:val="0067344B"/>
    <w:rsid w:val="00692CA4"/>
    <w:rsid w:val="006966B6"/>
    <w:rsid w:val="006B5F86"/>
    <w:rsid w:val="006B7867"/>
    <w:rsid w:val="006C20A4"/>
    <w:rsid w:val="006D15A5"/>
    <w:rsid w:val="006D53A2"/>
    <w:rsid w:val="006D5B18"/>
    <w:rsid w:val="006D70D2"/>
    <w:rsid w:val="006D7360"/>
    <w:rsid w:val="006D7FBA"/>
    <w:rsid w:val="006E5B4F"/>
    <w:rsid w:val="006F1C44"/>
    <w:rsid w:val="006F3D67"/>
    <w:rsid w:val="006F698B"/>
    <w:rsid w:val="007117D5"/>
    <w:rsid w:val="00721D87"/>
    <w:rsid w:val="007246E9"/>
    <w:rsid w:val="00741CE8"/>
    <w:rsid w:val="00755947"/>
    <w:rsid w:val="007652E6"/>
    <w:rsid w:val="00773571"/>
    <w:rsid w:val="007749B6"/>
    <w:rsid w:val="00777D0A"/>
    <w:rsid w:val="0078027D"/>
    <w:rsid w:val="00784BBB"/>
    <w:rsid w:val="00785662"/>
    <w:rsid w:val="007A10F6"/>
    <w:rsid w:val="007A1217"/>
    <w:rsid w:val="007B0F65"/>
    <w:rsid w:val="007D0AA7"/>
    <w:rsid w:val="007E4DED"/>
    <w:rsid w:val="0081009A"/>
    <w:rsid w:val="00811AB2"/>
    <w:rsid w:val="00812738"/>
    <w:rsid w:val="00817ECC"/>
    <w:rsid w:val="00820F9E"/>
    <w:rsid w:val="00826AFD"/>
    <w:rsid w:val="00837413"/>
    <w:rsid w:val="0084289F"/>
    <w:rsid w:val="008525C5"/>
    <w:rsid w:val="00855647"/>
    <w:rsid w:val="00865AB8"/>
    <w:rsid w:val="008703E7"/>
    <w:rsid w:val="00873F19"/>
    <w:rsid w:val="0088023A"/>
    <w:rsid w:val="00887377"/>
    <w:rsid w:val="00895799"/>
    <w:rsid w:val="008A48C6"/>
    <w:rsid w:val="008B3FEB"/>
    <w:rsid w:val="008B4CC8"/>
    <w:rsid w:val="008B75F1"/>
    <w:rsid w:val="008C5027"/>
    <w:rsid w:val="008C522B"/>
    <w:rsid w:val="008E6C0B"/>
    <w:rsid w:val="008F2335"/>
    <w:rsid w:val="008F3910"/>
    <w:rsid w:val="008F779F"/>
    <w:rsid w:val="00900EB0"/>
    <w:rsid w:val="00910075"/>
    <w:rsid w:val="00912107"/>
    <w:rsid w:val="00912EBA"/>
    <w:rsid w:val="009152E9"/>
    <w:rsid w:val="00915721"/>
    <w:rsid w:val="00915831"/>
    <w:rsid w:val="00917FB2"/>
    <w:rsid w:val="00921160"/>
    <w:rsid w:val="00927F7D"/>
    <w:rsid w:val="00932818"/>
    <w:rsid w:val="00943274"/>
    <w:rsid w:val="0095041F"/>
    <w:rsid w:val="009537C2"/>
    <w:rsid w:val="009538A0"/>
    <w:rsid w:val="00967595"/>
    <w:rsid w:val="009739F0"/>
    <w:rsid w:val="00974A23"/>
    <w:rsid w:val="009767E7"/>
    <w:rsid w:val="00980C2C"/>
    <w:rsid w:val="00995C86"/>
    <w:rsid w:val="0099647E"/>
    <w:rsid w:val="009B3AC5"/>
    <w:rsid w:val="009C3146"/>
    <w:rsid w:val="009C3A8B"/>
    <w:rsid w:val="009C58BC"/>
    <w:rsid w:val="009D7553"/>
    <w:rsid w:val="009E55E9"/>
    <w:rsid w:val="009F2A3B"/>
    <w:rsid w:val="009F6EF0"/>
    <w:rsid w:val="00A01BED"/>
    <w:rsid w:val="00A0726B"/>
    <w:rsid w:val="00A14673"/>
    <w:rsid w:val="00A178E3"/>
    <w:rsid w:val="00A24246"/>
    <w:rsid w:val="00A33428"/>
    <w:rsid w:val="00A65BBA"/>
    <w:rsid w:val="00A823F0"/>
    <w:rsid w:val="00A85332"/>
    <w:rsid w:val="00A85CB9"/>
    <w:rsid w:val="00A86BD7"/>
    <w:rsid w:val="00A87274"/>
    <w:rsid w:val="00A87A40"/>
    <w:rsid w:val="00A92D96"/>
    <w:rsid w:val="00A93592"/>
    <w:rsid w:val="00A936C4"/>
    <w:rsid w:val="00AA009D"/>
    <w:rsid w:val="00AA4BE9"/>
    <w:rsid w:val="00AB507B"/>
    <w:rsid w:val="00AC55A2"/>
    <w:rsid w:val="00AC61FB"/>
    <w:rsid w:val="00AE4C8D"/>
    <w:rsid w:val="00AF3C60"/>
    <w:rsid w:val="00B0176A"/>
    <w:rsid w:val="00B01E2E"/>
    <w:rsid w:val="00B11EF7"/>
    <w:rsid w:val="00B13C26"/>
    <w:rsid w:val="00B208F5"/>
    <w:rsid w:val="00B22117"/>
    <w:rsid w:val="00B3143C"/>
    <w:rsid w:val="00B3281A"/>
    <w:rsid w:val="00B3285E"/>
    <w:rsid w:val="00B35A33"/>
    <w:rsid w:val="00B40248"/>
    <w:rsid w:val="00B41191"/>
    <w:rsid w:val="00B413DA"/>
    <w:rsid w:val="00B41454"/>
    <w:rsid w:val="00B453FB"/>
    <w:rsid w:val="00B45C5D"/>
    <w:rsid w:val="00B519B8"/>
    <w:rsid w:val="00B601F1"/>
    <w:rsid w:val="00B8025D"/>
    <w:rsid w:val="00B965CD"/>
    <w:rsid w:val="00BB7153"/>
    <w:rsid w:val="00BC5DAA"/>
    <w:rsid w:val="00BD56F0"/>
    <w:rsid w:val="00BD69E8"/>
    <w:rsid w:val="00BD7BB9"/>
    <w:rsid w:val="00BE2528"/>
    <w:rsid w:val="00BE3587"/>
    <w:rsid w:val="00BF4D28"/>
    <w:rsid w:val="00C02160"/>
    <w:rsid w:val="00C02404"/>
    <w:rsid w:val="00C1495F"/>
    <w:rsid w:val="00C25757"/>
    <w:rsid w:val="00C260AF"/>
    <w:rsid w:val="00C33EB8"/>
    <w:rsid w:val="00C45319"/>
    <w:rsid w:val="00C54619"/>
    <w:rsid w:val="00C56036"/>
    <w:rsid w:val="00C7050E"/>
    <w:rsid w:val="00C72589"/>
    <w:rsid w:val="00C77489"/>
    <w:rsid w:val="00C84AA7"/>
    <w:rsid w:val="00C942CA"/>
    <w:rsid w:val="00C95EEF"/>
    <w:rsid w:val="00CA7027"/>
    <w:rsid w:val="00CD2D83"/>
    <w:rsid w:val="00CE06E6"/>
    <w:rsid w:val="00CE6062"/>
    <w:rsid w:val="00CE6961"/>
    <w:rsid w:val="00CF06BB"/>
    <w:rsid w:val="00D23ECE"/>
    <w:rsid w:val="00D332D5"/>
    <w:rsid w:val="00D3570E"/>
    <w:rsid w:val="00D35804"/>
    <w:rsid w:val="00D4278C"/>
    <w:rsid w:val="00D450A6"/>
    <w:rsid w:val="00D46823"/>
    <w:rsid w:val="00D47DB9"/>
    <w:rsid w:val="00D61093"/>
    <w:rsid w:val="00D630CC"/>
    <w:rsid w:val="00D72411"/>
    <w:rsid w:val="00D732E5"/>
    <w:rsid w:val="00D75997"/>
    <w:rsid w:val="00D80D88"/>
    <w:rsid w:val="00D80EFF"/>
    <w:rsid w:val="00D8309A"/>
    <w:rsid w:val="00DA5CDF"/>
    <w:rsid w:val="00DA71A7"/>
    <w:rsid w:val="00DB19EC"/>
    <w:rsid w:val="00DB45C0"/>
    <w:rsid w:val="00DD44CA"/>
    <w:rsid w:val="00DE12E5"/>
    <w:rsid w:val="00DF03CD"/>
    <w:rsid w:val="00DF0CA7"/>
    <w:rsid w:val="00DF3B48"/>
    <w:rsid w:val="00DF5D48"/>
    <w:rsid w:val="00E06DCE"/>
    <w:rsid w:val="00E113CA"/>
    <w:rsid w:val="00E140A1"/>
    <w:rsid w:val="00E25463"/>
    <w:rsid w:val="00E42BCF"/>
    <w:rsid w:val="00E42FAC"/>
    <w:rsid w:val="00E50B9C"/>
    <w:rsid w:val="00E57D89"/>
    <w:rsid w:val="00E67234"/>
    <w:rsid w:val="00E675E8"/>
    <w:rsid w:val="00E6778E"/>
    <w:rsid w:val="00E778F9"/>
    <w:rsid w:val="00E84D1E"/>
    <w:rsid w:val="00E92A89"/>
    <w:rsid w:val="00EA08BC"/>
    <w:rsid w:val="00EA0D2D"/>
    <w:rsid w:val="00EA7A4F"/>
    <w:rsid w:val="00EB4D7B"/>
    <w:rsid w:val="00EC48C7"/>
    <w:rsid w:val="00ED7C64"/>
    <w:rsid w:val="00EE74EC"/>
    <w:rsid w:val="00EF3874"/>
    <w:rsid w:val="00F006CF"/>
    <w:rsid w:val="00F01646"/>
    <w:rsid w:val="00F108C4"/>
    <w:rsid w:val="00F13505"/>
    <w:rsid w:val="00F150B5"/>
    <w:rsid w:val="00F224A3"/>
    <w:rsid w:val="00F26510"/>
    <w:rsid w:val="00F26F55"/>
    <w:rsid w:val="00F3059E"/>
    <w:rsid w:val="00F342A7"/>
    <w:rsid w:val="00F3469B"/>
    <w:rsid w:val="00F379EA"/>
    <w:rsid w:val="00F479E8"/>
    <w:rsid w:val="00F50A2C"/>
    <w:rsid w:val="00F57816"/>
    <w:rsid w:val="00F6127D"/>
    <w:rsid w:val="00F71AAB"/>
    <w:rsid w:val="00F72A2B"/>
    <w:rsid w:val="00F75060"/>
    <w:rsid w:val="00F80098"/>
    <w:rsid w:val="00F80330"/>
    <w:rsid w:val="00F81A34"/>
    <w:rsid w:val="00F948A5"/>
    <w:rsid w:val="00FA6BAD"/>
    <w:rsid w:val="00FA7FEA"/>
    <w:rsid w:val="00FB33E3"/>
    <w:rsid w:val="00FB43CB"/>
    <w:rsid w:val="00FB48BC"/>
    <w:rsid w:val="00FB725F"/>
    <w:rsid w:val="00FC02E8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629F5"/>
    <w:pPr>
      <w:keepNext/>
      <w:keepLines/>
      <w:widowControl/>
      <w:spacing w:before="280" w:after="290" w:line="376" w:lineRule="auto"/>
      <w:jc w:val="left"/>
      <w:outlineLvl w:val="3"/>
    </w:pPr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paragraph" w:customStyle="1" w:styleId="TF">
    <w:name w:val="TF"/>
    <w:basedOn w:val="TH"/>
    <w:link w:val="TFChar"/>
    <w:qFormat/>
    <w:rsid w:val="00BE2528"/>
    <w:pPr>
      <w:keepNext w:val="0"/>
      <w:spacing w:before="0" w:after="240"/>
    </w:pPr>
  </w:style>
  <w:style w:type="character" w:customStyle="1" w:styleId="TFChar">
    <w:name w:val="TF Char"/>
    <w:link w:val="TF"/>
    <w:rsid w:val="00BE252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qFormat/>
    <w:rsid w:val="006629F5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8</Pages>
  <Words>2139</Words>
  <Characters>12195</Characters>
  <Application>Microsoft Office Word</Application>
  <DocSecurity>0</DocSecurity>
  <Lines>101</Lines>
  <Paragraphs>28</Paragraphs>
  <ScaleCrop>false</ScaleCrop>
  <Company/>
  <LinksUpToDate>false</LinksUpToDate>
  <CharactersWithSpaces>14306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Yanze2</cp:lastModifiedBy>
  <cp:revision>232</cp:revision>
  <dcterms:created xsi:type="dcterms:W3CDTF">2024-01-08T02:26:00Z</dcterms:created>
  <dcterms:modified xsi:type="dcterms:W3CDTF">2024-10-07T10:44:00Z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