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E0E0A" w14:textId="11557612" w:rsidR="007D6072" w:rsidRPr="007D6072" w:rsidRDefault="007D6072" w:rsidP="007D6072">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D6072">
        <w:rPr>
          <w:rFonts w:ascii="Arial" w:eastAsia="SimSun" w:hAnsi="Arial" w:cs="Arial"/>
          <w:b/>
          <w:sz w:val="24"/>
          <w:szCs w:val="24"/>
          <w:lang w:eastAsia="zh-CN"/>
        </w:rPr>
        <w:t>3GPP TSG-RAN WG4 Meeting #112bis</w:t>
      </w:r>
      <w:r w:rsidRPr="007D6072">
        <w:rPr>
          <w:rFonts w:ascii="Arial" w:eastAsia="SimSun" w:hAnsi="Arial" w:cs="Arial"/>
          <w:b/>
          <w:sz w:val="24"/>
          <w:szCs w:val="24"/>
          <w:lang w:eastAsia="zh-CN"/>
        </w:rPr>
        <w:tab/>
      </w:r>
      <w:r w:rsidR="00157508" w:rsidRPr="00157508">
        <w:rPr>
          <w:rFonts w:ascii="Arial" w:eastAsia="SimSun" w:hAnsi="Arial" w:cs="Arial"/>
          <w:b/>
          <w:sz w:val="24"/>
          <w:szCs w:val="24"/>
          <w:lang w:eastAsia="zh-CN"/>
        </w:rPr>
        <w:t>R4-2415508</w:t>
      </w:r>
    </w:p>
    <w:p w14:paraId="57DD850D" w14:textId="77777777" w:rsidR="007D6072" w:rsidRPr="007D6072" w:rsidRDefault="007D6072" w:rsidP="007D6072">
      <w:pPr>
        <w:tabs>
          <w:tab w:val="right" w:pos="9781"/>
          <w:tab w:val="right" w:pos="13323"/>
        </w:tabs>
        <w:spacing w:before="60"/>
        <w:outlineLvl w:val="0"/>
        <w:rPr>
          <w:rFonts w:ascii="Arial" w:eastAsia="SimSun" w:hAnsi="Arial" w:cs="Arial"/>
          <w:b/>
          <w:sz w:val="24"/>
          <w:szCs w:val="24"/>
          <w:lang w:eastAsia="zh-CN"/>
        </w:rPr>
      </w:pPr>
      <w:r w:rsidRPr="007D6072">
        <w:rPr>
          <w:rFonts w:ascii="Arial" w:eastAsia="SimSun" w:hAnsi="Arial" w:cs="Arial"/>
          <w:b/>
          <w:sz w:val="24"/>
          <w:szCs w:val="24"/>
          <w:lang w:eastAsia="zh-CN"/>
        </w:rPr>
        <w:t>Hefei, Anhui, China, 14</w:t>
      </w:r>
      <w:r w:rsidRPr="007D6072">
        <w:rPr>
          <w:rFonts w:ascii="Arial" w:eastAsia="SimSun" w:hAnsi="Arial" w:cs="Arial"/>
          <w:b/>
          <w:sz w:val="24"/>
          <w:szCs w:val="24"/>
          <w:vertAlign w:val="superscript"/>
          <w:lang w:eastAsia="zh-CN"/>
        </w:rPr>
        <w:t>th</w:t>
      </w:r>
      <w:r w:rsidRPr="007D6072">
        <w:rPr>
          <w:rFonts w:ascii="Arial" w:eastAsia="SimSun" w:hAnsi="Arial" w:cs="Arial"/>
          <w:b/>
          <w:sz w:val="24"/>
          <w:szCs w:val="24"/>
          <w:lang w:eastAsia="zh-CN"/>
        </w:rPr>
        <w:t xml:space="preserve"> – 18</w:t>
      </w:r>
      <w:r w:rsidRPr="007D6072">
        <w:rPr>
          <w:rFonts w:ascii="Arial" w:eastAsia="SimSun" w:hAnsi="Arial" w:cs="Arial"/>
          <w:b/>
          <w:sz w:val="24"/>
          <w:szCs w:val="24"/>
          <w:vertAlign w:val="superscript"/>
          <w:lang w:eastAsia="zh-CN"/>
        </w:rPr>
        <w:t>th</w:t>
      </w:r>
      <w:r w:rsidRPr="007D6072">
        <w:rPr>
          <w:rFonts w:ascii="Arial" w:eastAsia="SimSun" w:hAnsi="Arial" w:cs="Arial"/>
          <w:b/>
          <w:sz w:val="24"/>
          <w:szCs w:val="24"/>
          <w:lang w:eastAsia="zh-CN"/>
        </w:rPr>
        <w:t xml:space="preserve"> </w:t>
      </w:r>
      <w:proofErr w:type="gramStart"/>
      <w:r w:rsidRPr="007D6072">
        <w:rPr>
          <w:rFonts w:ascii="Arial" w:eastAsia="SimSun" w:hAnsi="Arial" w:cs="Arial"/>
          <w:b/>
          <w:sz w:val="24"/>
          <w:szCs w:val="24"/>
          <w:lang w:eastAsia="zh-CN"/>
        </w:rPr>
        <w:t>October,</w:t>
      </w:r>
      <w:proofErr w:type="gramEnd"/>
      <w:r w:rsidRPr="007D6072">
        <w:rPr>
          <w:rFonts w:ascii="Arial" w:eastAsia="SimSun" w:hAnsi="Arial" w:cs="Arial"/>
          <w:b/>
          <w:sz w:val="24"/>
          <w:szCs w:val="24"/>
          <w:lang w:eastAsia="zh-CN"/>
        </w:rPr>
        <w:t xml:space="preserve"> 2024</w:t>
      </w:r>
    </w:p>
    <w:p w14:paraId="2305CEA3" w14:textId="4B3EB14C" w:rsidR="009F52D7" w:rsidRPr="003537DA" w:rsidRDefault="009F52D7" w:rsidP="003537DA">
      <w:pPr>
        <w:pStyle w:val="CH"/>
        <w:spacing w:after="0"/>
        <w:rPr>
          <w:sz w:val="24"/>
          <w:szCs w:val="24"/>
        </w:rPr>
      </w:pPr>
      <w:r w:rsidRPr="003537DA">
        <w:rPr>
          <w:sz w:val="24"/>
          <w:szCs w:val="24"/>
        </w:rPr>
        <w:t>Agenda item:</w:t>
      </w:r>
      <w:r w:rsidRPr="003537DA">
        <w:rPr>
          <w:sz w:val="24"/>
          <w:szCs w:val="24"/>
        </w:rPr>
        <w:tab/>
      </w:r>
      <w:r w:rsidR="007D6072">
        <w:rPr>
          <w:sz w:val="24"/>
          <w:szCs w:val="24"/>
        </w:rPr>
        <w:t>6</w:t>
      </w:r>
      <w:r w:rsidR="00197F09" w:rsidRPr="003537DA">
        <w:rPr>
          <w:sz w:val="24"/>
          <w:szCs w:val="24"/>
        </w:rPr>
        <w:t>.</w:t>
      </w:r>
      <w:r w:rsidR="00896DEC">
        <w:rPr>
          <w:sz w:val="24"/>
          <w:szCs w:val="24"/>
        </w:rPr>
        <w:t>1</w:t>
      </w:r>
      <w:r w:rsidR="007D6072">
        <w:rPr>
          <w:sz w:val="24"/>
          <w:szCs w:val="24"/>
        </w:rPr>
        <w:t>9</w:t>
      </w:r>
      <w:r w:rsidR="00197F09" w:rsidRPr="003537DA">
        <w:rPr>
          <w:sz w:val="24"/>
          <w:szCs w:val="24"/>
        </w:rPr>
        <w:t>.</w:t>
      </w:r>
      <w:r w:rsidR="00896DEC">
        <w:rPr>
          <w:sz w:val="24"/>
          <w:szCs w:val="24"/>
        </w:rPr>
        <w:t>3</w:t>
      </w:r>
      <w:r w:rsidR="007D6072">
        <w:rPr>
          <w:sz w:val="24"/>
          <w:szCs w:val="24"/>
        </w:rPr>
        <w:t>.1</w:t>
      </w:r>
    </w:p>
    <w:p w14:paraId="30D50B86" w14:textId="1B183FBA" w:rsidR="009F52D7" w:rsidRPr="003537DA" w:rsidRDefault="009F52D7" w:rsidP="003537DA">
      <w:pPr>
        <w:pStyle w:val="CH"/>
        <w:spacing w:after="0"/>
        <w:rPr>
          <w:sz w:val="24"/>
          <w:szCs w:val="24"/>
        </w:rPr>
      </w:pPr>
      <w:r w:rsidRPr="003537DA">
        <w:rPr>
          <w:sz w:val="24"/>
          <w:szCs w:val="24"/>
        </w:rPr>
        <w:t>Source:</w:t>
      </w:r>
      <w:r w:rsidRPr="003537DA">
        <w:rPr>
          <w:sz w:val="24"/>
          <w:szCs w:val="24"/>
        </w:rPr>
        <w:tab/>
        <w:t>Apple</w:t>
      </w:r>
    </w:p>
    <w:p w14:paraId="7827D204" w14:textId="2B517AC0" w:rsidR="009F52D7" w:rsidRPr="003537DA" w:rsidRDefault="009F52D7" w:rsidP="003537DA">
      <w:pPr>
        <w:pStyle w:val="CH"/>
        <w:spacing w:after="0"/>
        <w:rPr>
          <w:sz w:val="24"/>
          <w:szCs w:val="24"/>
        </w:rPr>
      </w:pPr>
      <w:r w:rsidRPr="003537DA">
        <w:rPr>
          <w:sz w:val="24"/>
          <w:szCs w:val="24"/>
        </w:rPr>
        <w:t>Title:</w:t>
      </w:r>
      <w:r w:rsidRPr="003537DA">
        <w:rPr>
          <w:sz w:val="24"/>
          <w:szCs w:val="24"/>
        </w:rPr>
        <w:tab/>
      </w:r>
      <w:r w:rsidR="007D6072" w:rsidRPr="007D6072">
        <w:rPr>
          <w:sz w:val="24"/>
          <w:szCs w:val="24"/>
        </w:rPr>
        <w:t>On RRM Requirements for UE initiated beam management</w:t>
      </w:r>
    </w:p>
    <w:p w14:paraId="2AB0E874" w14:textId="708BEC41" w:rsidR="009F52D7" w:rsidRPr="003537DA" w:rsidRDefault="009F52D7" w:rsidP="003537DA">
      <w:pPr>
        <w:pStyle w:val="CH"/>
        <w:spacing w:after="0"/>
        <w:rPr>
          <w:sz w:val="24"/>
          <w:szCs w:val="24"/>
        </w:rPr>
      </w:pPr>
      <w:r w:rsidRPr="003537DA">
        <w:rPr>
          <w:sz w:val="24"/>
          <w:szCs w:val="24"/>
        </w:rPr>
        <w:t>Release:</w:t>
      </w:r>
      <w:r w:rsidRPr="003537DA">
        <w:rPr>
          <w:sz w:val="24"/>
          <w:szCs w:val="24"/>
        </w:rPr>
        <w:tab/>
        <w:t>Rel-1</w:t>
      </w:r>
      <w:r w:rsidR="002D7073" w:rsidRPr="003537DA">
        <w:rPr>
          <w:sz w:val="24"/>
          <w:szCs w:val="24"/>
        </w:rPr>
        <w:t>9</w:t>
      </w:r>
    </w:p>
    <w:p w14:paraId="5FD26D80" w14:textId="69E72605" w:rsidR="009F52D7" w:rsidRPr="003537DA" w:rsidRDefault="009F52D7" w:rsidP="003537DA">
      <w:pPr>
        <w:pStyle w:val="CH"/>
        <w:spacing w:after="0"/>
        <w:rPr>
          <w:sz w:val="24"/>
          <w:szCs w:val="24"/>
        </w:rPr>
      </w:pPr>
      <w:r w:rsidRPr="003537DA">
        <w:rPr>
          <w:sz w:val="24"/>
          <w:szCs w:val="24"/>
        </w:rPr>
        <w:t>Document for:</w:t>
      </w:r>
      <w:r w:rsidRPr="003537DA">
        <w:rPr>
          <w:sz w:val="24"/>
          <w:szCs w:val="24"/>
        </w:rPr>
        <w:tab/>
      </w:r>
      <w:r w:rsidR="00AD261E" w:rsidRPr="003537DA">
        <w:rPr>
          <w:sz w:val="24"/>
          <w:szCs w:val="24"/>
        </w:rPr>
        <w:t>Discussion</w:t>
      </w:r>
    </w:p>
    <w:p w14:paraId="26BFACA8" w14:textId="77777777" w:rsidR="009F52D7" w:rsidRPr="002C4B04" w:rsidRDefault="009F52D7" w:rsidP="003537DA">
      <w:pPr>
        <w:pStyle w:val="CH"/>
      </w:pPr>
    </w:p>
    <w:p w14:paraId="7D03A8FD" w14:textId="77777777" w:rsidR="002249BA" w:rsidRPr="002C4B04" w:rsidRDefault="002249BA" w:rsidP="002249BA">
      <w:pPr>
        <w:pStyle w:val="Heading1"/>
        <w:rPr>
          <w:lang w:val="en-US"/>
        </w:rPr>
      </w:pPr>
      <w:r w:rsidRPr="002C4B04">
        <w:rPr>
          <w:lang w:val="en-US"/>
        </w:rPr>
        <w:t xml:space="preserve">1. Introduction </w:t>
      </w:r>
    </w:p>
    <w:p w14:paraId="57543A9D" w14:textId="3C618506" w:rsidR="007D6072" w:rsidRDefault="00447D8B" w:rsidP="003537DA">
      <w:r w:rsidRPr="003537DA">
        <w:t xml:space="preserve">In </w:t>
      </w:r>
      <w:r w:rsidR="007D6072">
        <w:t xml:space="preserve">RAN4#112 the RRM requirements impact was discussed for MIMO phase 5 and WF [1] was approved. In this contribution we </w:t>
      </w:r>
      <w:r w:rsidR="00D2447B">
        <w:t>discuss RRM core requirements for UE initiated beam management.</w:t>
      </w:r>
    </w:p>
    <w:p w14:paraId="35AA4B63" w14:textId="2162D4E4" w:rsidR="00447D8B" w:rsidRPr="003537DA" w:rsidRDefault="002249BA" w:rsidP="003537DA">
      <w:pPr>
        <w:pStyle w:val="Heading1"/>
        <w:rPr>
          <w:lang w:val="en-US"/>
        </w:rPr>
      </w:pPr>
      <w:r w:rsidRPr="002C4B04">
        <w:rPr>
          <w:lang w:val="en-US"/>
        </w:rPr>
        <w:t>2. Discussion</w:t>
      </w:r>
    </w:p>
    <w:p w14:paraId="50376433" w14:textId="5F92B671" w:rsidR="00447D8B" w:rsidRDefault="00D2447B" w:rsidP="003537DA">
      <w:r>
        <w:t xml:space="preserve">In [1] it was agreed that there are impacts to RRM core requirements with UE initiated beam management. </w:t>
      </w:r>
      <w:r w:rsidR="00204E79">
        <w:t xml:space="preserve">In </w:t>
      </w:r>
      <w:proofErr w:type="gramStart"/>
      <w:r w:rsidR="00204E79">
        <w:t>addition</w:t>
      </w:r>
      <w:proofErr w:type="gramEnd"/>
      <w:r w:rsidR="00204E79">
        <w:t xml:space="preserve"> the following agreements were also made:</w:t>
      </w:r>
    </w:p>
    <w:tbl>
      <w:tblPr>
        <w:tblStyle w:val="TableGrid"/>
        <w:tblW w:w="0" w:type="auto"/>
        <w:tblLook w:val="04A0" w:firstRow="1" w:lastRow="0" w:firstColumn="1" w:lastColumn="0" w:noHBand="0" w:noVBand="1"/>
      </w:tblPr>
      <w:tblGrid>
        <w:gridCol w:w="9350"/>
      </w:tblGrid>
      <w:tr w:rsidR="00204E79" w14:paraId="6DD0D4DC" w14:textId="77777777" w:rsidTr="00204E79">
        <w:tc>
          <w:tcPr>
            <w:tcW w:w="9350" w:type="dxa"/>
          </w:tcPr>
          <w:p w14:paraId="1009A67C" w14:textId="77777777" w:rsidR="00204E79" w:rsidRPr="00204E79" w:rsidRDefault="00204E79" w:rsidP="00204E79">
            <w:pPr>
              <w:overflowPunct w:val="0"/>
              <w:autoSpaceDE w:val="0"/>
              <w:autoSpaceDN w:val="0"/>
              <w:adjustRightInd w:val="0"/>
              <w:spacing w:after="180"/>
              <w:textAlignment w:val="baseline"/>
              <w:rPr>
                <w:b/>
                <w:u w:val="single"/>
                <w:lang w:val="en-GB" w:eastAsia="ko-KR"/>
              </w:rPr>
            </w:pPr>
            <w:r w:rsidRPr="00204E79">
              <w:rPr>
                <w:b/>
                <w:u w:val="single"/>
                <w:lang w:val="en-GB" w:eastAsia="ko-KR"/>
              </w:rPr>
              <w:t>Issue 2-1-2: Scope of the scenario of event-triggered L1 beam reporting</w:t>
            </w:r>
          </w:p>
          <w:p w14:paraId="5D44A80E" w14:textId="77777777" w:rsidR="00204E79" w:rsidRPr="00204E79" w:rsidRDefault="00204E79" w:rsidP="00204E79">
            <w:pPr>
              <w:overflowPunct w:val="0"/>
              <w:autoSpaceDE w:val="0"/>
              <w:autoSpaceDN w:val="0"/>
              <w:adjustRightInd w:val="0"/>
              <w:spacing w:after="180"/>
              <w:textAlignment w:val="baseline"/>
              <w:rPr>
                <w:rFonts w:eastAsia="Malgun Gothic"/>
                <w:b/>
                <w:u w:val="single"/>
                <w:lang w:val="en-GB" w:eastAsia="ko-KR"/>
              </w:rPr>
            </w:pPr>
            <w:r w:rsidRPr="00204E79">
              <w:rPr>
                <w:b/>
                <w:lang w:val="en-GB" w:eastAsia="zh-CN"/>
              </w:rPr>
              <w:t>Agreement:</w:t>
            </w:r>
          </w:p>
          <w:p w14:paraId="2DF00617" w14:textId="77777777" w:rsidR="00204E79" w:rsidRPr="00204E79" w:rsidRDefault="00204E79" w:rsidP="00204E79">
            <w:pPr>
              <w:numPr>
                <w:ilvl w:val="0"/>
                <w:numId w:val="5"/>
              </w:numPr>
              <w:overflowPunct w:val="0"/>
              <w:autoSpaceDE w:val="0"/>
              <w:autoSpaceDN w:val="0"/>
              <w:adjustRightInd w:val="0"/>
              <w:spacing w:after="120"/>
              <w:ind w:left="720"/>
              <w:textAlignment w:val="baseline"/>
              <w:rPr>
                <w:rFonts w:eastAsia="SimSun"/>
                <w:lang w:val="en-GB" w:eastAsia="zh-CN"/>
              </w:rPr>
            </w:pPr>
            <w:r w:rsidRPr="00204E79">
              <w:rPr>
                <w:rFonts w:eastAsia="SimSun"/>
                <w:lang w:val="en-GB" w:eastAsia="zh-CN"/>
              </w:rPr>
              <w:t xml:space="preserve">Intra-cell and inter-cell for FR2. </w:t>
            </w:r>
          </w:p>
          <w:p w14:paraId="6C26747F" w14:textId="77777777" w:rsidR="00204E79" w:rsidRPr="00204E79" w:rsidRDefault="00204E79" w:rsidP="00204E79">
            <w:pPr>
              <w:numPr>
                <w:ilvl w:val="0"/>
                <w:numId w:val="5"/>
              </w:numPr>
              <w:overflowPunct w:val="0"/>
              <w:autoSpaceDE w:val="0"/>
              <w:autoSpaceDN w:val="0"/>
              <w:adjustRightInd w:val="0"/>
              <w:spacing w:after="120"/>
              <w:ind w:left="720"/>
              <w:textAlignment w:val="baseline"/>
              <w:rPr>
                <w:rFonts w:eastAsia="SimSun"/>
                <w:lang w:val="en-GB" w:eastAsia="zh-CN"/>
              </w:rPr>
            </w:pPr>
            <w:r w:rsidRPr="00204E79">
              <w:rPr>
                <w:rFonts w:eastAsia="SimSun"/>
                <w:lang w:val="en-GB" w:eastAsia="zh-CN"/>
              </w:rPr>
              <w:t>Note: If specific requirements cannot be applicable, discuss it case by case.</w:t>
            </w:r>
          </w:p>
          <w:p w14:paraId="1A502BAB" w14:textId="77777777" w:rsidR="00204E79" w:rsidRPr="00204E79" w:rsidRDefault="00204E79" w:rsidP="00204E79">
            <w:pPr>
              <w:overflowPunct w:val="0"/>
              <w:autoSpaceDE w:val="0"/>
              <w:autoSpaceDN w:val="0"/>
              <w:adjustRightInd w:val="0"/>
              <w:spacing w:after="180"/>
              <w:textAlignment w:val="baseline"/>
              <w:rPr>
                <w:rFonts w:eastAsiaTheme="minorEastAsia"/>
                <w:b/>
                <w:lang w:val="en-GB" w:eastAsia="zh-CN"/>
              </w:rPr>
            </w:pPr>
          </w:p>
          <w:p w14:paraId="10A7F872" w14:textId="77777777" w:rsidR="00204E79" w:rsidRPr="00204E79" w:rsidRDefault="00204E79" w:rsidP="00204E79">
            <w:pPr>
              <w:overflowPunct w:val="0"/>
              <w:autoSpaceDE w:val="0"/>
              <w:autoSpaceDN w:val="0"/>
              <w:adjustRightInd w:val="0"/>
              <w:spacing w:after="180"/>
              <w:textAlignment w:val="baseline"/>
              <w:rPr>
                <w:b/>
                <w:u w:val="single"/>
                <w:lang w:val="en-GB" w:eastAsia="zh-CN"/>
              </w:rPr>
            </w:pPr>
            <w:r w:rsidRPr="00204E79">
              <w:rPr>
                <w:b/>
                <w:u w:val="single"/>
                <w:lang w:val="en-GB" w:eastAsia="ko-KR"/>
              </w:rPr>
              <w:t xml:space="preserve">Issue 2-1-3: Whether/how to </w:t>
            </w:r>
            <w:r w:rsidRPr="00204E79">
              <w:rPr>
                <w:b/>
                <w:u w:val="single"/>
                <w:lang w:val="en-GB" w:eastAsia="zh-CN"/>
              </w:rPr>
              <w:t>define new delay</w:t>
            </w:r>
            <w:r w:rsidRPr="00204E79">
              <w:rPr>
                <w:rFonts w:hint="eastAsia"/>
                <w:b/>
                <w:u w:val="single"/>
                <w:lang w:val="en-GB" w:eastAsia="zh-CN"/>
              </w:rPr>
              <w:t xml:space="preserve"> </w:t>
            </w:r>
            <w:r w:rsidRPr="00204E79">
              <w:rPr>
                <w:b/>
                <w:u w:val="single"/>
                <w:lang w:val="en-GB" w:eastAsia="zh-CN"/>
              </w:rPr>
              <w:t>requirements such as measurement reporting dela</w:t>
            </w:r>
            <w:r w:rsidRPr="00204E79">
              <w:rPr>
                <w:rFonts w:hint="eastAsia"/>
                <w:b/>
                <w:u w:val="single"/>
                <w:lang w:val="en-GB" w:eastAsia="zh-CN"/>
              </w:rPr>
              <w:t>y</w:t>
            </w:r>
            <w:r w:rsidRPr="00204E79">
              <w:rPr>
                <w:b/>
                <w:u w:val="single"/>
                <w:lang w:val="en-GB" w:eastAsia="zh-CN"/>
              </w:rPr>
              <w:t>/measurement period?</w:t>
            </w:r>
          </w:p>
          <w:p w14:paraId="16F2DF2B" w14:textId="77777777" w:rsidR="00204E79" w:rsidRPr="00204E79" w:rsidRDefault="00204E79" w:rsidP="00204E79">
            <w:pPr>
              <w:overflowPunct w:val="0"/>
              <w:autoSpaceDE w:val="0"/>
              <w:autoSpaceDN w:val="0"/>
              <w:adjustRightInd w:val="0"/>
              <w:snapToGrid w:val="0"/>
              <w:spacing w:after="120"/>
              <w:textAlignment w:val="baseline"/>
              <w:rPr>
                <w:bCs/>
                <w:lang w:val="en-GB" w:eastAsia="zh-CN"/>
              </w:rPr>
            </w:pPr>
            <w:r w:rsidRPr="00204E79">
              <w:rPr>
                <w:rFonts w:hint="eastAsia"/>
                <w:bCs/>
                <w:lang w:val="en-GB" w:eastAsia="zh-CN"/>
              </w:rPr>
              <w:t>A</w:t>
            </w:r>
            <w:r w:rsidRPr="00204E79">
              <w:rPr>
                <w:bCs/>
                <w:lang w:val="en-GB" w:eastAsia="zh-CN"/>
              </w:rPr>
              <w:t>greement:</w:t>
            </w:r>
          </w:p>
          <w:p w14:paraId="7E683F79" w14:textId="77777777" w:rsidR="00204E79" w:rsidRPr="00204E79" w:rsidRDefault="00204E79" w:rsidP="00204E79">
            <w:pPr>
              <w:numPr>
                <w:ilvl w:val="0"/>
                <w:numId w:val="5"/>
              </w:numPr>
              <w:overflowPunct w:val="0"/>
              <w:autoSpaceDE w:val="0"/>
              <w:autoSpaceDN w:val="0"/>
              <w:adjustRightInd w:val="0"/>
              <w:snapToGrid w:val="0"/>
              <w:spacing w:after="120"/>
              <w:ind w:left="720"/>
              <w:textAlignment w:val="baseline"/>
              <w:rPr>
                <w:rFonts w:eastAsia="DengXian"/>
                <w:bCs/>
                <w:kern w:val="2"/>
                <w:lang w:eastAsia="zh-CN"/>
              </w:rPr>
            </w:pPr>
            <w:r w:rsidRPr="00204E79">
              <w:rPr>
                <w:rFonts w:eastAsia="DengXian"/>
                <w:bCs/>
                <w:kern w:val="2"/>
                <w:lang w:eastAsia="zh-CN"/>
              </w:rPr>
              <w:t>RAN4 will define Event triggered measurement reporting delay requirement</w:t>
            </w:r>
          </w:p>
          <w:p w14:paraId="3A02E234" w14:textId="77777777" w:rsidR="00204E79" w:rsidRPr="00204E79" w:rsidRDefault="00204E79" w:rsidP="00204E79">
            <w:pPr>
              <w:overflowPunct w:val="0"/>
              <w:autoSpaceDE w:val="0"/>
              <w:autoSpaceDN w:val="0"/>
              <w:adjustRightInd w:val="0"/>
              <w:spacing w:after="180"/>
              <w:textAlignment w:val="baseline"/>
              <w:rPr>
                <w:rFonts w:eastAsiaTheme="minorEastAsia"/>
                <w:b/>
                <w:lang w:val="en-GB" w:eastAsia="zh-CN"/>
              </w:rPr>
            </w:pPr>
          </w:p>
          <w:p w14:paraId="1BACBDC2" w14:textId="77777777" w:rsidR="00204E79" w:rsidRPr="00204E79" w:rsidRDefault="00204E79" w:rsidP="00204E79">
            <w:pPr>
              <w:overflowPunct w:val="0"/>
              <w:autoSpaceDE w:val="0"/>
              <w:autoSpaceDN w:val="0"/>
              <w:adjustRightInd w:val="0"/>
              <w:snapToGrid w:val="0"/>
              <w:spacing w:after="120"/>
              <w:textAlignment w:val="baseline"/>
              <w:rPr>
                <w:b/>
                <w:u w:val="single"/>
                <w:lang w:val="en-GB" w:eastAsia="ko-KR"/>
              </w:rPr>
            </w:pPr>
            <w:r w:rsidRPr="00204E79">
              <w:rPr>
                <w:b/>
                <w:u w:val="single"/>
                <w:lang w:val="en-GB" w:eastAsia="ko-KR"/>
              </w:rPr>
              <w:t>Issue 2-1-5: measurement metrics for beam report?</w:t>
            </w:r>
          </w:p>
          <w:p w14:paraId="4CF87F49" w14:textId="77777777" w:rsidR="00204E79" w:rsidRPr="00204E79" w:rsidRDefault="00204E79" w:rsidP="00204E79">
            <w:pPr>
              <w:overflowPunct w:val="0"/>
              <w:autoSpaceDE w:val="0"/>
              <w:autoSpaceDN w:val="0"/>
              <w:adjustRightInd w:val="0"/>
              <w:snapToGrid w:val="0"/>
              <w:spacing w:after="120"/>
              <w:textAlignment w:val="baseline"/>
              <w:rPr>
                <w:bCs/>
                <w:lang w:val="en-GB" w:eastAsia="zh-CN"/>
              </w:rPr>
            </w:pPr>
            <w:r w:rsidRPr="00204E79">
              <w:rPr>
                <w:rFonts w:hint="eastAsia"/>
                <w:bCs/>
                <w:lang w:val="en-GB" w:eastAsia="zh-CN"/>
              </w:rPr>
              <w:t>A</w:t>
            </w:r>
            <w:r w:rsidRPr="00204E79">
              <w:rPr>
                <w:bCs/>
                <w:lang w:val="en-GB" w:eastAsia="zh-CN"/>
              </w:rPr>
              <w:t>greement:</w:t>
            </w:r>
          </w:p>
          <w:p w14:paraId="7437FC1E" w14:textId="77777777" w:rsidR="00204E79" w:rsidRPr="00204E79" w:rsidRDefault="00204E79" w:rsidP="00204E79">
            <w:pPr>
              <w:numPr>
                <w:ilvl w:val="0"/>
                <w:numId w:val="5"/>
              </w:numPr>
              <w:overflowPunct w:val="0"/>
              <w:autoSpaceDE w:val="0"/>
              <w:autoSpaceDN w:val="0"/>
              <w:adjustRightInd w:val="0"/>
              <w:snapToGrid w:val="0"/>
              <w:spacing w:after="120"/>
              <w:ind w:left="720"/>
              <w:textAlignment w:val="baseline"/>
              <w:rPr>
                <w:rFonts w:eastAsia="DengXian"/>
                <w:b/>
                <w:kern w:val="2"/>
                <w:u w:val="single"/>
                <w:lang w:eastAsia="zh-CN"/>
              </w:rPr>
            </w:pPr>
            <w:r w:rsidRPr="00204E79">
              <w:rPr>
                <w:rFonts w:eastAsia="DengXian"/>
                <w:kern w:val="2"/>
                <w:lang w:eastAsia="zh-CN"/>
              </w:rPr>
              <w:t>Based on L1-RSRP</w:t>
            </w:r>
          </w:p>
          <w:p w14:paraId="22CFFA9E" w14:textId="77777777" w:rsidR="00204E79" w:rsidRPr="00204E79" w:rsidRDefault="00204E79" w:rsidP="00204E79">
            <w:pPr>
              <w:numPr>
                <w:ilvl w:val="0"/>
                <w:numId w:val="5"/>
              </w:numPr>
              <w:overflowPunct w:val="0"/>
              <w:autoSpaceDE w:val="0"/>
              <w:autoSpaceDN w:val="0"/>
              <w:adjustRightInd w:val="0"/>
              <w:snapToGrid w:val="0"/>
              <w:spacing w:after="120"/>
              <w:ind w:left="720"/>
              <w:textAlignment w:val="baseline"/>
              <w:rPr>
                <w:rFonts w:eastAsia="DengXian"/>
                <w:b/>
                <w:kern w:val="2"/>
                <w:u w:val="single"/>
                <w:lang w:eastAsia="zh-CN"/>
              </w:rPr>
            </w:pPr>
            <w:r w:rsidRPr="00204E79">
              <w:rPr>
                <w:rFonts w:eastAsia="DengXian"/>
                <w:kern w:val="2"/>
                <w:lang w:eastAsia="zh-CN"/>
              </w:rPr>
              <w:t>Note: others can be revisited if RAN1 have further agreement</w:t>
            </w:r>
          </w:p>
          <w:p w14:paraId="1FCE52A5" w14:textId="77777777" w:rsidR="00204E79" w:rsidRPr="00204E79" w:rsidRDefault="00204E79" w:rsidP="00204E79">
            <w:pPr>
              <w:overflowPunct w:val="0"/>
              <w:autoSpaceDE w:val="0"/>
              <w:autoSpaceDN w:val="0"/>
              <w:adjustRightInd w:val="0"/>
              <w:spacing w:after="180"/>
              <w:textAlignment w:val="baseline"/>
              <w:rPr>
                <w:rFonts w:eastAsiaTheme="minorEastAsia"/>
                <w:b/>
                <w:lang w:val="en-GB" w:eastAsia="zh-CN"/>
              </w:rPr>
            </w:pPr>
          </w:p>
          <w:p w14:paraId="49455636" w14:textId="77777777" w:rsidR="00204E79" w:rsidRPr="00204E79" w:rsidRDefault="00204E79" w:rsidP="00204E79">
            <w:pPr>
              <w:overflowPunct w:val="0"/>
              <w:autoSpaceDE w:val="0"/>
              <w:autoSpaceDN w:val="0"/>
              <w:adjustRightInd w:val="0"/>
              <w:spacing w:after="180"/>
              <w:textAlignment w:val="baseline"/>
              <w:rPr>
                <w:b/>
                <w:u w:val="single"/>
                <w:lang w:val="en-GB" w:eastAsia="zh-CN"/>
              </w:rPr>
            </w:pPr>
            <w:r w:rsidRPr="00204E79">
              <w:rPr>
                <w:b/>
                <w:u w:val="single"/>
                <w:lang w:val="en-GB" w:eastAsia="ko-KR"/>
              </w:rPr>
              <w:t xml:space="preserve">Issue 2-1-6: </w:t>
            </w:r>
            <w:r w:rsidRPr="00204E79">
              <w:rPr>
                <w:b/>
                <w:u w:val="single"/>
                <w:lang w:val="en-GB" w:eastAsia="zh-CN"/>
              </w:rPr>
              <w:t>L1-RSRP for CSI-RS measurement?</w:t>
            </w:r>
          </w:p>
          <w:p w14:paraId="04094065" w14:textId="77777777" w:rsidR="00204E79" w:rsidRPr="00204E79" w:rsidRDefault="00204E79" w:rsidP="00204E79">
            <w:pPr>
              <w:snapToGrid w:val="0"/>
              <w:spacing w:after="120"/>
              <w:rPr>
                <w:rFonts w:eastAsia="DengXian"/>
                <w:kern w:val="2"/>
                <w:lang w:eastAsia="zh-CN"/>
              </w:rPr>
            </w:pPr>
            <w:r w:rsidRPr="00204E79">
              <w:rPr>
                <w:rFonts w:eastAsia="DengXian"/>
                <w:kern w:val="2"/>
                <w:lang w:eastAsia="zh-CN"/>
              </w:rPr>
              <w:t>Enhancement for UE-initiated/event-driven beam management</w:t>
            </w:r>
          </w:p>
          <w:p w14:paraId="71F80FF2" w14:textId="77777777" w:rsidR="00204E79" w:rsidRPr="00204E79" w:rsidRDefault="00204E79" w:rsidP="00204E79">
            <w:pPr>
              <w:overflowPunct w:val="0"/>
              <w:autoSpaceDE w:val="0"/>
              <w:autoSpaceDN w:val="0"/>
              <w:adjustRightInd w:val="0"/>
              <w:snapToGrid w:val="0"/>
              <w:spacing w:after="180"/>
              <w:textAlignment w:val="baseline"/>
              <w:rPr>
                <w:lang w:val="en-GB" w:eastAsia="zh-CN"/>
              </w:rPr>
            </w:pPr>
            <w:r w:rsidRPr="00204E79">
              <w:rPr>
                <w:rFonts w:hint="eastAsia"/>
                <w:lang w:val="en-GB" w:eastAsia="zh-CN"/>
              </w:rPr>
              <w:t>A</w:t>
            </w:r>
            <w:r w:rsidRPr="00204E79">
              <w:rPr>
                <w:lang w:val="en-GB" w:eastAsia="zh-CN"/>
              </w:rPr>
              <w:t>greement: Define CSI-RS based L1-RSRP measurement requirements. CSI-RS is periodic CSI-RS.</w:t>
            </w:r>
          </w:p>
          <w:p w14:paraId="1AB35BAE" w14:textId="77777777" w:rsidR="00204E79" w:rsidRDefault="00204E79" w:rsidP="003537DA"/>
        </w:tc>
      </w:tr>
    </w:tbl>
    <w:p w14:paraId="103A73D4" w14:textId="39507E99" w:rsidR="00204E79" w:rsidRDefault="00204E79" w:rsidP="003537DA">
      <w:r>
        <w:lastRenderedPageBreak/>
        <w:t>During RAN1#118 the following working assumption was made:</w:t>
      </w:r>
    </w:p>
    <w:p w14:paraId="463E924F" w14:textId="492C1E4E" w:rsidR="00204E79" w:rsidRDefault="00204E79" w:rsidP="003537DA">
      <w:r w:rsidRPr="00204E79">
        <w:rPr>
          <w:noProof/>
        </w:rPr>
        <w:drawing>
          <wp:inline distT="0" distB="0" distL="0" distR="0" wp14:anchorId="3C935FEB" wp14:editId="7CDCAFC8">
            <wp:extent cx="5943600" cy="1887220"/>
            <wp:effectExtent l="12700" t="12700" r="12700" b="17780"/>
            <wp:docPr id="109956971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569713" name="Picture 1" descr="A close up of a text&#10;&#10;Description automatically generated"/>
                    <pic:cNvPicPr/>
                  </pic:nvPicPr>
                  <pic:blipFill>
                    <a:blip r:embed="rId5"/>
                    <a:stretch>
                      <a:fillRect/>
                    </a:stretch>
                  </pic:blipFill>
                  <pic:spPr>
                    <a:xfrm>
                      <a:off x="0" y="0"/>
                      <a:ext cx="5943600" cy="1887220"/>
                    </a:xfrm>
                    <a:prstGeom prst="rect">
                      <a:avLst/>
                    </a:prstGeom>
                    <a:ln>
                      <a:solidFill>
                        <a:schemeClr val="tx1"/>
                      </a:solidFill>
                    </a:ln>
                  </pic:spPr>
                </pic:pic>
              </a:graphicData>
            </a:graphic>
          </wp:inline>
        </w:drawing>
      </w:r>
    </w:p>
    <w:p w14:paraId="4B03CF4D" w14:textId="78E69690" w:rsidR="00204E79" w:rsidRPr="005619E3" w:rsidRDefault="00204E79" w:rsidP="005619E3">
      <w:pPr>
        <w:pStyle w:val="ListParagraph"/>
        <w:numPr>
          <w:ilvl w:val="0"/>
          <w:numId w:val="9"/>
        </w:numPr>
        <w:rPr>
          <w:i/>
          <w:iCs/>
        </w:rPr>
      </w:pPr>
      <w:r w:rsidRPr="005619E3">
        <w:rPr>
          <w:i/>
          <w:iCs/>
        </w:rPr>
        <w:t xml:space="preserve">RAN1 would possibly define additional events </w:t>
      </w:r>
      <w:r w:rsidR="005619E3" w:rsidRPr="005619E3">
        <w:rPr>
          <w:i/>
          <w:iCs/>
        </w:rPr>
        <w:t xml:space="preserve">other than Event 2 </w:t>
      </w:r>
      <w:r w:rsidRPr="005619E3">
        <w:rPr>
          <w:i/>
          <w:iCs/>
        </w:rPr>
        <w:t xml:space="preserve">to trigger </w:t>
      </w:r>
      <w:r w:rsidR="005619E3" w:rsidRPr="005619E3">
        <w:rPr>
          <w:i/>
          <w:iCs/>
        </w:rPr>
        <w:t>beam reporting</w:t>
      </w:r>
      <w:r w:rsidRPr="005619E3">
        <w:rPr>
          <w:i/>
          <w:iCs/>
        </w:rPr>
        <w:t>.</w:t>
      </w:r>
    </w:p>
    <w:p w14:paraId="2ABCF02A" w14:textId="77777777" w:rsidR="005619E3" w:rsidRPr="005619E3" w:rsidRDefault="005619E3" w:rsidP="005619E3">
      <w:pPr>
        <w:pStyle w:val="ListParagraph"/>
        <w:numPr>
          <w:ilvl w:val="0"/>
          <w:numId w:val="9"/>
        </w:numPr>
        <w:rPr>
          <w:i/>
          <w:iCs/>
        </w:rPr>
      </w:pPr>
      <w:r w:rsidRPr="005619E3">
        <w:rPr>
          <w:i/>
          <w:iCs/>
        </w:rPr>
        <w:t>The same design as Event 2 will be reused for other events introduced.</w:t>
      </w:r>
    </w:p>
    <w:p w14:paraId="58DC6F6D" w14:textId="6745FC9B" w:rsidR="005619E3" w:rsidRDefault="005619E3" w:rsidP="005619E3">
      <w:r>
        <w:t>In RAN4 we will define reporting delay and measurement delay requirements. These should be agnostic to the event that triggers report. Hence RAN4 defined requirements for UE initiated beam management should be applicable to all events defined by RAN1.</w:t>
      </w:r>
    </w:p>
    <w:p w14:paraId="58552D2E" w14:textId="77777777" w:rsidR="005619E3" w:rsidRPr="005619E3" w:rsidRDefault="005619E3" w:rsidP="005619E3">
      <w:pPr>
        <w:pStyle w:val="ListParagraph"/>
        <w:numPr>
          <w:ilvl w:val="0"/>
          <w:numId w:val="9"/>
        </w:numPr>
        <w:rPr>
          <w:i/>
          <w:iCs/>
        </w:rPr>
      </w:pPr>
      <w:r w:rsidRPr="005619E3">
        <w:rPr>
          <w:i/>
          <w:iCs/>
        </w:rPr>
        <w:t>RAN4 requirements should be agnostic to the event that triggers the UE measurement report.</w:t>
      </w:r>
    </w:p>
    <w:p w14:paraId="73D3721E" w14:textId="3E91B8FE" w:rsidR="005619E3" w:rsidRPr="005619E3" w:rsidRDefault="005619E3" w:rsidP="005619E3">
      <w:pPr>
        <w:pStyle w:val="ListParagraph"/>
        <w:rPr>
          <w:b/>
          <w:bCs/>
        </w:rPr>
      </w:pPr>
      <w:r w:rsidRPr="005619E3">
        <w:rPr>
          <w:b/>
          <w:bCs/>
        </w:rPr>
        <w:t>RAN4 defined requirements for UE initiated beam management are applicable to all events covered in RAN1.</w:t>
      </w:r>
    </w:p>
    <w:p w14:paraId="1B3534AA" w14:textId="77777777" w:rsidR="005619E3" w:rsidRDefault="005619E3" w:rsidP="005619E3"/>
    <w:p w14:paraId="6B221177" w14:textId="1BF9CF64" w:rsidR="005619E3" w:rsidRDefault="00E009FE" w:rsidP="005619E3">
      <w:r>
        <w:t>One open issue is how to define requirements for Mode A and Mode B</w:t>
      </w:r>
    </w:p>
    <w:p w14:paraId="1418BC50" w14:textId="77777777" w:rsidR="00E009FE" w:rsidRPr="00D544CA" w:rsidRDefault="00E009FE" w:rsidP="00E009FE">
      <w:pPr>
        <w:rPr>
          <w:b/>
          <w:u w:val="single"/>
          <w:lang w:eastAsia="zh-CN"/>
        </w:rPr>
      </w:pPr>
      <w:r w:rsidRPr="00D544CA">
        <w:rPr>
          <w:b/>
          <w:u w:val="single"/>
          <w:lang w:eastAsia="ko-KR"/>
        </w:rPr>
        <w:t xml:space="preserve">Issue 2-1-3: Whether/how to </w:t>
      </w:r>
      <w:r w:rsidRPr="00D544CA">
        <w:rPr>
          <w:b/>
          <w:u w:val="single"/>
          <w:lang w:eastAsia="zh-CN"/>
        </w:rPr>
        <w:t>define new delay</w:t>
      </w:r>
      <w:r w:rsidRPr="00D544CA">
        <w:rPr>
          <w:rFonts w:hint="eastAsia"/>
          <w:b/>
          <w:u w:val="single"/>
          <w:lang w:eastAsia="zh-CN"/>
        </w:rPr>
        <w:t xml:space="preserve"> </w:t>
      </w:r>
      <w:r w:rsidRPr="00D544CA">
        <w:rPr>
          <w:b/>
          <w:u w:val="single"/>
          <w:lang w:eastAsia="zh-CN"/>
        </w:rPr>
        <w:t>requirements such as measurement reporting dela</w:t>
      </w:r>
      <w:r w:rsidRPr="00D544CA">
        <w:rPr>
          <w:rFonts w:hint="eastAsia"/>
          <w:b/>
          <w:u w:val="single"/>
          <w:lang w:eastAsia="zh-CN"/>
        </w:rPr>
        <w:t>y</w:t>
      </w:r>
      <w:r w:rsidRPr="00D544CA">
        <w:rPr>
          <w:b/>
          <w:u w:val="single"/>
          <w:lang w:eastAsia="zh-CN"/>
        </w:rPr>
        <w:t>/measurement period?</w:t>
      </w:r>
    </w:p>
    <w:p w14:paraId="13FD0F93" w14:textId="77777777" w:rsidR="00E009FE" w:rsidRPr="00D544CA" w:rsidRDefault="00E009FE" w:rsidP="00E009FE">
      <w:pPr>
        <w:snapToGrid w:val="0"/>
        <w:spacing w:after="120"/>
        <w:rPr>
          <w:bCs/>
          <w:lang w:eastAsia="zh-CN"/>
        </w:rPr>
      </w:pPr>
      <w:r w:rsidRPr="00D544CA">
        <w:rPr>
          <w:rFonts w:hint="eastAsia"/>
          <w:bCs/>
          <w:lang w:eastAsia="zh-CN"/>
        </w:rPr>
        <w:t>A</w:t>
      </w:r>
      <w:r w:rsidRPr="00D544CA">
        <w:rPr>
          <w:bCs/>
          <w:lang w:eastAsia="zh-CN"/>
        </w:rPr>
        <w:t>greement:</w:t>
      </w:r>
    </w:p>
    <w:p w14:paraId="6E4B2AF4" w14:textId="77777777" w:rsidR="00E009FE" w:rsidRPr="00D544CA" w:rsidRDefault="00E009FE" w:rsidP="00E009FE">
      <w:pPr>
        <w:numPr>
          <w:ilvl w:val="0"/>
          <w:numId w:val="5"/>
        </w:numPr>
        <w:snapToGrid w:val="0"/>
        <w:spacing w:after="120"/>
        <w:ind w:left="720"/>
        <w:rPr>
          <w:rFonts w:eastAsia="DengXian"/>
          <w:bCs/>
          <w:kern w:val="2"/>
          <w:lang w:eastAsia="zh-CN"/>
        </w:rPr>
      </w:pPr>
      <w:r w:rsidRPr="00D544CA">
        <w:rPr>
          <w:rFonts w:eastAsia="DengXian"/>
          <w:bCs/>
          <w:kern w:val="2"/>
          <w:lang w:eastAsia="zh-CN"/>
        </w:rPr>
        <w:t>RAN4 will define Event triggered measurement reporting delay requirement</w:t>
      </w:r>
    </w:p>
    <w:p w14:paraId="54BBC774" w14:textId="77777777" w:rsidR="00E009FE" w:rsidRPr="00D544CA" w:rsidRDefault="00E009FE" w:rsidP="00E009FE">
      <w:pPr>
        <w:numPr>
          <w:ilvl w:val="0"/>
          <w:numId w:val="5"/>
        </w:numPr>
        <w:snapToGrid w:val="0"/>
        <w:spacing w:after="120"/>
        <w:ind w:left="720"/>
        <w:rPr>
          <w:rFonts w:eastAsia="DengXian"/>
          <w:bCs/>
          <w:kern w:val="2"/>
          <w:lang w:eastAsia="zh-CN"/>
        </w:rPr>
      </w:pPr>
      <w:r w:rsidRPr="00D544CA">
        <w:rPr>
          <w:rFonts w:eastAsia="DengXian" w:hint="eastAsia"/>
          <w:bCs/>
          <w:kern w:val="2"/>
          <w:lang w:eastAsia="zh-CN"/>
        </w:rPr>
        <w:t>Furth</w:t>
      </w:r>
      <w:r w:rsidRPr="00D544CA">
        <w:rPr>
          <w:rFonts w:eastAsia="DengXian"/>
          <w:bCs/>
          <w:kern w:val="2"/>
          <w:lang w:eastAsia="zh-CN"/>
        </w:rPr>
        <w:t>er discuss:</w:t>
      </w:r>
    </w:p>
    <w:p w14:paraId="42DF8DE0" w14:textId="77777777" w:rsidR="00E009FE" w:rsidRPr="00D544CA" w:rsidRDefault="00E009FE" w:rsidP="00E009FE">
      <w:pPr>
        <w:numPr>
          <w:ilvl w:val="1"/>
          <w:numId w:val="5"/>
        </w:numPr>
        <w:snapToGrid w:val="0"/>
        <w:spacing w:after="120"/>
        <w:rPr>
          <w:rFonts w:eastAsia="DengXian"/>
          <w:bCs/>
          <w:kern w:val="2"/>
          <w:lang w:eastAsia="zh-CN"/>
        </w:rPr>
      </w:pPr>
      <w:r w:rsidRPr="00D544CA">
        <w:rPr>
          <w:rFonts w:eastAsia="DengXian"/>
          <w:bCs/>
          <w:kern w:val="2"/>
          <w:lang w:eastAsia="zh-CN"/>
        </w:rPr>
        <w:t>Whether to support both mode A and mode B</w:t>
      </w:r>
    </w:p>
    <w:p w14:paraId="155290F6" w14:textId="77777777" w:rsidR="00E009FE" w:rsidRPr="00D544CA" w:rsidRDefault="00E009FE" w:rsidP="00E009FE">
      <w:pPr>
        <w:numPr>
          <w:ilvl w:val="1"/>
          <w:numId w:val="5"/>
        </w:numPr>
        <w:snapToGrid w:val="0"/>
        <w:spacing w:after="120"/>
        <w:rPr>
          <w:rFonts w:eastAsia="DengXian"/>
          <w:bCs/>
          <w:kern w:val="2"/>
          <w:lang w:eastAsia="zh-CN"/>
        </w:rPr>
      </w:pPr>
      <w:r w:rsidRPr="00D544CA">
        <w:rPr>
          <w:rFonts w:eastAsia="DengXian"/>
          <w:bCs/>
          <w:kern w:val="2"/>
          <w:lang w:eastAsia="zh-CN"/>
        </w:rPr>
        <w:t>Whether to differentiate mode A and mode B</w:t>
      </w:r>
    </w:p>
    <w:p w14:paraId="1B8FE4E4" w14:textId="77777777" w:rsidR="00E009FE" w:rsidRPr="00D544CA" w:rsidRDefault="00E009FE" w:rsidP="00E009FE">
      <w:pPr>
        <w:numPr>
          <w:ilvl w:val="1"/>
          <w:numId w:val="5"/>
        </w:numPr>
        <w:snapToGrid w:val="0"/>
        <w:spacing w:after="120"/>
        <w:rPr>
          <w:rFonts w:eastAsia="DengXian"/>
          <w:bCs/>
          <w:kern w:val="2"/>
          <w:lang w:eastAsia="zh-CN"/>
        </w:rPr>
      </w:pPr>
      <w:r w:rsidRPr="00D544CA">
        <w:rPr>
          <w:rFonts w:eastAsia="DengXian" w:hint="eastAsia"/>
          <w:bCs/>
          <w:kern w:val="2"/>
          <w:lang w:eastAsia="zh-CN"/>
        </w:rPr>
        <w:t>Oth</w:t>
      </w:r>
      <w:r w:rsidRPr="00D544CA">
        <w:rPr>
          <w:rFonts w:eastAsia="DengXian"/>
          <w:bCs/>
          <w:kern w:val="2"/>
          <w:lang w:eastAsia="zh-CN"/>
        </w:rPr>
        <w:t>er related aspects</w:t>
      </w:r>
    </w:p>
    <w:p w14:paraId="6AD1F7B5" w14:textId="77777777" w:rsidR="00E009FE" w:rsidRDefault="00E009FE" w:rsidP="005619E3"/>
    <w:p w14:paraId="21C954F9" w14:textId="77777777" w:rsidR="00E009FE" w:rsidRPr="002C4B04" w:rsidRDefault="00E009FE" w:rsidP="00E009FE">
      <w:r w:rsidRPr="002C4B04">
        <w:t>For beam report transmission procedure for UE-initiated beam reporting, following modes are supported:</w:t>
      </w:r>
    </w:p>
    <w:p w14:paraId="43CDA4B5" w14:textId="77777777" w:rsidR="00E009FE" w:rsidRDefault="00E009FE" w:rsidP="00E009FE">
      <w:pPr>
        <w:pStyle w:val="ListParagraph"/>
        <w:numPr>
          <w:ilvl w:val="0"/>
          <w:numId w:val="16"/>
        </w:numPr>
      </w:pPr>
      <w:r w:rsidRPr="002C4B04">
        <w:t xml:space="preserve">Mode </w:t>
      </w:r>
      <w:proofErr w:type="gramStart"/>
      <w:r w:rsidRPr="002C4B04">
        <w:t>A  -</w:t>
      </w:r>
      <w:proofErr w:type="gramEnd"/>
      <w:r w:rsidRPr="002C4B04">
        <w:t xml:space="preserve"> dynamically scheduling UCI by </w:t>
      </w:r>
      <w:proofErr w:type="spellStart"/>
      <w:r w:rsidRPr="002C4B04">
        <w:t>gNB</w:t>
      </w:r>
      <w:proofErr w:type="spellEnd"/>
    </w:p>
    <w:p w14:paraId="1CB218B1" w14:textId="77777777" w:rsidR="00236B8B" w:rsidRDefault="00236B8B" w:rsidP="00236B8B">
      <w:pPr>
        <w:keepNext/>
        <w:jc w:val="center"/>
      </w:pPr>
      <w:r w:rsidRPr="00236B8B">
        <w:rPr>
          <w:noProof/>
        </w:rPr>
        <w:lastRenderedPageBreak/>
        <w:drawing>
          <wp:inline distT="0" distB="0" distL="0" distR="0" wp14:anchorId="4837B824" wp14:editId="655AF322">
            <wp:extent cx="5521796" cy="2104890"/>
            <wp:effectExtent l="0" t="0" r="3175" b="0"/>
            <wp:docPr id="2019002015" name="Picture 1" descr="A graph with orange bars and red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02015" name="Picture 1" descr="A graph with orange bars and red text&#10;&#10;Description automatically generated with medium confidence"/>
                    <pic:cNvPicPr/>
                  </pic:nvPicPr>
                  <pic:blipFill>
                    <a:blip r:embed="rId6"/>
                    <a:stretch>
                      <a:fillRect/>
                    </a:stretch>
                  </pic:blipFill>
                  <pic:spPr>
                    <a:xfrm>
                      <a:off x="0" y="0"/>
                      <a:ext cx="5543074" cy="2113001"/>
                    </a:xfrm>
                    <a:prstGeom prst="rect">
                      <a:avLst/>
                    </a:prstGeom>
                  </pic:spPr>
                </pic:pic>
              </a:graphicData>
            </a:graphic>
          </wp:inline>
        </w:drawing>
      </w:r>
    </w:p>
    <w:p w14:paraId="7B747F83" w14:textId="73F7E45B" w:rsidR="00E009FE" w:rsidRPr="002C4B04" w:rsidRDefault="00236B8B" w:rsidP="00236B8B">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Mode-A timeline</w:t>
      </w:r>
    </w:p>
    <w:p w14:paraId="43347BD6" w14:textId="77777777" w:rsidR="00E009FE" w:rsidRPr="002C4B04" w:rsidRDefault="00E009FE" w:rsidP="00E009FE">
      <w:pPr>
        <w:pStyle w:val="ListParagraph"/>
        <w:numPr>
          <w:ilvl w:val="0"/>
          <w:numId w:val="16"/>
        </w:numPr>
      </w:pPr>
      <w:r w:rsidRPr="002C4B04">
        <w:t>Mode B - UCI in pre-configured resource(s) for second UL channel</w:t>
      </w:r>
    </w:p>
    <w:p w14:paraId="7E2DD64E" w14:textId="77777777" w:rsidR="00236B8B" w:rsidRDefault="00236B8B" w:rsidP="00236B8B">
      <w:pPr>
        <w:keepNext/>
      </w:pPr>
      <w:r w:rsidRPr="00236B8B">
        <w:rPr>
          <w:noProof/>
        </w:rPr>
        <w:drawing>
          <wp:inline distT="0" distB="0" distL="0" distR="0" wp14:anchorId="1EDD22D1" wp14:editId="14B0BF74">
            <wp:extent cx="5943600" cy="1934210"/>
            <wp:effectExtent l="0" t="0" r="0" b="0"/>
            <wp:docPr id="870867569" name="Picture 1" descr="A graph of a graph with orange and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867569" name="Picture 1" descr="A graph of a graph with orange and blue lines&#10;&#10;Description automatically generated with medium confidence"/>
                    <pic:cNvPicPr/>
                  </pic:nvPicPr>
                  <pic:blipFill>
                    <a:blip r:embed="rId7"/>
                    <a:stretch>
                      <a:fillRect/>
                    </a:stretch>
                  </pic:blipFill>
                  <pic:spPr>
                    <a:xfrm>
                      <a:off x="0" y="0"/>
                      <a:ext cx="5943600" cy="1934210"/>
                    </a:xfrm>
                    <a:prstGeom prst="rect">
                      <a:avLst/>
                    </a:prstGeom>
                  </pic:spPr>
                </pic:pic>
              </a:graphicData>
            </a:graphic>
          </wp:inline>
        </w:drawing>
      </w:r>
    </w:p>
    <w:p w14:paraId="3DC5A037" w14:textId="4F37A970" w:rsidR="00E009FE" w:rsidRDefault="00236B8B" w:rsidP="00236B8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Mode-B timeline</w:t>
      </w:r>
    </w:p>
    <w:p w14:paraId="5517A293" w14:textId="55084E50" w:rsidR="00A11A9B" w:rsidRDefault="005619E3" w:rsidP="005619E3">
      <w:r>
        <w:t xml:space="preserve"> </w:t>
      </w:r>
      <w:r w:rsidR="00236B8B">
        <w:t>For both Mode-A and Mode-B the UE first sends PUCCH either to request resources or notify about beam report. The time to PUCCH would be the same for Mode-A and Mode-B and this need</w:t>
      </w:r>
      <w:r w:rsidR="00A11A9B">
        <w:t>n’t</w:t>
      </w:r>
      <w:r w:rsidR="00236B8B">
        <w:t xml:space="preserve"> be distinguished between </w:t>
      </w:r>
      <w:r w:rsidR="00A11A9B">
        <w:t>the two modes.</w:t>
      </w:r>
    </w:p>
    <w:p w14:paraId="2F416F3B" w14:textId="5FBBBD1B" w:rsidR="00A11A9B" w:rsidRPr="005619E3" w:rsidRDefault="00A11A9B" w:rsidP="00A11A9B">
      <w:pPr>
        <w:pStyle w:val="ListParagraph"/>
        <w:numPr>
          <w:ilvl w:val="0"/>
          <w:numId w:val="9"/>
        </w:numPr>
        <w:rPr>
          <w:i/>
          <w:iCs/>
        </w:rPr>
      </w:pPr>
      <w:r>
        <w:rPr>
          <w:i/>
          <w:iCs/>
        </w:rPr>
        <w:t>UE sends PUCCH for both Mode-A and Mode-B and the time to transmit PUCCH is the same for both modes</w:t>
      </w:r>
      <w:r w:rsidRPr="005619E3">
        <w:rPr>
          <w:i/>
          <w:iCs/>
        </w:rPr>
        <w:t>.</w:t>
      </w:r>
    </w:p>
    <w:p w14:paraId="50767F95" w14:textId="31082A06" w:rsidR="00A11A9B" w:rsidRPr="005619E3" w:rsidRDefault="00A11A9B" w:rsidP="00A11A9B">
      <w:pPr>
        <w:pStyle w:val="ListParagraph"/>
        <w:numPr>
          <w:ilvl w:val="0"/>
          <w:numId w:val="9"/>
        </w:numPr>
        <w:rPr>
          <w:i/>
          <w:iCs/>
        </w:rPr>
      </w:pPr>
      <w:r>
        <w:rPr>
          <w:i/>
          <w:iCs/>
        </w:rPr>
        <w:t>Time to PUCCH transmission need not be distinguished for the two modes</w:t>
      </w:r>
      <w:r w:rsidRPr="005619E3">
        <w:rPr>
          <w:i/>
          <w:iCs/>
        </w:rPr>
        <w:t>.</w:t>
      </w:r>
    </w:p>
    <w:p w14:paraId="4455CAF0" w14:textId="52E0BDB7" w:rsidR="00A11A9B" w:rsidRDefault="00A11A9B" w:rsidP="005619E3">
      <w:r>
        <w:t>The UE sends beam measurement report on the configured 2</w:t>
      </w:r>
      <w:r w:rsidRPr="00A11A9B">
        <w:rPr>
          <w:vertAlign w:val="superscript"/>
        </w:rPr>
        <w:t>nd</w:t>
      </w:r>
      <w:r>
        <w:t xml:space="preserve"> UL channel for Mode-B. In case of Mode-A it first receives a UL grant before it can transmit beam report on the 2</w:t>
      </w:r>
      <w:r w:rsidRPr="00A11A9B">
        <w:rPr>
          <w:vertAlign w:val="superscript"/>
        </w:rPr>
        <w:t>nd</w:t>
      </w:r>
      <w:r>
        <w:t xml:space="preserve"> UL channel. Since there is an extra step to receive DCI before transmitting on the 2</w:t>
      </w:r>
      <w:r w:rsidRPr="00A11A9B">
        <w:rPr>
          <w:vertAlign w:val="superscript"/>
        </w:rPr>
        <w:t>nd</w:t>
      </w:r>
      <w:r>
        <w:t xml:space="preserve"> UL channel, the time to beam report is longer for Mode-A compared to Mode-B. </w:t>
      </w:r>
    </w:p>
    <w:p w14:paraId="77A84597" w14:textId="18E592AE" w:rsidR="00A11A9B" w:rsidRPr="00E53F64" w:rsidRDefault="00E53F64" w:rsidP="005619E3">
      <w:pPr>
        <w:pStyle w:val="ListParagraph"/>
        <w:numPr>
          <w:ilvl w:val="0"/>
          <w:numId w:val="9"/>
        </w:numPr>
        <w:rPr>
          <w:i/>
          <w:iCs/>
        </w:rPr>
      </w:pPr>
      <w:r>
        <w:rPr>
          <w:i/>
          <w:iCs/>
        </w:rPr>
        <w:t>The time for beam report on 2</w:t>
      </w:r>
      <w:r w:rsidRPr="00E53F64">
        <w:rPr>
          <w:i/>
          <w:iCs/>
          <w:vertAlign w:val="superscript"/>
        </w:rPr>
        <w:t>nd</w:t>
      </w:r>
      <w:r>
        <w:rPr>
          <w:i/>
          <w:iCs/>
        </w:rPr>
        <w:t xml:space="preserve"> UL channel is different for Mode-A and Mode-B</w:t>
      </w:r>
      <w:r w:rsidRPr="005619E3">
        <w:rPr>
          <w:i/>
          <w:iCs/>
        </w:rPr>
        <w:t>.</w:t>
      </w:r>
    </w:p>
    <w:p w14:paraId="6A34F859" w14:textId="3A38E6DE" w:rsidR="00A11A9B" w:rsidRDefault="00A11A9B" w:rsidP="005619E3">
      <w:r>
        <w:t>In general</w:t>
      </w:r>
      <w:r w:rsidR="00E53F64">
        <w:t>,</w:t>
      </w:r>
      <w:r>
        <w:t xml:space="preserve"> both modes should be covered in RAN4 requirements. There are few options that can be discussed:</w:t>
      </w:r>
    </w:p>
    <w:p w14:paraId="76C18F9D" w14:textId="2361AC5B" w:rsidR="00A11A9B" w:rsidRDefault="00A11A9B" w:rsidP="00B25A18">
      <w:pPr>
        <w:ind w:left="720"/>
      </w:pPr>
      <w:r>
        <w:t>Option 1: Define</w:t>
      </w:r>
      <w:r w:rsidR="00E53F64">
        <w:t xml:space="preserve"> event triggered</w:t>
      </w:r>
      <w:r>
        <w:t xml:space="preserve"> reporting delay requirements for PUCCH transmission</w:t>
      </w:r>
    </w:p>
    <w:p w14:paraId="30898B0D" w14:textId="7F842A7E" w:rsidR="00A11A9B" w:rsidRDefault="00A11A9B" w:rsidP="00B25A18">
      <w:pPr>
        <w:ind w:left="720"/>
      </w:pPr>
      <w:r>
        <w:t xml:space="preserve">Option 2: Define </w:t>
      </w:r>
      <w:r w:rsidR="00E53F64">
        <w:t xml:space="preserve">event triggered </w:t>
      </w:r>
      <w:r>
        <w:t>reporting delay requirements</w:t>
      </w:r>
      <w:r w:rsidR="00E53F64">
        <w:t xml:space="preserve"> for beam measurement report</w:t>
      </w:r>
    </w:p>
    <w:p w14:paraId="1AECC509" w14:textId="6711BCE5" w:rsidR="005619E3" w:rsidRPr="002C4B04" w:rsidRDefault="008149B0" w:rsidP="005619E3">
      <w:r>
        <w:lastRenderedPageBreak/>
        <w:t xml:space="preserve">PUCCH transmission is an intermediate stage before the actual beam measurement report. It would be incomplete to define UE triggered measurement reporting delay up to only PUCCH transmission. </w:t>
      </w:r>
    </w:p>
    <w:p w14:paraId="164309FA" w14:textId="36688D60" w:rsidR="008149B0" w:rsidRPr="00E53F64" w:rsidRDefault="00070116" w:rsidP="008149B0">
      <w:pPr>
        <w:pStyle w:val="ListParagraph"/>
        <w:numPr>
          <w:ilvl w:val="0"/>
          <w:numId w:val="9"/>
        </w:numPr>
        <w:rPr>
          <w:i/>
          <w:iCs/>
        </w:rPr>
      </w:pPr>
      <w:r>
        <w:rPr>
          <w:i/>
          <w:iCs/>
        </w:rPr>
        <w:t>It would be incomplete to define reporting delay requirements up to PUCCH transmission only</w:t>
      </w:r>
      <w:r w:rsidR="008149B0" w:rsidRPr="005619E3">
        <w:rPr>
          <w:i/>
          <w:iCs/>
        </w:rPr>
        <w:t>.</w:t>
      </w:r>
    </w:p>
    <w:p w14:paraId="0B1C8C4F" w14:textId="65BAC28F" w:rsidR="00D2447B" w:rsidRDefault="00070116" w:rsidP="003537DA">
      <w:r>
        <w:t>RAN4 should define event triggered measurement reporting delay for beam report on the 2</w:t>
      </w:r>
      <w:r w:rsidRPr="00070116">
        <w:rPr>
          <w:vertAlign w:val="superscript"/>
        </w:rPr>
        <w:t>nd</w:t>
      </w:r>
      <w:r>
        <w:t xml:space="preserve"> UL channel for both Mode-A and Mode-B. The starting point is when the event is triggered at the UE. The ending point is when the UE transmits the beam report on the 2</w:t>
      </w:r>
      <w:r w:rsidRPr="00070116">
        <w:rPr>
          <w:vertAlign w:val="superscript"/>
        </w:rPr>
        <w:t>nd</w:t>
      </w:r>
      <w:r>
        <w:t xml:space="preserve"> UL channel. </w:t>
      </w:r>
    </w:p>
    <w:p w14:paraId="0105FA58" w14:textId="5867B7DC" w:rsidR="00070116" w:rsidRPr="008149B0" w:rsidRDefault="00070116" w:rsidP="00070116">
      <w:pPr>
        <w:pStyle w:val="ListParagraph"/>
        <w:rPr>
          <w:b/>
          <w:bCs/>
        </w:rPr>
      </w:pPr>
      <w:r w:rsidRPr="005619E3">
        <w:rPr>
          <w:b/>
          <w:bCs/>
        </w:rPr>
        <w:t xml:space="preserve">RAN4 </w:t>
      </w:r>
      <w:r>
        <w:rPr>
          <w:b/>
          <w:bCs/>
        </w:rPr>
        <w:t>should cover event triggered measurement reporting delay for both Mode-A and Mode-B – Starting point is when event is triggered at the UE; Ending point is when the UE transmits the measurement report on the 2</w:t>
      </w:r>
      <w:r w:rsidRPr="00070116">
        <w:rPr>
          <w:b/>
          <w:bCs/>
          <w:vertAlign w:val="superscript"/>
        </w:rPr>
        <w:t>nd</w:t>
      </w:r>
      <w:r>
        <w:rPr>
          <w:b/>
          <w:bCs/>
        </w:rPr>
        <w:t xml:space="preserve"> UL channel. </w:t>
      </w:r>
    </w:p>
    <w:p w14:paraId="3A115F2A" w14:textId="57CDB1D3" w:rsidR="00070116" w:rsidRDefault="00070116" w:rsidP="003537DA">
      <w:r>
        <w:t xml:space="preserve">The </w:t>
      </w:r>
      <w:r w:rsidR="00512AD8">
        <w:t>components for the reporting delay are:</w:t>
      </w:r>
    </w:p>
    <w:p w14:paraId="6EFF478C" w14:textId="0BB3006E" w:rsidR="00512AD8" w:rsidRDefault="00512AD8" w:rsidP="003537DA">
      <w:r>
        <w:t>Mode A:</w:t>
      </w:r>
    </w:p>
    <w:p w14:paraId="1F1D3A4B" w14:textId="438C53B4" w:rsidR="00512AD8" w:rsidRDefault="00512AD8" w:rsidP="00B26AE4">
      <w:pPr>
        <w:ind w:left="720"/>
      </w:pPr>
      <w:r>
        <w:t xml:space="preserve">Time to </w:t>
      </w:r>
      <w:proofErr w:type="gramStart"/>
      <w:r>
        <w:t>PUCCH :</w:t>
      </w:r>
      <w:proofErr w:type="gramEnd"/>
      <w:r>
        <w:t xml:space="preserve"> time to first PUCCH after trigger( T</w:t>
      </w:r>
      <w:r w:rsidRPr="00512AD8">
        <w:rPr>
          <w:vertAlign w:val="subscript"/>
        </w:rPr>
        <w:t xml:space="preserve">first-PUCCH </w:t>
      </w:r>
      <w:r w:rsidRPr="00512AD8">
        <w:t>)</w:t>
      </w:r>
      <w:r>
        <w:t xml:space="preserve"> or PUCCH periodicity (T</w:t>
      </w:r>
      <w:r w:rsidRPr="00512AD8">
        <w:rPr>
          <w:vertAlign w:val="subscript"/>
        </w:rPr>
        <w:t>PUCCH</w:t>
      </w:r>
      <w:r w:rsidRPr="00512AD8">
        <w:t>)</w:t>
      </w:r>
    </w:p>
    <w:p w14:paraId="731BF16F" w14:textId="123D2445" w:rsidR="00512AD8" w:rsidRDefault="00512AD8" w:rsidP="00B26AE4">
      <w:pPr>
        <w:ind w:left="720"/>
      </w:pPr>
      <w:r>
        <w:t>Time to receive DCI with UL grant</w:t>
      </w:r>
      <w:r w:rsidR="00B26AE4">
        <w:t>: T</w:t>
      </w:r>
      <w:r w:rsidR="00B26AE4" w:rsidRPr="00B26AE4">
        <w:rPr>
          <w:vertAlign w:val="subscript"/>
        </w:rPr>
        <w:t>DCI</w:t>
      </w:r>
    </w:p>
    <w:p w14:paraId="6378D797" w14:textId="68806322" w:rsidR="00512AD8" w:rsidRDefault="00512AD8" w:rsidP="00B26AE4">
      <w:pPr>
        <w:ind w:left="720"/>
      </w:pPr>
      <w:r>
        <w:t>Time to transmit on the 2</w:t>
      </w:r>
      <w:r w:rsidRPr="00512AD8">
        <w:rPr>
          <w:vertAlign w:val="superscript"/>
        </w:rPr>
        <w:t>nd</w:t>
      </w:r>
      <w:r>
        <w:t xml:space="preserve"> UL channel: K2</w:t>
      </w:r>
    </w:p>
    <w:p w14:paraId="6FFE2F4C" w14:textId="77777777" w:rsidR="00B26AE4" w:rsidRDefault="00B26AE4" w:rsidP="003537DA"/>
    <w:p w14:paraId="7F85DE92" w14:textId="7B1F048B" w:rsidR="00E87E3F" w:rsidRDefault="00B26AE4" w:rsidP="003537DA">
      <w:r>
        <w:t>Mode B:</w:t>
      </w:r>
    </w:p>
    <w:p w14:paraId="57F0337E" w14:textId="4F69AAAA" w:rsidR="00B26AE4" w:rsidRDefault="00B26AE4" w:rsidP="00B26AE4">
      <w:pPr>
        <w:ind w:left="720"/>
      </w:pPr>
      <w:r>
        <w:t xml:space="preserve">Time to </w:t>
      </w:r>
      <w:proofErr w:type="gramStart"/>
      <w:r>
        <w:t>PUCCH :</w:t>
      </w:r>
      <w:proofErr w:type="gramEnd"/>
      <w:r>
        <w:t xml:space="preserve"> time to first PUCCH after trigger( T</w:t>
      </w:r>
      <w:r w:rsidRPr="00512AD8">
        <w:rPr>
          <w:vertAlign w:val="subscript"/>
        </w:rPr>
        <w:t xml:space="preserve">first-PUCCH </w:t>
      </w:r>
      <w:r w:rsidRPr="00512AD8">
        <w:t>)</w:t>
      </w:r>
      <w:r>
        <w:t xml:space="preserve"> or PUCCH periodicity (T</w:t>
      </w:r>
      <w:r w:rsidRPr="00512AD8">
        <w:rPr>
          <w:vertAlign w:val="subscript"/>
        </w:rPr>
        <w:t>PUCCH</w:t>
      </w:r>
      <w:r w:rsidRPr="00512AD8">
        <w:t>)</w:t>
      </w:r>
    </w:p>
    <w:p w14:paraId="2C3651C5" w14:textId="40A7A984" w:rsidR="00B26AE4" w:rsidRDefault="00B26AE4" w:rsidP="00B26AE4">
      <w:pPr>
        <w:ind w:left="720"/>
      </w:pPr>
      <w:r>
        <w:t xml:space="preserve">Time to PUSCH transmission: Time to first PUSCH for beam report after PUCCH transmission </w:t>
      </w:r>
      <w:proofErr w:type="gramStart"/>
      <w:r>
        <w:t>( T</w:t>
      </w:r>
      <w:r w:rsidRPr="00512AD8">
        <w:rPr>
          <w:vertAlign w:val="subscript"/>
        </w:rPr>
        <w:t>first</w:t>
      </w:r>
      <w:proofErr w:type="gramEnd"/>
      <w:r w:rsidRPr="00512AD8">
        <w:rPr>
          <w:vertAlign w:val="subscript"/>
        </w:rPr>
        <w:t>-PU</w:t>
      </w:r>
      <w:r>
        <w:rPr>
          <w:vertAlign w:val="subscript"/>
        </w:rPr>
        <w:t>S</w:t>
      </w:r>
      <w:r w:rsidRPr="00512AD8">
        <w:rPr>
          <w:vertAlign w:val="subscript"/>
        </w:rPr>
        <w:t xml:space="preserve">CH </w:t>
      </w:r>
      <w:r w:rsidRPr="00512AD8">
        <w:t>)</w:t>
      </w:r>
      <w:r>
        <w:t xml:space="preserve"> or PUSCH periodicity (T</w:t>
      </w:r>
      <w:r w:rsidRPr="00512AD8">
        <w:rPr>
          <w:vertAlign w:val="subscript"/>
        </w:rPr>
        <w:t>PU</w:t>
      </w:r>
      <w:r>
        <w:rPr>
          <w:vertAlign w:val="subscript"/>
        </w:rPr>
        <w:t>S</w:t>
      </w:r>
      <w:r w:rsidRPr="00512AD8">
        <w:rPr>
          <w:vertAlign w:val="subscript"/>
        </w:rPr>
        <w:t>CH</w:t>
      </w:r>
      <w:r w:rsidRPr="00512AD8">
        <w:t>)</w:t>
      </w:r>
    </w:p>
    <w:p w14:paraId="5CDA093C" w14:textId="3AEBB2B5" w:rsidR="00B26AE4" w:rsidRDefault="00B26AE4" w:rsidP="00B25A18"/>
    <w:p w14:paraId="52BEA562" w14:textId="7B98877A" w:rsidR="00B25A18" w:rsidRDefault="00B25A18" w:rsidP="00B25A18">
      <w:r>
        <w:t>The delay requirements can be defined as follows:</w:t>
      </w:r>
    </w:p>
    <w:p w14:paraId="790E3F39" w14:textId="085979C1" w:rsidR="00B25A18" w:rsidRDefault="00B25A18" w:rsidP="00B25A18">
      <w:r>
        <w:t>T</w:t>
      </w:r>
      <w:r w:rsidRPr="00512AD8">
        <w:rPr>
          <w:vertAlign w:val="subscript"/>
        </w:rPr>
        <w:t>first-PUCCH</w:t>
      </w:r>
      <w:r>
        <w:rPr>
          <w:vertAlign w:val="subscript"/>
        </w:rPr>
        <w:t xml:space="preserve"> </w:t>
      </w:r>
      <w:r w:rsidRPr="00B25A18">
        <w:t xml:space="preserve">or </w:t>
      </w:r>
      <w:r>
        <w:t>T</w:t>
      </w:r>
      <w:r w:rsidRPr="00512AD8">
        <w:rPr>
          <w:vertAlign w:val="subscript"/>
        </w:rPr>
        <w:t>PUCCH</w:t>
      </w:r>
      <w:r>
        <w:rPr>
          <w:vertAlign w:val="subscript"/>
        </w:rPr>
        <w:t xml:space="preserve"> </w:t>
      </w:r>
      <w:r w:rsidRPr="00B25A18">
        <w:t>+</w:t>
      </w:r>
      <w:r>
        <w:rPr>
          <w:vertAlign w:val="subscript"/>
        </w:rPr>
        <w:t xml:space="preserve"> </w:t>
      </w:r>
      <w:r>
        <w:t>T</w:t>
      </w:r>
      <w:r w:rsidRPr="00B26AE4">
        <w:rPr>
          <w:vertAlign w:val="subscript"/>
        </w:rPr>
        <w:t>DCI</w:t>
      </w:r>
      <w:r>
        <w:rPr>
          <w:vertAlign w:val="subscript"/>
        </w:rPr>
        <w:t xml:space="preserve"> </w:t>
      </w:r>
      <w:r w:rsidRPr="00B25A18">
        <w:t>+ T</w:t>
      </w:r>
      <w:r>
        <w:rPr>
          <w:vertAlign w:val="subscript"/>
        </w:rPr>
        <w:t>1</w:t>
      </w:r>
    </w:p>
    <w:p w14:paraId="777F29C1" w14:textId="76A2E4D2" w:rsidR="00B26AE4" w:rsidRDefault="00B25A18" w:rsidP="003537DA">
      <w:r>
        <w:t>Where:</w:t>
      </w:r>
    </w:p>
    <w:p w14:paraId="17774940" w14:textId="69F56C60" w:rsidR="00B25A18" w:rsidRDefault="00B25A18" w:rsidP="00B25A18">
      <w:pPr>
        <w:pStyle w:val="ListParagraph"/>
        <w:numPr>
          <w:ilvl w:val="0"/>
          <w:numId w:val="16"/>
        </w:numPr>
      </w:pPr>
      <w:r>
        <w:t>T</w:t>
      </w:r>
      <w:r w:rsidRPr="00B26AE4">
        <w:rPr>
          <w:vertAlign w:val="subscript"/>
        </w:rPr>
        <w:t>DCI</w:t>
      </w:r>
      <w:r>
        <w:rPr>
          <w:vertAlign w:val="subscript"/>
        </w:rPr>
        <w:t xml:space="preserve"> </w:t>
      </w:r>
      <w:r w:rsidRPr="00B25A18">
        <w:t>= 0 for Mode B; Time to receive DCI with</w:t>
      </w:r>
      <w:r>
        <w:rPr>
          <w:vertAlign w:val="subscript"/>
        </w:rPr>
        <w:t xml:space="preserve"> </w:t>
      </w:r>
      <w:r>
        <w:t>UL grant in Mode A</w:t>
      </w:r>
    </w:p>
    <w:p w14:paraId="281DE27F" w14:textId="43549B1F" w:rsidR="00B25A18" w:rsidRDefault="00B25A18" w:rsidP="00B25A18">
      <w:pPr>
        <w:pStyle w:val="ListParagraph"/>
        <w:numPr>
          <w:ilvl w:val="0"/>
          <w:numId w:val="16"/>
        </w:numPr>
      </w:pPr>
      <w:r w:rsidRPr="00B25A18">
        <w:t>T</w:t>
      </w:r>
      <w:r>
        <w:rPr>
          <w:vertAlign w:val="subscript"/>
        </w:rPr>
        <w:t xml:space="preserve">1 </w:t>
      </w:r>
      <w:r w:rsidRPr="00B25A18">
        <w:t xml:space="preserve">= K2 for Mode A; </w:t>
      </w:r>
      <w:r>
        <w:t>T</w:t>
      </w:r>
      <w:r w:rsidRPr="00512AD8">
        <w:rPr>
          <w:vertAlign w:val="subscript"/>
        </w:rPr>
        <w:t>first-PU</w:t>
      </w:r>
      <w:r>
        <w:rPr>
          <w:vertAlign w:val="subscript"/>
        </w:rPr>
        <w:t>S</w:t>
      </w:r>
      <w:r w:rsidRPr="00512AD8">
        <w:rPr>
          <w:vertAlign w:val="subscript"/>
        </w:rPr>
        <w:t>CH</w:t>
      </w:r>
      <w:r w:rsidRPr="00B25A18">
        <w:t xml:space="preserve"> or</w:t>
      </w:r>
      <w:r>
        <w:rPr>
          <w:vertAlign w:val="subscript"/>
        </w:rPr>
        <w:t xml:space="preserve"> </w:t>
      </w:r>
      <w:r>
        <w:t>T</w:t>
      </w:r>
      <w:r w:rsidRPr="00512AD8">
        <w:rPr>
          <w:vertAlign w:val="subscript"/>
        </w:rPr>
        <w:t>PU</w:t>
      </w:r>
      <w:r>
        <w:rPr>
          <w:vertAlign w:val="subscript"/>
        </w:rPr>
        <w:t>S</w:t>
      </w:r>
      <w:r w:rsidRPr="00512AD8">
        <w:rPr>
          <w:vertAlign w:val="subscript"/>
        </w:rPr>
        <w:t>CH</w:t>
      </w:r>
      <w:r>
        <w:rPr>
          <w:vertAlign w:val="subscript"/>
        </w:rPr>
        <w:t xml:space="preserve"> </w:t>
      </w:r>
      <w:r w:rsidRPr="00B25A18">
        <w:t>for Mode-B</w:t>
      </w:r>
    </w:p>
    <w:p w14:paraId="0CD75565" w14:textId="69E9304E" w:rsidR="00B25A18" w:rsidRPr="00B25A18" w:rsidRDefault="00B25A18" w:rsidP="00B25A18">
      <w:pPr>
        <w:pStyle w:val="ListParagraph"/>
        <w:rPr>
          <w:b/>
          <w:bCs/>
        </w:rPr>
      </w:pPr>
      <w:r>
        <w:rPr>
          <w:b/>
          <w:bCs/>
        </w:rPr>
        <w:t xml:space="preserve">Report delay is defined as </w:t>
      </w:r>
      <w:r w:rsidRPr="00B25A18">
        <w:rPr>
          <w:b/>
          <w:bCs/>
        </w:rPr>
        <w:t>T</w:t>
      </w:r>
      <w:r w:rsidRPr="00B25A18">
        <w:rPr>
          <w:b/>
          <w:bCs/>
          <w:vertAlign w:val="subscript"/>
        </w:rPr>
        <w:t xml:space="preserve">first-PUCCH </w:t>
      </w:r>
      <w:r w:rsidRPr="00B25A18">
        <w:rPr>
          <w:b/>
          <w:bCs/>
        </w:rPr>
        <w:t>or T</w:t>
      </w:r>
      <w:r w:rsidRPr="00B25A18">
        <w:rPr>
          <w:b/>
          <w:bCs/>
          <w:vertAlign w:val="subscript"/>
        </w:rPr>
        <w:t xml:space="preserve">PUCCH </w:t>
      </w:r>
      <w:r w:rsidRPr="00B25A18">
        <w:rPr>
          <w:b/>
          <w:bCs/>
        </w:rPr>
        <w:t>+</w:t>
      </w:r>
      <w:r w:rsidRPr="00B25A18">
        <w:rPr>
          <w:b/>
          <w:bCs/>
          <w:vertAlign w:val="subscript"/>
        </w:rPr>
        <w:t xml:space="preserve"> </w:t>
      </w:r>
      <w:r w:rsidRPr="00B25A18">
        <w:rPr>
          <w:b/>
          <w:bCs/>
        </w:rPr>
        <w:t>T</w:t>
      </w:r>
      <w:r w:rsidRPr="00B25A18">
        <w:rPr>
          <w:b/>
          <w:bCs/>
          <w:vertAlign w:val="subscript"/>
        </w:rPr>
        <w:t xml:space="preserve">DCI </w:t>
      </w:r>
      <w:r w:rsidRPr="00B25A18">
        <w:rPr>
          <w:b/>
          <w:bCs/>
        </w:rPr>
        <w:t>+ T</w:t>
      </w:r>
      <w:r w:rsidRPr="00B25A18">
        <w:rPr>
          <w:b/>
          <w:bCs/>
          <w:vertAlign w:val="subscript"/>
        </w:rPr>
        <w:t>1</w:t>
      </w:r>
      <w:r>
        <w:rPr>
          <w:b/>
          <w:bCs/>
        </w:rPr>
        <w:t xml:space="preserve">. Where </w:t>
      </w:r>
      <w:r w:rsidRPr="00B25A18">
        <w:rPr>
          <w:b/>
          <w:bCs/>
        </w:rPr>
        <w:t>T</w:t>
      </w:r>
      <w:r w:rsidRPr="00B25A18">
        <w:rPr>
          <w:b/>
          <w:bCs/>
          <w:vertAlign w:val="subscript"/>
        </w:rPr>
        <w:t xml:space="preserve">DCI </w:t>
      </w:r>
      <w:r w:rsidRPr="00B25A18">
        <w:rPr>
          <w:b/>
          <w:bCs/>
        </w:rPr>
        <w:t>= 0 for Mode B</w:t>
      </w:r>
      <w:r>
        <w:rPr>
          <w:b/>
          <w:bCs/>
        </w:rPr>
        <w:t>,</w:t>
      </w:r>
      <w:r w:rsidRPr="00B25A18">
        <w:rPr>
          <w:b/>
          <w:bCs/>
        </w:rPr>
        <w:t xml:space="preserve"> Time to receive DCI with</w:t>
      </w:r>
      <w:r w:rsidRPr="00B25A18">
        <w:rPr>
          <w:b/>
          <w:bCs/>
          <w:vertAlign w:val="subscript"/>
        </w:rPr>
        <w:t xml:space="preserve"> </w:t>
      </w:r>
      <w:r w:rsidRPr="00B25A18">
        <w:rPr>
          <w:b/>
          <w:bCs/>
        </w:rPr>
        <w:t>UL grant in Mode A</w:t>
      </w:r>
      <w:r>
        <w:rPr>
          <w:b/>
          <w:bCs/>
        </w:rPr>
        <w:t xml:space="preserve">; </w:t>
      </w:r>
      <w:r w:rsidRPr="00B25A18">
        <w:rPr>
          <w:b/>
          <w:bCs/>
        </w:rPr>
        <w:t>T1 = K2 for Mode A; T</w:t>
      </w:r>
      <w:r w:rsidRPr="00B25A18">
        <w:rPr>
          <w:b/>
          <w:bCs/>
          <w:vertAlign w:val="subscript"/>
        </w:rPr>
        <w:t xml:space="preserve">first-PUSCH </w:t>
      </w:r>
      <w:r w:rsidRPr="00B25A18">
        <w:rPr>
          <w:b/>
          <w:bCs/>
        </w:rPr>
        <w:t>or T</w:t>
      </w:r>
      <w:r w:rsidRPr="00B25A18">
        <w:rPr>
          <w:b/>
          <w:bCs/>
          <w:vertAlign w:val="subscript"/>
        </w:rPr>
        <w:t>PUSCH</w:t>
      </w:r>
      <w:r w:rsidRPr="00B25A18">
        <w:rPr>
          <w:b/>
          <w:bCs/>
        </w:rPr>
        <w:t xml:space="preserve"> for Mode-</w:t>
      </w:r>
      <w:r>
        <w:rPr>
          <w:b/>
          <w:bCs/>
        </w:rPr>
        <w:t>B</w:t>
      </w:r>
    </w:p>
    <w:p w14:paraId="6768F0E1" w14:textId="77777777" w:rsidR="00863802" w:rsidRDefault="00B25A18" w:rsidP="00B25A18">
      <w:r>
        <w:t xml:space="preserve">In legacy </w:t>
      </w:r>
      <w:r w:rsidR="00863802">
        <w:t xml:space="preserve">requirements the measurement delay and reporting delay are combined for periodic reporting </w:t>
      </w:r>
      <w:r>
        <w:t xml:space="preserve">since measurement </w:t>
      </w:r>
      <w:r w:rsidR="00863802">
        <w:t xml:space="preserve">is based on configured report. For UE initiated beam report, the UE performs measurements on configured periodic resources and reports it based on the event.  Defining only reporting delay requirements is not sufficient, and we need to also define measurement period or delay for L1-RSRP measurement. </w:t>
      </w:r>
    </w:p>
    <w:p w14:paraId="568C93DE" w14:textId="6AF0C467" w:rsidR="00863802" w:rsidRDefault="00863802" w:rsidP="00863802">
      <w:pPr>
        <w:pStyle w:val="ListParagraph"/>
        <w:numPr>
          <w:ilvl w:val="0"/>
          <w:numId w:val="9"/>
        </w:numPr>
        <w:rPr>
          <w:i/>
          <w:iCs/>
        </w:rPr>
      </w:pPr>
      <w:r>
        <w:t xml:space="preserve"> </w:t>
      </w:r>
      <w:r>
        <w:rPr>
          <w:i/>
          <w:iCs/>
        </w:rPr>
        <w:t>It would be incomplete to define only reporting delay requirements without covering measurement period/delay for the new beams for event triggered beam report</w:t>
      </w:r>
      <w:r w:rsidRPr="005619E3">
        <w:rPr>
          <w:i/>
          <w:iCs/>
        </w:rPr>
        <w:t>.</w:t>
      </w:r>
    </w:p>
    <w:p w14:paraId="1FB107F2" w14:textId="5823F994" w:rsidR="00863802" w:rsidRDefault="00863802" w:rsidP="00863802">
      <w:r>
        <w:lastRenderedPageBreak/>
        <w:t>The measurement delay can be defined for L1-RSRP based new beam measurements for the following:</w:t>
      </w:r>
    </w:p>
    <w:p w14:paraId="4067111A" w14:textId="50006A19" w:rsidR="00863802" w:rsidRDefault="00863802" w:rsidP="00863802">
      <w:pPr>
        <w:pStyle w:val="ListParagraph"/>
        <w:numPr>
          <w:ilvl w:val="0"/>
          <w:numId w:val="22"/>
        </w:numPr>
      </w:pPr>
      <w:r>
        <w:t>Int</w:t>
      </w:r>
      <w:r w:rsidR="00B82A0F">
        <w:t>ra</w:t>
      </w:r>
      <w:r>
        <w:t>-cell SSB</w:t>
      </w:r>
    </w:p>
    <w:p w14:paraId="502DADEA" w14:textId="62FD7637" w:rsidR="00863802" w:rsidRDefault="00863802" w:rsidP="00863802">
      <w:pPr>
        <w:pStyle w:val="ListParagraph"/>
        <w:numPr>
          <w:ilvl w:val="0"/>
          <w:numId w:val="22"/>
        </w:numPr>
      </w:pPr>
      <w:r>
        <w:t>Inter-cell SSB</w:t>
      </w:r>
    </w:p>
    <w:p w14:paraId="76A167FC" w14:textId="5EF3ECF4" w:rsidR="00863802" w:rsidRPr="00863802" w:rsidRDefault="00863802" w:rsidP="00863802">
      <w:pPr>
        <w:pStyle w:val="ListParagraph"/>
        <w:numPr>
          <w:ilvl w:val="0"/>
          <w:numId w:val="22"/>
        </w:numPr>
      </w:pPr>
      <w:r>
        <w:t>CSI-RS (inter-cell or intra-cell is not distinguishable)</w:t>
      </w:r>
    </w:p>
    <w:p w14:paraId="7FA749B2" w14:textId="151D65DD" w:rsidR="00B25A18" w:rsidRDefault="00863802" w:rsidP="00B25A18">
      <w:r>
        <w:t xml:space="preserve">The </w:t>
      </w:r>
      <w:r w:rsidR="004219A4">
        <w:t xml:space="preserve">delay requirements can be based on existing requirements for L1-RSRP measurement as a baseline and modified for new beam measurement. </w:t>
      </w:r>
    </w:p>
    <w:p w14:paraId="22F613EF" w14:textId="77777777" w:rsidR="00B82A0F" w:rsidRDefault="00B82A0F" w:rsidP="00B82A0F">
      <w:pPr>
        <w:pStyle w:val="ListParagraph"/>
        <w:rPr>
          <w:b/>
          <w:bCs/>
        </w:rPr>
      </w:pPr>
      <w:r>
        <w:rPr>
          <w:b/>
          <w:bCs/>
        </w:rPr>
        <w:t>Define measurement period for new beam measurement for event triggered reporting with L1-RSRP measurement period as baseline for intra-cell SSB, inter-cell SSB, CSI-RS.</w:t>
      </w:r>
    </w:p>
    <w:p w14:paraId="1FFB40CB" w14:textId="77777777" w:rsidR="00B82A0F" w:rsidRDefault="00B82A0F" w:rsidP="00B25A18"/>
    <w:p w14:paraId="6D666573" w14:textId="450EAF9C" w:rsidR="00B82A0F" w:rsidRDefault="00B82A0F" w:rsidP="00B25A18">
      <w:r>
        <w:t>Taking the L1-RSRP measurement delay for SSB as an example, the following need to be removed or further discussed</w:t>
      </w:r>
    </w:p>
    <w:p w14:paraId="7B68CC30" w14:textId="08D12E93" w:rsidR="00B82A0F" w:rsidRDefault="00B82A0F" w:rsidP="00B25A18">
      <w:proofErr w:type="spellStart"/>
      <w:r>
        <w:t>T</w:t>
      </w:r>
      <w:r w:rsidRPr="00B82A0F">
        <w:rPr>
          <w:vertAlign w:val="subscript"/>
        </w:rPr>
        <w:t>report</w:t>
      </w:r>
      <w:proofErr w:type="spellEnd"/>
      <w:r>
        <w:t>: removed since there is no reporting period configured for UE triggered report</w:t>
      </w:r>
    </w:p>
    <w:p w14:paraId="076F59D4" w14:textId="02C94105" w:rsidR="00B82A0F" w:rsidRDefault="00B82A0F" w:rsidP="00B25A18">
      <w:r>
        <w:t xml:space="preserve">M: Number of samples – FFS if this should be included as configuration for new beams for measurement is not known yet. </w:t>
      </w:r>
    </w:p>
    <w:p w14:paraId="34892257" w14:textId="72E6FEB2" w:rsidR="00B82A0F" w:rsidRDefault="00B82A0F" w:rsidP="00B25A18">
      <w:r>
        <w:t>P: Measurement sharing factor – FFS if existing can be used or modified for simplification</w:t>
      </w:r>
    </w:p>
    <w:p w14:paraId="1EEEE13A" w14:textId="618AE07F" w:rsidR="00B82A0F" w:rsidRDefault="00B82A0F" w:rsidP="00B25A18">
      <w:r>
        <w:t>Considerations for HST scenarios/ enhancements: removed</w:t>
      </w:r>
    </w:p>
    <w:p w14:paraId="0BC838DE" w14:textId="77777777" w:rsidR="00B82A0F" w:rsidRDefault="00B82A0F" w:rsidP="00B25A18"/>
    <w:p w14:paraId="4A734810" w14:textId="67A6E9C0" w:rsidR="00B82A0F" w:rsidRPr="00B25A18" w:rsidRDefault="00B82A0F" w:rsidP="00B25A18">
      <w:r w:rsidRPr="00B82A0F">
        <w:rPr>
          <w:noProof/>
        </w:rPr>
        <w:lastRenderedPageBreak/>
        <w:drawing>
          <wp:inline distT="0" distB="0" distL="0" distR="0" wp14:anchorId="09626590" wp14:editId="1D1957A2">
            <wp:extent cx="5943600" cy="4794885"/>
            <wp:effectExtent l="0" t="0" r="0" b="5715"/>
            <wp:docPr id="113922481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224816" name="Picture 1" descr="A screenshot of a document&#10;&#10;Description automatically generated"/>
                    <pic:cNvPicPr/>
                  </pic:nvPicPr>
                  <pic:blipFill>
                    <a:blip r:embed="rId8"/>
                    <a:stretch>
                      <a:fillRect/>
                    </a:stretch>
                  </pic:blipFill>
                  <pic:spPr>
                    <a:xfrm>
                      <a:off x="0" y="0"/>
                      <a:ext cx="5943600" cy="4794885"/>
                    </a:xfrm>
                    <a:prstGeom prst="rect">
                      <a:avLst/>
                    </a:prstGeom>
                  </pic:spPr>
                </pic:pic>
              </a:graphicData>
            </a:graphic>
          </wp:inline>
        </w:drawing>
      </w:r>
    </w:p>
    <w:p w14:paraId="733E1103" w14:textId="77777777" w:rsidR="00C40BCA" w:rsidRDefault="00C40BCA" w:rsidP="00C40BCA">
      <w:pPr>
        <w:pStyle w:val="ListParagraph"/>
        <w:numPr>
          <w:ilvl w:val="0"/>
          <w:numId w:val="9"/>
        </w:numPr>
        <w:rPr>
          <w:i/>
          <w:iCs/>
        </w:rPr>
      </w:pPr>
      <w:r>
        <w:rPr>
          <w:i/>
          <w:iCs/>
        </w:rPr>
        <w:t>It would be incomplete to define only reporting delay requirements without covering measurement period/delay for the new beams for event triggered beam report</w:t>
      </w:r>
      <w:r w:rsidRPr="005619E3">
        <w:rPr>
          <w:i/>
          <w:iCs/>
        </w:rPr>
        <w:t>.</w:t>
      </w:r>
    </w:p>
    <w:p w14:paraId="47C1327F" w14:textId="57E24846" w:rsidR="00C40BCA" w:rsidRPr="00C40BCA" w:rsidRDefault="00C40BCA" w:rsidP="00E87E3F">
      <w:pPr>
        <w:overflowPunct w:val="0"/>
        <w:autoSpaceDE w:val="0"/>
        <w:autoSpaceDN w:val="0"/>
        <w:adjustRightInd w:val="0"/>
        <w:spacing w:after="180"/>
        <w:textAlignment w:val="baseline"/>
        <w:rPr>
          <w:bCs/>
          <w:lang w:val="en-GB" w:eastAsia="ko-KR"/>
        </w:rPr>
      </w:pPr>
    </w:p>
    <w:p w14:paraId="584EB170" w14:textId="49CCB8E6" w:rsidR="00C40BCA" w:rsidRDefault="00C40BCA" w:rsidP="00C40BCA">
      <w:pPr>
        <w:pStyle w:val="ListParagraph"/>
        <w:rPr>
          <w:b/>
          <w:bCs/>
        </w:rPr>
      </w:pPr>
      <w:r>
        <w:rPr>
          <w:b/>
          <w:bCs/>
        </w:rPr>
        <w:t>From legacy measurement period, for new beam report remove – (1)</w:t>
      </w:r>
      <w:r w:rsidRPr="00C40BCA">
        <w:rPr>
          <w:rFonts w:eastAsia="Times New Roman" w:cs="Times New Roman"/>
          <w:lang w:eastAsia="en-US"/>
        </w:rPr>
        <w:t xml:space="preserve"> </w:t>
      </w:r>
      <w:proofErr w:type="spellStart"/>
      <w:r w:rsidRPr="00C40BCA">
        <w:rPr>
          <w:b/>
          <w:bCs/>
        </w:rPr>
        <w:t>T</w:t>
      </w:r>
      <w:r w:rsidRPr="00C40BCA">
        <w:rPr>
          <w:b/>
          <w:bCs/>
          <w:vertAlign w:val="subscript"/>
        </w:rPr>
        <w:t>report</w:t>
      </w:r>
      <w:proofErr w:type="spellEnd"/>
      <w:r>
        <w:rPr>
          <w:b/>
          <w:bCs/>
        </w:rPr>
        <w:t xml:space="preserve"> (2) considerations for HST enhancements/ scenarios</w:t>
      </w:r>
    </w:p>
    <w:p w14:paraId="30A1381C" w14:textId="6DE2DFFA" w:rsidR="00C40BCA" w:rsidRDefault="00C40BCA" w:rsidP="00C40BCA">
      <w:pPr>
        <w:pStyle w:val="ListParagraph"/>
        <w:rPr>
          <w:b/>
          <w:bCs/>
        </w:rPr>
      </w:pPr>
      <w:r>
        <w:rPr>
          <w:b/>
          <w:bCs/>
        </w:rPr>
        <w:t xml:space="preserve">From legacy measurement period, for new beam report further discuss if M is needed or can be removed/assumed 1. </w:t>
      </w:r>
    </w:p>
    <w:p w14:paraId="4DAC4569" w14:textId="3DD2CC9F" w:rsidR="00C40BCA" w:rsidRDefault="00C40BCA" w:rsidP="00C40BCA">
      <w:pPr>
        <w:pStyle w:val="ListParagraph"/>
        <w:rPr>
          <w:b/>
          <w:bCs/>
        </w:rPr>
      </w:pPr>
      <w:r>
        <w:rPr>
          <w:b/>
          <w:bCs/>
        </w:rPr>
        <w:t xml:space="preserve">From legacy measurement period, for new beam report further discuss if P can be the same or modified for simplification.  </w:t>
      </w:r>
    </w:p>
    <w:p w14:paraId="76EFB130" w14:textId="77777777" w:rsidR="00C40BCA" w:rsidRDefault="00C40BCA" w:rsidP="00E87E3F">
      <w:pPr>
        <w:overflowPunct w:val="0"/>
        <w:autoSpaceDE w:val="0"/>
        <w:autoSpaceDN w:val="0"/>
        <w:adjustRightInd w:val="0"/>
        <w:spacing w:after="180"/>
        <w:textAlignment w:val="baseline"/>
        <w:rPr>
          <w:b/>
          <w:u w:val="single"/>
          <w:lang w:val="en-GB" w:eastAsia="ko-KR"/>
        </w:rPr>
      </w:pPr>
    </w:p>
    <w:p w14:paraId="20EAE8B1" w14:textId="63413ED5" w:rsidR="00C40BCA" w:rsidRPr="00C40BCA" w:rsidRDefault="00C40BCA" w:rsidP="00E87E3F">
      <w:pPr>
        <w:overflowPunct w:val="0"/>
        <w:autoSpaceDE w:val="0"/>
        <w:autoSpaceDN w:val="0"/>
        <w:adjustRightInd w:val="0"/>
        <w:spacing w:after="180"/>
        <w:textAlignment w:val="baseline"/>
        <w:rPr>
          <w:bCs/>
          <w:lang w:val="en-GB" w:eastAsia="ko-KR"/>
        </w:rPr>
      </w:pPr>
      <w:r w:rsidRPr="00C40BCA">
        <w:rPr>
          <w:bCs/>
          <w:lang w:val="en-GB" w:eastAsia="ko-KR"/>
        </w:rPr>
        <w:t>Some of the open issues from [1] are addressed below -</w:t>
      </w:r>
    </w:p>
    <w:p w14:paraId="099A479B" w14:textId="59BB065B" w:rsidR="00E87E3F" w:rsidRPr="00E87E3F" w:rsidRDefault="00E87E3F" w:rsidP="00E87E3F">
      <w:pPr>
        <w:overflowPunct w:val="0"/>
        <w:autoSpaceDE w:val="0"/>
        <w:autoSpaceDN w:val="0"/>
        <w:adjustRightInd w:val="0"/>
        <w:spacing w:after="180"/>
        <w:textAlignment w:val="baseline"/>
        <w:rPr>
          <w:b/>
          <w:u w:val="single"/>
          <w:lang w:val="en-GB" w:eastAsia="zh-CN"/>
        </w:rPr>
      </w:pPr>
      <w:r w:rsidRPr="00E87E3F">
        <w:rPr>
          <w:b/>
          <w:u w:val="single"/>
          <w:lang w:val="en-GB" w:eastAsia="ko-KR"/>
        </w:rPr>
        <w:t xml:space="preserve">Issue 2-1-8: Whether to filter </w:t>
      </w:r>
      <w:r w:rsidRPr="00E87E3F">
        <w:rPr>
          <w:b/>
          <w:u w:val="single"/>
          <w:lang w:val="en-GB" w:eastAsia="zh-CN"/>
        </w:rPr>
        <w:t>L1-RSRP?</w:t>
      </w:r>
    </w:p>
    <w:p w14:paraId="7EB9B03D" w14:textId="77777777" w:rsidR="00E87E3F" w:rsidRPr="00E87E3F" w:rsidRDefault="00E87E3F" w:rsidP="00E87E3F">
      <w:pPr>
        <w:overflowPunct w:val="0"/>
        <w:autoSpaceDE w:val="0"/>
        <w:autoSpaceDN w:val="0"/>
        <w:adjustRightInd w:val="0"/>
        <w:spacing w:after="180"/>
        <w:textAlignment w:val="baseline"/>
        <w:rPr>
          <w:b/>
          <w:u w:val="single"/>
          <w:lang w:val="en-GB" w:eastAsia="zh-CN"/>
        </w:rPr>
      </w:pPr>
      <w:r w:rsidRPr="00E87E3F">
        <w:rPr>
          <w:b/>
          <w:lang w:val="en-GB" w:eastAsia="zh-CN"/>
        </w:rPr>
        <w:t>&lt;Way forward&gt;</w:t>
      </w:r>
    </w:p>
    <w:p w14:paraId="34AB176F" w14:textId="77777777" w:rsidR="00E87E3F" w:rsidRPr="00E87E3F" w:rsidRDefault="00E87E3F" w:rsidP="00E87E3F">
      <w:pPr>
        <w:numPr>
          <w:ilvl w:val="0"/>
          <w:numId w:val="5"/>
        </w:numPr>
        <w:overflowPunct w:val="0"/>
        <w:autoSpaceDE w:val="0"/>
        <w:autoSpaceDN w:val="0"/>
        <w:adjustRightInd w:val="0"/>
        <w:snapToGrid w:val="0"/>
        <w:spacing w:after="120"/>
        <w:ind w:left="720"/>
        <w:textAlignment w:val="baseline"/>
        <w:rPr>
          <w:rFonts w:eastAsia="SimSun"/>
          <w:bCs/>
          <w:lang w:val="en-GB" w:eastAsia="zh-CN"/>
        </w:rPr>
      </w:pPr>
      <w:r w:rsidRPr="00E87E3F">
        <w:rPr>
          <w:rFonts w:eastAsia="SimSun" w:hint="eastAsia"/>
          <w:bCs/>
          <w:lang w:val="en-GB" w:eastAsia="zh-CN"/>
        </w:rPr>
        <w:lastRenderedPageBreak/>
        <w:t>FFS</w:t>
      </w:r>
      <w:r w:rsidRPr="00E87E3F">
        <w:rPr>
          <w:rFonts w:eastAsia="SimSun"/>
          <w:bCs/>
          <w:lang w:val="en-GB" w:eastAsia="zh-CN"/>
        </w:rPr>
        <w:t>: RRM requirements for event-triggered L1 reporting without time-window-based filtering or other filtering configured.</w:t>
      </w:r>
    </w:p>
    <w:p w14:paraId="0F15F04D" w14:textId="67FE53CE" w:rsidR="00C40BCA" w:rsidRPr="00C40BCA" w:rsidRDefault="00C40BCA" w:rsidP="00C40BCA">
      <w:pPr>
        <w:overflowPunct w:val="0"/>
        <w:autoSpaceDE w:val="0"/>
        <w:autoSpaceDN w:val="0"/>
        <w:adjustRightInd w:val="0"/>
        <w:spacing w:after="180"/>
        <w:textAlignment w:val="baseline"/>
        <w:rPr>
          <w:bCs/>
          <w:lang w:val="en-GB" w:eastAsia="ko-KR"/>
        </w:rPr>
      </w:pPr>
      <w:r>
        <w:rPr>
          <w:bCs/>
          <w:lang w:val="en-GB" w:eastAsia="ko-KR"/>
        </w:rPr>
        <w:t xml:space="preserve">The L1-RSRP measurements are single shot measurements without any filtering. We don’t see the need to introduce time-window based filtering or any other filtering as this is not part of the measurement </w:t>
      </w:r>
      <w:r w:rsidR="00235DFB">
        <w:rPr>
          <w:bCs/>
          <w:lang w:val="en-GB" w:eastAsia="ko-KR"/>
        </w:rPr>
        <w:t>report in legacy or for event triggered report</w:t>
      </w:r>
      <w:r>
        <w:rPr>
          <w:bCs/>
          <w:lang w:val="en-GB" w:eastAsia="ko-KR"/>
        </w:rPr>
        <w:t xml:space="preserve">. </w:t>
      </w:r>
    </w:p>
    <w:p w14:paraId="7AB005CA" w14:textId="34E7EDB4" w:rsidR="00235DFB" w:rsidRDefault="00235DFB" w:rsidP="00235DFB">
      <w:pPr>
        <w:pStyle w:val="ListParagraph"/>
        <w:rPr>
          <w:b/>
          <w:bCs/>
        </w:rPr>
      </w:pPr>
      <w:r>
        <w:rPr>
          <w:b/>
          <w:bCs/>
        </w:rPr>
        <w:t xml:space="preserve">Do not introduce any filtering for L1-RSRP – time window based or any other filtering for new beam measurement for event triggered reporting.  </w:t>
      </w:r>
    </w:p>
    <w:p w14:paraId="22AEE028" w14:textId="166CBB25" w:rsidR="00E87E3F" w:rsidRPr="00E87E3F" w:rsidRDefault="00E87E3F" w:rsidP="00E87E3F">
      <w:pPr>
        <w:overflowPunct w:val="0"/>
        <w:autoSpaceDE w:val="0"/>
        <w:autoSpaceDN w:val="0"/>
        <w:adjustRightInd w:val="0"/>
        <w:spacing w:after="180"/>
        <w:textAlignment w:val="baseline"/>
        <w:rPr>
          <w:bCs/>
          <w:color w:val="0070C0"/>
          <w:lang w:val="en-GB" w:eastAsia="ko-KR"/>
        </w:rPr>
      </w:pPr>
    </w:p>
    <w:p w14:paraId="29DA286A" w14:textId="77777777" w:rsidR="00E87E3F" w:rsidRPr="00E87E3F" w:rsidRDefault="00E87E3F" w:rsidP="00E87E3F">
      <w:pPr>
        <w:overflowPunct w:val="0"/>
        <w:autoSpaceDE w:val="0"/>
        <w:autoSpaceDN w:val="0"/>
        <w:adjustRightInd w:val="0"/>
        <w:spacing w:after="180"/>
        <w:textAlignment w:val="baseline"/>
        <w:rPr>
          <w:b/>
          <w:u w:val="single"/>
          <w:lang w:val="en-GB" w:eastAsia="ko-KR"/>
        </w:rPr>
      </w:pPr>
      <w:r w:rsidRPr="00E87E3F">
        <w:rPr>
          <w:b/>
          <w:u w:val="single"/>
          <w:lang w:val="en-GB" w:eastAsia="ko-KR"/>
        </w:rPr>
        <w:t>Issue 2-1-9: Impact of beam on known/unknown conditions for TCI states?</w:t>
      </w:r>
    </w:p>
    <w:p w14:paraId="314D21BB" w14:textId="77777777" w:rsidR="00E87E3F" w:rsidRPr="00E87E3F" w:rsidRDefault="00E87E3F" w:rsidP="00E87E3F">
      <w:pPr>
        <w:overflowPunct w:val="0"/>
        <w:autoSpaceDE w:val="0"/>
        <w:autoSpaceDN w:val="0"/>
        <w:adjustRightInd w:val="0"/>
        <w:spacing w:after="180"/>
        <w:textAlignment w:val="baseline"/>
        <w:rPr>
          <w:b/>
          <w:u w:val="single"/>
          <w:lang w:val="en-GB" w:eastAsia="zh-CN"/>
        </w:rPr>
      </w:pPr>
      <w:r w:rsidRPr="00E87E3F">
        <w:rPr>
          <w:b/>
          <w:lang w:val="en-GB" w:eastAsia="zh-CN"/>
        </w:rPr>
        <w:t>&lt;Way forward&gt;</w:t>
      </w:r>
    </w:p>
    <w:p w14:paraId="7713D7C0" w14:textId="77777777" w:rsidR="00E87E3F" w:rsidRPr="00E87E3F" w:rsidRDefault="00E87E3F" w:rsidP="00E87E3F">
      <w:pPr>
        <w:numPr>
          <w:ilvl w:val="0"/>
          <w:numId w:val="5"/>
        </w:numPr>
        <w:overflowPunct w:val="0"/>
        <w:autoSpaceDE w:val="0"/>
        <w:autoSpaceDN w:val="0"/>
        <w:adjustRightInd w:val="0"/>
        <w:snapToGrid w:val="0"/>
        <w:spacing w:after="120"/>
        <w:ind w:left="720"/>
        <w:textAlignment w:val="baseline"/>
        <w:rPr>
          <w:rFonts w:eastAsia="SimSun"/>
          <w:bCs/>
          <w:lang w:val="en-GB" w:eastAsia="zh-CN"/>
        </w:rPr>
      </w:pPr>
      <w:r w:rsidRPr="00E87E3F">
        <w:rPr>
          <w:rFonts w:eastAsia="SimSun" w:hint="eastAsia"/>
          <w:bCs/>
          <w:lang w:val="en-GB" w:eastAsia="zh-CN"/>
        </w:rPr>
        <w:t>F</w:t>
      </w:r>
      <w:r w:rsidRPr="00E87E3F">
        <w:rPr>
          <w:rFonts w:eastAsia="SimSun"/>
          <w:bCs/>
          <w:lang w:val="en-GB" w:eastAsia="zh-CN"/>
        </w:rPr>
        <w:t xml:space="preserve">FS. Depends on RAN1 further progress. </w:t>
      </w:r>
    </w:p>
    <w:p w14:paraId="4F48D244" w14:textId="243B2DEC" w:rsidR="00E87E3F" w:rsidRDefault="00235DFB" w:rsidP="00E87E3F">
      <w:pPr>
        <w:overflowPunct w:val="0"/>
        <w:autoSpaceDE w:val="0"/>
        <w:autoSpaceDN w:val="0"/>
        <w:adjustRightInd w:val="0"/>
        <w:spacing w:after="180"/>
        <w:textAlignment w:val="baseline"/>
        <w:rPr>
          <w:bCs/>
          <w:lang w:val="en-GB" w:eastAsia="ko-KR"/>
        </w:rPr>
      </w:pPr>
      <w:r w:rsidRPr="00235DFB">
        <w:rPr>
          <w:bCs/>
          <w:lang w:val="en-GB" w:eastAsia="ko-KR"/>
        </w:rPr>
        <w:t>The TCI state</w:t>
      </w:r>
      <w:r>
        <w:rPr>
          <w:bCs/>
          <w:lang w:val="en-GB" w:eastAsia="ko-KR"/>
        </w:rPr>
        <w:t xml:space="preserve"> known/unknown condition is relevant only when TCI state switch is activated or indicated for PDCCH/ </w:t>
      </w:r>
      <w:proofErr w:type="gramStart"/>
      <w:r>
        <w:rPr>
          <w:bCs/>
          <w:lang w:val="en-GB" w:eastAsia="ko-KR"/>
        </w:rPr>
        <w:t>PDSCH ;</w:t>
      </w:r>
      <w:proofErr w:type="gramEnd"/>
      <w:r>
        <w:rPr>
          <w:bCs/>
          <w:lang w:val="en-GB" w:eastAsia="ko-KR"/>
        </w:rPr>
        <w:t xml:space="preserve"> PUSCH/PUCCH/SRS in case of joint TCI state. When the UE receives TCI state switch (MAC-CE or DCI based) to a TCI state, the known/unknown condition would be determined by the same criteria as legacy. The L1-RSRP report should have been received within 1280 </w:t>
      </w:r>
      <w:proofErr w:type="spellStart"/>
      <w:r>
        <w:rPr>
          <w:bCs/>
          <w:lang w:val="en-GB" w:eastAsia="ko-KR"/>
        </w:rPr>
        <w:t>ms</w:t>
      </w:r>
      <w:proofErr w:type="spellEnd"/>
      <w:r>
        <w:rPr>
          <w:bCs/>
          <w:lang w:val="en-GB" w:eastAsia="ko-KR"/>
        </w:rPr>
        <w:t xml:space="preserve"> of the TCI state switch command, and it doesn’t matter if the L1-RSRP report was based on UE triggered beam report or legacy measurement report.  </w:t>
      </w:r>
    </w:p>
    <w:p w14:paraId="3AC5D2BE" w14:textId="22B2722A" w:rsidR="00235DFB" w:rsidRDefault="00235DFB" w:rsidP="00235DFB">
      <w:pPr>
        <w:pStyle w:val="ListParagraph"/>
        <w:numPr>
          <w:ilvl w:val="0"/>
          <w:numId w:val="9"/>
        </w:numPr>
        <w:rPr>
          <w:i/>
          <w:iCs/>
        </w:rPr>
      </w:pPr>
      <w:r>
        <w:rPr>
          <w:i/>
          <w:iCs/>
        </w:rPr>
        <w:t xml:space="preserve">No impact of </w:t>
      </w:r>
      <w:r w:rsidR="0075557E">
        <w:rPr>
          <w:i/>
          <w:iCs/>
        </w:rPr>
        <w:t>UE triggered beam report to known/unknown conditions for TCI state</w:t>
      </w:r>
      <w:r w:rsidRPr="005619E3">
        <w:rPr>
          <w:i/>
          <w:iCs/>
        </w:rPr>
        <w:t>.</w:t>
      </w:r>
    </w:p>
    <w:p w14:paraId="4F504BB7" w14:textId="358BB52F" w:rsidR="0075557E" w:rsidRDefault="0075557E" w:rsidP="00235DFB">
      <w:pPr>
        <w:pStyle w:val="ListParagraph"/>
        <w:numPr>
          <w:ilvl w:val="0"/>
          <w:numId w:val="9"/>
        </w:numPr>
        <w:rPr>
          <w:i/>
          <w:iCs/>
        </w:rPr>
      </w:pPr>
      <w:r>
        <w:rPr>
          <w:i/>
          <w:iCs/>
        </w:rPr>
        <w:t>The known/unknown condition would be determined by the same criteria as legacy.</w:t>
      </w:r>
    </w:p>
    <w:p w14:paraId="77AF7396" w14:textId="77777777" w:rsidR="00235DFB" w:rsidRPr="00E87E3F" w:rsidRDefault="00235DFB" w:rsidP="00E87E3F">
      <w:pPr>
        <w:overflowPunct w:val="0"/>
        <w:autoSpaceDE w:val="0"/>
        <w:autoSpaceDN w:val="0"/>
        <w:adjustRightInd w:val="0"/>
        <w:spacing w:after="180"/>
        <w:textAlignment w:val="baseline"/>
        <w:rPr>
          <w:b/>
          <w:u w:val="single"/>
          <w:lang w:val="en-GB" w:eastAsia="ko-KR"/>
        </w:rPr>
      </w:pPr>
    </w:p>
    <w:p w14:paraId="37B75BBC" w14:textId="77777777" w:rsidR="00E87E3F" w:rsidRPr="00E87E3F" w:rsidRDefault="00E87E3F" w:rsidP="00E87E3F">
      <w:pPr>
        <w:overflowPunct w:val="0"/>
        <w:autoSpaceDE w:val="0"/>
        <w:autoSpaceDN w:val="0"/>
        <w:adjustRightInd w:val="0"/>
        <w:spacing w:after="180"/>
        <w:textAlignment w:val="baseline"/>
        <w:rPr>
          <w:b/>
          <w:u w:val="single"/>
          <w:lang w:val="en-GB" w:eastAsia="ko-KR"/>
        </w:rPr>
      </w:pPr>
      <w:r w:rsidRPr="00E87E3F">
        <w:rPr>
          <w:b/>
          <w:u w:val="single"/>
          <w:lang w:val="en-GB" w:eastAsia="ko-KR"/>
        </w:rPr>
        <w:t>Issue 2-1-10: Whether to enhance beam sweeping in event triggered L1 beam reporting?</w:t>
      </w:r>
    </w:p>
    <w:p w14:paraId="10471DC2" w14:textId="77777777" w:rsidR="00E87E3F" w:rsidRPr="00E87E3F" w:rsidRDefault="00E87E3F" w:rsidP="00E87E3F">
      <w:pPr>
        <w:overflowPunct w:val="0"/>
        <w:autoSpaceDE w:val="0"/>
        <w:autoSpaceDN w:val="0"/>
        <w:adjustRightInd w:val="0"/>
        <w:spacing w:after="180"/>
        <w:textAlignment w:val="baseline"/>
        <w:rPr>
          <w:b/>
          <w:u w:val="single"/>
          <w:lang w:val="en-GB" w:eastAsia="ko-KR"/>
        </w:rPr>
      </w:pPr>
      <w:r w:rsidRPr="00E87E3F">
        <w:rPr>
          <w:b/>
          <w:lang w:val="en-GB" w:eastAsia="zh-CN"/>
        </w:rPr>
        <w:t>&lt;Way forward&gt;</w:t>
      </w:r>
    </w:p>
    <w:p w14:paraId="134D4284" w14:textId="77777777" w:rsidR="00E87E3F" w:rsidRPr="00E87E3F" w:rsidRDefault="00E87E3F" w:rsidP="00E87E3F">
      <w:pPr>
        <w:numPr>
          <w:ilvl w:val="0"/>
          <w:numId w:val="5"/>
        </w:numPr>
        <w:overflowPunct w:val="0"/>
        <w:autoSpaceDE w:val="0"/>
        <w:autoSpaceDN w:val="0"/>
        <w:adjustRightInd w:val="0"/>
        <w:snapToGrid w:val="0"/>
        <w:spacing w:after="120"/>
        <w:ind w:left="720"/>
        <w:textAlignment w:val="baseline"/>
        <w:rPr>
          <w:rFonts w:eastAsia="SimSun"/>
          <w:bCs/>
          <w:lang w:val="en-GB" w:eastAsia="zh-CN"/>
        </w:rPr>
      </w:pPr>
      <w:r w:rsidRPr="00E87E3F">
        <w:rPr>
          <w:rFonts w:eastAsia="SimSun" w:hint="eastAsia"/>
          <w:bCs/>
          <w:lang w:val="en-GB" w:eastAsia="zh-CN"/>
        </w:rPr>
        <w:t>FFS</w:t>
      </w:r>
      <w:r w:rsidRPr="00E87E3F">
        <w:rPr>
          <w:rFonts w:eastAsia="SimSun"/>
          <w:bCs/>
          <w:lang w:val="en-GB" w:eastAsia="zh-CN"/>
        </w:rPr>
        <w:t xml:space="preserve">: </w:t>
      </w:r>
      <w:r w:rsidRPr="00E87E3F">
        <w:rPr>
          <w:rFonts w:eastAsia="SimSun" w:hint="eastAsia"/>
          <w:bCs/>
          <w:lang w:val="en-GB" w:eastAsia="zh-CN"/>
        </w:rPr>
        <w:t xml:space="preserve">The assumption of N = 8 fine beam sweeping can be enhanced to realize more efficient BM. For </w:t>
      </w:r>
      <w:r w:rsidRPr="00E87E3F">
        <w:rPr>
          <w:rFonts w:eastAsia="SimSun"/>
          <w:bCs/>
          <w:lang w:val="en-GB" w:eastAsia="zh-CN"/>
        </w:rPr>
        <w:t>example,</w:t>
      </w:r>
      <w:r w:rsidRPr="00E87E3F">
        <w:rPr>
          <w:rFonts w:eastAsia="SimSun" w:hint="eastAsia"/>
          <w:bCs/>
          <w:lang w:val="en-GB" w:eastAsia="zh-CN"/>
        </w:rPr>
        <w:t xml:space="preserve"> the combination of coarse Rx beam and fine Rx beam would facilitate faster Tx and Rx beam refinement.</w:t>
      </w:r>
    </w:p>
    <w:p w14:paraId="15FD8DC9" w14:textId="17F34533" w:rsidR="00E87E3F" w:rsidRDefault="0068749C" w:rsidP="00E87E3F">
      <w:pPr>
        <w:overflowPunct w:val="0"/>
        <w:autoSpaceDE w:val="0"/>
        <w:autoSpaceDN w:val="0"/>
        <w:adjustRightInd w:val="0"/>
        <w:spacing w:after="180"/>
        <w:textAlignment w:val="baseline"/>
        <w:rPr>
          <w:color w:val="000000" w:themeColor="text1"/>
          <w:lang w:val="en-GB" w:eastAsia="zh-CN"/>
        </w:rPr>
      </w:pPr>
      <w:r>
        <w:rPr>
          <w:color w:val="000000" w:themeColor="text1"/>
          <w:lang w:val="en-GB" w:eastAsia="zh-CN"/>
        </w:rPr>
        <w:t xml:space="preserve">Faster Tx and Rx beam refinement is not in the scope of this WI. Keeping in mind the objectives of this WI, RAN4 shall define requirements associated with UE/ event triggered beam reporting with legacy assumptions for beam sweeping. </w:t>
      </w:r>
    </w:p>
    <w:p w14:paraId="342A9428" w14:textId="203D5ED2" w:rsidR="0068749C" w:rsidRDefault="0068749C" w:rsidP="0068749C">
      <w:pPr>
        <w:pStyle w:val="ListParagraph"/>
        <w:numPr>
          <w:ilvl w:val="0"/>
          <w:numId w:val="9"/>
        </w:numPr>
        <w:rPr>
          <w:i/>
          <w:iCs/>
        </w:rPr>
      </w:pPr>
      <w:r>
        <w:rPr>
          <w:i/>
          <w:iCs/>
        </w:rPr>
        <w:t>Faster RX, TX beam refinement is not in scope of this WI.</w:t>
      </w:r>
    </w:p>
    <w:p w14:paraId="3D520EC9" w14:textId="6ADBF4F3" w:rsidR="0068749C" w:rsidRDefault="0068749C" w:rsidP="0068749C">
      <w:pPr>
        <w:pStyle w:val="ListParagraph"/>
        <w:rPr>
          <w:b/>
          <w:bCs/>
        </w:rPr>
      </w:pPr>
      <w:r>
        <w:rPr>
          <w:b/>
          <w:bCs/>
        </w:rPr>
        <w:t xml:space="preserve">Use legacy assumptions for beam sweeping for requirements for </w:t>
      </w:r>
      <w:r w:rsidRPr="0068749C">
        <w:rPr>
          <w:b/>
          <w:bCs/>
          <w:lang w:val="en-GB"/>
        </w:rPr>
        <w:t>UE/ event triggered beam reporting</w:t>
      </w:r>
      <w:r>
        <w:rPr>
          <w:b/>
          <w:bCs/>
        </w:rPr>
        <w:t xml:space="preserve">.  </w:t>
      </w:r>
    </w:p>
    <w:p w14:paraId="302484E7" w14:textId="77777777" w:rsidR="0068749C" w:rsidRPr="00E87E3F" w:rsidRDefault="0068749C" w:rsidP="00E87E3F">
      <w:pPr>
        <w:overflowPunct w:val="0"/>
        <w:autoSpaceDE w:val="0"/>
        <w:autoSpaceDN w:val="0"/>
        <w:adjustRightInd w:val="0"/>
        <w:spacing w:after="180"/>
        <w:textAlignment w:val="baseline"/>
        <w:rPr>
          <w:color w:val="000000" w:themeColor="text1"/>
          <w:lang w:val="en-GB" w:eastAsia="zh-CN"/>
        </w:rPr>
      </w:pPr>
    </w:p>
    <w:p w14:paraId="3B35049A" w14:textId="77777777" w:rsidR="00E87E3F" w:rsidRPr="00E87E3F" w:rsidRDefault="00E87E3F" w:rsidP="00E87E3F">
      <w:pPr>
        <w:overflowPunct w:val="0"/>
        <w:autoSpaceDE w:val="0"/>
        <w:autoSpaceDN w:val="0"/>
        <w:adjustRightInd w:val="0"/>
        <w:spacing w:after="180"/>
        <w:textAlignment w:val="baseline"/>
        <w:rPr>
          <w:b/>
          <w:u w:val="single"/>
          <w:lang w:val="en-GB" w:eastAsia="zh-CN"/>
        </w:rPr>
      </w:pPr>
      <w:r w:rsidRPr="00E87E3F">
        <w:rPr>
          <w:b/>
          <w:u w:val="single"/>
          <w:lang w:val="en-GB" w:eastAsia="ko-KR"/>
        </w:rPr>
        <w:t xml:space="preserve">Issue 2-1-11: </w:t>
      </w:r>
      <w:r w:rsidRPr="00E87E3F">
        <w:rPr>
          <w:b/>
          <w:u w:val="single"/>
          <w:lang w:val="en-GB" w:eastAsia="zh-CN"/>
        </w:rPr>
        <w:t>Whether to define new accuracy requirements by Enhancement for UE-initiated/event-driven beam management?</w:t>
      </w:r>
    </w:p>
    <w:p w14:paraId="7BFE64B4" w14:textId="77777777" w:rsidR="00E87E3F" w:rsidRPr="00E87E3F" w:rsidRDefault="00E87E3F" w:rsidP="00E87E3F">
      <w:pPr>
        <w:overflowPunct w:val="0"/>
        <w:autoSpaceDE w:val="0"/>
        <w:autoSpaceDN w:val="0"/>
        <w:adjustRightInd w:val="0"/>
        <w:spacing w:after="180"/>
        <w:textAlignment w:val="baseline"/>
        <w:rPr>
          <w:b/>
          <w:u w:val="single"/>
          <w:lang w:val="en-GB" w:eastAsia="ko-KR"/>
        </w:rPr>
      </w:pPr>
      <w:r w:rsidRPr="00E87E3F">
        <w:rPr>
          <w:b/>
          <w:lang w:val="en-GB" w:eastAsia="zh-CN"/>
        </w:rPr>
        <w:t>&lt;Way forward&gt;</w:t>
      </w:r>
    </w:p>
    <w:p w14:paraId="696A48A5" w14:textId="77777777" w:rsidR="00E87E3F" w:rsidRPr="00E87E3F" w:rsidRDefault="00E87E3F" w:rsidP="00E87E3F">
      <w:pPr>
        <w:numPr>
          <w:ilvl w:val="0"/>
          <w:numId w:val="5"/>
        </w:numPr>
        <w:overflowPunct w:val="0"/>
        <w:autoSpaceDE w:val="0"/>
        <w:autoSpaceDN w:val="0"/>
        <w:adjustRightInd w:val="0"/>
        <w:snapToGrid w:val="0"/>
        <w:spacing w:after="120"/>
        <w:ind w:left="720"/>
        <w:textAlignment w:val="baseline"/>
        <w:rPr>
          <w:rFonts w:eastAsia="SimSun"/>
          <w:bCs/>
          <w:lang w:val="en-GB" w:eastAsia="zh-CN"/>
        </w:rPr>
      </w:pPr>
      <w:r w:rsidRPr="00E87E3F">
        <w:rPr>
          <w:rFonts w:eastAsia="SimSun" w:hint="eastAsia"/>
          <w:bCs/>
          <w:lang w:val="en-GB" w:eastAsia="zh-CN"/>
        </w:rPr>
        <w:t>O</w:t>
      </w:r>
      <w:r w:rsidRPr="00E87E3F">
        <w:rPr>
          <w:rFonts w:eastAsia="SimSun"/>
          <w:bCs/>
          <w:lang w:val="en-GB" w:eastAsia="zh-CN"/>
        </w:rPr>
        <w:t xml:space="preserve">ption 1: </w:t>
      </w:r>
      <w:r w:rsidRPr="00E87E3F">
        <w:rPr>
          <w:lang w:val="en-GB" w:eastAsia="en-GB"/>
        </w:rPr>
        <w:t xml:space="preserve">No </w:t>
      </w:r>
      <w:r w:rsidRPr="00E87E3F">
        <w:rPr>
          <w:rFonts w:eastAsia="SimSun"/>
          <w:bCs/>
          <w:lang w:val="en-GB" w:eastAsia="zh-CN"/>
        </w:rPr>
        <w:t>new</w:t>
      </w:r>
      <w:r w:rsidRPr="00E87E3F">
        <w:rPr>
          <w:lang w:val="en-GB" w:eastAsia="en-GB"/>
        </w:rPr>
        <w:t xml:space="preserve"> accuracy requirements for existing L1 measurements are required.</w:t>
      </w:r>
    </w:p>
    <w:p w14:paraId="2D71DA81" w14:textId="77777777" w:rsidR="00E87E3F" w:rsidRPr="00E87E3F" w:rsidRDefault="00E87E3F" w:rsidP="00E87E3F">
      <w:pPr>
        <w:numPr>
          <w:ilvl w:val="0"/>
          <w:numId w:val="5"/>
        </w:numPr>
        <w:overflowPunct w:val="0"/>
        <w:autoSpaceDE w:val="0"/>
        <w:autoSpaceDN w:val="0"/>
        <w:adjustRightInd w:val="0"/>
        <w:snapToGrid w:val="0"/>
        <w:spacing w:after="120"/>
        <w:ind w:left="720"/>
        <w:textAlignment w:val="baseline"/>
        <w:rPr>
          <w:rFonts w:eastAsia="SimSun"/>
          <w:bCs/>
          <w:lang w:val="en-GB" w:eastAsia="zh-CN"/>
        </w:rPr>
      </w:pPr>
      <w:r w:rsidRPr="00E87E3F">
        <w:rPr>
          <w:lang w:val="en-GB" w:eastAsia="en-GB"/>
        </w:rPr>
        <w:t xml:space="preserve">Option 2: RAN4 need to discuss whether to update legacy accuracy requirements. </w:t>
      </w:r>
    </w:p>
    <w:p w14:paraId="37D64D8D" w14:textId="1E2AB616" w:rsidR="00E87E3F" w:rsidRPr="002C4B04" w:rsidRDefault="00E41D92" w:rsidP="003537DA">
      <w:r>
        <w:t xml:space="preserve">The L1-RSRP measurement is the same as legacy whether it is for beam report configured or based on UE/event triggered beam report. With the assumption that same one-shot measurement for RSRP is employed for new beams </w:t>
      </w:r>
      <w:r>
        <w:lastRenderedPageBreak/>
        <w:t xml:space="preserve">as legacy L1-RSRP measurement, the accuracy requirements should remain the same. Hence there is no need to define new accuracy requirements for L1-RSRP measurements for UEIBM. </w:t>
      </w:r>
    </w:p>
    <w:p w14:paraId="023F50DA" w14:textId="0C4D4C47" w:rsidR="00E41D92" w:rsidRDefault="00E41D92" w:rsidP="00E41D92">
      <w:pPr>
        <w:pStyle w:val="ListParagraph"/>
        <w:rPr>
          <w:b/>
          <w:bCs/>
        </w:rPr>
      </w:pPr>
      <w:r>
        <w:rPr>
          <w:b/>
          <w:bCs/>
        </w:rPr>
        <w:t xml:space="preserve">Legacy accuracy requirements for L1-RSRP shall be applicable for UEIBM.  </w:t>
      </w:r>
    </w:p>
    <w:p w14:paraId="17B0ADDC" w14:textId="700A81EC" w:rsidR="002249BA" w:rsidRPr="002C4B04" w:rsidRDefault="002249BA" w:rsidP="003537DA">
      <w:pPr>
        <w:rPr>
          <w:rFonts w:eastAsia="SimSun"/>
          <w:lang w:eastAsia="en-GB"/>
        </w:rPr>
      </w:pPr>
    </w:p>
    <w:p w14:paraId="20DC28A5" w14:textId="77777777" w:rsidR="002249BA" w:rsidRPr="002C4B04" w:rsidRDefault="002249BA" w:rsidP="002249BA">
      <w:pPr>
        <w:pStyle w:val="Heading1"/>
        <w:rPr>
          <w:lang w:val="en-US"/>
        </w:rPr>
      </w:pPr>
      <w:r w:rsidRPr="002C4B04">
        <w:rPr>
          <w:lang w:val="en-US"/>
        </w:rPr>
        <w:t>3. Conclusion</w:t>
      </w:r>
    </w:p>
    <w:p w14:paraId="39100AC6" w14:textId="5AB1F249" w:rsidR="002249BA" w:rsidRPr="002C4B04" w:rsidRDefault="002249BA" w:rsidP="003537DA">
      <w:r w:rsidRPr="002C4B04">
        <w:t xml:space="preserve">In this paper, we provide </w:t>
      </w:r>
      <w:r w:rsidR="00422536" w:rsidRPr="003537DA">
        <w:t xml:space="preserve">our views on impact to RRM requirements from </w:t>
      </w:r>
      <w:r w:rsidR="00E87E3F">
        <w:t>UE initiated beam management</w:t>
      </w:r>
      <w:r w:rsidRPr="002C4B04">
        <w:t>. Our observations and proposals are captured below:</w:t>
      </w:r>
    </w:p>
    <w:p w14:paraId="371663F4" w14:textId="77777777" w:rsidR="00CF6B80" w:rsidRPr="005619E3" w:rsidRDefault="00CF6B80" w:rsidP="00CF6B80">
      <w:pPr>
        <w:pStyle w:val="ListParagraph"/>
        <w:numPr>
          <w:ilvl w:val="0"/>
          <w:numId w:val="23"/>
        </w:numPr>
        <w:rPr>
          <w:i/>
          <w:iCs/>
        </w:rPr>
      </w:pPr>
      <w:r w:rsidRPr="005619E3">
        <w:rPr>
          <w:i/>
          <w:iCs/>
        </w:rPr>
        <w:t>RAN1 would possibly define additional events other than Event 2 to trigger beam reporting.</w:t>
      </w:r>
    </w:p>
    <w:p w14:paraId="7105520B" w14:textId="77777777" w:rsidR="00CF6B80" w:rsidRPr="005619E3" w:rsidRDefault="00CF6B80" w:rsidP="00CF6B80">
      <w:pPr>
        <w:pStyle w:val="ListParagraph"/>
        <w:numPr>
          <w:ilvl w:val="0"/>
          <w:numId w:val="23"/>
        </w:numPr>
        <w:rPr>
          <w:i/>
          <w:iCs/>
        </w:rPr>
      </w:pPr>
      <w:r w:rsidRPr="005619E3">
        <w:rPr>
          <w:i/>
          <w:iCs/>
        </w:rPr>
        <w:t>The same design as Event 2 will be reused for other events introduced.</w:t>
      </w:r>
    </w:p>
    <w:p w14:paraId="742957FE" w14:textId="77777777" w:rsidR="00CF6B80" w:rsidRPr="005619E3" w:rsidRDefault="00CF6B80" w:rsidP="00CF6B80">
      <w:pPr>
        <w:pStyle w:val="ListParagraph"/>
        <w:numPr>
          <w:ilvl w:val="0"/>
          <w:numId w:val="23"/>
        </w:numPr>
        <w:rPr>
          <w:i/>
          <w:iCs/>
        </w:rPr>
      </w:pPr>
      <w:r w:rsidRPr="005619E3">
        <w:rPr>
          <w:i/>
          <w:iCs/>
        </w:rPr>
        <w:t>RAN4 requirements should be agnostic to the event that triggers the UE measurement report.</w:t>
      </w:r>
    </w:p>
    <w:p w14:paraId="7121AFF8" w14:textId="77777777" w:rsidR="00CF6B80" w:rsidRPr="00CF6B80" w:rsidRDefault="00CF6B80" w:rsidP="00CF6B80">
      <w:pPr>
        <w:pStyle w:val="ListParagraph"/>
        <w:numPr>
          <w:ilvl w:val="0"/>
          <w:numId w:val="24"/>
        </w:numPr>
        <w:rPr>
          <w:b/>
          <w:bCs/>
        </w:rPr>
      </w:pPr>
      <w:r w:rsidRPr="00CF6B80">
        <w:rPr>
          <w:b/>
          <w:bCs/>
        </w:rPr>
        <w:t>RAN4 defined requirements for UE initiated beam management are applicable to all events covered in RAN1.</w:t>
      </w:r>
    </w:p>
    <w:p w14:paraId="3468B14F" w14:textId="77777777" w:rsidR="00CF6B80" w:rsidRPr="005619E3" w:rsidRDefault="00CF6B80" w:rsidP="00CF6B80">
      <w:pPr>
        <w:pStyle w:val="ListParagraph"/>
        <w:numPr>
          <w:ilvl w:val="0"/>
          <w:numId w:val="23"/>
        </w:numPr>
        <w:rPr>
          <w:i/>
          <w:iCs/>
        </w:rPr>
      </w:pPr>
      <w:r>
        <w:rPr>
          <w:i/>
          <w:iCs/>
        </w:rPr>
        <w:t>UE sends PUCCH for both Mode-A and Mode-B and the time to transmit PUCCH is the same for both modes</w:t>
      </w:r>
      <w:r w:rsidRPr="005619E3">
        <w:rPr>
          <w:i/>
          <w:iCs/>
        </w:rPr>
        <w:t>.</w:t>
      </w:r>
    </w:p>
    <w:p w14:paraId="2F66F30D" w14:textId="77777777" w:rsidR="00CF6B80" w:rsidRPr="005619E3" w:rsidRDefault="00CF6B80" w:rsidP="00CF6B80">
      <w:pPr>
        <w:pStyle w:val="ListParagraph"/>
        <w:numPr>
          <w:ilvl w:val="0"/>
          <w:numId w:val="23"/>
        </w:numPr>
        <w:rPr>
          <w:i/>
          <w:iCs/>
        </w:rPr>
      </w:pPr>
      <w:r>
        <w:rPr>
          <w:i/>
          <w:iCs/>
        </w:rPr>
        <w:t>Time to PUCCH transmission need not be distinguished for the two modes</w:t>
      </w:r>
      <w:r w:rsidRPr="005619E3">
        <w:rPr>
          <w:i/>
          <w:iCs/>
        </w:rPr>
        <w:t>.</w:t>
      </w:r>
    </w:p>
    <w:p w14:paraId="1B86FAEA" w14:textId="77777777" w:rsidR="00CF6B80" w:rsidRPr="00E53F64" w:rsidRDefault="00CF6B80" w:rsidP="00CF6B80">
      <w:pPr>
        <w:pStyle w:val="ListParagraph"/>
        <w:numPr>
          <w:ilvl w:val="0"/>
          <w:numId w:val="23"/>
        </w:numPr>
        <w:rPr>
          <w:i/>
          <w:iCs/>
        </w:rPr>
      </w:pPr>
      <w:r>
        <w:rPr>
          <w:i/>
          <w:iCs/>
        </w:rPr>
        <w:t>The time for beam report on 2</w:t>
      </w:r>
      <w:r w:rsidRPr="00E53F64">
        <w:rPr>
          <w:i/>
          <w:iCs/>
          <w:vertAlign w:val="superscript"/>
        </w:rPr>
        <w:t>nd</w:t>
      </w:r>
      <w:r>
        <w:rPr>
          <w:i/>
          <w:iCs/>
        </w:rPr>
        <w:t xml:space="preserve"> UL channel is different for Mode-A and Mode-B</w:t>
      </w:r>
      <w:r w:rsidRPr="005619E3">
        <w:rPr>
          <w:i/>
          <w:iCs/>
        </w:rPr>
        <w:t>.</w:t>
      </w:r>
    </w:p>
    <w:p w14:paraId="24549789" w14:textId="77777777" w:rsidR="00CF6B80" w:rsidRPr="00E53F64" w:rsidRDefault="00CF6B80" w:rsidP="00CF6B80">
      <w:pPr>
        <w:pStyle w:val="ListParagraph"/>
        <w:numPr>
          <w:ilvl w:val="0"/>
          <w:numId w:val="23"/>
        </w:numPr>
        <w:rPr>
          <w:i/>
          <w:iCs/>
        </w:rPr>
      </w:pPr>
      <w:r>
        <w:rPr>
          <w:i/>
          <w:iCs/>
        </w:rPr>
        <w:t>It would be incomplete to define reporting delay requirements up to PUCCH transmission only</w:t>
      </w:r>
      <w:r w:rsidRPr="005619E3">
        <w:rPr>
          <w:i/>
          <w:iCs/>
        </w:rPr>
        <w:t>.</w:t>
      </w:r>
    </w:p>
    <w:p w14:paraId="5C4622E8" w14:textId="77777777" w:rsidR="00CF6B80" w:rsidRPr="008149B0" w:rsidRDefault="00CF6B80" w:rsidP="00CF6B80">
      <w:pPr>
        <w:pStyle w:val="ListParagraph"/>
        <w:rPr>
          <w:b/>
          <w:bCs/>
        </w:rPr>
      </w:pPr>
      <w:r w:rsidRPr="005619E3">
        <w:rPr>
          <w:b/>
          <w:bCs/>
        </w:rPr>
        <w:t xml:space="preserve">RAN4 </w:t>
      </w:r>
      <w:r>
        <w:rPr>
          <w:b/>
          <w:bCs/>
        </w:rPr>
        <w:t>should cover event triggered measurement reporting delay for both Mode-A and Mode-B – Starting point is when event is triggered at the UE; Ending point is when the UE transmits the measurement report on the 2</w:t>
      </w:r>
      <w:r w:rsidRPr="00070116">
        <w:rPr>
          <w:b/>
          <w:bCs/>
          <w:vertAlign w:val="superscript"/>
        </w:rPr>
        <w:t>nd</w:t>
      </w:r>
      <w:r>
        <w:rPr>
          <w:b/>
          <w:bCs/>
        </w:rPr>
        <w:t xml:space="preserve"> UL channel. </w:t>
      </w:r>
    </w:p>
    <w:p w14:paraId="09B60AB5" w14:textId="77777777" w:rsidR="00CF6B80" w:rsidRPr="00B25A18" w:rsidRDefault="00CF6B80" w:rsidP="00CF6B80">
      <w:pPr>
        <w:pStyle w:val="ListParagraph"/>
        <w:rPr>
          <w:b/>
          <w:bCs/>
        </w:rPr>
      </w:pPr>
      <w:r>
        <w:rPr>
          <w:b/>
          <w:bCs/>
        </w:rPr>
        <w:t xml:space="preserve">Report delay is defined as </w:t>
      </w:r>
      <w:r w:rsidRPr="00B25A18">
        <w:rPr>
          <w:b/>
          <w:bCs/>
        </w:rPr>
        <w:t>T</w:t>
      </w:r>
      <w:r w:rsidRPr="00B25A18">
        <w:rPr>
          <w:b/>
          <w:bCs/>
          <w:vertAlign w:val="subscript"/>
        </w:rPr>
        <w:t xml:space="preserve">first-PUCCH </w:t>
      </w:r>
      <w:r w:rsidRPr="00B25A18">
        <w:rPr>
          <w:b/>
          <w:bCs/>
        </w:rPr>
        <w:t>or T</w:t>
      </w:r>
      <w:r w:rsidRPr="00B25A18">
        <w:rPr>
          <w:b/>
          <w:bCs/>
          <w:vertAlign w:val="subscript"/>
        </w:rPr>
        <w:t xml:space="preserve">PUCCH </w:t>
      </w:r>
      <w:r w:rsidRPr="00B25A18">
        <w:rPr>
          <w:b/>
          <w:bCs/>
        </w:rPr>
        <w:t>+</w:t>
      </w:r>
      <w:r w:rsidRPr="00B25A18">
        <w:rPr>
          <w:b/>
          <w:bCs/>
          <w:vertAlign w:val="subscript"/>
        </w:rPr>
        <w:t xml:space="preserve"> </w:t>
      </w:r>
      <w:r w:rsidRPr="00B25A18">
        <w:rPr>
          <w:b/>
          <w:bCs/>
        </w:rPr>
        <w:t>T</w:t>
      </w:r>
      <w:r w:rsidRPr="00B25A18">
        <w:rPr>
          <w:b/>
          <w:bCs/>
          <w:vertAlign w:val="subscript"/>
        </w:rPr>
        <w:t xml:space="preserve">DCI </w:t>
      </w:r>
      <w:r w:rsidRPr="00B25A18">
        <w:rPr>
          <w:b/>
          <w:bCs/>
        </w:rPr>
        <w:t>+ T</w:t>
      </w:r>
      <w:r w:rsidRPr="00B25A18">
        <w:rPr>
          <w:b/>
          <w:bCs/>
          <w:vertAlign w:val="subscript"/>
        </w:rPr>
        <w:t>1</w:t>
      </w:r>
      <w:r>
        <w:rPr>
          <w:b/>
          <w:bCs/>
        </w:rPr>
        <w:t xml:space="preserve">. Where </w:t>
      </w:r>
      <w:r w:rsidRPr="00B25A18">
        <w:rPr>
          <w:b/>
          <w:bCs/>
        </w:rPr>
        <w:t>T</w:t>
      </w:r>
      <w:r w:rsidRPr="00B25A18">
        <w:rPr>
          <w:b/>
          <w:bCs/>
          <w:vertAlign w:val="subscript"/>
        </w:rPr>
        <w:t xml:space="preserve">DCI </w:t>
      </w:r>
      <w:r w:rsidRPr="00B25A18">
        <w:rPr>
          <w:b/>
          <w:bCs/>
        </w:rPr>
        <w:t>= 0 for Mode B</w:t>
      </w:r>
      <w:r>
        <w:rPr>
          <w:b/>
          <w:bCs/>
        </w:rPr>
        <w:t>,</w:t>
      </w:r>
      <w:r w:rsidRPr="00B25A18">
        <w:rPr>
          <w:b/>
          <w:bCs/>
        </w:rPr>
        <w:t xml:space="preserve"> Time to receive DCI with</w:t>
      </w:r>
      <w:r w:rsidRPr="00B25A18">
        <w:rPr>
          <w:b/>
          <w:bCs/>
          <w:vertAlign w:val="subscript"/>
        </w:rPr>
        <w:t xml:space="preserve"> </w:t>
      </w:r>
      <w:r w:rsidRPr="00B25A18">
        <w:rPr>
          <w:b/>
          <w:bCs/>
        </w:rPr>
        <w:t>UL grant in Mode A</w:t>
      </w:r>
      <w:r>
        <w:rPr>
          <w:b/>
          <w:bCs/>
        </w:rPr>
        <w:t xml:space="preserve">; </w:t>
      </w:r>
      <w:r w:rsidRPr="00B25A18">
        <w:rPr>
          <w:b/>
          <w:bCs/>
        </w:rPr>
        <w:t>T1 = K2 for Mode A; T</w:t>
      </w:r>
      <w:r w:rsidRPr="00B25A18">
        <w:rPr>
          <w:b/>
          <w:bCs/>
          <w:vertAlign w:val="subscript"/>
        </w:rPr>
        <w:t xml:space="preserve">first-PUSCH </w:t>
      </w:r>
      <w:r w:rsidRPr="00B25A18">
        <w:rPr>
          <w:b/>
          <w:bCs/>
        </w:rPr>
        <w:t>or T</w:t>
      </w:r>
      <w:r w:rsidRPr="00B25A18">
        <w:rPr>
          <w:b/>
          <w:bCs/>
          <w:vertAlign w:val="subscript"/>
        </w:rPr>
        <w:t>PUSCH</w:t>
      </w:r>
      <w:r w:rsidRPr="00B25A18">
        <w:rPr>
          <w:b/>
          <w:bCs/>
        </w:rPr>
        <w:t xml:space="preserve"> for Mode-</w:t>
      </w:r>
      <w:r>
        <w:rPr>
          <w:b/>
          <w:bCs/>
        </w:rPr>
        <w:t>B</w:t>
      </w:r>
    </w:p>
    <w:p w14:paraId="27C56EDD" w14:textId="77777777" w:rsidR="00CF6B80" w:rsidRDefault="00CF6B80" w:rsidP="00CF6B80">
      <w:pPr>
        <w:pStyle w:val="ListParagraph"/>
        <w:numPr>
          <w:ilvl w:val="0"/>
          <w:numId w:val="23"/>
        </w:numPr>
        <w:rPr>
          <w:i/>
          <w:iCs/>
        </w:rPr>
      </w:pPr>
      <w:r>
        <w:t xml:space="preserve"> </w:t>
      </w:r>
      <w:r>
        <w:rPr>
          <w:i/>
          <w:iCs/>
        </w:rPr>
        <w:t>It would be incomplete to define only reporting delay requirements without covering measurement period/delay for the new beams for event triggered beam report</w:t>
      </w:r>
      <w:r w:rsidRPr="005619E3">
        <w:rPr>
          <w:i/>
          <w:iCs/>
        </w:rPr>
        <w:t>.</w:t>
      </w:r>
    </w:p>
    <w:p w14:paraId="5C3AD519" w14:textId="77777777" w:rsidR="00CF6B80" w:rsidRDefault="00CF6B80" w:rsidP="00CF6B80">
      <w:pPr>
        <w:pStyle w:val="ListParagraph"/>
        <w:rPr>
          <w:b/>
          <w:bCs/>
        </w:rPr>
      </w:pPr>
      <w:r>
        <w:rPr>
          <w:b/>
          <w:bCs/>
        </w:rPr>
        <w:t>Define measurement period for new beam measurement for event triggered reporting with L1-RSRP measurement period as baseline for intra-cell SSB, inter-cell SSB, CSI-RS.</w:t>
      </w:r>
    </w:p>
    <w:p w14:paraId="580DFE7E" w14:textId="77777777" w:rsidR="00CF6B80" w:rsidRDefault="00CF6B80" w:rsidP="00CF6B80">
      <w:pPr>
        <w:pStyle w:val="ListParagraph"/>
        <w:numPr>
          <w:ilvl w:val="0"/>
          <w:numId w:val="23"/>
        </w:numPr>
        <w:rPr>
          <w:i/>
          <w:iCs/>
        </w:rPr>
      </w:pPr>
      <w:r>
        <w:rPr>
          <w:i/>
          <w:iCs/>
        </w:rPr>
        <w:t>It would be incomplete to define only reporting delay requirements without covering measurement period/delay for the new beams for event triggered beam report</w:t>
      </w:r>
      <w:r w:rsidRPr="005619E3">
        <w:rPr>
          <w:i/>
          <w:iCs/>
        </w:rPr>
        <w:t>.</w:t>
      </w:r>
    </w:p>
    <w:p w14:paraId="2BE8FC85" w14:textId="77777777" w:rsidR="00CF6B80" w:rsidRPr="00C40BCA" w:rsidRDefault="00CF6B80" w:rsidP="00CF6B80">
      <w:pPr>
        <w:overflowPunct w:val="0"/>
        <w:autoSpaceDE w:val="0"/>
        <w:autoSpaceDN w:val="0"/>
        <w:adjustRightInd w:val="0"/>
        <w:spacing w:after="180"/>
        <w:textAlignment w:val="baseline"/>
        <w:rPr>
          <w:bCs/>
          <w:lang w:val="en-GB" w:eastAsia="ko-KR"/>
        </w:rPr>
      </w:pPr>
    </w:p>
    <w:p w14:paraId="242C3E81" w14:textId="77777777" w:rsidR="00CF6B80" w:rsidRDefault="00CF6B80" w:rsidP="00CF6B80">
      <w:pPr>
        <w:pStyle w:val="ListParagraph"/>
        <w:rPr>
          <w:b/>
          <w:bCs/>
        </w:rPr>
      </w:pPr>
      <w:r>
        <w:rPr>
          <w:b/>
          <w:bCs/>
        </w:rPr>
        <w:t>From legacy measurement period, for new beam report remove – (1)</w:t>
      </w:r>
      <w:r w:rsidRPr="00C40BCA">
        <w:rPr>
          <w:rFonts w:eastAsia="Times New Roman" w:cs="Times New Roman"/>
          <w:lang w:eastAsia="en-US"/>
        </w:rPr>
        <w:t xml:space="preserve"> </w:t>
      </w:r>
      <w:proofErr w:type="spellStart"/>
      <w:r w:rsidRPr="00C40BCA">
        <w:rPr>
          <w:b/>
          <w:bCs/>
        </w:rPr>
        <w:t>T</w:t>
      </w:r>
      <w:r w:rsidRPr="00C40BCA">
        <w:rPr>
          <w:b/>
          <w:bCs/>
          <w:vertAlign w:val="subscript"/>
        </w:rPr>
        <w:t>report</w:t>
      </w:r>
      <w:proofErr w:type="spellEnd"/>
      <w:r>
        <w:rPr>
          <w:b/>
          <w:bCs/>
        </w:rPr>
        <w:t xml:space="preserve"> (2) considerations for HST enhancements/ scenarios</w:t>
      </w:r>
    </w:p>
    <w:p w14:paraId="50669994" w14:textId="77777777" w:rsidR="00CF6B80" w:rsidRDefault="00CF6B80" w:rsidP="00CF6B80">
      <w:pPr>
        <w:pStyle w:val="ListParagraph"/>
        <w:rPr>
          <w:b/>
          <w:bCs/>
        </w:rPr>
      </w:pPr>
      <w:r>
        <w:rPr>
          <w:b/>
          <w:bCs/>
        </w:rPr>
        <w:t xml:space="preserve">From legacy measurement period, for new beam report further discuss if M is needed or can be removed/assumed 1. </w:t>
      </w:r>
    </w:p>
    <w:p w14:paraId="0B1E9DE2" w14:textId="77777777" w:rsidR="00CF6B80" w:rsidRDefault="00CF6B80" w:rsidP="00CF6B80">
      <w:pPr>
        <w:pStyle w:val="ListParagraph"/>
        <w:rPr>
          <w:b/>
          <w:bCs/>
        </w:rPr>
      </w:pPr>
      <w:r>
        <w:rPr>
          <w:b/>
          <w:bCs/>
        </w:rPr>
        <w:lastRenderedPageBreak/>
        <w:t xml:space="preserve">From legacy measurement period, for new beam report further discuss if P can be the same or modified for simplification.  </w:t>
      </w:r>
    </w:p>
    <w:p w14:paraId="309B95C8" w14:textId="77777777" w:rsidR="00CF6B80" w:rsidRDefault="00CF6B80" w:rsidP="00CF6B80">
      <w:pPr>
        <w:pStyle w:val="ListParagraph"/>
        <w:rPr>
          <w:b/>
          <w:bCs/>
        </w:rPr>
      </w:pPr>
      <w:r>
        <w:rPr>
          <w:b/>
          <w:bCs/>
        </w:rPr>
        <w:t xml:space="preserve">Do not introduce any filtering for L1-RSRP – time window based or any other filtering for new beam measurement for event triggered reporting.  </w:t>
      </w:r>
    </w:p>
    <w:p w14:paraId="5BCDF9B7" w14:textId="77777777" w:rsidR="00CF6B80" w:rsidRDefault="00CF6B80" w:rsidP="00CF6B80">
      <w:pPr>
        <w:overflowPunct w:val="0"/>
        <w:autoSpaceDE w:val="0"/>
        <w:autoSpaceDN w:val="0"/>
        <w:adjustRightInd w:val="0"/>
        <w:spacing w:after="180"/>
        <w:textAlignment w:val="baseline"/>
        <w:rPr>
          <w:bCs/>
          <w:lang w:val="en-GB" w:eastAsia="ko-KR"/>
        </w:rPr>
      </w:pPr>
      <w:r>
        <w:rPr>
          <w:bCs/>
          <w:lang w:val="en-GB" w:eastAsia="ko-KR"/>
        </w:rPr>
        <w:t xml:space="preserve">matter if the L1-RSRP report was based on UE triggered beam report or legacy measurement report.  </w:t>
      </w:r>
    </w:p>
    <w:p w14:paraId="07F1B614" w14:textId="77777777" w:rsidR="00CF6B80" w:rsidRDefault="00CF6B80" w:rsidP="00CF6B80">
      <w:pPr>
        <w:pStyle w:val="ListParagraph"/>
        <w:numPr>
          <w:ilvl w:val="0"/>
          <w:numId w:val="23"/>
        </w:numPr>
        <w:rPr>
          <w:i/>
          <w:iCs/>
        </w:rPr>
      </w:pPr>
      <w:r>
        <w:rPr>
          <w:i/>
          <w:iCs/>
        </w:rPr>
        <w:t>No impact of UE triggered beam report to known/unknown conditions for TCI state</w:t>
      </w:r>
      <w:r w:rsidRPr="005619E3">
        <w:rPr>
          <w:i/>
          <w:iCs/>
        </w:rPr>
        <w:t>.</w:t>
      </w:r>
    </w:p>
    <w:p w14:paraId="5EE2D383" w14:textId="77777777" w:rsidR="00CF6B80" w:rsidRDefault="00CF6B80" w:rsidP="00CF6B80">
      <w:pPr>
        <w:pStyle w:val="ListParagraph"/>
        <w:numPr>
          <w:ilvl w:val="0"/>
          <w:numId w:val="23"/>
        </w:numPr>
        <w:rPr>
          <w:i/>
          <w:iCs/>
        </w:rPr>
      </w:pPr>
      <w:r>
        <w:rPr>
          <w:i/>
          <w:iCs/>
        </w:rPr>
        <w:t>The known/unknown condition would be determined by the same criteria as legacy.</w:t>
      </w:r>
    </w:p>
    <w:p w14:paraId="3ED935E9" w14:textId="77777777" w:rsidR="00CF6B80" w:rsidRDefault="00CF6B80" w:rsidP="00CF6B80">
      <w:pPr>
        <w:pStyle w:val="ListParagraph"/>
        <w:numPr>
          <w:ilvl w:val="0"/>
          <w:numId w:val="23"/>
        </w:numPr>
        <w:rPr>
          <w:i/>
          <w:iCs/>
        </w:rPr>
      </w:pPr>
      <w:r>
        <w:rPr>
          <w:i/>
          <w:iCs/>
        </w:rPr>
        <w:t>Faster RX, TX beam refinement is not in scope of this WI.</w:t>
      </w:r>
    </w:p>
    <w:p w14:paraId="2DF60602" w14:textId="77777777" w:rsidR="00CF6B80" w:rsidRDefault="00CF6B80" w:rsidP="00CF6B80">
      <w:pPr>
        <w:pStyle w:val="ListParagraph"/>
        <w:rPr>
          <w:b/>
          <w:bCs/>
        </w:rPr>
      </w:pPr>
      <w:r>
        <w:rPr>
          <w:b/>
          <w:bCs/>
        </w:rPr>
        <w:t xml:space="preserve">Use legacy assumptions for beam sweeping for requirements for </w:t>
      </w:r>
      <w:r w:rsidRPr="0068749C">
        <w:rPr>
          <w:b/>
          <w:bCs/>
          <w:lang w:val="en-GB"/>
        </w:rPr>
        <w:t>UE/ event triggered beam reporting</w:t>
      </w:r>
      <w:r>
        <w:rPr>
          <w:b/>
          <w:bCs/>
        </w:rPr>
        <w:t xml:space="preserve">.  </w:t>
      </w:r>
    </w:p>
    <w:p w14:paraId="525156D0" w14:textId="77777777" w:rsidR="00CF6B80" w:rsidRDefault="00CF6B80" w:rsidP="00CF6B80">
      <w:pPr>
        <w:pStyle w:val="ListParagraph"/>
        <w:rPr>
          <w:b/>
          <w:bCs/>
        </w:rPr>
      </w:pPr>
      <w:r>
        <w:rPr>
          <w:b/>
          <w:bCs/>
        </w:rPr>
        <w:t xml:space="preserve">Legacy accuracy requirements for L1-RSRP shall be applicable for UEIBM.  </w:t>
      </w:r>
    </w:p>
    <w:p w14:paraId="7F6E90DA" w14:textId="77777777" w:rsidR="002249BA" w:rsidRPr="002C4B04" w:rsidRDefault="002249BA" w:rsidP="003537DA"/>
    <w:p w14:paraId="4FB808BC" w14:textId="77777777" w:rsidR="002249BA" w:rsidRPr="002C4B04" w:rsidRDefault="002249BA" w:rsidP="002249BA">
      <w:pPr>
        <w:pStyle w:val="Heading1"/>
        <w:ind w:left="432" w:hanging="432"/>
        <w:rPr>
          <w:lang w:val="en-US"/>
        </w:rPr>
      </w:pPr>
      <w:r w:rsidRPr="002C4B04">
        <w:rPr>
          <w:lang w:val="en-US"/>
        </w:rPr>
        <w:t>Reference</w:t>
      </w:r>
    </w:p>
    <w:p w14:paraId="2025BD80" w14:textId="49BD2267" w:rsidR="002249BA" w:rsidRPr="002C4B04" w:rsidRDefault="00D2447B" w:rsidP="005619E3">
      <w:pPr>
        <w:pStyle w:val="ListParagraph"/>
        <w:numPr>
          <w:ilvl w:val="0"/>
          <w:numId w:val="2"/>
        </w:numPr>
      </w:pPr>
      <w:r w:rsidRPr="00D2447B">
        <w:rPr>
          <w:rFonts w:eastAsiaTheme="minorHAnsi"/>
        </w:rPr>
        <w:t>R4-2414035</w:t>
      </w:r>
      <w:r w:rsidR="002249BA" w:rsidRPr="002C4B04">
        <w:t>, “</w:t>
      </w:r>
      <w:r w:rsidRPr="00D2447B">
        <w:t>WF on RRM requirements for NR_MIMO_Ph5</w:t>
      </w:r>
      <w:r w:rsidR="002249BA" w:rsidRPr="002C4B04">
        <w:t xml:space="preserve">”, </w:t>
      </w:r>
      <w:r w:rsidR="00F847BE" w:rsidRPr="002C4B04">
        <w:t>Samsung</w:t>
      </w:r>
      <w:r w:rsidR="002249BA" w:rsidRPr="002C4B04">
        <w:t xml:space="preserve">.  </w:t>
      </w:r>
    </w:p>
    <w:sectPr w:rsidR="002249BA" w:rsidRPr="002C4B04"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8666F"/>
    <w:multiLevelType w:val="hybridMultilevel"/>
    <w:tmpl w:val="6F709E10"/>
    <w:lvl w:ilvl="0" w:tplc="5D12F836">
      <w:start w:val="1"/>
      <w:numFmt w:val="decimal"/>
      <w:pStyle w:val="ListParagraph"/>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9338048">
    <w:abstractNumId w:val="8"/>
  </w:num>
  <w:num w:numId="2" w16cid:durableId="1198423226">
    <w:abstractNumId w:val="16"/>
  </w:num>
  <w:num w:numId="3" w16cid:durableId="1064061569">
    <w:abstractNumId w:val="13"/>
  </w:num>
  <w:num w:numId="4" w16cid:durableId="1117142815">
    <w:abstractNumId w:val="1"/>
  </w:num>
  <w:num w:numId="5" w16cid:durableId="1069688094">
    <w:abstractNumId w:val="17"/>
  </w:num>
  <w:num w:numId="6" w16cid:durableId="2044482076">
    <w:abstractNumId w:val="6"/>
  </w:num>
  <w:num w:numId="7" w16cid:durableId="1734084975">
    <w:abstractNumId w:val="2"/>
  </w:num>
  <w:num w:numId="8" w16cid:durableId="2003655479">
    <w:abstractNumId w:val="15"/>
  </w:num>
  <w:num w:numId="9" w16cid:durableId="597830545">
    <w:abstractNumId w:val="4"/>
  </w:num>
  <w:num w:numId="10" w16cid:durableId="1060789315">
    <w:abstractNumId w:val="11"/>
  </w:num>
  <w:num w:numId="11" w16cid:durableId="380440341">
    <w:abstractNumId w:val="14"/>
  </w:num>
  <w:num w:numId="12" w16cid:durableId="1177960749">
    <w:abstractNumId w:val="18"/>
  </w:num>
  <w:num w:numId="13" w16cid:durableId="1966933427">
    <w:abstractNumId w:val="8"/>
  </w:num>
  <w:num w:numId="14" w16cid:durableId="1266964944">
    <w:abstractNumId w:val="0"/>
  </w:num>
  <w:num w:numId="15" w16cid:durableId="2053651509">
    <w:abstractNumId w:val="20"/>
  </w:num>
  <w:num w:numId="16" w16cid:durableId="882592397">
    <w:abstractNumId w:val="10"/>
  </w:num>
  <w:num w:numId="17" w16cid:durableId="921372896">
    <w:abstractNumId w:val="12"/>
  </w:num>
  <w:num w:numId="18" w16cid:durableId="1776245104">
    <w:abstractNumId w:val="19"/>
  </w:num>
  <w:num w:numId="19" w16cid:durableId="1234974013">
    <w:abstractNumId w:val="3"/>
  </w:num>
  <w:num w:numId="20" w16cid:durableId="844128255">
    <w:abstractNumId w:val="19"/>
    <w:lvlOverride w:ilvl="0">
      <w:startOverride w:val="1"/>
    </w:lvlOverride>
  </w:num>
  <w:num w:numId="21" w16cid:durableId="185991174">
    <w:abstractNumId w:val="5"/>
  </w:num>
  <w:num w:numId="22" w16cid:durableId="664010964">
    <w:abstractNumId w:val="7"/>
  </w:num>
  <w:num w:numId="23" w16cid:durableId="643970069">
    <w:abstractNumId w:val="9"/>
  </w:num>
  <w:num w:numId="24" w16cid:durableId="62751187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36351"/>
    <w:rsid w:val="00070116"/>
    <w:rsid w:val="000863FE"/>
    <w:rsid w:val="000D5873"/>
    <w:rsid w:val="00104D5D"/>
    <w:rsid w:val="00120E7C"/>
    <w:rsid w:val="00121828"/>
    <w:rsid w:val="00136FC8"/>
    <w:rsid w:val="0013718E"/>
    <w:rsid w:val="00157508"/>
    <w:rsid w:val="001715D4"/>
    <w:rsid w:val="0017238B"/>
    <w:rsid w:val="00177147"/>
    <w:rsid w:val="00190238"/>
    <w:rsid w:val="001969FE"/>
    <w:rsid w:val="00197F09"/>
    <w:rsid w:val="001B5D0A"/>
    <w:rsid w:val="001B7F88"/>
    <w:rsid w:val="001C27A8"/>
    <w:rsid w:val="001C663E"/>
    <w:rsid w:val="001D393E"/>
    <w:rsid w:val="001E5F97"/>
    <w:rsid w:val="00204E79"/>
    <w:rsid w:val="00210E45"/>
    <w:rsid w:val="002249BA"/>
    <w:rsid w:val="00235DFB"/>
    <w:rsid w:val="00236B8B"/>
    <w:rsid w:val="00252BB5"/>
    <w:rsid w:val="00255CF1"/>
    <w:rsid w:val="002870EA"/>
    <w:rsid w:val="002C4B04"/>
    <w:rsid w:val="002D7073"/>
    <w:rsid w:val="002F4FA3"/>
    <w:rsid w:val="00310690"/>
    <w:rsid w:val="00320E79"/>
    <w:rsid w:val="00322A55"/>
    <w:rsid w:val="003537DA"/>
    <w:rsid w:val="004219A4"/>
    <w:rsid w:val="00422536"/>
    <w:rsid w:val="00447D8B"/>
    <w:rsid w:val="004571DB"/>
    <w:rsid w:val="00474453"/>
    <w:rsid w:val="004B6849"/>
    <w:rsid w:val="004D1584"/>
    <w:rsid w:val="004D33BC"/>
    <w:rsid w:val="00512AD8"/>
    <w:rsid w:val="0051665C"/>
    <w:rsid w:val="00526314"/>
    <w:rsid w:val="00531A2A"/>
    <w:rsid w:val="005619E3"/>
    <w:rsid w:val="0057184D"/>
    <w:rsid w:val="0058521B"/>
    <w:rsid w:val="00590EAB"/>
    <w:rsid w:val="005B410D"/>
    <w:rsid w:val="005D1B1F"/>
    <w:rsid w:val="005D349F"/>
    <w:rsid w:val="005F5A7E"/>
    <w:rsid w:val="00622D45"/>
    <w:rsid w:val="00626BDE"/>
    <w:rsid w:val="00631307"/>
    <w:rsid w:val="00632C5C"/>
    <w:rsid w:val="00676A34"/>
    <w:rsid w:val="0068749C"/>
    <w:rsid w:val="006A6399"/>
    <w:rsid w:val="006F6BCA"/>
    <w:rsid w:val="00705588"/>
    <w:rsid w:val="00710187"/>
    <w:rsid w:val="00725EB0"/>
    <w:rsid w:val="007268C4"/>
    <w:rsid w:val="0074586B"/>
    <w:rsid w:val="00746122"/>
    <w:rsid w:val="0075557E"/>
    <w:rsid w:val="00761D75"/>
    <w:rsid w:val="00775238"/>
    <w:rsid w:val="00785B12"/>
    <w:rsid w:val="00787DF9"/>
    <w:rsid w:val="007A3BE1"/>
    <w:rsid w:val="007C626C"/>
    <w:rsid w:val="007D6072"/>
    <w:rsid w:val="007F29D4"/>
    <w:rsid w:val="008149B0"/>
    <w:rsid w:val="00816D00"/>
    <w:rsid w:val="00830460"/>
    <w:rsid w:val="0083467F"/>
    <w:rsid w:val="00847B96"/>
    <w:rsid w:val="00863802"/>
    <w:rsid w:val="0087325A"/>
    <w:rsid w:val="00885F28"/>
    <w:rsid w:val="00896DEC"/>
    <w:rsid w:val="008A5506"/>
    <w:rsid w:val="008D2AE2"/>
    <w:rsid w:val="009152E9"/>
    <w:rsid w:val="00920200"/>
    <w:rsid w:val="00923319"/>
    <w:rsid w:val="00924CB2"/>
    <w:rsid w:val="00932C93"/>
    <w:rsid w:val="00936F87"/>
    <w:rsid w:val="00951300"/>
    <w:rsid w:val="00970536"/>
    <w:rsid w:val="009776DC"/>
    <w:rsid w:val="009B4DF5"/>
    <w:rsid w:val="009C1F3F"/>
    <w:rsid w:val="009D596C"/>
    <w:rsid w:val="009F52D7"/>
    <w:rsid w:val="00A11A9B"/>
    <w:rsid w:val="00A16603"/>
    <w:rsid w:val="00A17DDA"/>
    <w:rsid w:val="00A211CC"/>
    <w:rsid w:val="00A51A5E"/>
    <w:rsid w:val="00A85F2C"/>
    <w:rsid w:val="00A872C1"/>
    <w:rsid w:val="00AC413B"/>
    <w:rsid w:val="00AD261E"/>
    <w:rsid w:val="00B00412"/>
    <w:rsid w:val="00B25A18"/>
    <w:rsid w:val="00B26AE4"/>
    <w:rsid w:val="00B361C0"/>
    <w:rsid w:val="00B82A0F"/>
    <w:rsid w:val="00B8567C"/>
    <w:rsid w:val="00BC153E"/>
    <w:rsid w:val="00BF4543"/>
    <w:rsid w:val="00C025D4"/>
    <w:rsid w:val="00C12F43"/>
    <w:rsid w:val="00C40BCA"/>
    <w:rsid w:val="00C442D6"/>
    <w:rsid w:val="00C94AC7"/>
    <w:rsid w:val="00CD0F63"/>
    <w:rsid w:val="00CF6B80"/>
    <w:rsid w:val="00D15D3E"/>
    <w:rsid w:val="00D167C7"/>
    <w:rsid w:val="00D16F3A"/>
    <w:rsid w:val="00D1776B"/>
    <w:rsid w:val="00D2447B"/>
    <w:rsid w:val="00D50413"/>
    <w:rsid w:val="00DA24C0"/>
    <w:rsid w:val="00DB6943"/>
    <w:rsid w:val="00DC3489"/>
    <w:rsid w:val="00DD504B"/>
    <w:rsid w:val="00DF1ED2"/>
    <w:rsid w:val="00E009FE"/>
    <w:rsid w:val="00E40FCF"/>
    <w:rsid w:val="00E41D92"/>
    <w:rsid w:val="00E53F64"/>
    <w:rsid w:val="00E54349"/>
    <w:rsid w:val="00E55591"/>
    <w:rsid w:val="00E5586A"/>
    <w:rsid w:val="00E57031"/>
    <w:rsid w:val="00E87E3F"/>
    <w:rsid w:val="00E9138B"/>
    <w:rsid w:val="00E97D08"/>
    <w:rsid w:val="00EB132D"/>
    <w:rsid w:val="00EC7BF8"/>
    <w:rsid w:val="00F06052"/>
    <w:rsid w:val="00F07399"/>
    <w:rsid w:val="00F07C35"/>
    <w:rsid w:val="00F309F7"/>
    <w:rsid w:val="00F441E8"/>
    <w:rsid w:val="00F50566"/>
    <w:rsid w:val="00F555F1"/>
    <w:rsid w:val="00F847BE"/>
    <w:rsid w:val="00FA032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7DA"/>
    <w:pPr>
      <w:spacing w:after="24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5619E3"/>
    <w:pPr>
      <w:numPr>
        <w:numId w:val="21"/>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619E3"/>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before="100" w:beforeAutospacing="1"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9</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10</cp:revision>
  <dcterms:created xsi:type="dcterms:W3CDTF">2024-09-30T20:01:00Z</dcterms:created>
  <dcterms:modified xsi:type="dcterms:W3CDTF">2024-10-04T23:15:00Z</dcterms:modified>
</cp:coreProperties>
</file>