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09C74F0B" w:rsidR="00AB4AE9" w:rsidRPr="002B516C" w:rsidRDefault="00AB4AE9" w:rsidP="00AB4AE9">
      <w:pPr>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FC757C">
        <w:rPr>
          <w:rFonts w:ascii="Arial" w:eastAsia="MS Mincho" w:hAnsi="Arial" w:cs="Arial"/>
          <w:b/>
          <w:sz w:val="24"/>
        </w:rPr>
        <w:t>2</w:t>
      </w:r>
      <w:r w:rsidR="00831377">
        <w:rPr>
          <w:rFonts w:ascii="Arial" w:eastAsia="MS Mincho" w:hAnsi="Arial" w:cs="Arial"/>
          <w:b/>
          <w:sz w:val="24"/>
        </w:rPr>
        <w:t xml:space="preserve">   </w:t>
      </w:r>
      <w:r w:rsidRPr="00A77C46">
        <w:rPr>
          <w:rFonts w:ascii="Arial" w:eastAsia="MS Mincho" w:hAnsi="Arial" w:cs="Arial"/>
          <w:b/>
          <w:sz w:val="24"/>
        </w:rPr>
        <w:t xml:space="preserve">  </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Pr="00A77C46">
        <w:rPr>
          <w:rFonts w:ascii="Arial" w:eastAsia="MS Mincho" w:hAnsi="Arial" w:cs="Arial" w:hint="eastAsia"/>
          <w:b/>
          <w:sz w:val="24"/>
        </w:rPr>
        <w:t xml:space="preserve">  </w:t>
      </w:r>
      <w:r w:rsidR="006E0EF1" w:rsidRPr="006E0EF1">
        <w:rPr>
          <w:rFonts w:ascii="Arial" w:eastAsia="MS Mincho" w:hAnsi="Arial" w:cs="Arial"/>
          <w:b/>
          <w:sz w:val="24"/>
        </w:rPr>
        <w:t>R4-241</w:t>
      </w:r>
      <w:r w:rsidR="00FC757C">
        <w:rPr>
          <w:rFonts w:ascii="Arial" w:eastAsia="MS Mincho" w:hAnsi="Arial" w:cs="Arial"/>
          <w:b/>
          <w:sz w:val="24"/>
        </w:rPr>
        <w:t>3</w:t>
      </w:r>
      <w:r w:rsidR="00406A04">
        <w:rPr>
          <w:rFonts w:ascii="Arial" w:eastAsia="MS Mincho" w:hAnsi="Arial" w:cs="Arial"/>
          <w:b/>
          <w:sz w:val="24"/>
        </w:rPr>
        <w:t>507</w:t>
      </w:r>
      <w:r w:rsidRPr="00A77C46">
        <w:rPr>
          <w:rFonts w:asciiTheme="minorEastAsia" w:eastAsiaTheme="minorEastAsia" w:hAnsiTheme="minorEastAsia" w:cs="Arial" w:hint="eastAsia"/>
          <w:b/>
          <w:sz w:val="24"/>
        </w:rPr>
        <w:t xml:space="preserve">  </w:t>
      </w:r>
    </w:p>
    <w:p w14:paraId="171B9F16" w14:textId="1AA6D6B2" w:rsidR="00780311" w:rsidRDefault="00FC757C" w:rsidP="00780311">
      <w:pPr>
        <w:spacing w:after="120"/>
        <w:ind w:left="1985" w:hanging="1985"/>
        <w:rPr>
          <w:rFonts w:ascii="Arial" w:hAnsi="Arial" w:cs="Arial"/>
          <w:b/>
          <w:sz w:val="24"/>
        </w:rPr>
      </w:pPr>
      <w:r>
        <w:rPr>
          <w:rFonts w:ascii="Arial" w:hAnsi="Arial" w:cs="Arial"/>
          <w:b/>
          <w:sz w:val="24"/>
        </w:rPr>
        <w:t>Maastricht, Netherlands, 19</w:t>
      </w:r>
      <w:r w:rsidRPr="00A46683">
        <w:rPr>
          <w:rFonts w:ascii="Arial" w:hAnsi="Arial" w:cs="Arial"/>
          <w:b/>
          <w:sz w:val="24"/>
          <w:vertAlign w:val="superscript"/>
        </w:rPr>
        <w:t>th</w:t>
      </w:r>
      <w:r>
        <w:rPr>
          <w:rFonts w:ascii="Arial" w:hAnsi="Arial" w:cs="Arial"/>
          <w:b/>
          <w:sz w:val="24"/>
        </w:rPr>
        <w:t xml:space="preserve"> – 23</w:t>
      </w:r>
      <w:r>
        <w:rPr>
          <w:rFonts w:ascii="Arial" w:hAnsi="Arial" w:cs="Arial"/>
          <w:b/>
          <w:sz w:val="24"/>
          <w:vertAlign w:val="superscript"/>
        </w:rPr>
        <w:t>rd</w:t>
      </w:r>
      <w:r w:rsidRPr="00A46683">
        <w:rPr>
          <w:rFonts w:ascii="Arial" w:hAnsi="Arial" w:cs="Arial"/>
          <w:b/>
          <w:sz w:val="24"/>
        </w:rPr>
        <w:t xml:space="preserve"> </w:t>
      </w:r>
      <w:r>
        <w:rPr>
          <w:rFonts w:ascii="Arial" w:hAnsi="Arial" w:cs="Arial"/>
          <w:b/>
          <w:sz w:val="24"/>
        </w:rPr>
        <w:t>August</w:t>
      </w:r>
      <w:r w:rsidRPr="002E37DC">
        <w:rPr>
          <w:rFonts w:ascii="Arial" w:hAnsi="Arial" w:cs="Arial"/>
          <w:b/>
          <w:sz w:val="24"/>
        </w:rPr>
        <w:t>, 202</w:t>
      </w:r>
      <w:r>
        <w:rPr>
          <w:rFonts w:ascii="Arial" w:hAnsi="Arial" w:cs="Arial"/>
          <w:b/>
          <w:sz w:val="24"/>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567F734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C757C">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C0761E">
        <w:rPr>
          <w:rFonts w:ascii="Arial" w:eastAsiaTheme="minorEastAsia" w:hAnsi="Arial" w:cs="Arial"/>
          <w:color w:val="000000"/>
          <w:sz w:val="22"/>
          <w:lang w:eastAsia="zh-CN"/>
        </w:rPr>
        <w:t>1</w:t>
      </w:r>
      <w:r w:rsidR="00FC757C">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FC757C">
        <w:rPr>
          <w:rFonts w:ascii="Arial" w:eastAsiaTheme="minorEastAsia" w:hAnsi="Arial" w:cs="Arial"/>
          <w:color w:val="000000"/>
          <w:sz w:val="22"/>
          <w:lang w:eastAsia="zh-CN"/>
        </w:rPr>
        <w:t>4</w:t>
      </w:r>
    </w:p>
    <w:p w14:paraId="50D5329D" w14:textId="0BF5A133"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r w:rsidR="00406A04">
        <w:rPr>
          <w:rFonts w:ascii="Arial" w:hAnsi="Arial" w:cs="Arial"/>
          <w:color w:val="000000"/>
          <w:sz w:val="22"/>
          <w:lang w:eastAsia="zh-CN"/>
        </w:rPr>
        <w:t>, Huawei</w:t>
      </w:r>
    </w:p>
    <w:p w14:paraId="1E0389E7" w14:textId="4410618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06A04">
        <w:rPr>
          <w:rFonts w:ascii="Arial" w:eastAsia="MS Mincho" w:hAnsi="Arial" w:cs="Arial"/>
          <w:color w:val="000000"/>
          <w:sz w:val="22"/>
        </w:rPr>
        <w:t>Ad-Hoc meeting minutes</w:t>
      </w:r>
      <w:r w:rsidR="00780311" w:rsidRPr="00780311">
        <w:rPr>
          <w:rFonts w:ascii="Arial" w:eastAsia="MS Mincho" w:hAnsi="Arial" w:cs="Arial"/>
          <w:color w:val="000000"/>
          <w:sz w:val="22"/>
        </w:rPr>
        <w:t xml:space="preserve"> </w:t>
      </w:r>
      <w:r w:rsidR="00406A04">
        <w:rPr>
          <w:rFonts w:ascii="Arial" w:eastAsia="MS Mincho" w:hAnsi="Arial" w:cs="Arial"/>
          <w:color w:val="000000"/>
          <w:sz w:val="22"/>
        </w:rPr>
        <w:t>for</w:t>
      </w:r>
      <w:r w:rsidR="00780311" w:rsidRPr="00780311">
        <w:rPr>
          <w:rFonts w:ascii="Arial" w:eastAsia="MS Mincho" w:hAnsi="Arial" w:cs="Arial"/>
          <w:color w:val="000000"/>
          <w:sz w:val="22"/>
        </w:rPr>
        <w:t xml:space="preserve"> </w:t>
      </w:r>
      <w:proofErr w:type="spellStart"/>
      <w:r w:rsidR="00780311" w:rsidRPr="00780311">
        <w:rPr>
          <w:rFonts w:ascii="Arial" w:eastAsia="MS Mincho" w:hAnsi="Arial" w:cs="Arial"/>
          <w:color w:val="000000"/>
          <w:sz w:val="22"/>
        </w:rPr>
        <w:t>NR_duplex_evo</w:t>
      </w:r>
      <w:proofErr w:type="spellEnd"/>
      <w:r w:rsidR="00406A04">
        <w:rPr>
          <w:rFonts w:ascii="Arial" w:eastAsia="MS Mincho" w:hAnsi="Arial" w:cs="Arial"/>
          <w:color w:val="000000"/>
          <w:sz w:val="22"/>
        </w:rPr>
        <w:t xml:space="preserve"> [307][308]</w:t>
      </w:r>
    </w:p>
    <w:p w14:paraId="67B0962B" w14:textId="4B4C548C"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06A04">
        <w:rPr>
          <w:rFonts w:ascii="Arial" w:eastAsiaTheme="minorEastAsia" w:hAnsi="Arial" w:cs="Arial"/>
          <w:color w:val="000000"/>
          <w:sz w:val="22"/>
          <w:lang w:eastAsia="zh-CN"/>
        </w:rPr>
        <w:t>Approval</w:t>
      </w:r>
    </w:p>
    <w:p w14:paraId="2A91B2F7" w14:textId="328B8253" w:rsidR="007B13B1" w:rsidRDefault="007B13B1" w:rsidP="00333693">
      <w:pPr>
        <w:rPr>
          <w:i/>
          <w:color w:val="0070C0"/>
        </w:rPr>
      </w:pPr>
    </w:p>
    <w:p w14:paraId="6125D429" w14:textId="571DE7BB" w:rsidR="007B13B1" w:rsidRPr="00B16ABE" w:rsidRDefault="007B13B1" w:rsidP="00406A04">
      <w:pPr>
        <w:pStyle w:val="Heading1"/>
        <w:rPr>
          <w:lang w:eastAsia="ja-JP"/>
        </w:rPr>
      </w:pPr>
      <w:r w:rsidRPr="00B16ABE">
        <w:rPr>
          <w:lang w:eastAsia="ja-JP"/>
        </w:rPr>
        <w:t>Topic #</w:t>
      </w:r>
      <w:r>
        <w:rPr>
          <w:lang w:eastAsia="ja-JP"/>
        </w:rPr>
        <w:t>1</w:t>
      </w:r>
      <w:r w:rsidRPr="00B16ABE">
        <w:rPr>
          <w:lang w:eastAsia="ja-JP"/>
        </w:rPr>
        <w:t xml:space="preserve">: </w:t>
      </w:r>
      <w:r w:rsidR="008675C9" w:rsidRPr="008675C9">
        <w:rPr>
          <w:lang w:eastAsia="ja-JP"/>
        </w:rPr>
        <w:t>General aspects (including RAN4 aspects for SBFD system parameters)</w:t>
      </w:r>
    </w:p>
    <w:p w14:paraId="21B415E0" w14:textId="68146822" w:rsidR="00060914" w:rsidRPr="00552CA9" w:rsidRDefault="00060914" w:rsidP="00060914">
      <w:pPr>
        <w:pStyle w:val="Heading3"/>
        <w:rPr>
          <w:lang w:val="en-US"/>
        </w:rPr>
      </w:pPr>
      <w:r w:rsidRPr="00552CA9">
        <w:rPr>
          <w:lang w:val="en-US"/>
        </w:rPr>
        <w:t>Sub-topic 1-1</w:t>
      </w:r>
      <w:r w:rsidRPr="00552CA9">
        <w:rPr>
          <w:rFonts w:hint="eastAsia"/>
          <w:lang w:val="en-US"/>
        </w:rPr>
        <w:t>:</w:t>
      </w:r>
      <w:r w:rsidRPr="00552CA9">
        <w:rPr>
          <w:lang w:val="en-US"/>
        </w:rPr>
        <w:t xml:space="preserve"> </w:t>
      </w:r>
      <w:r>
        <w:rPr>
          <w:lang w:val="en-US"/>
        </w:rPr>
        <w:t>Draft CR to TR 38.858</w:t>
      </w:r>
    </w:p>
    <w:p w14:paraId="14B7F43D" w14:textId="2922F20C" w:rsidR="00060914" w:rsidRPr="00552CA9" w:rsidRDefault="00060914" w:rsidP="00D81FC3">
      <w:pPr>
        <w:pStyle w:val="Heading5"/>
        <w:numPr>
          <w:ilvl w:val="0"/>
          <w:numId w:val="0"/>
        </w:numPr>
        <w:ind w:left="1008" w:hanging="1008"/>
        <w:rPr>
          <w:lang w:val="en-US"/>
        </w:rPr>
      </w:pPr>
      <w:r w:rsidRPr="00552CA9">
        <w:rPr>
          <w:lang w:val="en-US"/>
        </w:rPr>
        <w:t xml:space="preserve">Issue 1-1-1: </w:t>
      </w:r>
      <w:r w:rsidR="003A2FC7" w:rsidRPr="003A2FC7">
        <w:rPr>
          <w:lang w:val="en-US"/>
        </w:rPr>
        <w:t>Adding a summary sentence in sub-clause 12.2.1</w:t>
      </w:r>
    </w:p>
    <w:p w14:paraId="70219509" w14:textId="20E1AB5B" w:rsidR="00060914" w:rsidRDefault="00060914" w:rsidP="0006091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003A2FC7">
        <w:rPr>
          <w:rFonts w:eastAsia="宋体"/>
          <w:szCs w:val="24"/>
          <w:lang w:val="en-US" w:eastAsia="zh-CN"/>
        </w:rPr>
        <w:t xml:space="preserve">Quoted from Charter’s </w:t>
      </w:r>
      <w:proofErr w:type="spellStart"/>
      <w:r w:rsidR="003A2FC7">
        <w:rPr>
          <w:rFonts w:eastAsia="宋体"/>
          <w:szCs w:val="24"/>
          <w:lang w:val="en-US" w:eastAsia="zh-CN"/>
        </w:rPr>
        <w:t>Tdoc</w:t>
      </w:r>
      <w:proofErr w:type="spellEnd"/>
      <w:r w:rsidR="003A2FC7">
        <w:rPr>
          <w:rFonts w:eastAsia="宋体"/>
          <w:szCs w:val="24"/>
          <w:lang w:val="en-US" w:eastAsia="zh-CN"/>
        </w:rPr>
        <w:t xml:space="preserve"> (</w:t>
      </w:r>
      <w:r w:rsidR="003A2FC7" w:rsidRPr="003A2FC7">
        <w:rPr>
          <w:rFonts w:eastAsia="宋体"/>
          <w:szCs w:val="24"/>
          <w:lang w:val="en-US" w:eastAsia="zh-CN"/>
        </w:rPr>
        <w:t>R4-2411019</w:t>
      </w:r>
      <w:r w:rsidR="003A2FC7">
        <w:rPr>
          <w:rFonts w:eastAsia="宋体"/>
          <w:szCs w:val="24"/>
          <w:lang w:val="en-US" w:eastAsia="zh-CN"/>
        </w:rPr>
        <w:t>)</w:t>
      </w:r>
      <w:r>
        <w:rPr>
          <w:rFonts w:eastAsia="宋体"/>
          <w:szCs w:val="24"/>
          <w:lang w:eastAsia="zh-CN"/>
        </w:rPr>
        <w:t xml:space="preserve"> </w:t>
      </w:r>
      <w:r w:rsidR="003A2FC7">
        <w:rPr>
          <w:rFonts w:eastAsia="宋体"/>
          <w:szCs w:val="24"/>
          <w:lang w:eastAsia="zh-CN"/>
        </w:rPr>
        <w:t>:</w:t>
      </w:r>
    </w:p>
    <w:p w14:paraId="535F620B" w14:textId="16972A57" w:rsidR="00060914" w:rsidRDefault="003A2FC7" w:rsidP="0006091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A2FC7">
        <w:rPr>
          <w:rFonts w:eastAsia="宋体"/>
          <w:szCs w:val="24"/>
          <w:lang w:eastAsia="zh-CN"/>
        </w:rPr>
        <w:t xml:space="preserve">In TR 38.858 paragraph </w:t>
      </w:r>
      <w:r w:rsidR="00183FC2">
        <w:rPr>
          <w:rFonts w:eastAsia="宋体"/>
          <w:szCs w:val="24"/>
          <w:lang w:eastAsia="zh-CN"/>
        </w:rPr>
        <w:t>“</w:t>
      </w:r>
      <w:r w:rsidRPr="003A2FC7">
        <w:rPr>
          <w:rFonts w:eastAsia="宋体"/>
          <w:szCs w:val="24"/>
          <w:lang w:eastAsia="zh-CN"/>
        </w:rPr>
        <w:t>12.2.1 North America</w:t>
      </w:r>
      <w:r w:rsidR="00183FC2">
        <w:rPr>
          <w:rFonts w:eastAsia="宋体"/>
          <w:szCs w:val="24"/>
          <w:lang w:eastAsia="zh-CN"/>
        </w:rPr>
        <w:t>”</w:t>
      </w:r>
      <w:r w:rsidRPr="003A2FC7">
        <w:rPr>
          <w:rFonts w:eastAsia="宋体"/>
          <w:szCs w:val="24"/>
          <w:lang w:eastAsia="zh-CN"/>
        </w:rPr>
        <w:t xml:space="preserve">, </w:t>
      </w:r>
      <w:r>
        <w:rPr>
          <w:rFonts w:eastAsia="宋体"/>
          <w:szCs w:val="24"/>
          <w:lang w:eastAsia="zh-CN"/>
        </w:rPr>
        <w:t>Charter</w:t>
      </w:r>
      <w:r w:rsidRPr="003A2FC7">
        <w:rPr>
          <w:rFonts w:eastAsia="宋体"/>
          <w:szCs w:val="24"/>
          <w:lang w:eastAsia="zh-CN"/>
        </w:rPr>
        <w:t xml:space="preserve"> propose</w:t>
      </w:r>
      <w:r w:rsidR="00183FC2">
        <w:rPr>
          <w:rFonts w:eastAsia="宋体"/>
          <w:szCs w:val="24"/>
          <w:lang w:eastAsia="zh-CN"/>
        </w:rPr>
        <w:t>d</w:t>
      </w:r>
      <w:r w:rsidRPr="003A2FC7">
        <w:rPr>
          <w:rFonts w:eastAsia="宋体"/>
          <w:szCs w:val="24"/>
          <w:lang w:eastAsia="zh-CN"/>
        </w:rPr>
        <w:t xml:space="preserve"> to add a summary sentence regarding SBFD: “Therefore, it is expected that new SBFD operators in AMBIT band or in C-Band will seek a fair coexistence with legacy TDD operating in CBRS band.”  Since RAN1 owns TR 38.858 and RAN4 owns sub-clause 12.2.1, RAN4 would need to endorse this CR before an LS is going out to RAN1 for final approval</w:t>
      </w:r>
      <w:r w:rsidR="007A29B2">
        <w:rPr>
          <w:rFonts w:eastAsia="宋体"/>
          <w:szCs w:val="24"/>
          <w:lang w:eastAsia="zh-CN"/>
        </w:rPr>
        <w:t>.</w:t>
      </w:r>
    </w:p>
    <w:p w14:paraId="7C7EDE9D" w14:textId="77777777" w:rsidR="00060914" w:rsidRDefault="00060914" w:rsidP="0006091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2A2F1B8E" w14:textId="2374812A" w:rsidR="00060914" w:rsidRDefault="003A2FC7" w:rsidP="00060914">
      <w:pPr>
        <w:pStyle w:val="ListParagraph"/>
        <w:numPr>
          <w:ilvl w:val="1"/>
          <w:numId w:val="1"/>
        </w:numPr>
        <w:overflowPunct/>
        <w:autoSpaceDE/>
        <w:autoSpaceDN/>
        <w:adjustRightInd/>
        <w:spacing w:after="120" w:line="259" w:lineRule="auto"/>
        <w:ind w:firstLineChars="0"/>
        <w:textAlignment w:val="auto"/>
        <w:rPr>
          <w:lang w:val="en-US"/>
        </w:rPr>
      </w:pPr>
      <w:r>
        <w:rPr>
          <w:lang w:val="en-US"/>
        </w:rPr>
        <w:t>Since the sentence is already technically endorsed in the WF in RAN#111 [</w:t>
      </w:r>
      <w:r w:rsidRPr="003A2FC7">
        <w:rPr>
          <w:lang w:val="en-US"/>
        </w:rPr>
        <w:t>R4-2409958</w:t>
      </w:r>
      <w:r>
        <w:rPr>
          <w:lang w:val="en-US"/>
        </w:rPr>
        <w:t>], the draft CR [</w:t>
      </w:r>
      <w:r w:rsidRPr="003A2FC7">
        <w:rPr>
          <w:lang w:val="en-US"/>
        </w:rPr>
        <w:t>R4-2411018</w:t>
      </w:r>
      <w:r>
        <w:rPr>
          <w:lang w:val="en-US"/>
        </w:rPr>
        <w:t xml:space="preserve">] </w:t>
      </w:r>
      <w:r w:rsidR="00183FC2">
        <w:rPr>
          <w:lang w:val="en-US"/>
        </w:rPr>
        <w:t>can</w:t>
      </w:r>
      <w:r>
        <w:rPr>
          <w:lang w:val="en-US"/>
        </w:rPr>
        <w:t xml:space="preserve"> straightforward</w:t>
      </w:r>
      <w:r w:rsidR="00183FC2">
        <w:rPr>
          <w:lang w:val="en-US"/>
        </w:rPr>
        <w:t>ly be endorsed</w:t>
      </w:r>
      <w:r>
        <w:rPr>
          <w:lang w:val="en-US"/>
        </w:rPr>
        <w:t xml:space="preserve">. </w:t>
      </w:r>
    </w:p>
    <w:p w14:paraId="478BE7B9" w14:textId="53CA4DA0" w:rsidR="00204D83" w:rsidRDefault="00204D83" w:rsidP="00204D83">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Ad-Hoc discussion: </w:t>
      </w:r>
    </w:p>
    <w:p w14:paraId="1310E758" w14:textId="35ADBE93" w:rsidR="00204D83" w:rsidRDefault="00204D83" w:rsidP="00204D83">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Charter: Another way is sending the LS to RAN1. </w:t>
      </w:r>
    </w:p>
    <w:p w14:paraId="6A07FAF3" w14:textId="5D47E57A" w:rsidR="00204D83" w:rsidRPr="00204D83" w:rsidRDefault="00D74762" w:rsidP="00204D83">
      <w:pPr>
        <w:pStyle w:val="ListParagraph"/>
        <w:numPr>
          <w:ilvl w:val="0"/>
          <w:numId w:val="1"/>
        </w:numPr>
        <w:overflowPunct/>
        <w:autoSpaceDE/>
        <w:autoSpaceDN/>
        <w:adjustRightInd/>
        <w:spacing w:after="120" w:line="259" w:lineRule="auto"/>
        <w:ind w:left="720" w:firstLineChars="0"/>
        <w:textAlignment w:val="auto"/>
        <w:rPr>
          <w:highlight w:val="green"/>
          <w:lang w:val="en-US"/>
        </w:rPr>
      </w:pPr>
      <w:r>
        <w:rPr>
          <w:highlight w:val="green"/>
          <w:lang w:val="en-AU"/>
        </w:rPr>
        <w:t xml:space="preserve">Ad-Hoc </w:t>
      </w:r>
      <w:r w:rsidR="00204D83" w:rsidRPr="00204D83">
        <w:rPr>
          <w:highlight w:val="green"/>
          <w:lang w:val="en-US"/>
        </w:rPr>
        <w:t xml:space="preserve">Agreement: </w:t>
      </w:r>
    </w:p>
    <w:p w14:paraId="4FCCB339" w14:textId="0257ED8C" w:rsidR="00204D83" w:rsidRPr="00204D83" w:rsidRDefault="00204D83" w:rsidP="00204D83">
      <w:pPr>
        <w:pStyle w:val="ListParagraph"/>
        <w:numPr>
          <w:ilvl w:val="1"/>
          <w:numId w:val="1"/>
        </w:numPr>
        <w:overflowPunct/>
        <w:autoSpaceDE/>
        <w:autoSpaceDN/>
        <w:adjustRightInd/>
        <w:spacing w:after="120" w:line="259" w:lineRule="auto"/>
        <w:ind w:firstLineChars="0"/>
        <w:textAlignment w:val="auto"/>
        <w:rPr>
          <w:highlight w:val="green"/>
          <w:lang w:val="en-US"/>
        </w:rPr>
      </w:pPr>
      <w:r w:rsidRPr="00204D83">
        <w:rPr>
          <w:highlight w:val="green"/>
          <w:lang w:val="en-US"/>
        </w:rPr>
        <w:t xml:space="preserve">Sending an LS to RAN1 by citing the sentence endorsed in RAN4#111. </w:t>
      </w:r>
    </w:p>
    <w:p w14:paraId="7037A4A4" w14:textId="77777777" w:rsidR="00060914" w:rsidRPr="00060914" w:rsidRDefault="00060914" w:rsidP="00060914">
      <w:pPr>
        <w:rPr>
          <w:lang w:val="en-US" w:eastAsia="zh-CN"/>
        </w:rPr>
      </w:pPr>
    </w:p>
    <w:p w14:paraId="4B690890" w14:textId="35C870D2" w:rsidR="00A06FC7" w:rsidRPr="00552CA9" w:rsidRDefault="00A06FC7" w:rsidP="00D222B3">
      <w:pPr>
        <w:pStyle w:val="Heading3"/>
        <w:rPr>
          <w:lang w:val="en-US"/>
        </w:rPr>
      </w:pPr>
      <w:r w:rsidRPr="00552CA9">
        <w:rPr>
          <w:lang w:val="en-US"/>
        </w:rPr>
        <w:t xml:space="preserve">Sub-topic </w:t>
      </w:r>
      <w:r w:rsidR="00364281">
        <w:rPr>
          <w:lang w:val="en-US"/>
        </w:rPr>
        <w:t>1</w:t>
      </w:r>
      <w:r w:rsidRPr="00552CA9">
        <w:rPr>
          <w:lang w:val="en-US"/>
        </w:rPr>
        <w:t>-</w:t>
      </w:r>
      <w:r w:rsidR="00364281">
        <w:rPr>
          <w:lang w:val="en-US"/>
        </w:rPr>
        <w:t>2</w:t>
      </w:r>
      <w:r w:rsidRPr="00552CA9">
        <w:rPr>
          <w:rFonts w:hint="eastAsia"/>
          <w:lang w:val="en-US"/>
        </w:rPr>
        <w:t>:</w:t>
      </w:r>
      <w:r w:rsidRPr="00552CA9">
        <w:rPr>
          <w:lang w:val="en-US"/>
        </w:rPr>
        <w:t xml:space="preserve"> </w:t>
      </w:r>
      <w:r w:rsidR="00D81FC3">
        <w:rPr>
          <w:lang w:val="en-US"/>
        </w:rPr>
        <w:t xml:space="preserve">SBFD </w:t>
      </w:r>
      <w:r w:rsidR="00ED77D4">
        <w:rPr>
          <w:lang w:val="en-US"/>
        </w:rPr>
        <w:t>frequency domain issues (</w:t>
      </w:r>
      <w:r w:rsidR="00D81FC3">
        <w:rPr>
          <w:lang w:val="en-US"/>
        </w:rPr>
        <w:t>Band/Channel BW/</w:t>
      </w:r>
      <w:r w:rsidR="00D54BEB">
        <w:rPr>
          <w:lang w:val="en-US"/>
        </w:rPr>
        <w:t>SCS/</w:t>
      </w:r>
      <w:proofErr w:type="spellStart"/>
      <w:r w:rsidR="00D81FC3">
        <w:rPr>
          <w:lang w:val="en-US"/>
        </w:rPr>
        <w:t>Subband</w:t>
      </w:r>
      <w:proofErr w:type="spellEnd"/>
      <w:r w:rsidR="00D81FC3">
        <w:rPr>
          <w:lang w:val="en-US"/>
        </w:rPr>
        <w:t xml:space="preserve"> configuration support and </w:t>
      </w:r>
      <w:proofErr w:type="spellStart"/>
      <w:r w:rsidR="00D81FC3">
        <w:rPr>
          <w:lang w:val="en-US"/>
        </w:rPr>
        <w:t>guardband</w:t>
      </w:r>
      <w:proofErr w:type="spellEnd"/>
      <w:r w:rsidR="00D81FC3">
        <w:rPr>
          <w:lang w:val="en-US"/>
        </w:rPr>
        <w:t xml:space="preserve"> restriction</w:t>
      </w:r>
      <w:r w:rsidR="00ED77D4">
        <w:rPr>
          <w:lang w:val="en-US"/>
        </w:rPr>
        <w:t>)</w:t>
      </w:r>
    </w:p>
    <w:p w14:paraId="177A473E" w14:textId="0EDAEBD3" w:rsidR="00A06FC7" w:rsidRPr="00552CA9" w:rsidRDefault="00A06FC7" w:rsidP="00D81FC3">
      <w:pPr>
        <w:pStyle w:val="Heading5"/>
        <w:numPr>
          <w:ilvl w:val="0"/>
          <w:numId w:val="0"/>
        </w:numPr>
        <w:ind w:left="864" w:hanging="864"/>
        <w:rPr>
          <w:lang w:val="en-US"/>
        </w:rPr>
      </w:pPr>
      <w:r w:rsidRPr="00552CA9">
        <w:rPr>
          <w:lang w:val="en-US"/>
        </w:rPr>
        <w:t xml:space="preserve">Issue </w:t>
      </w:r>
      <w:r w:rsidR="00364281">
        <w:rPr>
          <w:lang w:val="en-US"/>
        </w:rPr>
        <w:t>1</w:t>
      </w:r>
      <w:r w:rsidRPr="00552CA9">
        <w:rPr>
          <w:lang w:val="en-US"/>
        </w:rPr>
        <w:t>-</w:t>
      </w:r>
      <w:r w:rsidR="00364281">
        <w:rPr>
          <w:lang w:val="en-US"/>
        </w:rPr>
        <w:t>2</w:t>
      </w:r>
      <w:r w:rsidRPr="00552CA9">
        <w:rPr>
          <w:lang w:val="en-US"/>
        </w:rPr>
        <w:t xml:space="preserve">-1: </w:t>
      </w:r>
      <w:r w:rsidR="004F2EDB">
        <w:rPr>
          <w:lang w:val="en-US"/>
        </w:rPr>
        <w:t>B</w:t>
      </w:r>
      <w:r w:rsidR="002E1C83">
        <w:rPr>
          <w:lang w:val="en-US"/>
        </w:rPr>
        <w:t>and/</w:t>
      </w:r>
      <w:r w:rsidR="004F2EDB">
        <w:rPr>
          <w:lang w:val="en-US"/>
        </w:rPr>
        <w:t>c</w:t>
      </w:r>
      <w:r w:rsidR="002E1C83">
        <w:rPr>
          <w:lang w:val="en-US"/>
        </w:rPr>
        <w:t xml:space="preserve">hannel </w:t>
      </w:r>
      <w:r w:rsidR="004F2EDB">
        <w:rPr>
          <w:lang w:val="en-US"/>
        </w:rPr>
        <w:t>bandwidth</w:t>
      </w:r>
      <w:r w:rsidR="002E1C83">
        <w:rPr>
          <w:lang w:val="en-US"/>
        </w:rPr>
        <w:t xml:space="preserve"> support</w:t>
      </w:r>
      <w:r w:rsidR="004F2EDB">
        <w:rPr>
          <w:lang w:val="en-US"/>
        </w:rPr>
        <w:t xml:space="preserve"> for SBFD</w:t>
      </w:r>
    </w:p>
    <w:p w14:paraId="605693E3" w14:textId="6E065646" w:rsidR="00280872" w:rsidRPr="00280872" w:rsidRDefault="00D222B3" w:rsidP="00D81FC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00280872">
        <w:rPr>
          <w:rFonts w:eastAsia="宋体"/>
          <w:szCs w:val="24"/>
          <w:lang w:val="en-US" w:eastAsia="zh-CN"/>
        </w:rPr>
        <w:t xml:space="preserve">Here is the agreement from RAN4#111. </w:t>
      </w:r>
    </w:p>
    <w:tbl>
      <w:tblPr>
        <w:tblStyle w:val="TableGrid"/>
        <w:tblW w:w="0" w:type="auto"/>
        <w:tblInd w:w="720" w:type="dxa"/>
        <w:tblLook w:val="04A0" w:firstRow="1" w:lastRow="0" w:firstColumn="1" w:lastColumn="0" w:noHBand="0" w:noVBand="1"/>
      </w:tblPr>
      <w:tblGrid>
        <w:gridCol w:w="8909"/>
      </w:tblGrid>
      <w:tr w:rsidR="00280872" w14:paraId="7C0A71A8" w14:textId="77777777" w:rsidTr="00280872">
        <w:tc>
          <w:tcPr>
            <w:tcW w:w="9629" w:type="dxa"/>
          </w:tcPr>
          <w:p w14:paraId="78700567" w14:textId="77777777" w:rsidR="00280872" w:rsidRPr="00514147" w:rsidRDefault="00280872" w:rsidP="00D81FC3">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Pr>
                <w:rFonts w:eastAsia="Malgun Gothic"/>
                <w:bCs/>
                <w:i/>
                <w:iCs/>
                <w:u w:val="single"/>
                <w:lang w:eastAsia="zh-CN"/>
              </w:rPr>
              <w:t>1</w:t>
            </w:r>
            <w:r w:rsidRPr="00514147">
              <w:rPr>
                <w:rFonts w:eastAsia="Malgun Gothic"/>
                <w:bCs/>
                <w:i/>
                <w:iCs/>
                <w:u w:val="single"/>
                <w:lang w:eastAsia="zh-CN"/>
              </w:rPr>
              <w:t>&gt;</w:t>
            </w:r>
          </w:p>
          <w:p w14:paraId="7C8C2FC2" w14:textId="77777777" w:rsidR="00280872" w:rsidRPr="00DF2E58" w:rsidRDefault="00280872" w:rsidP="00D81FC3">
            <w:pPr>
              <w:spacing w:after="0"/>
              <w:rPr>
                <w:rFonts w:eastAsia="Times New Roman"/>
                <w:b/>
                <w:bCs/>
                <w:u w:val="single"/>
                <w:lang w:val="en-US" w:eastAsia="en-GB"/>
              </w:rPr>
            </w:pPr>
            <w:r w:rsidRPr="00DF2E58">
              <w:rPr>
                <w:rFonts w:eastAsia="Times New Roman"/>
                <w:b/>
                <w:bCs/>
                <w:u w:val="single"/>
                <w:lang w:val="en-US" w:eastAsia="en-GB"/>
              </w:rPr>
              <w:t>Issue 1-1-1: SBFD as band specific or general feature to all TDD bands</w:t>
            </w:r>
          </w:p>
          <w:p w14:paraId="291122AF" w14:textId="77777777" w:rsidR="00280872" w:rsidRPr="00DF2E58" w:rsidRDefault="00280872" w:rsidP="00D81FC3">
            <w:pPr>
              <w:numPr>
                <w:ilvl w:val="0"/>
                <w:numId w:val="1"/>
              </w:numPr>
              <w:spacing w:after="0" w:line="256" w:lineRule="auto"/>
              <w:rPr>
                <w:rFonts w:eastAsia="Times New Roman"/>
                <w:kern w:val="2"/>
                <w:highlight w:val="green"/>
                <w:lang w:val="en-US" w:eastAsia="ja-JP"/>
              </w:rPr>
            </w:pPr>
            <w:r w:rsidRPr="00DF2E58">
              <w:rPr>
                <w:rFonts w:eastAsia="Times New Roman"/>
                <w:kern w:val="2"/>
                <w:highlight w:val="green"/>
                <w:lang w:val="en-US" w:eastAsia="ja-JP"/>
              </w:rPr>
              <w:t xml:space="preserve">Agreement: </w:t>
            </w:r>
          </w:p>
          <w:p w14:paraId="116C5B22" w14:textId="77777777" w:rsidR="00280872" w:rsidRPr="00DF2E58" w:rsidRDefault="00280872" w:rsidP="00D81FC3">
            <w:pPr>
              <w:numPr>
                <w:ilvl w:val="1"/>
                <w:numId w:val="1"/>
              </w:numPr>
              <w:spacing w:after="0" w:line="256" w:lineRule="auto"/>
              <w:rPr>
                <w:rFonts w:eastAsia="Times New Roman"/>
                <w:kern w:val="2"/>
                <w:lang w:val="en-US" w:eastAsia="ja-JP"/>
              </w:rPr>
            </w:pPr>
            <w:r w:rsidRPr="00DF2E58">
              <w:rPr>
                <w:rFonts w:eastAsia="Times New Roman"/>
                <w:kern w:val="2"/>
                <w:lang w:val="en-US" w:eastAsia="ja-JP"/>
              </w:rPr>
              <w:t>SBFD</w:t>
            </w:r>
            <w:r w:rsidRPr="00DF2E58">
              <w:rPr>
                <w:rFonts w:eastAsia="Times New Roman"/>
                <w:kern w:val="2"/>
                <w:lang w:val="en-US"/>
              </w:rPr>
              <w:t xml:space="preserve"> is a feature with requirements of which can potentially be applied</w:t>
            </w:r>
            <w:r w:rsidRPr="00DF2E58">
              <w:rPr>
                <w:rFonts w:eastAsia="Times New Roman"/>
                <w:kern w:val="2"/>
                <w:lang w:val="en-US" w:eastAsia="ja-JP"/>
              </w:rPr>
              <w:t xml:space="preserve"> to all TDD band, under the following considerations: </w:t>
            </w:r>
          </w:p>
          <w:p w14:paraId="04F0ECBD" w14:textId="77777777" w:rsidR="00280872" w:rsidRPr="00DF2E58" w:rsidRDefault="00280872" w:rsidP="00D81FC3">
            <w:pPr>
              <w:numPr>
                <w:ilvl w:val="2"/>
                <w:numId w:val="1"/>
              </w:numPr>
              <w:spacing w:after="0" w:line="256" w:lineRule="auto"/>
              <w:rPr>
                <w:rFonts w:eastAsia="Times New Roman"/>
                <w:kern w:val="2"/>
                <w:lang w:val="en-US" w:eastAsia="ja-JP"/>
              </w:rPr>
            </w:pPr>
            <w:r w:rsidRPr="00DF2E58">
              <w:rPr>
                <w:rFonts w:eastAsia="Times New Roman"/>
                <w:kern w:val="2"/>
                <w:lang w:val="en-US" w:eastAsia="ja-JP"/>
              </w:rPr>
              <w:t>Option 1: Declaration based method</w:t>
            </w:r>
          </w:p>
          <w:p w14:paraId="29B6C9C8" w14:textId="77777777" w:rsidR="00280872" w:rsidRPr="00DF2E58" w:rsidRDefault="00280872" w:rsidP="00D81FC3">
            <w:pPr>
              <w:numPr>
                <w:ilvl w:val="3"/>
                <w:numId w:val="1"/>
              </w:numPr>
              <w:spacing w:after="0" w:line="256" w:lineRule="auto"/>
              <w:rPr>
                <w:rFonts w:eastAsia="Times New Roman"/>
                <w:kern w:val="2"/>
                <w:lang w:val="en-US" w:eastAsia="ja-JP"/>
              </w:rPr>
            </w:pPr>
            <w:r w:rsidRPr="00DF2E58">
              <w:rPr>
                <w:rFonts w:eastAsia="Times New Roman"/>
                <w:kern w:val="2"/>
                <w:lang w:val="en-US" w:eastAsia="ja-JP"/>
              </w:rPr>
              <w:t>The band supported for SBFD shall be manufacturer declaration based</w:t>
            </w:r>
          </w:p>
          <w:p w14:paraId="6467BD32" w14:textId="77777777" w:rsidR="00280872" w:rsidRPr="00DF2E58" w:rsidRDefault="00280872" w:rsidP="00D81FC3">
            <w:pPr>
              <w:numPr>
                <w:ilvl w:val="3"/>
                <w:numId w:val="1"/>
              </w:numPr>
              <w:spacing w:after="0" w:line="256" w:lineRule="auto"/>
              <w:rPr>
                <w:rFonts w:eastAsia="Times New Roman"/>
                <w:kern w:val="2"/>
                <w:lang w:val="en-US" w:eastAsia="ja-JP"/>
              </w:rPr>
            </w:pPr>
            <w:r w:rsidRPr="00DF2E58">
              <w:rPr>
                <w:rFonts w:eastAsia="Times New Roman"/>
                <w:kern w:val="2"/>
                <w:lang w:val="en-US" w:eastAsia="ja-JP"/>
              </w:rPr>
              <w:t>The channel bandwidth supported for SBFD shall be manufacturer declaration based</w:t>
            </w:r>
          </w:p>
          <w:p w14:paraId="7AD20233" w14:textId="77777777" w:rsidR="00280872" w:rsidRPr="00DF2E58" w:rsidRDefault="00280872" w:rsidP="00D81FC3">
            <w:pPr>
              <w:numPr>
                <w:ilvl w:val="4"/>
                <w:numId w:val="1"/>
              </w:numPr>
              <w:spacing w:after="0" w:line="256" w:lineRule="auto"/>
              <w:rPr>
                <w:rFonts w:eastAsia="Times New Roman"/>
                <w:kern w:val="2"/>
                <w:lang w:val="en-US" w:eastAsia="ja-JP"/>
              </w:rPr>
            </w:pPr>
            <w:r w:rsidRPr="00DF2E58">
              <w:rPr>
                <w:rFonts w:eastAsia="Times New Roman"/>
                <w:kern w:val="2"/>
                <w:lang w:val="en-US" w:eastAsia="ja-JP"/>
              </w:rPr>
              <w:t xml:space="preserve">The supported channel bandwidth can be impacted by the </w:t>
            </w:r>
            <w:proofErr w:type="spellStart"/>
            <w:r w:rsidRPr="00DF2E58">
              <w:rPr>
                <w:rFonts w:eastAsia="Times New Roman"/>
                <w:kern w:val="2"/>
                <w:lang w:val="en-US" w:eastAsia="ja-JP"/>
              </w:rPr>
              <w:t>subband</w:t>
            </w:r>
            <w:proofErr w:type="spellEnd"/>
            <w:r w:rsidRPr="00DF2E58">
              <w:rPr>
                <w:rFonts w:eastAsia="Times New Roman"/>
                <w:kern w:val="2"/>
                <w:lang w:val="en-US" w:eastAsia="ja-JP"/>
              </w:rPr>
              <w:t xml:space="preserve">/guard band size discussion </w:t>
            </w:r>
          </w:p>
          <w:p w14:paraId="65AB52F7" w14:textId="77777777" w:rsidR="00280872" w:rsidRPr="00DF2E58" w:rsidRDefault="00280872" w:rsidP="00D81FC3">
            <w:pPr>
              <w:numPr>
                <w:ilvl w:val="2"/>
                <w:numId w:val="1"/>
              </w:numPr>
              <w:spacing w:after="0" w:line="256" w:lineRule="auto"/>
              <w:rPr>
                <w:rFonts w:eastAsia="Times New Roman"/>
                <w:kern w:val="2"/>
                <w:lang w:val="en-US" w:eastAsia="ja-JP"/>
              </w:rPr>
            </w:pPr>
            <w:r w:rsidRPr="00DF2E58">
              <w:rPr>
                <w:rFonts w:eastAsia="Times New Roman"/>
                <w:kern w:val="2"/>
                <w:lang w:val="en-US" w:eastAsia="ja-JP"/>
              </w:rPr>
              <w:lastRenderedPageBreak/>
              <w:t>Option 2: General principle but with consideration(s) for a specific band</w:t>
            </w:r>
          </w:p>
          <w:p w14:paraId="789AB20E" w14:textId="77777777" w:rsidR="00280872" w:rsidRPr="00DF2E58" w:rsidRDefault="00280872" w:rsidP="00D81FC3">
            <w:pPr>
              <w:numPr>
                <w:ilvl w:val="3"/>
                <w:numId w:val="1"/>
              </w:numPr>
              <w:spacing w:after="0" w:line="256" w:lineRule="auto"/>
              <w:rPr>
                <w:rFonts w:eastAsia="Times New Roman"/>
                <w:kern w:val="2"/>
                <w:lang w:val="en-US" w:eastAsia="ja-JP"/>
              </w:rPr>
            </w:pPr>
            <w:r w:rsidRPr="00DF2E58">
              <w:rPr>
                <w:rFonts w:eastAsia="Times New Roman"/>
                <w:kern w:val="2"/>
                <w:lang w:val="en-US" w:eastAsia="ja-JP"/>
              </w:rPr>
              <w:t>General principle: The channel bandwidth shall be larger than X MHz</w:t>
            </w:r>
          </w:p>
          <w:p w14:paraId="61ADCB9B" w14:textId="77777777" w:rsidR="00280872" w:rsidRPr="00DF2E58" w:rsidRDefault="00280872" w:rsidP="00D81FC3">
            <w:pPr>
              <w:numPr>
                <w:ilvl w:val="4"/>
                <w:numId w:val="1"/>
              </w:numPr>
              <w:spacing w:after="0" w:line="256" w:lineRule="auto"/>
              <w:rPr>
                <w:rFonts w:eastAsia="Times New Roman"/>
                <w:kern w:val="2"/>
                <w:lang w:val="en-US" w:eastAsia="ja-JP"/>
              </w:rPr>
            </w:pPr>
            <w:r w:rsidRPr="00DF2E58">
              <w:rPr>
                <w:rFonts w:eastAsia="Times New Roman"/>
                <w:kern w:val="2"/>
                <w:lang w:val="en-US" w:eastAsia="ja-JP"/>
              </w:rPr>
              <w:t>FFS the value of X</w:t>
            </w:r>
          </w:p>
          <w:p w14:paraId="6368D159" w14:textId="77777777" w:rsidR="00280872" w:rsidRPr="00DF2E58" w:rsidRDefault="00280872" w:rsidP="00D81FC3">
            <w:pPr>
              <w:numPr>
                <w:ilvl w:val="5"/>
                <w:numId w:val="1"/>
              </w:numPr>
              <w:spacing w:after="0" w:line="256" w:lineRule="auto"/>
              <w:rPr>
                <w:rFonts w:eastAsia="Times New Roman"/>
                <w:kern w:val="2"/>
                <w:lang w:val="en-US" w:eastAsia="ja-JP"/>
              </w:rPr>
            </w:pPr>
            <w:r w:rsidRPr="00DF2E58">
              <w:rPr>
                <w:rFonts w:eastAsia="Times New Roman"/>
                <w:kern w:val="2"/>
                <w:lang w:val="en-US" w:eastAsia="ja-JP"/>
              </w:rPr>
              <w:t>X can be different for high and middle TDD bands</w:t>
            </w:r>
          </w:p>
          <w:p w14:paraId="47342D95" w14:textId="77777777" w:rsidR="00280872" w:rsidRPr="00DF2E58" w:rsidRDefault="00280872" w:rsidP="00D81FC3">
            <w:pPr>
              <w:numPr>
                <w:ilvl w:val="4"/>
                <w:numId w:val="1"/>
              </w:numPr>
              <w:spacing w:after="0" w:line="256" w:lineRule="auto"/>
              <w:rPr>
                <w:rFonts w:eastAsia="Times New Roman"/>
                <w:kern w:val="2"/>
                <w:lang w:val="en-US" w:eastAsia="ja-JP"/>
              </w:rPr>
            </w:pPr>
            <w:r w:rsidRPr="00DF2E58">
              <w:rPr>
                <w:rFonts w:eastAsia="Times New Roman"/>
                <w:kern w:val="2"/>
                <w:lang w:val="en-US" w:eastAsia="ja-JP"/>
              </w:rPr>
              <w:t>For a specific band, the following further restriction(s) can be considered:</w:t>
            </w:r>
          </w:p>
          <w:p w14:paraId="37C57656" w14:textId="77777777" w:rsidR="00280872" w:rsidRPr="00DF2E58" w:rsidRDefault="00280872" w:rsidP="00D81FC3">
            <w:pPr>
              <w:numPr>
                <w:ilvl w:val="5"/>
                <w:numId w:val="1"/>
              </w:numPr>
              <w:spacing w:after="0" w:line="256" w:lineRule="auto"/>
              <w:rPr>
                <w:rFonts w:eastAsia="Times New Roman"/>
                <w:kern w:val="2"/>
                <w:lang w:val="en-US" w:eastAsia="ja-JP"/>
              </w:rPr>
            </w:pPr>
            <w:r w:rsidRPr="00DF2E58">
              <w:rPr>
                <w:rFonts w:eastAsia="Times New Roman"/>
                <w:kern w:val="2"/>
                <w:lang w:val="en-US" w:eastAsia="ja-JP"/>
              </w:rPr>
              <w:t>Certain restriction can be provided by operator(s) for certain band</w:t>
            </w:r>
          </w:p>
          <w:p w14:paraId="2256EE8E" w14:textId="46079445" w:rsidR="00280872" w:rsidRPr="00280872" w:rsidRDefault="00280872" w:rsidP="00D81FC3">
            <w:pPr>
              <w:numPr>
                <w:ilvl w:val="5"/>
                <w:numId w:val="1"/>
              </w:numPr>
              <w:overflowPunct/>
              <w:autoSpaceDE/>
              <w:autoSpaceDN/>
              <w:adjustRightInd/>
              <w:spacing w:after="0" w:line="256" w:lineRule="auto"/>
              <w:ind w:left="3960" w:hanging="180"/>
              <w:textAlignment w:val="auto"/>
              <w:rPr>
                <w:rFonts w:eastAsia="Times New Roman"/>
                <w:kern w:val="2"/>
                <w:lang w:val="en-US" w:eastAsia="ja-JP"/>
              </w:rPr>
            </w:pPr>
            <w:r w:rsidRPr="00DF2E58">
              <w:rPr>
                <w:rFonts w:eastAsia="Times New Roman"/>
                <w:kern w:val="2"/>
                <w:lang w:val="en-US" w:eastAsia="ja-JP"/>
              </w:rPr>
              <w:t xml:space="preserve">Other restrictions are not precluded. </w:t>
            </w:r>
          </w:p>
        </w:tc>
      </w:tr>
    </w:tbl>
    <w:p w14:paraId="4556CC55" w14:textId="77777777" w:rsidR="005D23AA" w:rsidRDefault="005D23AA" w:rsidP="00D81FC3">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490BE193" w14:textId="6CC8F31C" w:rsidR="00A06FC7" w:rsidRPr="005D23AA" w:rsidRDefault="005D23AA" w:rsidP="00D81FC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Additional consideration, under which to define the SBFD feature </w:t>
      </w:r>
      <w:r w:rsidRPr="00DF2E58">
        <w:rPr>
          <w:rFonts w:eastAsia="Times New Roman"/>
          <w:kern w:val="2"/>
          <w:lang w:val="en-US"/>
        </w:rPr>
        <w:t>with requirements of which can potentially be applied</w:t>
      </w:r>
      <w:r w:rsidRPr="00DF2E58">
        <w:rPr>
          <w:rFonts w:eastAsia="Times New Roman"/>
          <w:kern w:val="2"/>
          <w:lang w:val="en-US" w:eastAsia="ja-JP"/>
        </w:rPr>
        <w:t xml:space="preserve"> to all TDD band</w:t>
      </w:r>
      <w:r>
        <w:rPr>
          <w:rFonts w:eastAsia="宋体"/>
          <w:szCs w:val="24"/>
          <w:lang w:val="en-US" w:eastAsia="zh-CN"/>
        </w:rPr>
        <w:t xml:space="preserve">: </w:t>
      </w:r>
    </w:p>
    <w:p w14:paraId="18727861" w14:textId="096A067B" w:rsidR="000043E7" w:rsidRDefault="000043E7" w:rsidP="00D81FC3">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w:t>
      </w:r>
      <w:r w:rsidR="00A06FC7">
        <w:rPr>
          <w:rFonts w:eastAsia="宋体"/>
          <w:szCs w:val="24"/>
          <w:lang w:eastAsia="zh-CN"/>
        </w:rPr>
        <w:t xml:space="preserve"> 1</w:t>
      </w:r>
      <w:r>
        <w:rPr>
          <w:rFonts w:eastAsia="宋体"/>
          <w:szCs w:val="24"/>
          <w:lang w:eastAsia="zh-CN"/>
        </w:rPr>
        <w:t xml:space="preserve"> (</w:t>
      </w:r>
      <w:r w:rsidR="00364281">
        <w:rPr>
          <w:rFonts w:eastAsia="宋体"/>
          <w:szCs w:val="24"/>
          <w:lang w:eastAsia="zh-CN"/>
        </w:rPr>
        <w:t>CATT</w:t>
      </w:r>
      <w:r w:rsidR="00025CA8">
        <w:rPr>
          <w:rFonts w:eastAsia="宋体"/>
          <w:szCs w:val="24"/>
          <w:lang w:eastAsia="zh-CN"/>
        </w:rPr>
        <w:t>, Samsung</w:t>
      </w:r>
      <w:r w:rsidR="006A4251">
        <w:rPr>
          <w:rFonts w:eastAsia="宋体"/>
          <w:szCs w:val="24"/>
          <w:lang w:eastAsia="zh-CN"/>
        </w:rPr>
        <w:t>, ZTE</w:t>
      </w:r>
      <w:r w:rsidR="00031E38">
        <w:rPr>
          <w:rFonts w:eastAsia="宋体"/>
          <w:szCs w:val="24"/>
          <w:lang w:eastAsia="zh-CN"/>
        </w:rPr>
        <w:t>, Qualcomm</w:t>
      </w:r>
      <w:r>
        <w:rPr>
          <w:rFonts w:eastAsia="宋体"/>
          <w:szCs w:val="24"/>
          <w:lang w:eastAsia="zh-CN"/>
        </w:rPr>
        <w:t>)</w:t>
      </w:r>
      <w:r w:rsidR="00A06FC7">
        <w:rPr>
          <w:rFonts w:eastAsia="宋体"/>
          <w:szCs w:val="24"/>
          <w:lang w:eastAsia="zh-CN"/>
        </w:rPr>
        <w:t xml:space="preserve">: </w:t>
      </w:r>
      <w:r w:rsidR="00C42FBC">
        <w:rPr>
          <w:rFonts w:eastAsia="宋体"/>
          <w:szCs w:val="24"/>
          <w:lang w:eastAsia="zh-CN"/>
        </w:rPr>
        <w:t>D</w:t>
      </w:r>
      <w:r w:rsidR="005D23AA" w:rsidRPr="005D23AA">
        <w:rPr>
          <w:rFonts w:eastAsia="宋体"/>
          <w:szCs w:val="24"/>
          <w:lang w:eastAsia="zh-CN"/>
        </w:rPr>
        <w:t>eclaration</w:t>
      </w:r>
      <w:r w:rsidR="002E1C83">
        <w:rPr>
          <w:rFonts w:eastAsia="宋体"/>
          <w:szCs w:val="24"/>
          <w:lang w:eastAsia="zh-CN"/>
        </w:rPr>
        <w:t>-</w:t>
      </w:r>
      <w:r w:rsidR="005D23AA" w:rsidRPr="005D23AA">
        <w:rPr>
          <w:rFonts w:eastAsia="宋体"/>
          <w:szCs w:val="24"/>
          <w:lang w:eastAsia="zh-CN"/>
        </w:rPr>
        <w:t>based method</w:t>
      </w:r>
      <w:r w:rsidR="00DC37A0">
        <w:rPr>
          <w:rFonts w:eastAsia="宋体"/>
          <w:szCs w:val="24"/>
          <w:lang w:eastAsia="zh-CN"/>
        </w:rPr>
        <w:t xml:space="preserve">, and SBFD is not restricted on any </w:t>
      </w:r>
      <w:r w:rsidR="00B946F2">
        <w:rPr>
          <w:rFonts w:eastAsia="宋体"/>
          <w:szCs w:val="24"/>
          <w:lang w:eastAsia="zh-CN"/>
        </w:rPr>
        <w:t xml:space="preserve">band or </w:t>
      </w:r>
      <w:r w:rsidR="00DC37A0">
        <w:rPr>
          <w:rFonts w:eastAsia="宋体"/>
          <w:szCs w:val="24"/>
          <w:lang w:eastAsia="zh-CN"/>
        </w:rPr>
        <w:t>channel bandwidth</w:t>
      </w:r>
      <w:r w:rsidR="00B946F2">
        <w:rPr>
          <w:rFonts w:eastAsia="宋体"/>
          <w:szCs w:val="24"/>
          <w:lang w:eastAsia="zh-CN"/>
        </w:rPr>
        <w:t>:</w:t>
      </w:r>
    </w:p>
    <w:p w14:paraId="0E8693A8" w14:textId="64DCE52F" w:rsidR="005D23AA" w:rsidRDefault="005D23AA" w:rsidP="00D81FC3">
      <w:pPr>
        <w:pStyle w:val="ListParagraph"/>
        <w:numPr>
          <w:ilvl w:val="2"/>
          <w:numId w:val="1"/>
        </w:numPr>
        <w:spacing w:after="120" w:line="259" w:lineRule="auto"/>
        <w:ind w:firstLineChars="0"/>
        <w:rPr>
          <w:rFonts w:eastAsia="宋体"/>
          <w:szCs w:val="24"/>
          <w:lang w:eastAsia="zh-CN"/>
        </w:rPr>
      </w:pPr>
      <w:r w:rsidRPr="005D23AA">
        <w:rPr>
          <w:rFonts w:eastAsia="宋体"/>
          <w:szCs w:val="24"/>
          <w:lang w:eastAsia="zh-CN"/>
        </w:rPr>
        <w:t>The band supported for SBFD shall be manufacturer declaration based</w:t>
      </w:r>
    </w:p>
    <w:p w14:paraId="09512DBE" w14:textId="5F490E4D" w:rsidR="006A4251" w:rsidRPr="006A4251" w:rsidRDefault="006A4251" w:rsidP="006A4251">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1-1 (Samsung): </w:t>
      </w:r>
      <w:r w:rsidRPr="008244F8">
        <w:rPr>
          <w:rFonts w:eastAsia="宋体"/>
          <w:szCs w:val="24"/>
          <w:lang w:eastAsia="zh-CN"/>
        </w:rPr>
        <w:t>All channel bandwidths shall be defined for RF requirements</w:t>
      </w:r>
      <w:r>
        <w:rPr>
          <w:rFonts w:eastAsia="宋体"/>
          <w:szCs w:val="24"/>
          <w:lang w:eastAsia="zh-CN"/>
        </w:rPr>
        <w:t xml:space="preserve">. </w:t>
      </w:r>
    </w:p>
    <w:p w14:paraId="27055C12" w14:textId="2BF3AF87" w:rsidR="005D23AA" w:rsidRDefault="005D23AA" w:rsidP="00D81FC3">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5D23AA">
        <w:rPr>
          <w:rFonts w:eastAsia="宋体"/>
          <w:szCs w:val="24"/>
          <w:lang w:eastAsia="zh-CN"/>
        </w:rPr>
        <w:t xml:space="preserve">The channel bandwidth supported for SBFD shall be manufacturer declaration based </w:t>
      </w:r>
    </w:p>
    <w:p w14:paraId="3A9F252B" w14:textId="3E3AB209" w:rsidR="00B47875" w:rsidRPr="00B47875" w:rsidRDefault="00B47875" w:rsidP="00D81FC3">
      <w:pPr>
        <w:pStyle w:val="ListParagraph"/>
        <w:numPr>
          <w:ilvl w:val="1"/>
          <w:numId w:val="1"/>
        </w:numPr>
        <w:ind w:firstLineChars="0"/>
        <w:rPr>
          <w:rFonts w:eastAsia="宋体"/>
          <w:szCs w:val="24"/>
          <w:lang w:eastAsia="zh-CN"/>
        </w:rPr>
      </w:pPr>
      <w:r w:rsidRPr="00B47875">
        <w:rPr>
          <w:rFonts w:eastAsia="宋体"/>
          <w:szCs w:val="24"/>
          <w:lang w:eastAsia="zh-CN"/>
        </w:rPr>
        <w:t>Option 2 (Qualcomm</w:t>
      </w:r>
      <w:r w:rsidR="009D1A45">
        <w:rPr>
          <w:rFonts w:eastAsia="宋体"/>
          <w:szCs w:val="24"/>
          <w:lang w:eastAsia="zh-CN"/>
        </w:rPr>
        <w:t>, CMCC</w:t>
      </w:r>
      <w:r w:rsidR="0049462B">
        <w:rPr>
          <w:rFonts w:eastAsia="宋体"/>
          <w:szCs w:val="24"/>
          <w:lang w:eastAsia="zh-CN"/>
        </w:rPr>
        <w:t>, Huawei</w:t>
      </w:r>
      <w:r w:rsidR="00D43319">
        <w:rPr>
          <w:rFonts w:eastAsia="宋体"/>
          <w:szCs w:val="24"/>
          <w:lang w:eastAsia="zh-CN"/>
        </w:rPr>
        <w:t>, Ericsson, Nokia, Charter</w:t>
      </w:r>
      <w:r w:rsidRPr="00B47875">
        <w:rPr>
          <w:rFonts w:eastAsia="宋体"/>
          <w:szCs w:val="24"/>
          <w:lang w:eastAsia="zh-CN"/>
        </w:rPr>
        <w:t>): General principle</w:t>
      </w:r>
      <w:r w:rsidR="0093602A">
        <w:rPr>
          <w:rFonts w:eastAsia="宋体"/>
          <w:szCs w:val="24"/>
          <w:lang w:eastAsia="zh-CN"/>
        </w:rPr>
        <w:t xml:space="preserve"> on channel bandwidth, e.g.,</w:t>
      </w:r>
      <w:r w:rsidRPr="00B47875">
        <w:rPr>
          <w:rFonts w:eastAsia="宋体"/>
          <w:szCs w:val="24"/>
          <w:lang w:eastAsia="zh-CN"/>
        </w:rPr>
        <w:t xml:space="preserve"> </w:t>
      </w:r>
      <w:r w:rsidR="0093602A">
        <w:rPr>
          <w:rFonts w:eastAsia="宋体"/>
          <w:szCs w:val="24"/>
          <w:lang w:eastAsia="zh-CN"/>
        </w:rPr>
        <w:t>t</w:t>
      </w:r>
      <w:r w:rsidRPr="00B47875">
        <w:rPr>
          <w:rFonts w:eastAsia="宋体"/>
          <w:szCs w:val="24"/>
          <w:lang w:eastAsia="zh-CN"/>
        </w:rPr>
        <w:t>he channel bandwidth shall be larger than X MHz</w:t>
      </w:r>
    </w:p>
    <w:p w14:paraId="1A713C7A" w14:textId="0529DA15" w:rsidR="009D1A45" w:rsidRPr="009D1A45" w:rsidRDefault="009D1A45" w:rsidP="00D81FC3">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7B5B09">
        <w:t>RAN4 to define RF requirements for all channel bandwidths that satisfy the minimum channel bandwidth criteria (i.e., larger than X MHz)</w:t>
      </w:r>
      <w:r>
        <w:t xml:space="preserve">: </w:t>
      </w:r>
    </w:p>
    <w:p w14:paraId="0E0556D3" w14:textId="372DAD0D" w:rsidR="006B7409" w:rsidRDefault="006B7409" w:rsidP="00D81FC3">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8244F8">
        <w:rPr>
          <w:rFonts w:eastAsia="宋体"/>
          <w:szCs w:val="24"/>
          <w:lang w:eastAsia="zh-CN"/>
        </w:rPr>
        <w:t>2-</w:t>
      </w:r>
      <w:r>
        <w:rPr>
          <w:rFonts w:eastAsia="宋体"/>
          <w:szCs w:val="24"/>
          <w:lang w:eastAsia="zh-CN"/>
        </w:rPr>
        <w:t xml:space="preserve">1 (Huawei): </w:t>
      </w:r>
      <w:r w:rsidR="0093602A">
        <w:rPr>
          <w:rFonts w:eastAsia="宋体"/>
          <w:szCs w:val="24"/>
          <w:lang w:eastAsia="zh-CN"/>
        </w:rPr>
        <w:t>X=60</w:t>
      </w:r>
    </w:p>
    <w:p w14:paraId="3E7DBD8C" w14:textId="537FE8E1" w:rsidR="00742111" w:rsidRPr="006B7409" w:rsidRDefault="00742111" w:rsidP="00D81FC3">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8244F8">
        <w:rPr>
          <w:rFonts w:eastAsia="宋体"/>
          <w:szCs w:val="24"/>
          <w:lang w:eastAsia="zh-CN"/>
        </w:rPr>
        <w:t>2-</w:t>
      </w:r>
      <w:r>
        <w:rPr>
          <w:rFonts w:eastAsia="宋体"/>
          <w:szCs w:val="24"/>
          <w:lang w:eastAsia="zh-CN"/>
        </w:rPr>
        <w:t>2 (Ericsson</w:t>
      </w:r>
      <w:r w:rsidR="002620E5">
        <w:rPr>
          <w:rFonts w:eastAsia="宋体"/>
          <w:szCs w:val="24"/>
          <w:lang w:eastAsia="zh-CN"/>
        </w:rPr>
        <w:t>, Nokia</w:t>
      </w:r>
      <w:r>
        <w:rPr>
          <w:rFonts w:eastAsia="宋体"/>
          <w:szCs w:val="24"/>
          <w:lang w:eastAsia="zh-CN"/>
        </w:rPr>
        <w:t>): X=50</w:t>
      </w:r>
    </w:p>
    <w:p w14:paraId="329EC4CC" w14:textId="15C3C40F" w:rsidR="009D1A45" w:rsidRPr="009D1A45" w:rsidRDefault="006B7409" w:rsidP="00D81FC3">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t xml:space="preserve">Proposal </w:t>
      </w:r>
      <w:r w:rsidR="008244F8">
        <w:t>2-</w:t>
      </w:r>
      <w:r w:rsidR="00742111">
        <w:t>3</w:t>
      </w:r>
      <w:r>
        <w:t xml:space="preserve"> (</w:t>
      </w:r>
      <w:r w:rsidR="009D1A45">
        <w:t>CMCC</w:t>
      </w:r>
      <w:r>
        <w:t>)</w:t>
      </w:r>
      <w:r w:rsidR="009D1A45">
        <w:t xml:space="preserve">: Proposals for detailed value of X: </w:t>
      </w:r>
    </w:p>
    <w:p w14:paraId="730A447E" w14:textId="77777777" w:rsidR="009D1A45" w:rsidRPr="009D1A45" w:rsidRDefault="009D1A45" w:rsidP="00D81FC3">
      <w:pPr>
        <w:pStyle w:val="ListParagraph"/>
        <w:numPr>
          <w:ilvl w:val="4"/>
          <w:numId w:val="1"/>
        </w:numPr>
        <w:overflowPunct/>
        <w:autoSpaceDE/>
        <w:autoSpaceDN/>
        <w:adjustRightInd/>
        <w:spacing w:after="120" w:line="259" w:lineRule="auto"/>
        <w:ind w:firstLineChars="0"/>
        <w:textAlignment w:val="auto"/>
        <w:rPr>
          <w:rFonts w:eastAsia="宋体"/>
          <w:szCs w:val="24"/>
          <w:lang w:eastAsia="zh-CN"/>
        </w:rPr>
      </w:pPr>
      <w:r>
        <w:t xml:space="preserve">X=30 for middle TDD bands; </w:t>
      </w:r>
    </w:p>
    <w:p w14:paraId="31A00F3A" w14:textId="2DFBC844" w:rsidR="009D1A45" w:rsidRPr="00F4230C" w:rsidRDefault="009D1A45" w:rsidP="00D81FC3">
      <w:pPr>
        <w:pStyle w:val="ListParagraph"/>
        <w:numPr>
          <w:ilvl w:val="4"/>
          <w:numId w:val="1"/>
        </w:numPr>
        <w:overflowPunct/>
        <w:autoSpaceDE/>
        <w:autoSpaceDN/>
        <w:adjustRightInd/>
        <w:spacing w:after="120" w:line="259" w:lineRule="auto"/>
        <w:ind w:firstLineChars="0"/>
        <w:textAlignment w:val="auto"/>
        <w:rPr>
          <w:rFonts w:eastAsia="宋体"/>
          <w:szCs w:val="24"/>
          <w:lang w:eastAsia="zh-CN"/>
        </w:rPr>
      </w:pPr>
      <w:r>
        <w:t>X=60 for high TDD bands</w:t>
      </w:r>
    </w:p>
    <w:p w14:paraId="3134D677" w14:textId="36265452" w:rsidR="00F4230C" w:rsidRDefault="00F4230C" w:rsidP="00F4230C">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2-4 (</w:t>
      </w:r>
      <w:r w:rsidR="005273C8">
        <w:rPr>
          <w:rFonts w:eastAsia="宋体"/>
          <w:szCs w:val="24"/>
          <w:lang w:eastAsia="zh-CN"/>
        </w:rPr>
        <w:t>Charter</w:t>
      </w:r>
      <w:r>
        <w:rPr>
          <w:rFonts w:eastAsia="宋体"/>
          <w:szCs w:val="24"/>
          <w:lang w:eastAsia="zh-CN"/>
        </w:rPr>
        <w:t>): X=</w:t>
      </w:r>
      <w:r w:rsidR="005273C8">
        <w:rPr>
          <w:rFonts w:eastAsia="宋体"/>
          <w:szCs w:val="24"/>
          <w:lang w:eastAsia="zh-CN"/>
        </w:rPr>
        <w:t>10</w:t>
      </w:r>
    </w:p>
    <w:p w14:paraId="68FDC0AD" w14:textId="170CA4CA" w:rsidR="0093602A" w:rsidRDefault="0093602A" w:rsidP="00D81FC3">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8244F8">
        <w:rPr>
          <w:rFonts w:eastAsia="宋体"/>
          <w:szCs w:val="24"/>
          <w:lang w:eastAsia="zh-CN"/>
        </w:rPr>
        <w:t>2-</w:t>
      </w:r>
      <w:r w:rsidR="00F4230C">
        <w:rPr>
          <w:rFonts w:eastAsia="宋体"/>
          <w:szCs w:val="24"/>
          <w:lang w:eastAsia="zh-CN"/>
        </w:rPr>
        <w:t>5</w:t>
      </w:r>
      <w:r>
        <w:rPr>
          <w:rFonts w:eastAsia="宋体"/>
          <w:szCs w:val="24"/>
          <w:lang w:eastAsia="zh-CN"/>
        </w:rPr>
        <w:t xml:space="preserve"> (Huawei): For channel bandwidth, </w:t>
      </w:r>
      <w:r w:rsidRPr="0093602A">
        <w:rPr>
          <w:rFonts w:eastAsia="宋体"/>
          <w:szCs w:val="24"/>
          <w:lang w:eastAsia="zh-CN"/>
        </w:rPr>
        <w:t>applying 100MHz as maximum</w:t>
      </w:r>
    </w:p>
    <w:p w14:paraId="1686BDC3" w14:textId="24F3C196" w:rsidR="00B47875" w:rsidRDefault="006B7409" w:rsidP="00D81FC3">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8244F8">
        <w:rPr>
          <w:rFonts w:eastAsia="宋体"/>
          <w:szCs w:val="24"/>
          <w:lang w:eastAsia="zh-CN"/>
        </w:rPr>
        <w:t>2-</w:t>
      </w:r>
      <w:r w:rsidR="00F4230C">
        <w:rPr>
          <w:rFonts w:eastAsia="宋体"/>
          <w:szCs w:val="24"/>
          <w:lang w:eastAsia="zh-CN"/>
        </w:rPr>
        <w:t>6</w:t>
      </w:r>
      <w:r>
        <w:rPr>
          <w:rFonts w:eastAsia="宋体"/>
          <w:szCs w:val="24"/>
          <w:lang w:eastAsia="zh-CN"/>
        </w:rPr>
        <w:t xml:space="preserve"> (</w:t>
      </w:r>
      <w:r w:rsidR="009D1A45">
        <w:rPr>
          <w:rFonts w:eastAsia="宋体"/>
          <w:szCs w:val="24"/>
          <w:lang w:eastAsia="zh-CN"/>
        </w:rPr>
        <w:t>Qualcomm</w:t>
      </w:r>
      <w:r>
        <w:rPr>
          <w:rFonts w:eastAsia="宋体"/>
          <w:szCs w:val="24"/>
          <w:lang w:eastAsia="zh-CN"/>
        </w:rPr>
        <w:t>)</w:t>
      </w:r>
      <w:r w:rsidR="009D1A45">
        <w:rPr>
          <w:rFonts w:eastAsia="宋体"/>
          <w:szCs w:val="24"/>
          <w:lang w:eastAsia="zh-CN"/>
        </w:rPr>
        <w:t xml:space="preserve">: </w:t>
      </w:r>
      <w:r w:rsidR="00B47875">
        <w:rPr>
          <w:rFonts w:eastAsia="宋体"/>
          <w:szCs w:val="24"/>
          <w:lang w:eastAsia="zh-CN"/>
        </w:rPr>
        <w:t>To i</w:t>
      </w:r>
      <w:r w:rsidR="00B47875" w:rsidRPr="00B47875">
        <w:rPr>
          <w:rFonts w:eastAsia="宋体"/>
          <w:szCs w:val="24"/>
          <w:lang w:eastAsia="zh-CN"/>
        </w:rPr>
        <w:t xml:space="preserve">nclude the following text in Clause 5.2 in TS 38.104: </w:t>
      </w:r>
      <w:proofErr w:type="spellStart"/>
      <w:r w:rsidR="00B47875" w:rsidRPr="00B47875">
        <w:rPr>
          <w:rFonts w:eastAsia="宋体"/>
          <w:szCs w:val="24"/>
          <w:lang w:eastAsia="zh-CN"/>
        </w:rPr>
        <w:t>subband</w:t>
      </w:r>
      <w:proofErr w:type="spellEnd"/>
      <w:r w:rsidR="00B47875" w:rsidRPr="00B47875">
        <w:rPr>
          <w:rFonts w:eastAsia="宋体"/>
          <w:szCs w:val="24"/>
          <w:lang w:eastAsia="zh-CN"/>
        </w:rPr>
        <w:t xml:space="preserve"> full duplex can be applied to TDD bands with bandwidth &gt; X MHz, given in Table 5.2-1.</w:t>
      </w:r>
    </w:p>
    <w:p w14:paraId="196E376E" w14:textId="2B4F922F" w:rsidR="007B5B09" w:rsidRDefault="006B7409" w:rsidP="00D81FC3">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8244F8">
        <w:rPr>
          <w:rFonts w:eastAsia="宋体"/>
          <w:szCs w:val="24"/>
          <w:lang w:eastAsia="zh-CN"/>
        </w:rPr>
        <w:t>2-</w:t>
      </w:r>
      <w:r w:rsidR="00F4230C">
        <w:rPr>
          <w:rFonts w:eastAsia="宋体"/>
          <w:szCs w:val="24"/>
          <w:lang w:eastAsia="zh-CN"/>
        </w:rPr>
        <w:t>7</w:t>
      </w:r>
      <w:r>
        <w:rPr>
          <w:rFonts w:eastAsia="宋体"/>
          <w:szCs w:val="24"/>
          <w:lang w:eastAsia="zh-CN"/>
        </w:rPr>
        <w:t xml:space="preserve"> (</w:t>
      </w:r>
      <w:r w:rsidR="009D1A45">
        <w:rPr>
          <w:rFonts w:eastAsia="宋体"/>
          <w:szCs w:val="24"/>
          <w:lang w:eastAsia="zh-CN"/>
        </w:rPr>
        <w:t>Qualcomm</w:t>
      </w:r>
      <w:r>
        <w:rPr>
          <w:rFonts w:eastAsia="宋体"/>
          <w:szCs w:val="24"/>
          <w:lang w:eastAsia="zh-CN"/>
        </w:rPr>
        <w:t>)</w:t>
      </w:r>
      <w:r w:rsidR="009D1A45">
        <w:rPr>
          <w:rFonts w:eastAsia="宋体"/>
          <w:szCs w:val="24"/>
          <w:lang w:eastAsia="zh-CN"/>
        </w:rPr>
        <w:t xml:space="preserve">: </w:t>
      </w:r>
      <w:r w:rsidR="00B47875" w:rsidRPr="00B47875">
        <w:rPr>
          <w:rFonts w:eastAsia="宋体"/>
          <w:szCs w:val="24"/>
          <w:lang w:eastAsia="zh-CN"/>
        </w:rPr>
        <w:t xml:space="preserve">RAN4 to agree on the value of X after agreeing on the minimum guard band requirements and </w:t>
      </w:r>
      <w:proofErr w:type="spellStart"/>
      <w:r w:rsidR="00B47875" w:rsidRPr="00B47875">
        <w:rPr>
          <w:rFonts w:eastAsia="宋体"/>
          <w:szCs w:val="24"/>
          <w:lang w:eastAsia="zh-CN"/>
        </w:rPr>
        <w:t>subband</w:t>
      </w:r>
      <w:proofErr w:type="spellEnd"/>
      <w:r w:rsidR="00B47875" w:rsidRPr="00B47875">
        <w:rPr>
          <w:rFonts w:eastAsia="宋体"/>
          <w:szCs w:val="24"/>
          <w:lang w:eastAsia="zh-CN"/>
        </w:rPr>
        <w:t xml:space="preserve"> sizes for both DUD and DU </w:t>
      </w:r>
      <w:proofErr w:type="spellStart"/>
      <w:r w:rsidR="00B47875" w:rsidRPr="00B47875">
        <w:rPr>
          <w:rFonts w:eastAsia="宋体"/>
          <w:szCs w:val="24"/>
          <w:lang w:eastAsia="zh-CN"/>
        </w:rPr>
        <w:t>subband</w:t>
      </w:r>
      <w:proofErr w:type="spellEnd"/>
      <w:r w:rsidR="00B47875" w:rsidRPr="00B47875">
        <w:rPr>
          <w:rFonts w:eastAsia="宋体"/>
          <w:szCs w:val="24"/>
          <w:lang w:eastAsia="zh-CN"/>
        </w:rPr>
        <w:t xml:space="preserve"> configurations</w:t>
      </w:r>
    </w:p>
    <w:p w14:paraId="291BCCF3" w14:textId="777DA694" w:rsidR="00287A7D" w:rsidRDefault="00287A7D" w:rsidP="00D81FC3">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2-</w:t>
      </w:r>
      <w:r w:rsidR="00F4230C">
        <w:rPr>
          <w:rFonts w:eastAsia="宋体"/>
          <w:szCs w:val="24"/>
          <w:lang w:eastAsia="zh-CN"/>
        </w:rPr>
        <w:t>8</w:t>
      </w:r>
      <w:r>
        <w:rPr>
          <w:rFonts w:eastAsia="宋体"/>
          <w:szCs w:val="24"/>
          <w:lang w:eastAsia="zh-CN"/>
        </w:rPr>
        <w:t xml:space="preserve"> (Nokia): </w:t>
      </w:r>
      <w:r w:rsidRPr="00287A7D">
        <w:rPr>
          <w:rFonts w:eastAsia="宋体"/>
          <w:szCs w:val="24"/>
          <w:lang w:eastAsia="zh-CN"/>
        </w:rPr>
        <w:t xml:space="preserve">For FR1, RAN4 to prioritize SBFD requirements for BS carrier bandwidths between 50 MHz and 100 </w:t>
      </w:r>
      <w:proofErr w:type="spellStart"/>
      <w:r w:rsidRPr="00287A7D">
        <w:rPr>
          <w:rFonts w:eastAsia="宋体"/>
          <w:szCs w:val="24"/>
          <w:lang w:eastAsia="zh-CN"/>
        </w:rPr>
        <w:t>MHz.</w:t>
      </w:r>
      <w:proofErr w:type="spellEnd"/>
      <w:r>
        <w:rPr>
          <w:rFonts w:eastAsia="宋体"/>
          <w:szCs w:val="24"/>
          <w:lang w:eastAsia="zh-CN"/>
        </w:rPr>
        <w:t xml:space="preserve"> For FR2, both </w:t>
      </w:r>
      <w:r w:rsidR="00157CA8">
        <w:rPr>
          <w:rFonts w:eastAsia="宋体"/>
          <w:szCs w:val="24"/>
          <w:lang w:eastAsia="zh-CN"/>
        </w:rPr>
        <w:t xml:space="preserve">100MHz and 200MHz. </w:t>
      </w:r>
    </w:p>
    <w:p w14:paraId="2A6C75FA" w14:textId="480A819B" w:rsidR="005273C8" w:rsidRDefault="005273C8" w:rsidP="00D81FC3">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2-9 (Charter): </w:t>
      </w:r>
      <w:r w:rsidRPr="005273C8">
        <w:rPr>
          <w:rFonts w:eastAsia="宋体"/>
          <w:szCs w:val="24"/>
          <w:lang w:eastAsia="zh-CN"/>
        </w:rPr>
        <w:t>Define the SBFD feature as a band specific feature and have Operators drive the requirement of SBFD in a per band basis.</w:t>
      </w:r>
    </w:p>
    <w:p w14:paraId="6A77E856" w14:textId="10AF0C1C" w:rsidR="00DF371D" w:rsidRDefault="00B946F2" w:rsidP="00D81FC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w:t>
      </w:r>
      <w:r w:rsidR="0061010E">
        <w:rPr>
          <w:rFonts w:eastAsia="宋体"/>
          <w:szCs w:val="24"/>
          <w:lang w:eastAsia="zh-CN"/>
        </w:rPr>
        <w:t>3</w:t>
      </w:r>
      <w:r>
        <w:rPr>
          <w:rFonts w:eastAsia="宋体"/>
          <w:szCs w:val="24"/>
          <w:lang w:eastAsia="zh-CN"/>
        </w:rPr>
        <w:t xml:space="preserve"> (CMCC</w:t>
      </w:r>
      <w:r w:rsidR="00DF371D">
        <w:rPr>
          <w:rFonts w:eastAsia="宋体"/>
          <w:szCs w:val="24"/>
          <w:lang w:eastAsia="zh-CN"/>
        </w:rPr>
        <w:t>, Ericsson</w:t>
      </w:r>
      <w:r w:rsidR="00D43319">
        <w:rPr>
          <w:rFonts w:eastAsia="宋体"/>
          <w:szCs w:val="24"/>
          <w:lang w:eastAsia="zh-CN"/>
        </w:rPr>
        <w:t>, vivo</w:t>
      </w:r>
      <w:r>
        <w:rPr>
          <w:rFonts w:eastAsia="宋体"/>
          <w:szCs w:val="24"/>
          <w:lang w:eastAsia="zh-CN"/>
        </w:rPr>
        <w:t>)</w:t>
      </w:r>
      <w:r w:rsidR="00C42FBC">
        <w:rPr>
          <w:rFonts w:eastAsia="宋体"/>
          <w:szCs w:val="24"/>
          <w:lang w:eastAsia="zh-CN"/>
        </w:rPr>
        <w:t xml:space="preserve">: </w:t>
      </w:r>
      <w:r w:rsidR="0061010E">
        <w:rPr>
          <w:rFonts w:eastAsia="宋体"/>
          <w:szCs w:val="24"/>
          <w:lang w:eastAsia="zh-CN"/>
        </w:rPr>
        <w:t xml:space="preserve">Typical channel bandwidth introduced: </w:t>
      </w:r>
    </w:p>
    <w:p w14:paraId="5767F794" w14:textId="3A53B65B" w:rsidR="00B946F2" w:rsidRDefault="00DF371D" w:rsidP="00DF371D">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8244F8">
        <w:rPr>
          <w:rFonts w:eastAsia="宋体"/>
          <w:szCs w:val="24"/>
          <w:lang w:eastAsia="zh-CN"/>
        </w:rPr>
        <w:t>3-1</w:t>
      </w:r>
      <w:r>
        <w:rPr>
          <w:rFonts w:eastAsia="宋体"/>
          <w:szCs w:val="24"/>
          <w:lang w:eastAsia="zh-CN"/>
        </w:rPr>
        <w:t xml:space="preserve"> (CMCC): </w:t>
      </w:r>
      <w:r w:rsidR="00C42FBC" w:rsidRPr="00C42FBC">
        <w:rPr>
          <w:rFonts w:eastAsia="宋体"/>
          <w:szCs w:val="24"/>
          <w:lang w:eastAsia="zh-CN"/>
        </w:rPr>
        <w:t>100MHz, 60MHz and 30MHz are suggested as typical channel bandwidth to support SBFD</w:t>
      </w:r>
      <w:r w:rsidR="00C42FBC">
        <w:rPr>
          <w:rFonts w:eastAsia="宋体"/>
          <w:szCs w:val="24"/>
          <w:lang w:eastAsia="zh-CN"/>
        </w:rPr>
        <w:t xml:space="preserve">. </w:t>
      </w:r>
    </w:p>
    <w:p w14:paraId="6DCAD129" w14:textId="659CEA00" w:rsidR="00DF371D" w:rsidRDefault="00DF371D" w:rsidP="00DF371D">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8244F8">
        <w:rPr>
          <w:rFonts w:eastAsia="宋体"/>
          <w:szCs w:val="24"/>
          <w:lang w:eastAsia="zh-CN"/>
        </w:rPr>
        <w:t>3-2</w:t>
      </w:r>
      <w:r>
        <w:rPr>
          <w:rFonts w:eastAsia="宋体"/>
          <w:szCs w:val="24"/>
          <w:lang w:eastAsia="zh-CN"/>
        </w:rPr>
        <w:t xml:space="preserve"> (Ericsson): </w:t>
      </w:r>
      <w:r w:rsidRPr="00DF371D">
        <w:rPr>
          <w:rFonts w:eastAsia="宋体"/>
          <w:szCs w:val="24"/>
          <w:lang w:eastAsia="zh-CN"/>
        </w:rPr>
        <w:t>50 MHz and 100 MHz for FR1, 200 MHz and 400 MHz for FR2-1</w:t>
      </w:r>
    </w:p>
    <w:p w14:paraId="4FC9E74D" w14:textId="647DC089" w:rsidR="00ED77D4" w:rsidRPr="007B5B09" w:rsidRDefault="00ED77D4" w:rsidP="00DF371D">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3-3 (vivo): 25, 50, 100 and 200MHz</w:t>
      </w:r>
    </w:p>
    <w:p w14:paraId="5D36EB1B" w14:textId="77777777" w:rsidR="00A06FC7" w:rsidRDefault="00A06FC7" w:rsidP="00D81FC3">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lastRenderedPageBreak/>
        <w:t xml:space="preserve">Moderator Recommendation: </w:t>
      </w:r>
    </w:p>
    <w:p w14:paraId="1EE658BB" w14:textId="3171A5F4" w:rsidR="00A06FC7" w:rsidRDefault="007676CA" w:rsidP="00D81FC3">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Further discussion on </w:t>
      </w:r>
      <w:r w:rsidR="0043162C">
        <w:rPr>
          <w:lang w:val="en-US"/>
        </w:rPr>
        <w:t xml:space="preserve">the </w:t>
      </w:r>
      <w:r>
        <w:rPr>
          <w:lang w:val="en-US"/>
        </w:rPr>
        <w:t>above options</w:t>
      </w:r>
      <w:r w:rsidR="00D222B3">
        <w:rPr>
          <w:lang w:val="en-US"/>
        </w:rPr>
        <w:t xml:space="preserve">. </w:t>
      </w:r>
    </w:p>
    <w:p w14:paraId="6FF858DB" w14:textId="634E6DF3" w:rsidR="00116948" w:rsidRDefault="00116948" w:rsidP="00116948">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Ad-Hoc discussion: </w:t>
      </w:r>
    </w:p>
    <w:p w14:paraId="52DD002F" w14:textId="18B826A5" w:rsidR="00116948" w:rsidRDefault="00116948" w:rsidP="00116948">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Charter: difference between Option 2 and 3? </w:t>
      </w:r>
      <w:r w:rsidR="00A1456C">
        <w:rPr>
          <w:lang w:val="en-US"/>
        </w:rPr>
        <w:t xml:space="preserve">Open to X value discussion and wonder about “per-band” discussion for SBFD feature. </w:t>
      </w:r>
    </w:p>
    <w:p w14:paraId="37B41D4D" w14:textId="758CCFC8" w:rsidR="00116948" w:rsidRDefault="00116948" w:rsidP="00116948">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ZTE: </w:t>
      </w:r>
      <w:r w:rsidR="00A1456C">
        <w:rPr>
          <w:lang w:val="en-US"/>
        </w:rPr>
        <w:t xml:space="preserve">For option 3, it could be too restrictive. </w:t>
      </w:r>
      <w:r w:rsidR="00800D4F">
        <w:rPr>
          <w:lang w:val="en-US"/>
        </w:rPr>
        <w:t xml:space="preserve">For option 2, if going with 60MHz, it could rule out </w:t>
      </w:r>
      <w:r w:rsidR="00EB6686">
        <w:rPr>
          <w:lang w:val="en-US"/>
        </w:rPr>
        <w:t>15SCS</w:t>
      </w:r>
      <w:r w:rsidR="00800D4F">
        <w:rPr>
          <w:lang w:val="en-US"/>
        </w:rPr>
        <w:t xml:space="preserve"> case</w:t>
      </w:r>
      <w:r w:rsidR="00EB6686">
        <w:rPr>
          <w:lang w:val="en-US"/>
        </w:rPr>
        <w:t>s</w:t>
      </w:r>
      <w:r w:rsidR="00800D4F">
        <w:rPr>
          <w:lang w:val="en-US"/>
        </w:rPr>
        <w:t xml:space="preserve">. Better to check with the needs from operators. For option 1, it could be comprehensive proposal, which is declaration based. </w:t>
      </w:r>
    </w:p>
    <w:p w14:paraId="4C9A98BF" w14:textId="29E95806" w:rsidR="00800D4F" w:rsidRDefault="00800D4F" w:rsidP="00116948">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Apple: For option 3, want to check the implication of option 3 for “typical channel bandwidth”. For Option 1, if depends on vendors’ declaration, it could be a reasonable approach.  </w:t>
      </w:r>
    </w:p>
    <w:p w14:paraId="4B8BC863" w14:textId="5C8B3180" w:rsidR="00A1456C" w:rsidRDefault="00800D4F" w:rsidP="00116948">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CMCC: Want to clarify our proposed Option 3: here are just some typical options, but don’t want to restrict other possible ones. Based on our band status, 30 and 60MHz are proposed. </w:t>
      </w:r>
    </w:p>
    <w:p w14:paraId="62F6DBEE" w14:textId="5341D1FC" w:rsidR="00800D4F" w:rsidRDefault="00800D4F" w:rsidP="00116948">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CATT: Option 1 is better choice, by covering option 2 and 3. If only list limited number, </w:t>
      </w:r>
      <w:r w:rsidR="00F73303">
        <w:rPr>
          <w:lang w:val="en-US"/>
        </w:rPr>
        <w:t xml:space="preserve">does that mean others are restricted to be used? For conformance test, could be also declaration-based. </w:t>
      </w:r>
    </w:p>
    <w:p w14:paraId="1F21A390" w14:textId="56C3D859" w:rsidR="00F73303" w:rsidRDefault="00F73303" w:rsidP="00116948">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Ericsson: O2 and O3 are preferred. Not intend to give restriction, and if other channel BWs are needed, we can add them in the later, like basket WI. </w:t>
      </w:r>
    </w:p>
    <w:p w14:paraId="2DB48BAA" w14:textId="217522B1" w:rsidR="00F73303" w:rsidRDefault="00F73303" w:rsidP="00116948">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Qualcomm: O1 is preferred. For O2, we need to discuss X after studying </w:t>
      </w:r>
      <w:proofErr w:type="spellStart"/>
      <w:r>
        <w:rPr>
          <w:lang w:val="en-US"/>
        </w:rPr>
        <w:t>subband</w:t>
      </w:r>
      <w:proofErr w:type="spellEnd"/>
      <w:r>
        <w:rPr>
          <w:lang w:val="en-US"/>
        </w:rPr>
        <w:t xml:space="preserve"> BW. </w:t>
      </w:r>
    </w:p>
    <w:p w14:paraId="40A760EE" w14:textId="77777777" w:rsidR="00D74762" w:rsidRPr="00204D83" w:rsidRDefault="00D74762" w:rsidP="00D74762">
      <w:pPr>
        <w:pStyle w:val="ListParagraph"/>
        <w:numPr>
          <w:ilvl w:val="0"/>
          <w:numId w:val="1"/>
        </w:numPr>
        <w:overflowPunct/>
        <w:autoSpaceDE/>
        <w:autoSpaceDN/>
        <w:adjustRightInd/>
        <w:spacing w:after="120" w:line="259" w:lineRule="auto"/>
        <w:ind w:left="720" w:firstLineChars="0"/>
        <w:textAlignment w:val="auto"/>
        <w:rPr>
          <w:highlight w:val="green"/>
          <w:lang w:val="en-US"/>
        </w:rPr>
      </w:pPr>
      <w:r>
        <w:rPr>
          <w:highlight w:val="green"/>
          <w:lang w:val="en-AU"/>
        </w:rPr>
        <w:t xml:space="preserve">Ad-Hoc </w:t>
      </w:r>
      <w:r w:rsidRPr="00204D83">
        <w:rPr>
          <w:highlight w:val="green"/>
          <w:lang w:val="en-US"/>
        </w:rPr>
        <w:t xml:space="preserve">Agreement: </w:t>
      </w:r>
    </w:p>
    <w:p w14:paraId="495F90AB" w14:textId="12730A32" w:rsidR="00EB6686" w:rsidRPr="00446673" w:rsidRDefault="00EB6686" w:rsidP="00EB6686">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highlight w:val="green"/>
          <w:lang w:eastAsia="zh-CN"/>
        </w:rPr>
      </w:pPr>
      <w:r w:rsidRPr="00446673">
        <w:rPr>
          <w:rFonts w:eastAsia="宋体"/>
          <w:szCs w:val="24"/>
          <w:highlight w:val="green"/>
          <w:lang w:eastAsia="zh-CN"/>
        </w:rPr>
        <w:t xml:space="preserve">Declaration-based method, and SBFD is </w:t>
      </w:r>
      <w:r w:rsidR="00214DFD" w:rsidRPr="00446673">
        <w:rPr>
          <w:rFonts w:eastAsia="宋体"/>
          <w:szCs w:val="24"/>
          <w:highlight w:val="green"/>
          <w:lang w:eastAsia="zh-CN"/>
        </w:rPr>
        <w:t xml:space="preserve">possible to be used </w:t>
      </w:r>
      <w:r w:rsidRPr="00446673">
        <w:rPr>
          <w:rFonts w:eastAsia="宋体"/>
          <w:szCs w:val="24"/>
          <w:highlight w:val="green"/>
          <w:lang w:eastAsia="zh-CN"/>
        </w:rPr>
        <w:t xml:space="preserve">on any </w:t>
      </w:r>
      <w:r w:rsidR="00314A52" w:rsidRPr="00446673">
        <w:rPr>
          <w:rFonts w:eastAsia="宋体"/>
          <w:szCs w:val="24"/>
          <w:highlight w:val="green"/>
          <w:lang w:eastAsia="zh-CN"/>
        </w:rPr>
        <w:t xml:space="preserve">TDD </w:t>
      </w:r>
      <w:r w:rsidRPr="00446673">
        <w:rPr>
          <w:rFonts w:eastAsia="宋体"/>
          <w:szCs w:val="24"/>
          <w:highlight w:val="green"/>
          <w:lang w:eastAsia="zh-CN"/>
        </w:rPr>
        <w:t xml:space="preserve">band, with the following principle: </w:t>
      </w:r>
    </w:p>
    <w:p w14:paraId="56AEB20E" w14:textId="525C170A" w:rsidR="00AC0753" w:rsidRPr="00446673" w:rsidRDefault="00CF5DFD" w:rsidP="00CF5DFD">
      <w:pPr>
        <w:pStyle w:val="ListParagraph"/>
        <w:numPr>
          <w:ilvl w:val="2"/>
          <w:numId w:val="1"/>
        </w:numPr>
        <w:tabs>
          <w:tab w:val="left" w:pos="5954"/>
        </w:tabs>
        <w:overflowPunct/>
        <w:autoSpaceDE/>
        <w:autoSpaceDN/>
        <w:adjustRightInd/>
        <w:spacing w:after="120" w:line="259" w:lineRule="auto"/>
        <w:ind w:firstLineChars="0"/>
        <w:textAlignment w:val="auto"/>
        <w:rPr>
          <w:rFonts w:eastAsia="宋体"/>
          <w:szCs w:val="24"/>
          <w:highlight w:val="green"/>
          <w:lang w:eastAsia="zh-CN"/>
        </w:rPr>
      </w:pPr>
      <w:r w:rsidRPr="00446673">
        <w:rPr>
          <w:rFonts w:eastAsia="宋体"/>
          <w:szCs w:val="24"/>
          <w:highlight w:val="green"/>
          <w:lang w:eastAsia="zh-CN"/>
        </w:rPr>
        <w:t xml:space="preserve">The </w:t>
      </w:r>
      <w:r w:rsidR="00AC0753" w:rsidRPr="00446673">
        <w:rPr>
          <w:rFonts w:eastAsia="宋体"/>
          <w:szCs w:val="24"/>
          <w:highlight w:val="green"/>
          <w:lang w:eastAsia="zh-CN"/>
        </w:rPr>
        <w:t xml:space="preserve">supported channel bandwidth(s) is declared by </w:t>
      </w:r>
      <w:proofErr w:type="spellStart"/>
      <w:r w:rsidR="00AC0753" w:rsidRPr="00446673">
        <w:rPr>
          <w:rFonts w:eastAsia="宋体"/>
          <w:szCs w:val="24"/>
          <w:highlight w:val="green"/>
          <w:lang w:eastAsia="zh-CN"/>
        </w:rPr>
        <w:t>gNB</w:t>
      </w:r>
      <w:proofErr w:type="spellEnd"/>
      <w:r w:rsidR="00AC0753" w:rsidRPr="00446673">
        <w:rPr>
          <w:rFonts w:eastAsia="宋体"/>
          <w:szCs w:val="24"/>
          <w:highlight w:val="green"/>
          <w:lang w:eastAsia="zh-CN"/>
        </w:rPr>
        <w:t xml:space="preserve"> vendors</w:t>
      </w:r>
    </w:p>
    <w:p w14:paraId="3D079841" w14:textId="26EF68D3" w:rsidR="00AC0753" w:rsidRPr="00446673" w:rsidRDefault="00CF5DFD" w:rsidP="00CF5DFD">
      <w:pPr>
        <w:pStyle w:val="ListParagraph"/>
        <w:numPr>
          <w:ilvl w:val="2"/>
          <w:numId w:val="1"/>
        </w:numPr>
        <w:tabs>
          <w:tab w:val="left" w:pos="5954"/>
        </w:tabs>
        <w:overflowPunct/>
        <w:autoSpaceDE/>
        <w:autoSpaceDN/>
        <w:adjustRightInd/>
        <w:spacing w:after="120" w:line="259" w:lineRule="auto"/>
        <w:ind w:firstLineChars="0"/>
        <w:textAlignment w:val="auto"/>
        <w:rPr>
          <w:rFonts w:eastAsia="宋体"/>
          <w:szCs w:val="24"/>
          <w:highlight w:val="green"/>
          <w:lang w:eastAsia="zh-CN"/>
        </w:rPr>
      </w:pPr>
      <w:r w:rsidRPr="00446673">
        <w:rPr>
          <w:rFonts w:eastAsia="宋体"/>
          <w:szCs w:val="24"/>
          <w:highlight w:val="green"/>
          <w:lang w:eastAsia="zh-CN"/>
        </w:rPr>
        <w:t xml:space="preserve">The </w:t>
      </w:r>
      <w:r w:rsidR="00AC0753" w:rsidRPr="00446673">
        <w:rPr>
          <w:rFonts w:eastAsia="宋体"/>
          <w:szCs w:val="24"/>
          <w:highlight w:val="green"/>
          <w:lang w:eastAsia="zh-CN"/>
        </w:rPr>
        <w:t>supported channel bandwidth(s)</w:t>
      </w:r>
      <w:r w:rsidRPr="00446673">
        <w:rPr>
          <w:rFonts w:eastAsia="宋体"/>
          <w:szCs w:val="24"/>
          <w:highlight w:val="green"/>
          <w:lang w:eastAsia="zh-CN"/>
        </w:rPr>
        <w:t xml:space="preserve"> is</w:t>
      </w:r>
      <w:r w:rsidR="00AC0753" w:rsidRPr="00446673">
        <w:rPr>
          <w:rFonts w:eastAsia="宋体"/>
          <w:szCs w:val="24"/>
          <w:highlight w:val="green"/>
          <w:lang w:eastAsia="zh-CN"/>
        </w:rPr>
        <w:t xml:space="preserve"> from existing channel bandwidth defined in TS 38.104</w:t>
      </w:r>
    </w:p>
    <w:p w14:paraId="2E847675" w14:textId="67600A7A" w:rsidR="00EB6686" w:rsidRPr="00446673" w:rsidRDefault="00CF5DFD" w:rsidP="00CF5DFD">
      <w:pPr>
        <w:pStyle w:val="ListParagraph"/>
        <w:numPr>
          <w:ilvl w:val="2"/>
          <w:numId w:val="1"/>
        </w:numPr>
        <w:tabs>
          <w:tab w:val="left" w:pos="5954"/>
        </w:tabs>
        <w:overflowPunct/>
        <w:autoSpaceDE/>
        <w:autoSpaceDN/>
        <w:adjustRightInd/>
        <w:spacing w:after="120" w:line="259" w:lineRule="auto"/>
        <w:ind w:firstLineChars="0"/>
        <w:textAlignment w:val="auto"/>
        <w:rPr>
          <w:rFonts w:eastAsia="宋体"/>
          <w:szCs w:val="24"/>
          <w:highlight w:val="green"/>
          <w:lang w:eastAsia="zh-CN"/>
        </w:rPr>
      </w:pPr>
      <w:r w:rsidRPr="00446673">
        <w:rPr>
          <w:rFonts w:eastAsia="宋体"/>
          <w:szCs w:val="24"/>
          <w:highlight w:val="green"/>
          <w:lang w:eastAsia="zh-CN"/>
        </w:rPr>
        <w:t>T</w:t>
      </w:r>
      <w:r w:rsidR="00EB6686" w:rsidRPr="00446673">
        <w:rPr>
          <w:rFonts w:eastAsia="宋体"/>
          <w:szCs w:val="24"/>
          <w:highlight w:val="green"/>
          <w:lang w:eastAsia="zh-CN"/>
        </w:rPr>
        <w:t xml:space="preserve">he </w:t>
      </w:r>
      <w:r w:rsidRPr="00446673">
        <w:rPr>
          <w:rFonts w:eastAsia="宋体"/>
          <w:szCs w:val="24"/>
          <w:highlight w:val="green"/>
          <w:lang w:eastAsia="zh-CN"/>
        </w:rPr>
        <w:t xml:space="preserve">supported </w:t>
      </w:r>
      <w:r w:rsidR="00EB6686" w:rsidRPr="00446673">
        <w:rPr>
          <w:rFonts w:eastAsia="宋体"/>
          <w:szCs w:val="24"/>
          <w:highlight w:val="green"/>
          <w:lang w:eastAsia="zh-CN"/>
        </w:rPr>
        <w:t xml:space="preserve">channel bandwidth shall be </w:t>
      </w:r>
      <w:r w:rsidR="00446673" w:rsidRPr="00446673">
        <w:rPr>
          <w:rFonts w:eastAsia="宋体"/>
          <w:szCs w:val="24"/>
          <w:highlight w:val="green"/>
          <w:lang w:eastAsia="zh-CN"/>
        </w:rPr>
        <w:t xml:space="preserve">no less than </w:t>
      </w:r>
      <w:r w:rsidR="00EB6686" w:rsidRPr="00446673">
        <w:rPr>
          <w:rFonts w:eastAsia="宋体"/>
          <w:szCs w:val="24"/>
          <w:highlight w:val="green"/>
          <w:lang w:eastAsia="zh-CN"/>
        </w:rPr>
        <w:t>X MHz</w:t>
      </w:r>
    </w:p>
    <w:p w14:paraId="32B67E5B" w14:textId="1D65FCFD" w:rsidR="00446673" w:rsidRPr="00446673" w:rsidRDefault="00446673" w:rsidP="00446673">
      <w:pPr>
        <w:pStyle w:val="ListParagraph"/>
        <w:numPr>
          <w:ilvl w:val="3"/>
          <w:numId w:val="1"/>
        </w:numPr>
        <w:tabs>
          <w:tab w:val="left" w:pos="5954"/>
        </w:tabs>
        <w:overflowPunct/>
        <w:autoSpaceDE/>
        <w:autoSpaceDN/>
        <w:adjustRightInd/>
        <w:spacing w:after="120" w:line="259" w:lineRule="auto"/>
        <w:ind w:firstLineChars="0"/>
        <w:textAlignment w:val="auto"/>
        <w:rPr>
          <w:rFonts w:eastAsia="宋体"/>
          <w:szCs w:val="24"/>
          <w:highlight w:val="green"/>
          <w:lang w:eastAsia="zh-CN"/>
        </w:rPr>
      </w:pPr>
      <w:r w:rsidRPr="00446673">
        <w:rPr>
          <w:rFonts w:eastAsia="宋体"/>
          <w:szCs w:val="24"/>
          <w:highlight w:val="green"/>
          <w:lang w:eastAsia="zh-CN"/>
        </w:rPr>
        <w:t>X = [20]</w:t>
      </w:r>
    </w:p>
    <w:p w14:paraId="7EC17942" w14:textId="032CC6E3" w:rsidR="00CF5DFD" w:rsidRDefault="00CF5DFD" w:rsidP="00214DFD">
      <w:pPr>
        <w:pStyle w:val="ListParagraph"/>
        <w:numPr>
          <w:ilvl w:val="3"/>
          <w:numId w:val="1"/>
        </w:numPr>
        <w:tabs>
          <w:tab w:val="left" w:pos="5954"/>
        </w:tabs>
        <w:overflowPunct/>
        <w:autoSpaceDE/>
        <w:autoSpaceDN/>
        <w:adjustRightInd/>
        <w:spacing w:after="120" w:line="259" w:lineRule="auto"/>
        <w:ind w:firstLineChars="0"/>
        <w:textAlignment w:val="auto"/>
        <w:rPr>
          <w:rFonts w:eastAsia="宋体"/>
          <w:szCs w:val="24"/>
          <w:highlight w:val="green"/>
          <w:lang w:eastAsia="zh-CN"/>
        </w:rPr>
      </w:pPr>
      <w:r w:rsidRPr="00446673">
        <w:rPr>
          <w:rFonts w:eastAsia="宋体"/>
          <w:szCs w:val="24"/>
          <w:highlight w:val="green"/>
          <w:lang w:eastAsia="zh-CN"/>
        </w:rPr>
        <w:t>FFS for some specific band if this principle rule</w:t>
      </w:r>
      <w:r w:rsidR="00314A52" w:rsidRPr="00446673">
        <w:rPr>
          <w:rFonts w:eastAsia="宋体"/>
          <w:szCs w:val="24"/>
          <w:highlight w:val="green"/>
          <w:lang w:eastAsia="zh-CN"/>
        </w:rPr>
        <w:t>s</w:t>
      </w:r>
      <w:r w:rsidRPr="00446673">
        <w:rPr>
          <w:rFonts w:eastAsia="宋体"/>
          <w:szCs w:val="24"/>
          <w:highlight w:val="green"/>
          <w:lang w:eastAsia="zh-CN"/>
        </w:rPr>
        <w:t xml:space="preserve"> out </w:t>
      </w:r>
      <w:r w:rsidR="00314A52" w:rsidRPr="00446673">
        <w:rPr>
          <w:rFonts w:eastAsia="宋体"/>
          <w:szCs w:val="24"/>
          <w:highlight w:val="green"/>
          <w:lang w:eastAsia="zh-CN"/>
        </w:rPr>
        <w:t>this</w:t>
      </w:r>
      <w:r w:rsidRPr="00446673">
        <w:rPr>
          <w:rFonts w:eastAsia="宋体"/>
          <w:szCs w:val="24"/>
          <w:highlight w:val="green"/>
          <w:lang w:eastAsia="zh-CN"/>
        </w:rPr>
        <w:t xml:space="preserve"> band, which is required for SBFD by operators. </w:t>
      </w:r>
    </w:p>
    <w:p w14:paraId="67D69B60" w14:textId="598C9B45" w:rsidR="00AB2718" w:rsidRPr="00AB2718" w:rsidRDefault="00AB2718" w:rsidP="00AB2718">
      <w:pPr>
        <w:pStyle w:val="ListParagraph"/>
        <w:numPr>
          <w:ilvl w:val="3"/>
          <w:numId w:val="1"/>
        </w:numPr>
        <w:overflowPunct/>
        <w:autoSpaceDE/>
        <w:autoSpaceDN/>
        <w:adjustRightInd/>
        <w:spacing w:after="120" w:line="259" w:lineRule="auto"/>
        <w:ind w:firstLineChars="0"/>
        <w:textAlignment w:val="auto"/>
        <w:rPr>
          <w:rFonts w:eastAsia="宋体"/>
          <w:szCs w:val="24"/>
          <w:highlight w:val="green"/>
          <w:lang w:eastAsia="zh-CN"/>
        </w:rPr>
      </w:pPr>
      <w:r w:rsidRPr="00AB2718">
        <w:rPr>
          <w:rFonts w:eastAsia="宋体"/>
          <w:szCs w:val="24"/>
          <w:highlight w:val="green"/>
          <w:lang w:eastAsia="zh-CN"/>
        </w:rPr>
        <w:t xml:space="preserve">To include the following text in Clause 5.2 in TS 38.104: </w:t>
      </w:r>
      <w:proofErr w:type="spellStart"/>
      <w:r w:rsidRPr="00AB2718">
        <w:rPr>
          <w:rFonts w:eastAsia="宋体"/>
          <w:szCs w:val="24"/>
          <w:highlight w:val="green"/>
          <w:lang w:eastAsia="zh-CN"/>
        </w:rPr>
        <w:t>subband</w:t>
      </w:r>
      <w:proofErr w:type="spellEnd"/>
      <w:r w:rsidRPr="00AB2718">
        <w:rPr>
          <w:rFonts w:eastAsia="宋体"/>
          <w:szCs w:val="24"/>
          <w:highlight w:val="green"/>
          <w:lang w:eastAsia="zh-CN"/>
        </w:rPr>
        <w:t xml:space="preserve"> full duplex can be applied to TDD bands with channel bandwidth &gt;= X MHz, given in Table 5.2-1.</w:t>
      </w:r>
    </w:p>
    <w:p w14:paraId="71990203" w14:textId="2942BB37" w:rsidR="00BB442E" w:rsidRDefault="00BB442E" w:rsidP="00D81FC3">
      <w:pPr>
        <w:spacing w:after="120" w:line="259" w:lineRule="auto"/>
        <w:rPr>
          <w:lang w:val="en-US"/>
        </w:rPr>
      </w:pPr>
    </w:p>
    <w:p w14:paraId="3C724B7D" w14:textId="6B787495" w:rsidR="00406A04" w:rsidRPr="00B16ABE" w:rsidRDefault="00406A04" w:rsidP="00406A04">
      <w:pPr>
        <w:pStyle w:val="Heading1"/>
        <w:rPr>
          <w:lang w:val="en-US" w:eastAsia="ja-JP"/>
        </w:rPr>
      </w:pPr>
      <w:r w:rsidRPr="00B16ABE">
        <w:rPr>
          <w:lang w:val="en-US" w:eastAsia="ja-JP"/>
        </w:rPr>
        <w:t>Topic #</w:t>
      </w:r>
      <w:r>
        <w:rPr>
          <w:lang w:val="en-US" w:eastAsia="ja-JP"/>
        </w:rPr>
        <w:t>2</w:t>
      </w:r>
      <w:r w:rsidRPr="00B16ABE">
        <w:rPr>
          <w:lang w:val="en-US" w:eastAsia="ja-JP"/>
        </w:rPr>
        <w:t>:</w:t>
      </w:r>
      <w:r>
        <w:rPr>
          <w:lang w:val="en-US" w:eastAsia="ja-JP"/>
        </w:rPr>
        <w:t xml:space="preserve"> </w:t>
      </w:r>
      <w:r w:rsidRPr="000A286A">
        <w:rPr>
          <w:lang w:val="en-US" w:eastAsia="ja-JP"/>
        </w:rPr>
        <w:t>Modification of existing requirements</w:t>
      </w:r>
      <w:r>
        <w:rPr>
          <w:lang w:val="en-US" w:eastAsia="ja-JP"/>
        </w:rPr>
        <w:t xml:space="preserve"> - TX</w:t>
      </w:r>
    </w:p>
    <w:p w14:paraId="5E844BDF" w14:textId="649D4BA4" w:rsidR="00406A04" w:rsidRPr="00707ED3" w:rsidRDefault="00406A04" w:rsidP="00406A04">
      <w:pPr>
        <w:pStyle w:val="Heading3"/>
        <w:rPr>
          <w:lang w:val="en-US"/>
        </w:rPr>
      </w:pPr>
      <w:r w:rsidRPr="00707ED3">
        <w:rPr>
          <w:lang w:val="en-US"/>
        </w:rPr>
        <w:t xml:space="preserve">Sub-topic </w:t>
      </w:r>
      <w:r w:rsidR="00C222EB">
        <w:rPr>
          <w:lang w:val="en-US"/>
        </w:rPr>
        <w:t>2</w:t>
      </w:r>
      <w:r w:rsidRPr="00707ED3">
        <w:rPr>
          <w:lang w:val="en-US"/>
        </w:rPr>
        <w:t>-1</w:t>
      </w:r>
      <w:r w:rsidRPr="00707ED3">
        <w:rPr>
          <w:rFonts w:hint="eastAsia"/>
          <w:lang w:val="en-US"/>
        </w:rPr>
        <w:t>:</w:t>
      </w:r>
      <w:r w:rsidRPr="00707ED3">
        <w:rPr>
          <w:lang w:val="en-US"/>
        </w:rPr>
        <w:t xml:space="preserve"> BS output power </w:t>
      </w:r>
    </w:p>
    <w:p w14:paraId="145F8773" w14:textId="20039A05" w:rsidR="00406A04" w:rsidRPr="00707ED3" w:rsidRDefault="00406A04" w:rsidP="00406A04">
      <w:pPr>
        <w:pStyle w:val="Heading4"/>
        <w:numPr>
          <w:ilvl w:val="0"/>
          <w:numId w:val="0"/>
        </w:numPr>
        <w:rPr>
          <w:lang w:val="en-US"/>
        </w:rPr>
      </w:pPr>
      <w:r w:rsidRPr="00707ED3">
        <w:rPr>
          <w:lang w:val="en-US"/>
        </w:rPr>
        <w:t xml:space="preserve">Issue </w:t>
      </w:r>
      <w:r w:rsidR="00C222EB">
        <w:rPr>
          <w:lang w:val="en-US"/>
        </w:rPr>
        <w:t>2</w:t>
      </w:r>
      <w:r w:rsidRPr="00707ED3">
        <w:rPr>
          <w:lang w:val="en-US"/>
        </w:rPr>
        <w:t xml:space="preserve">-1-1: </w:t>
      </w:r>
      <w:r w:rsidRPr="00406A04">
        <w:rPr>
          <w:lang w:val="en-US"/>
        </w:rPr>
        <w:t>Output power limits for BS classes</w:t>
      </w:r>
    </w:p>
    <w:p w14:paraId="2FDC0DA9"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sidRPr="00707ED3">
        <w:rPr>
          <w:lang w:val="en-US"/>
        </w:rPr>
        <w:t>[</w:t>
      </w:r>
      <w:r>
        <w:rPr>
          <w:lang w:val="en-US"/>
        </w:rPr>
        <w:t>Moderator</w:t>
      </w:r>
      <w:r w:rsidRPr="00707ED3">
        <w:rPr>
          <w:lang w:val="en-US"/>
        </w:rPr>
        <w:t>]</w:t>
      </w:r>
      <w:r w:rsidRPr="000A58AF">
        <w:rPr>
          <w:lang w:val="en-US"/>
        </w:rPr>
        <w:t>:</w:t>
      </w:r>
      <w:r>
        <w:rPr>
          <w:lang w:val="en-US"/>
        </w:rPr>
        <w:t xml:space="preserve"> On BS output power the following agreements are achieved in study item, </w:t>
      </w:r>
    </w:p>
    <w:tbl>
      <w:tblPr>
        <w:tblStyle w:val="TableGrid"/>
        <w:tblW w:w="0" w:type="auto"/>
        <w:tblInd w:w="1555" w:type="dxa"/>
        <w:tblLook w:val="04A0" w:firstRow="1" w:lastRow="0" w:firstColumn="1" w:lastColumn="0" w:noHBand="0" w:noVBand="1"/>
      </w:tblPr>
      <w:tblGrid>
        <w:gridCol w:w="8074"/>
      </w:tblGrid>
      <w:tr w:rsidR="00406A04" w:rsidRPr="00814D27" w14:paraId="106E0FF4" w14:textId="77777777" w:rsidTr="00834A50">
        <w:trPr>
          <w:trHeight w:val="2408"/>
        </w:trPr>
        <w:tc>
          <w:tcPr>
            <w:tcW w:w="8074" w:type="dxa"/>
          </w:tcPr>
          <w:p w14:paraId="2804DFCB" w14:textId="77777777" w:rsidR="00406A04" w:rsidRPr="002107BA" w:rsidRDefault="00406A04" w:rsidP="00834A50">
            <w:pPr>
              <w:spacing w:before="60" w:after="0"/>
              <w:rPr>
                <w:szCs w:val="16"/>
                <w:lang w:val="en-US" w:eastAsia="zh-CN"/>
              </w:rPr>
            </w:pPr>
            <w:r w:rsidRPr="002107BA">
              <w:rPr>
                <w:rFonts w:hint="eastAsia"/>
                <w:szCs w:val="16"/>
                <w:lang w:val="en-US" w:eastAsia="zh-CN"/>
              </w:rPr>
              <w:lastRenderedPageBreak/>
              <w:t xml:space="preserve">Since configuration (e.g. antenna, power configuration </w:t>
            </w:r>
            <w:proofErr w:type="spellStart"/>
            <w:r w:rsidRPr="002107BA">
              <w:rPr>
                <w:rFonts w:hint="eastAsia"/>
                <w:szCs w:val="16"/>
                <w:lang w:val="en-US" w:eastAsia="zh-CN"/>
              </w:rPr>
              <w:t>etc</w:t>
            </w:r>
            <w:proofErr w:type="spellEnd"/>
            <w:r w:rsidRPr="002107BA">
              <w:rPr>
                <w:rFonts w:hint="eastAsia"/>
                <w:szCs w:val="16"/>
                <w:lang w:val="en-US" w:eastAsia="zh-CN"/>
              </w:rPr>
              <w:t xml:space="preserve">) between SBFD and non-SBFD symbols/slots might be different, RAN4 reached the following consensus for </w:t>
            </w:r>
            <w:r w:rsidRPr="002107BA">
              <w:rPr>
                <w:szCs w:val="16"/>
                <w:lang w:val="en-US" w:eastAsia="zh-CN"/>
              </w:rPr>
              <w:t xml:space="preserve">the BS RF requirement of </w:t>
            </w:r>
            <w:r w:rsidRPr="002107BA">
              <w:rPr>
                <w:rFonts w:hint="eastAsia"/>
                <w:szCs w:val="16"/>
                <w:lang w:val="en-US" w:eastAsia="zh-CN"/>
              </w:rPr>
              <w:t>BS output power for both conducted and OTA output power</w:t>
            </w:r>
            <w:r w:rsidRPr="002107BA">
              <w:rPr>
                <w:szCs w:val="16"/>
                <w:lang w:val="en-US" w:eastAsia="zh-CN"/>
              </w:rPr>
              <w:t>:</w:t>
            </w:r>
          </w:p>
          <w:p w14:paraId="5E0A2897" w14:textId="77777777" w:rsidR="00406A04" w:rsidRPr="00814D27" w:rsidRDefault="00406A04" w:rsidP="00834A50">
            <w:pPr>
              <w:pStyle w:val="B1"/>
              <w:spacing w:before="60" w:after="0"/>
              <w:ind w:left="284" w:firstLine="0"/>
              <w:rPr>
                <w:szCs w:val="16"/>
                <w:lang w:val="en-US" w:eastAsia="zh-CN"/>
              </w:rPr>
            </w:pPr>
            <w:r w:rsidRPr="00814D27">
              <w:rPr>
                <w:szCs w:val="16"/>
                <w:lang w:val="en-US" w:eastAsia="zh-CN"/>
              </w:rPr>
              <w:t>-</w:t>
            </w:r>
            <w:r w:rsidRPr="00814D27">
              <w:rPr>
                <w:szCs w:val="16"/>
                <w:lang w:val="en-US" w:eastAsia="zh-CN"/>
              </w:rPr>
              <w:tab/>
              <w:t>It is allowed</w:t>
            </w:r>
            <w:r w:rsidRPr="00814D27">
              <w:rPr>
                <w:rFonts w:hint="eastAsia"/>
                <w:szCs w:val="16"/>
                <w:lang w:val="en-US" w:eastAsia="zh-CN"/>
              </w:rPr>
              <w:t xml:space="preserve"> to have</w:t>
            </w:r>
            <w:r w:rsidRPr="00814D27">
              <w:rPr>
                <w:szCs w:val="16"/>
                <w:lang w:val="en-US" w:eastAsia="zh-CN"/>
              </w:rPr>
              <w:t xml:space="preserve"> the different conducted declaration for normal DL symbols/slots and SBFD DL symbols/slots.</w:t>
            </w:r>
          </w:p>
          <w:p w14:paraId="46C40B63" w14:textId="77777777" w:rsidR="00406A04" w:rsidRPr="00814D27" w:rsidRDefault="00406A04" w:rsidP="00834A50">
            <w:pPr>
              <w:pStyle w:val="B1"/>
              <w:spacing w:before="60" w:after="0"/>
              <w:ind w:left="284" w:firstLine="0"/>
              <w:rPr>
                <w:szCs w:val="16"/>
                <w:lang w:val="en-US" w:eastAsia="zh-CN"/>
              </w:rPr>
            </w:pPr>
            <w:r w:rsidRPr="00814D27">
              <w:rPr>
                <w:szCs w:val="16"/>
                <w:lang w:val="en-US" w:eastAsia="zh-CN"/>
              </w:rPr>
              <w:t>-</w:t>
            </w:r>
            <w:r w:rsidRPr="00814D27">
              <w:rPr>
                <w:szCs w:val="16"/>
                <w:lang w:val="en-US" w:eastAsia="zh-CN"/>
              </w:rPr>
              <w:tab/>
              <w:t xml:space="preserve">It is allowed to have different EIRP/TRP declaration (for level and direction) for normal DL symbols/slots and SBFD DL symbols/slots. </w:t>
            </w:r>
          </w:p>
          <w:p w14:paraId="69F5A955" w14:textId="77777777" w:rsidR="00406A04" w:rsidRPr="00814D27" w:rsidRDefault="00406A04" w:rsidP="00834A50">
            <w:pPr>
              <w:pStyle w:val="B1"/>
              <w:spacing w:before="60" w:after="0"/>
              <w:ind w:left="284" w:firstLine="0"/>
              <w:rPr>
                <w:szCs w:val="16"/>
                <w:lang w:eastAsia="zh-CN"/>
              </w:rPr>
            </w:pPr>
            <w:r w:rsidRPr="00814D27">
              <w:rPr>
                <w:szCs w:val="16"/>
                <w:lang w:val="en-US" w:eastAsia="zh-CN"/>
              </w:rPr>
              <w:t>-</w:t>
            </w:r>
            <w:r w:rsidRPr="00814D27">
              <w:rPr>
                <w:szCs w:val="16"/>
                <w:lang w:val="en-US" w:eastAsia="zh-CN"/>
              </w:rPr>
              <w:tab/>
              <w:t>Accuracy requirement for TRP/EIRP and conducted power shall be the same for normal DL symbols/slots and SBFD DL symbols/slots.</w:t>
            </w:r>
          </w:p>
        </w:tc>
      </w:tr>
    </w:tbl>
    <w:p w14:paraId="6966B098" w14:textId="77777777" w:rsidR="00406A04" w:rsidRPr="00A107A9" w:rsidRDefault="00406A04" w:rsidP="00406A04">
      <w:pPr>
        <w:pStyle w:val="ListParagraph"/>
        <w:overflowPunct/>
        <w:autoSpaceDE/>
        <w:autoSpaceDN/>
        <w:adjustRightInd/>
        <w:spacing w:after="120" w:line="259" w:lineRule="auto"/>
        <w:ind w:left="720" w:firstLineChars="0" w:firstLine="0"/>
        <w:textAlignment w:val="auto"/>
        <w:rPr>
          <w:lang w:val="en-US"/>
        </w:rPr>
      </w:pPr>
    </w:p>
    <w:p w14:paraId="2391B6D3" w14:textId="77777777" w:rsidR="00406A04" w:rsidRPr="00A107A9" w:rsidRDefault="00406A04" w:rsidP="00406A04">
      <w:pPr>
        <w:pStyle w:val="ListParagraph"/>
        <w:overflowPunct/>
        <w:autoSpaceDE/>
        <w:autoSpaceDN/>
        <w:adjustRightInd/>
        <w:spacing w:after="120" w:line="259" w:lineRule="auto"/>
        <w:ind w:left="720" w:firstLineChars="0" w:firstLine="0"/>
        <w:textAlignment w:val="auto"/>
        <w:rPr>
          <w:lang w:val="en-US"/>
        </w:rPr>
      </w:pPr>
      <w:r w:rsidRPr="00A107A9">
        <w:rPr>
          <w:lang w:val="en-US"/>
        </w:rPr>
        <w:t xml:space="preserve">And the following agreement is achieved in RAN4#111: </w:t>
      </w:r>
    </w:p>
    <w:tbl>
      <w:tblPr>
        <w:tblStyle w:val="TableGrid"/>
        <w:tblW w:w="0" w:type="auto"/>
        <w:tblInd w:w="1555" w:type="dxa"/>
        <w:tblLook w:val="04A0" w:firstRow="1" w:lastRow="0" w:firstColumn="1" w:lastColumn="0" w:noHBand="0" w:noVBand="1"/>
      </w:tblPr>
      <w:tblGrid>
        <w:gridCol w:w="8074"/>
      </w:tblGrid>
      <w:tr w:rsidR="00406A04" w:rsidRPr="00A107A9" w14:paraId="0C8BC790" w14:textId="77777777" w:rsidTr="00834A50">
        <w:tc>
          <w:tcPr>
            <w:tcW w:w="8074" w:type="dxa"/>
          </w:tcPr>
          <w:p w14:paraId="281F7CF1" w14:textId="77777777" w:rsidR="00406A04" w:rsidRPr="00A107A9" w:rsidRDefault="00406A04" w:rsidP="00834A50">
            <w:pPr>
              <w:overflowPunct/>
              <w:autoSpaceDE/>
              <w:autoSpaceDN/>
              <w:adjustRightInd/>
              <w:spacing w:after="0"/>
              <w:textAlignment w:val="auto"/>
              <w:rPr>
                <w:rFonts w:eastAsia="Times New Roman"/>
                <w:b/>
                <w:bCs/>
                <w:u w:val="single"/>
                <w:lang w:val="en-US" w:eastAsia="en-GB"/>
              </w:rPr>
            </w:pPr>
            <w:r w:rsidRPr="00A107A9">
              <w:rPr>
                <w:rFonts w:eastAsia="Times New Roman"/>
                <w:b/>
                <w:bCs/>
                <w:u w:val="single"/>
                <w:lang w:val="en-US" w:eastAsia="en-GB"/>
              </w:rPr>
              <w:t>Issue 2-1-1: PSD scaling for normal and SBFD slots/symbols</w:t>
            </w:r>
          </w:p>
          <w:p w14:paraId="5B08FD8B" w14:textId="77777777" w:rsidR="00406A04" w:rsidRPr="00A107A9" w:rsidRDefault="00406A04" w:rsidP="00834A50">
            <w:pPr>
              <w:numPr>
                <w:ilvl w:val="0"/>
                <w:numId w:val="1"/>
              </w:numPr>
              <w:overflowPunct/>
              <w:autoSpaceDE/>
              <w:autoSpaceDN/>
              <w:adjustRightInd/>
              <w:spacing w:after="0"/>
              <w:textAlignment w:val="auto"/>
              <w:rPr>
                <w:rFonts w:eastAsia="Times New Roman"/>
                <w:kern w:val="2"/>
                <w:highlight w:val="green"/>
                <w:lang w:val="en-US" w:eastAsia="ja-JP"/>
              </w:rPr>
            </w:pPr>
            <w:r w:rsidRPr="00A107A9">
              <w:rPr>
                <w:rFonts w:eastAsia="Times New Roman"/>
                <w:kern w:val="2"/>
                <w:highlight w:val="green"/>
                <w:lang w:val="en-US" w:eastAsia="ja-JP"/>
              </w:rPr>
              <w:t xml:space="preserve">Agreement: </w:t>
            </w:r>
          </w:p>
          <w:p w14:paraId="02F3AF17" w14:textId="77777777" w:rsidR="00406A04" w:rsidRPr="00A107A9" w:rsidRDefault="00406A04" w:rsidP="00834A50">
            <w:pPr>
              <w:numPr>
                <w:ilvl w:val="1"/>
                <w:numId w:val="1"/>
              </w:numPr>
              <w:overflowPunct/>
              <w:autoSpaceDE/>
              <w:autoSpaceDN/>
              <w:adjustRightInd/>
              <w:spacing w:after="0"/>
              <w:textAlignment w:val="auto"/>
              <w:rPr>
                <w:rFonts w:eastAsia="Times New Roman"/>
                <w:kern w:val="2"/>
                <w:lang w:val="en-US" w:eastAsia="ja-JP"/>
              </w:rPr>
            </w:pPr>
            <w:r w:rsidRPr="00A107A9">
              <w:rPr>
                <w:rFonts w:eastAsia="Times New Roman"/>
                <w:kern w:val="2"/>
                <w:lang w:val="en-US" w:eastAsia="ja-JP"/>
              </w:rPr>
              <w:t xml:space="preserve">PSD scaling for normal and SBFD slots/symbols: </w:t>
            </w:r>
          </w:p>
          <w:p w14:paraId="5990C6EB" w14:textId="77777777" w:rsidR="00406A04" w:rsidRPr="00A107A9" w:rsidRDefault="00406A04" w:rsidP="00834A50">
            <w:pPr>
              <w:numPr>
                <w:ilvl w:val="2"/>
                <w:numId w:val="1"/>
              </w:numPr>
              <w:overflowPunct/>
              <w:autoSpaceDE/>
              <w:autoSpaceDN/>
              <w:adjustRightInd/>
              <w:spacing w:after="0"/>
              <w:textAlignment w:val="auto"/>
              <w:rPr>
                <w:rFonts w:eastAsia="Times New Roman"/>
                <w:kern w:val="2"/>
                <w:lang w:val="en-US" w:eastAsia="ja-JP"/>
              </w:rPr>
            </w:pPr>
            <w:r w:rsidRPr="00A107A9">
              <w:rPr>
                <w:rFonts w:eastAsia="Times New Roman"/>
                <w:kern w:val="2"/>
                <w:lang w:val="en-US" w:eastAsia="ja-JP"/>
              </w:rPr>
              <w:t xml:space="preserve">No need to introduce the restriction on PSD scaling for </w:t>
            </w:r>
            <w:r w:rsidRPr="00A107A9">
              <w:rPr>
                <w:rFonts w:eastAsia="宋体"/>
                <w:kern w:val="2"/>
                <w:lang w:val="en-US"/>
              </w:rPr>
              <w:t>normal and SBFD slots/symbols</w:t>
            </w:r>
          </w:p>
          <w:p w14:paraId="222BFCBE" w14:textId="77777777" w:rsidR="00406A04" w:rsidRPr="00A107A9" w:rsidRDefault="00406A04" w:rsidP="00834A50">
            <w:pPr>
              <w:numPr>
                <w:ilvl w:val="2"/>
                <w:numId w:val="1"/>
              </w:numPr>
              <w:overflowPunct/>
              <w:autoSpaceDE/>
              <w:autoSpaceDN/>
              <w:adjustRightInd/>
              <w:spacing w:after="0"/>
              <w:textAlignment w:val="auto"/>
              <w:rPr>
                <w:rFonts w:eastAsia="Times New Roman"/>
                <w:kern w:val="2"/>
                <w:lang w:val="en-US" w:eastAsia="ja-JP"/>
              </w:rPr>
            </w:pPr>
            <w:bookmarkStart w:id="0" w:name="_Hlk174139686"/>
            <w:r w:rsidRPr="00A107A9">
              <w:rPr>
                <w:rFonts w:eastAsia="宋体"/>
                <w:kern w:val="2"/>
                <w:lang w:val="en-US"/>
              </w:rPr>
              <w:t xml:space="preserve">Vendors can declare different TX power values </w:t>
            </w:r>
            <w:r w:rsidRPr="00A107A9">
              <w:rPr>
                <w:rFonts w:eastAsia="Times New Roman"/>
                <w:kern w:val="2"/>
                <w:lang w:val="en-US" w:eastAsia="ja-JP"/>
              </w:rPr>
              <w:t xml:space="preserve">for </w:t>
            </w:r>
            <w:r w:rsidRPr="00A107A9">
              <w:rPr>
                <w:rFonts w:eastAsia="宋体"/>
                <w:kern w:val="2"/>
                <w:lang w:val="en-US"/>
              </w:rPr>
              <w:t>normal and SBFD slots/symbols</w:t>
            </w:r>
            <w:bookmarkEnd w:id="0"/>
          </w:p>
        </w:tc>
      </w:tr>
    </w:tbl>
    <w:p w14:paraId="69739E2D" w14:textId="77777777" w:rsidR="00406A04" w:rsidRDefault="00406A04" w:rsidP="00406A04">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13880D66" w14:textId="77777777" w:rsidR="00406A04" w:rsidRPr="00A107A9"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6576CEDB"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w:t>
      </w:r>
      <w:r w:rsidRPr="000A58AF">
        <w:rPr>
          <w:rFonts w:eastAsia="宋体"/>
          <w:szCs w:val="24"/>
          <w:lang w:eastAsia="zh-CN"/>
        </w:rPr>
        <w:t xml:space="preserve"> 1 (</w:t>
      </w:r>
      <w:r>
        <w:rPr>
          <w:rFonts w:eastAsia="宋体"/>
          <w:szCs w:val="24"/>
          <w:lang w:eastAsia="zh-CN"/>
        </w:rPr>
        <w:t>Samsung</w:t>
      </w:r>
      <w:r w:rsidRPr="000A58AF">
        <w:rPr>
          <w:rFonts w:eastAsia="宋体"/>
          <w:szCs w:val="24"/>
          <w:lang w:eastAsia="zh-CN"/>
        </w:rPr>
        <w:t xml:space="preserve">): </w:t>
      </w:r>
      <w:r>
        <w:rPr>
          <w:rFonts w:eastAsia="宋体"/>
          <w:szCs w:val="24"/>
          <w:lang w:eastAsia="zh-CN"/>
        </w:rPr>
        <w:t>the existing output power limits for BS classes are only specified for non-SBFD symbols.</w:t>
      </w:r>
    </w:p>
    <w:p w14:paraId="19EA885E" w14:textId="77777777" w:rsidR="00406A04" w:rsidRPr="006D3619" w:rsidRDefault="00406A04" w:rsidP="00406A04">
      <w:pPr>
        <w:pStyle w:val="ListParagraph"/>
        <w:numPr>
          <w:ilvl w:val="2"/>
          <w:numId w:val="1"/>
        </w:numPr>
        <w:ind w:firstLineChars="0"/>
        <w:rPr>
          <w:rFonts w:eastAsia="宋体"/>
          <w:szCs w:val="24"/>
          <w:lang w:eastAsia="zh-CN"/>
        </w:rPr>
      </w:pPr>
      <w:r>
        <w:rPr>
          <w:rFonts w:eastAsia="宋体"/>
          <w:szCs w:val="24"/>
          <w:lang w:eastAsia="zh-CN"/>
        </w:rPr>
        <w:t xml:space="preserve">Proposal 1 (Samsung): </w:t>
      </w:r>
      <w:r w:rsidRPr="006D3619">
        <w:rPr>
          <w:rFonts w:eastAsia="宋体"/>
          <w:szCs w:val="24"/>
          <w:lang w:eastAsia="zh-CN"/>
        </w:rPr>
        <w:t>For SBFD-capable BS, RAN4 will not specify the output power limits for different BS classes for non-SBFD symbols.</w:t>
      </w:r>
    </w:p>
    <w:p w14:paraId="557E4BB3" w14:textId="77777777" w:rsidR="00406A04" w:rsidRDefault="00406A04" w:rsidP="00406A04">
      <w:pPr>
        <w:pStyle w:val="ListParagraph"/>
        <w:numPr>
          <w:ilvl w:val="2"/>
          <w:numId w:val="1"/>
        </w:numPr>
        <w:ind w:firstLineChars="0"/>
        <w:rPr>
          <w:rFonts w:eastAsia="宋体"/>
          <w:szCs w:val="24"/>
          <w:lang w:eastAsia="zh-CN"/>
        </w:rPr>
      </w:pPr>
      <w:r w:rsidRPr="006D3619">
        <w:rPr>
          <w:rFonts w:eastAsia="宋体"/>
          <w:szCs w:val="24"/>
          <w:lang w:eastAsia="zh-CN"/>
        </w:rPr>
        <w:t>Proposal 2</w:t>
      </w:r>
      <w:r>
        <w:rPr>
          <w:rFonts w:eastAsia="宋体"/>
          <w:szCs w:val="24"/>
          <w:lang w:eastAsia="zh-CN"/>
        </w:rPr>
        <w:t xml:space="preserve"> (Samsung):</w:t>
      </w:r>
      <w:r w:rsidRPr="006D3619">
        <w:rPr>
          <w:rFonts w:eastAsia="宋体"/>
          <w:szCs w:val="24"/>
          <w:lang w:eastAsia="zh-CN"/>
        </w:rPr>
        <w:t xml:space="preserve"> To determine one SBFD-capable BS’s class, the existing requirements for output power limits for BS classes shall be used for non-SBFD symbols, no matter what is the power level declared for SBFD symbols.</w:t>
      </w:r>
    </w:p>
    <w:p w14:paraId="692AEBCA"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the existing output power limits for BS classes are specified for both non-SBFD symbols and SBFD symbols</w:t>
      </w:r>
    </w:p>
    <w:p w14:paraId="2EA49573" w14:textId="77777777" w:rsidR="00406A04" w:rsidRPr="000A58AF" w:rsidRDefault="00406A04" w:rsidP="00406A04">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7B063A49"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8F6F6BC"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options.</w:t>
      </w:r>
    </w:p>
    <w:p w14:paraId="756459A5" w14:textId="77777777" w:rsidR="00406A04" w:rsidRDefault="00406A04" w:rsidP="00406A04">
      <w:pPr>
        <w:pStyle w:val="ListParagraph"/>
        <w:overflowPunct/>
        <w:autoSpaceDE/>
        <w:autoSpaceDN/>
        <w:adjustRightInd/>
        <w:spacing w:after="120" w:line="259" w:lineRule="auto"/>
        <w:ind w:left="1656" w:firstLineChars="0" w:firstLine="0"/>
        <w:textAlignment w:val="auto"/>
        <w:rPr>
          <w:lang w:val="en-US"/>
        </w:rPr>
      </w:pPr>
    </w:p>
    <w:p w14:paraId="25CFF67F"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Ad-Hoc discussion: </w:t>
      </w:r>
    </w:p>
    <w:p w14:paraId="36301AD0" w14:textId="77777777" w:rsidR="00406A04" w:rsidRPr="00842271" w:rsidRDefault="00406A04" w:rsidP="00406A04">
      <w:pPr>
        <w:pStyle w:val="ListParagraph"/>
        <w:numPr>
          <w:ilvl w:val="1"/>
          <w:numId w:val="1"/>
        </w:numPr>
        <w:spacing w:after="120" w:line="259" w:lineRule="auto"/>
        <w:ind w:firstLineChars="0"/>
        <w:rPr>
          <w:lang w:val="en-US"/>
        </w:rPr>
      </w:pPr>
      <w:r w:rsidRPr="00842271">
        <w:rPr>
          <w:lang w:val="en-US"/>
        </w:rPr>
        <w:t>Samsung: In SBFD symbol, only half of the antenna will be used for SBFD. The power will be defined on the normal symbol instead of all.</w:t>
      </w:r>
    </w:p>
    <w:p w14:paraId="6E816BA3" w14:textId="77777777" w:rsidR="00406A04" w:rsidRPr="00842271" w:rsidRDefault="00406A04" w:rsidP="00406A04">
      <w:pPr>
        <w:pStyle w:val="ListParagraph"/>
        <w:numPr>
          <w:ilvl w:val="1"/>
          <w:numId w:val="1"/>
        </w:numPr>
        <w:spacing w:after="120" w:line="259" w:lineRule="auto"/>
        <w:ind w:firstLineChars="0"/>
        <w:rPr>
          <w:lang w:val="en-US"/>
        </w:rPr>
      </w:pPr>
      <w:r w:rsidRPr="00842271">
        <w:rPr>
          <w:lang w:val="en-US"/>
        </w:rPr>
        <w:t>ZTE: For SBFD, we want to make sure only single declaration can be conducted.</w:t>
      </w:r>
    </w:p>
    <w:p w14:paraId="760B3064" w14:textId="77777777" w:rsidR="00406A04" w:rsidRPr="00842271" w:rsidRDefault="00406A04" w:rsidP="00406A04">
      <w:pPr>
        <w:pStyle w:val="ListParagraph"/>
        <w:numPr>
          <w:ilvl w:val="1"/>
          <w:numId w:val="1"/>
        </w:numPr>
        <w:spacing w:after="120" w:line="259" w:lineRule="auto"/>
        <w:ind w:firstLineChars="0"/>
        <w:rPr>
          <w:lang w:val="en-US"/>
        </w:rPr>
      </w:pPr>
      <w:r w:rsidRPr="00842271">
        <w:rPr>
          <w:lang w:val="en-US"/>
        </w:rPr>
        <w:t>Samsung: Confirm ZTE question. But we wonder on which symbol the BS type/power can be the basic for declaration.</w:t>
      </w:r>
    </w:p>
    <w:p w14:paraId="264C66FD" w14:textId="77777777" w:rsidR="00406A04" w:rsidRPr="00842271" w:rsidRDefault="00406A04" w:rsidP="00406A04">
      <w:pPr>
        <w:pStyle w:val="ListParagraph"/>
        <w:numPr>
          <w:ilvl w:val="1"/>
          <w:numId w:val="1"/>
        </w:numPr>
        <w:spacing w:after="120" w:line="259" w:lineRule="auto"/>
        <w:ind w:firstLineChars="0"/>
        <w:rPr>
          <w:lang w:val="en-US"/>
        </w:rPr>
      </w:pPr>
      <w:r w:rsidRPr="00842271">
        <w:rPr>
          <w:lang w:val="en-US"/>
        </w:rPr>
        <w:t>Huawei: We also think one declaration is enough. The current output power limit definition is only for upper limit, which has no ambiguity regarding Samsung concern. The current declaration applies to all symbols.</w:t>
      </w:r>
    </w:p>
    <w:p w14:paraId="5C17B8B9"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sidRPr="00842271">
        <w:rPr>
          <w:lang w:val="en-US"/>
        </w:rPr>
        <w:t>Nokia: One declaration for non-SBFD symbol is enough, but power degradation on SBFD symbol is also needed.</w:t>
      </w:r>
    </w:p>
    <w:p w14:paraId="15166F9F" w14:textId="77777777" w:rsidR="00406A04" w:rsidRDefault="00406A04" w:rsidP="00406A04">
      <w:pPr>
        <w:spacing w:after="120" w:line="259" w:lineRule="auto"/>
        <w:ind w:left="1296"/>
        <w:rPr>
          <w:lang w:val="en-US"/>
        </w:rPr>
      </w:pPr>
      <w:r w:rsidRPr="00842271">
        <w:rPr>
          <w:lang w:val="en-US"/>
        </w:rPr>
        <w:t>Common</w:t>
      </w:r>
      <w:r>
        <w:rPr>
          <w:lang w:val="en-US"/>
        </w:rPr>
        <w:t xml:space="preserve"> understanding (with this no agreement was needed during </w:t>
      </w:r>
      <w:proofErr w:type="spellStart"/>
      <w:r>
        <w:rPr>
          <w:lang w:val="en-US"/>
        </w:rPr>
        <w:t>Adhoc</w:t>
      </w:r>
      <w:proofErr w:type="spellEnd"/>
      <w:r>
        <w:rPr>
          <w:lang w:val="en-US"/>
        </w:rPr>
        <w:t>)</w:t>
      </w:r>
      <w:r w:rsidRPr="00842271">
        <w:rPr>
          <w:lang w:val="en-US"/>
        </w:rPr>
        <w:t xml:space="preserve">: One BS class declaration is given for one BS implementation for SBFD capable </w:t>
      </w:r>
      <w:proofErr w:type="spellStart"/>
      <w:r w:rsidRPr="00842271">
        <w:rPr>
          <w:lang w:val="en-US"/>
        </w:rPr>
        <w:t>gNB</w:t>
      </w:r>
      <w:proofErr w:type="spellEnd"/>
      <w:r w:rsidRPr="00842271">
        <w:rPr>
          <w:lang w:val="en-US"/>
        </w:rPr>
        <w:t>.</w:t>
      </w:r>
    </w:p>
    <w:p w14:paraId="18C4D525" w14:textId="77777777" w:rsidR="00406A04" w:rsidRDefault="00406A04" w:rsidP="00406A04">
      <w:pPr>
        <w:spacing w:after="120" w:line="259" w:lineRule="auto"/>
        <w:ind w:left="1296"/>
        <w:rPr>
          <w:lang w:val="en-US"/>
        </w:rPr>
      </w:pPr>
    </w:p>
    <w:p w14:paraId="5231B0A0" w14:textId="23AEDC17" w:rsidR="00406A04" w:rsidRPr="00707ED3" w:rsidRDefault="00406A04" w:rsidP="00406A04">
      <w:pPr>
        <w:pStyle w:val="Heading3"/>
        <w:rPr>
          <w:lang w:val="en-US"/>
        </w:rPr>
      </w:pPr>
      <w:r w:rsidRPr="00707ED3">
        <w:rPr>
          <w:lang w:val="en-US"/>
        </w:rPr>
        <w:lastRenderedPageBreak/>
        <w:t xml:space="preserve">Sub-topic </w:t>
      </w:r>
      <w:r w:rsidR="00C222EB">
        <w:rPr>
          <w:lang w:val="en-US"/>
        </w:rPr>
        <w:t>2</w:t>
      </w:r>
      <w:r w:rsidRPr="00707ED3">
        <w:rPr>
          <w:lang w:val="en-US"/>
        </w:rPr>
        <w:t>-</w:t>
      </w:r>
      <w:r>
        <w:rPr>
          <w:lang w:val="en-US"/>
        </w:rPr>
        <w:t>2</w:t>
      </w:r>
      <w:r w:rsidRPr="00707ED3">
        <w:rPr>
          <w:rFonts w:hint="eastAsia"/>
          <w:lang w:val="en-US"/>
        </w:rPr>
        <w:t>:</w:t>
      </w:r>
      <w:r w:rsidRPr="00707ED3">
        <w:rPr>
          <w:lang w:val="en-US"/>
        </w:rPr>
        <w:t xml:space="preserve"> </w:t>
      </w:r>
      <w:r w:rsidRPr="0003154D">
        <w:rPr>
          <w:lang w:val="en-US"/>
        </w:rPr>
        <w:t>Output power dynamics</w:t>
      </w:r>
      <w:r w:rsidRPr="00707ED3">
        <w:rPr>
          <w:lang w:val="en-US"/>
        </w:rPr>
        <w:t xml:space="preserve"> </w:t>
      </w:r>
    </w:p>
    <w:p w14:paraId="5751CF34" w14:textId="168C8690" w:rsidR="00406A04" w:rsidRPr="00707ED3" w:rsidRDefault="00406A04" w:rsidP="00406A04">
      <w:pPr>
        <w:pStyle w:val="Heading4"/>
        <w:numPr>
          <w:ilvl w:val="0"/>
          <w:numId w:val="0"/>
        </w:numPr>
        <w:rPr>
          <w:lang w:val="en-US"/>
        </w:rPr>
      </w:pPr>
      <w:r w:rsidRPr="00707ED3">
        <w:rPr>
          <w:lang w:val="en-US"/>
        </w:rPr>
        <w:t xml:space="preserve">Issue </w:t>
      </w:r>
      <w:r w:rsidR="00C222EB">
        <w:rPr>
          <w:lang w:val="en-US"/>
        </w:rPr>
        <w:t>2</w:t>
      </w:r>
      <w:r w:rsidRPr="00707ED3">
        <w:rPr>
          <w:lang w:val="en-US"/>
        </w:rPr>
        <w:t>-</w:t>
      </w:r>
      <w:r>
        <w:rPr>
          <w:lang w:val="en-US"/>
        </w:rPr>
        <w:t>2</w:t>
      </w:r>
      <w:r w:rsidRPr="00707ED3">
        <w:rPr>
          <w:lang w:val="en-US"/>
        </w:rPr>
        <w:t xml:space="preserve">-1: </w:t>
      </w:r>
      <w:r>
        <w:rPr>
          <w:color w:val="000000" w:themeColor="text1"/>
          <w:lang w:val="en-US"/>
        </w:rPr>
        <w:t>T</w:t>
      </w:r>
      <w:r w:rsidRPr="00450148">
        <w:rPr>
          <w:color w:val="000000" w:themeColor="text1"/>
          <w:lang w:val="en-US"/>
        </w:rPr>
        <w:t>otal dynamic range</w:t>
      </w:r>
    </w:p>
    <w:p w14:paraId="7886D900"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sidRPr="00707ED3">
        <w:rPr>
          <w:lang w:val="en-US"/>
        </w:rPr>
        <w:t>[</w:t>
      </w:r>
      <w:r>
        <w:rPr>
          <w:lang w:val="en-US"/>
        </w:rPr>
        <w:t>Moderator</w:t>
      </w:r>
      <w:r w:rsidRPr="00707ED3">
        <w:rPr>
          <w:lang w:val="en-US"/>
        </w:rPr>
        <w:t>]</w:t>
      </w:r>
      <w:r w:rsidRPr="000A58AF">
        <w:rPr>
          <w:lang w:val="en-US"/>
        </w:rPr>
        <w:t>:</w:t>
      </w:r>
      <w:r>
        <w:rPr>
          <w:lang w:val="en-US"/>
        </w:rPr>
        <w:t xml:space="preserve"> On o</w:t>
      </w:r>
      <w:r w:rsidRPr="0003154D">
        <w:rPr>
          <w:lang w:val="en-US"/>
        </w:rPr>
        <w:t>utput power dynamics</w:t>
      </w:r>
      <w:r>
        <w:rPr>
          <w:lang w:val="en-US"/>
        </w:rPr>
        <w:t xml:space="preserve"> the following agreements are achieved in study item, </w:t>
      </w:r>
    </w:p>
    <w:tbl>
      <w:tblPr>
        <w:tblStyle w:val="TableGrid"/>
        <w:tblW w:w="0" w:type="auto"/>
        <w:tblInd w:w="704" w:type="dxa"/>
        <w:tblLook w:val="04A0" w:firstRow="1" w:lastRow="0" w:firstColumn="1" w:lastColumn="0" w:noHBand="0" w:noVBand="1"/>
      </w:tblPr>
      <w:tblGrid>
        <w:gridCol w:w="8647"/>
      </w:tblGrid>
      <w:tr w:rsidR="00406A04" w:rsidRPr="00450148" w14:paraId="030B62AF" w14:textId="77777777" w:rsidTr="00834A50">
        <w:tc>
          <w:tcPr>
            <w:tcW w:w="8647" w:type="dxa"/>
          </w:tcPr>
          <w:p w14:paraId="683FD068" w14:textId="77777777" w:rsidR="00406A04" w:rsidRPr="00450148" w:rsidRDefault="00406A04" w:rsidP="00834A50">
            <w:pPr>
              <w:rPr>
                <w:rFonts w:eastAsia="等线"/>
                <w:color w:val="000000" w:themeColor="text1"/>
                <w:lang w:val="en-US" w:eastAsia="zh-CN"/>
              </w:rPr>
            </w:pPr>
            <w:r w:rsidRPr="00450148">
              <w:rPr>
                <w:color w:val="000000" w:themeColor="text1"/>
                <w:lang w:val="en-US" w:eastAsia="zh-CN"/>
              </w:rPr>
              <w:t>Regarding the output power dynamic requirement, which mainly consists of RE power control dynamic range requirement and total dynamic range requirement, RAN4 reached the following consensus:</w:t>
            </w:r>
          </w:p>
          <w:p w14:paraId="732B05E9" w14:textId="77777777" w:rsidR="00406A04" w:rsidRPr="00450148" w:rsidRDefault="00406A04" w:rsidP="00834A50">
            <w:pPr>
              <w:pStyle w:val="B1"/>
              <w:rPr>
                <w:color w:val="000000" w:themeColor="text1"/>
                <w:lang w:val="en-US"/>
              </w:rPr>
            </w:pPr>
            <w:r w:rsidRPr="00450148">
              <w:rPr>
                <w:color w:val="000000" w:themeColor="text1"/>
                <w:lang w:val="en-US"/>
              </w:rPr>
              <w:t>-</w:t>
            </w:r>
            <w:r w:rsidRPr="00450148">
              <w:rPr>
                <w:color w:val="000000" w:themeColor="text1"/>
                <w:lang w:val="en-US"/>
              </w:rPr>
              <w:tab/>
              <w:t>To reuse the existing RE power control dynamic range requirement for SBFD BS;</w:t>
            </w:r>
          </w:p>
          <w:p w14:paraId="548EBD92" w14:textId="77777777" w:rsidR="00406A04" w:rsidRPr="00450148" w:rsidRDefault="00406A04" w:rsidP="00834A50">
            <w:pPr>
              <w:pStyle w:val="B1"/>
              <w:rPr>
                <w:color w:val="000000" w:themeColor="text1"/>
              </w:rPr>
            </w:pPr>
            <w:r w:rsidRPr="00450148">
              <w:rPr>
                <w:color w:val="000000" w:themeColor="text1"/>
                <w:lang w:val="en-US"/>
              </w:rPr>
              <w:t>-</w:t>
            </w:r>
            <w:r w:rsidRPr="00450148">
              <w:rPr>
                <w:color w:val="000000" w:themeColor="text1"/>
                <w:lang w:val="en-US"/>
              </w:rPr>
              <w:tab/>
              <w:t>The total dynamic range requirement is applicable for SBFD-capable BS during normal DL symbols/slots, it is agreed to define the output power dynamic range requirement for SBFD as the ratio of the declared rated output power with all DL RBs active for SBFD (maximum) and the same single RB power as non-SBFD (minimum).</w:t>
            </w:r>
          </w:p>
        </w:tc>
      </w:tr>
    </w:tbl>
    <w:p w14:paraId="66D5827A" w14:textId="77777777" w:rsidR="00406A04" w:rsidRDefault="00406A04" w:rsidP="00406A04">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27FB774A" w14:textId="77777777" w:rsidR="00406A04" w:rsidRPr="00A107A9"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751C0AC0" w14:textId="77777777" w:rsidR="00406A04" w:rsidRPr="0003154D" w:rsidRDefault="00406A04" w:rsidP="00406A04">
      <w:pPr>
        <w:pStyle w:val="ListParagraph"/>
        <w:numPr>
          <w:ilvl w:val="1"/>
          <w:numId w:val="1"/>
        </w:numPr>
        <w:ind w:firstLineChars="0"/>
        <w:rPr>
          <w:rFonts w:eastAsia="宋体"/>
          <w:szCs w:val="24"/>
          <w:lang w:eastAsia="zh-CN"/>
        </w:rPr>
      </w:pPr>
      <w:r>
        <w:rPr>
          <w:rFonts w:eastAsia="宋体"/>
          <w:szCs w:val="24"/>
          <w:lang w:eastAsia="zh-CN"/>
        </w:rPr>
        <w:t xml:space="preserve">Proposal (Ericsson): </w:t>
      </w:r>
      <w:r w:rsidRPr="0003154D">
        <w:rPr>
          <w:rFonts w:eastAsia="宋体"/>
          <w:szCs w:val="24"/>
          <w:lang w:eastAsia="zh-CN"/>
        </w:rPr>
        <w:t>Formulate the total power dynamic range requirement for SBFD slots using equation based on declaration (of rated output power with all DL sub-band RBs active for SBFD), instead of table used for existing total power dynamic range requirement.</w:t>
      </w:r>
    </w:p>
    <w:p w14:paraId="4FD562C8"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483B7663" w14:textId="77777777" w:rsidR="00406A04" w:rsidRDefault="00406A04" w:rsidP="00406A04">
      <w:pPr>
        <w:pStyle w:val="ListParagraph"/>
        <w:numPr>
          <w:ilvl w:val="1"/>
          <w:numId w:val="1"/>
        </w:numPr>
        <w:spacing w:after="120" w:line="259" w:lineRule="auto"/>
        <w:ind w:firstLineChars="0"/>
        <w:rPr>
          <w:rFonts w:eastAsia="宋体"/>
          <w:szCs w:val="24"/>
          <w:lang w:eastAsia="zh-CN"/>
        </w:rPr>
      </w:pPr>
      <w:r>
        <w:rPr>
          <w:rFonts w:eastAsiaTheme="minorEastAsia"/>
          <w:lang w:val="en-US" w:eastAsia="zh-CN"/>
        </w:rPr>
        <w:t xml:space="preserve">The proposal is line with SI agreement. </w:t>
      </w:r>
      <w:r>
        <w:rPr>
          <w:rFonts w:eastAsia="宋体"/>
          <w:szCs w:val="24"/>
          <w:lang w:eastAsia="zh-CN"/>
        </w:rPr>
        <w:t>Discussion whether or not the proposal can be agreed</w:t>
      </w:r>
      <w:r w:rsidRPr="005533E2">
        <w:rPr>
          <w:rFonts w:eastAsia="宋体"/>
          <w:szCs w:val="24"/>
          <w:lang w:eastAsia="zh-CN"/>
        </w:rPr>
        <w:t>.</w:t>
      </w:r>
    </w:p>
    <w:p w14:paraId="2C3984BD" w14:textId="77777777" w:rsidR="00406A04" w:rsidRPr="000424FA" w:rsidRDefault="00406A04" w:rsidP="00406A04">
      <w:pPr>
        <w:pStyle w:val="ListParagraph"/>
        <w:numPr>
          <w:ilvl w:val="0"/>
          <w:numId w:val="1"/>
        </w:numPr>
        <w:overflowPunct/>
        <w:autoSpaceDE/>
        <w:autoSpaceDN/>
        <w:adjustRightInd/>
        <w:spacing w:after="120" w:line="259" w:lineRule="auto"/>
        <w:ind w:left="720" w:firstLineChars="0"/>
        <w:textAlignment w:val="auto"/>
        <w:rPr>
          <w:highlight w:val="green"/>
          <w:lang w:val="en-US"/>
        </w:rPr>
      </w:pPr>
      <w:r w:rsidRPr="000424FA">
        <w:rPr>
          <w:highlight w:val="green"/>
          <w:lang w:val="en-US"/>
        </w:rPr>
        <w:t xml:space="preserve">Ad-hoc agreement: </w:t>
      </w:r>
    </w:p>
    <w:p w14:paraId="35A61928" w14:textId="77777777" w:rsidR="00406A04" w:rsidRPr="000424FA" w:rsidRDefault="00406A04" w:rsidP="00406A04">
      <w:pPr>
        <w:pStyle w:val="ListParagraph"/>
        <w:numPr>
          <w:ilvl w:val="1"/>
          <w:numId w:val="1"/>
        </w:numPr>
        <w:spacing w:after="120" w:line="259" w:lineRule="auto"/>
        <w:ind w:firstLineChars="0"/>
        <w:rPr>
          <w:highlight w:val="green"/>
          <w:lang w:val="en-US"/>
        </w:rPr>
      </w:pPr>
      <w:r w:rsidRPr="000424FA">
        <w:rPr>
          <w:highlight w:val="green"/>
          <w:lang w:val="en-US"/>
        </w:rPr>
        <w:t>Formulate the total power dynamic range requirement for SBFD slots using equation based on declaration (of rated output power with all DL sub-band RBs active for SBFD), instead of table used for existing total power dynamic range requirement</w:t>
      </w:r>
    </w:p>
    <w:p w14:paraId="401FECD9" w14:textId="77777777" w:rsidR="00406A04" w:rsidRDefault="00406A04" w:rsidP="00406A04">
      <w:pPr>
        <w:spacing w:after="120" w:line="259" w:lineRule="auto"/>
        <w:ind w:left="1296"/>
        <w:rPr>
          <w:lang w:val="en-US"/>
        </w:rPr>
      </w:pPr>
    </w:p>
    <w:p w14:paraId="23CE0817" w14:textId="77777777" w:rsidR="00406A04" w:rsidRDefault="00406A04" w:rsidP="00406A04">
      <w:pPr>
        <w:pStyle w:val="ListParagraph"/>
        <w:overflowPunct/>
        <w:autoSpaceDE/>
        <w:autoSpaceDN/>
        <w:adjustRightInd/>
        <w:spacing w:after="120" w:line="259" w:lineRule="auto"/>
        <w:ind w:left="1656" w:firstLineChars="0" w:firstLine="0"/>
        <w:textAlignment w:val="auto"/>
        <w:rPr>
          <w:lang w:val="en-US"/>
        </w:rPr>
      </w:pPr>
    </w:p>
    <w:p w14:paraId="32192A3B" w14:textId="7AED723B" w:rsidR="00406A04" w:rsidRPr="00707ED3" w:rsidRDefault="00406A04" w:rsidP="00406A04">
      <w:pPr>
        <w:pStyle w:val="Heading3"/>
        <w:rPr>
          <w:lang w:val="en-US"/>
        </w:rPr>
      </w:pPr>
      <w:r w:rsidRPr="00707ED3">
        <w:rPr>
          <w:lang w:val="en-US"/>
        </w:rPr>
        <w:t xml:space="preserve">Sub-topic </w:t>
      </w:r>
      <w:r w:rsidR="00C222EB">
        <w:rPr>
          <w:lang w:val="en-US"/>
        </w:rPr>
        <w:t>2</w:t>
      </w:r>
      <w:r w:rsidRPr="00707ED3">
        <w:rPr>
          <w:lang w:val="en-US"/>
        </w:rPr>
        <w:t>-</w:t>
      </w:r>
      <w:r>
        <w:rPr>
          <w:lang w:val="en-US"/>
        </w:rPr>
        <w:t>3</w:t>
      </w:r>
      <w:r w:rsidRPr="00707ED3">
        <w:rPr>
          <w:rFonts w:hint="eastAsia"/>
          <w:lang w:val="en-US"/>
        </w:rPr>
        <w:t>:</w:t>
      </w:r>
      <w:r w:rsidRPr="00707ED3">
        <w:rPr>
          <w:lang w:val="en-US"/>
        </w:rPr>
        <w:t xml:space="preserve"> </w:t>
      </w:r>
      <w:r w:rsidRPr="00D3117B">
        <w:rPr>
          <w:lang w:val="en-US"/>
        </w:rPr>
        <w:t>Transmit ON/OFF power</w:t>
      </w:r>
      <w:r w:rsidRPr="00707ED3">
        <w:rPr>
          <w:lang w:val="en-US"/>
        </w:rPr>
        <w:t xml:space="preserve"> </w:t>
      </w:r>
    </w:p>
    <w:p w14:paraId="0A75E50A" w14:textId="1079F1D3" w:rsidR="00406A04" w:rsidRPr="00707ED3" w:rsidRDefault="00406A04" w:rsidP="00406A04">
      <w:pPr>
        <w:pStyle w:val="Heading4"/>
        <w:numPr>
          <w:ilvl w:val="0"/>
          <w:numId w:val="0"/>
        </w:numPr>
        <w:rPr>
          <w:lang w:val="en-US"/>
        </w:rPr>
      </w:pPr>
      <w:r w:rsidRPr="00707ED3">
        <w:rPr>
          <w:lang w:val="en-US"/>
        </w:rPr>
        <w:t xml:space="preserve">Issue </w:t>
      </w:r>
      <w:r w:rsidR="00C222EB">
        <w:rPr>
          <w:lang w:val="en-US"/>
        </w:rPr>
        <w:t>2</w:t>
      </w:r>
      <w:r w:rsidRPr="00707ED3">
        <w:rPr>
          <w:lang w:val="en-US"/>
        </w:rPr>
        <w:t>-</w:t>
      </w:r>
      <w:r>
        <w:rPr>
          <w:lang w:val="en-US"/>
        </w:rPr>
        <w:t>3</w:t>
      </w:r>
      <w:r w:rsidRPr="00707ED3">
        <w:rPr>
          <w:lang w:val="en-US"/>
        </w:rPr>
        <w:t xml:space="preserve">-1: </w:t>
      </w:r>
      <w:r w:rsidRPr="00D3117B">
        <w:rPr>
          <w:lang w:val="en-US"/>
        </w:rPr>
        <w:t>Transmit ON/OFF power</w:t>
      </w:r>
    </w:p>
    <w:p w14:paraId="67E06EAC"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sidRPr="00707ED3">
        <w:rPr>
          <w:lang w:val="en-US"/>
        </w:rPr>
        <w:t>[</w:t>
      </w:r>
      <w:r>
        <w:rPr>
          <w:lang w:val="en-US"/>
        </w:rPr>
        <w:t>Moderator</w:t>
      </w:r>
      <w:r w:rsidRPr="00707ED3">
        <w:rPr>
          <w:lang w:val="en-US"/>
        </w:rPr>
        <w:t>]</w:t>
      </w:r>
      <w:r w:rsidRPr="000A58AF">
        <w:rPr>
          <w:lang w:val="en-US"/>
        </w:rPr>
        <w:t>:</w:t>
      </w:r>
      <w:r>
        <w:rPr>
          <w:lang w:val="en-US"/>
        </w:rPr>
        <w:t xml:space="preserve"> On </w:t>
      </w:r>
      <w:r w:rsidRPr="00D3117B">
        <w:rPr>
          <w:lang w:val="en-US"/>
        </w:rPr>
        <w:t>Transmit ON/OFF power</w:t>
      </w:r>
      <w:r>
        <w:rPr>
          <w:lang w:val="en-US"/>
        </w:rPr>
        <w:t xml:space="preserve"> the following agreements are achieved in study item, </w:t>
      </w:r>
    </w:p>
    <w:tbl>
      <w:tblPr>
        <w:tblStyle w:val="TableGrid"/>
        <w:tblW w:w="0" w:type="auto"/>
        <w:tblInd w:w="704" w:type="dxa"/>
        <w:tblLook w:val="04A0" w:firstRow="1" w:lastRow="0" w:firstColumn="1" w:lastColumn="0" w:noHBand="0" w:noVBand="1"/>
      </w:tblPr>
      <w:tblGrid>
        <w:gridCol w:w="8647"/>
      </w:tblGrid>
      <w:tr w:rsidR="00406A04" w:rsidRPr="00450148" w14:paraId="08982572" w14:textId="77777777" w:rsidTr="00834A50">
        <w:tc>
          <w:tcPr>
            <w:tcW w:w="8647" w:type="dxa"/>
          </w:tcPr>
          <w:p w14:paraId="2802A59C" w14:textId="77777777" w:rsidR="00406A04" w:rsidRPr="00450148" w:rsidRDefault="00406A04" w:rsidP="00834A50">
            <w:pPr>
              <w:rPr>
                <w:rFonts w:eastAsia="宋体"/>
                <w:color w:val="000000" w:themeColor="text1"/>
                <w:lang w:val="en-US" w:eastAsia="zh-CN"/>
              </w:rPr>
            </w:pPr>
            <w:r w:rsidRPr="00450148">
              <w:rPr>
                <w:rFonts w:hint="eastAsia"/>
                <w:color w:val="000000" w:themeColor="text1"/>
                <w:lang w:val="en-US" w:eastAsia="zh-CN"/>
              </w:rPr>
              <w:t>Regarding the transmitter ON</w:t>
            </w:r>
            <w:r w:rsidRPr="00450148">
              <w:rPr>
                <w:color w:val="000000" w:themeColor="text1"/>
                <w:lang w:val="en-US" w:eastAsia="zh-CN"/>
              </w:rPr>
              <w:t>/</w:t>
            </w:r>
            <w:r w:rsidRPr="00450148">
              <w:rPr>
                <w:rFonts w:hint="eastAsia"/>
                <w:color w:val="000000" w:themeColor="text1"/>
                <w:lang w:val="en-US" w:eastAsia="zh-CN"/>
              </w:rPr>
              <w:t xml:space="preserve">OFF power requirement, RAN4 mainly focus on the ON-OFF time mask and </w:t>
            </w:r>
            <w:r w:rsidRPr="00450148">
              <w:rPr>
                <w:color w:val="000000" w:themeColor="text1"/>
                <w:lang w:val="en-US" w:eastAsia="zh-CN"/>
              </w:rPr>
              <w:t>concluded that transmit ON/OFF power requirement is not applicable within SBFD time slot.</w:t>
            </w:r>
          </w:p>
        </w:tc>
      </w:tr>
    </w:tbl>
    <w:p w14:paraId="4FE13CBD" w14:textId="77777777" w:rsidR="00406A04" w:rsidRPr="00D3117B" w:rsidRDefault="00406A04" w:rsidP="00406A04">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0EE3EC97" w14:textId="77777777" w:rsidR="00406A04" w:rsidRPr="00A107A9"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58F80CBC" w14:textId="77777777" w:rsidR="00406A04" w:rsidRPr="0003154D" w:rsidRDefault="00406A04" w:rsidP="00406A04">
      <w:pPr>
        <w:pStyle w:val="ListParagraph"/>
        <w:numPr>
          <w:ilvl w:val="1"/>
          <w:numId w:val="1"/>
        </w:numPr>
        <w:ind w:firstLineChars="0"/>
        <w:rPr>
          <w:rFonts w:eastAsia="宋体"/>
          <w:szCs w:val="24"/>
          <w:lang w:eastAsia="zh-CN"/>
        </w:rPr>
      </w:pPr>
      <w:r>
        <w:rPr>
          <w:rFonts w:eastAsia="宋体"/>
          <w:szCs w:val="24"/>
          <w:lang w:eastAsia="zh-CN"/>
        </w:rPr>
        <w:t xml:space="preserve">Proposal (Ericsson): </w:t>
      </w:r>
      <w:r w:rsidRPr="00450148">
        <w:rPr>
          <w:color w:val="000000" w:themeColor="text1"/>
        </w:rPr>
        <w:t>Transmitter ON/OFF power should apply to normal slot</w:t>
      </w:r>
    </w:p>
    <w:p w14:paraId="3F0D64C2"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FDF45DB" w14:textId="77777777" w:rsidR="00406A04" w:rsidRDefault="00406A04" w:rsidP="00406A04">
      <w:pPr>
        <w:pStyle w:val="ListParagraph"/>
        <w:numPr>
          <w:ilvl w:val="1"/>
          <w:numId w:val="1"/>
        </w:numPr>
        <w:spacing w:after="120" w:line="259" w:lineRule="auto"/>
        <w:ind w:firstLineChars="0"/>
        <w:rPr>
          <w:rFonts w:eastAsia="宋体"/>
          <w:szCs w:val="24"/>
          <w:lang w:eastAsia="zh-CN"/>
        </w:rPr>
      </w:pPr>
      <w:r>
        <w:rPr>
          <w:rFonts w:eastAsiaTheme="minorEastAsia"/>
          <w:lang w:val="en-US" w:eastAsia="zh-CN"/>
        </w:rPr>
        <w:t xml:space="preserve">The proposal is line with SI </w:t>
      </w:r>
      <w:proofErr w:type="gramStart"/>
      <w:r>
        <w:rPr>
          <w:rFonts w:eastAsiaTheme="minorEastAsia"/>
          <w:lang w:val="en-US" w:eastAsia="zh-CN"/>
        </w:rPr>
        <w:t>agreement,</w:t>
      </w:r>
      <w:proofErr w:type="gramEnd"/>
      <w:r>
        <w:rPr>
          <w:rFonts w:eastAsiaTheme="minorEastAsia"/>
          <w:lang w:val="en-US" w:eastAsia="zh-CN"/>
        </w:rPr>
        <w:t xml:space="preserve"> however, it does not include the agreements for SBFD time slot. </w:t>
      </w:r>
      <w:r>
        <w:rPr>
          <w:rFonts w:eastAsia="宋体"/>
          <w:szCs w:val="24"/>
          <w:lang w:eastAsia="zh-CN"/>
        </w:rPr>
        <w:t>Discussion whether or not the following proposal can be agreed</w:t>
      </w:r>
      <w:r w:rsidRPr="005533E2">
        <w:rPr>
          <w:rFonts w:eastAsia="宋体"/>
          <w:szCs w:val="24"/>
          <w:lang w:eastAsia="zh-CN"/>
        </w:rPr>
        <w:t>.</w:t>
      </w:r>
    </w:p>
    <w:p w14:paraId="3387EB87" w14:textId="77777777" w:rsidR="00406A04" w:rsidRPr="00B705A4" w:rsidRDefault="00406A04" w:rsidP="00406A04">
      <w:pPr>
        <w:pStyle w:val="ListParagraph"/>
        <w:numPr>
          <w:ilvl w:val="2"/>
          <w:numId w:val="1"/>
        </w:numPr>
        <w:overflowPunct/>
        <w:autoSpaceDE/>
        <w:autoSpaceDN/>
        <w:adjustRightInd/>
        <w:spacing w:after="120" w:line="259" w:lineRule="auto"/>
        <w:ind w:firstLineChars="0"/>
        <w:textAlignment w:val="auto"/>
        <w:rPr>
          <w:rFonts w:eastAsiaTheme="minorEastAsia"/>
          <w:lang w:eastAsia="zh-CN"/>
        </w:rPr>
      </w:pPr>
      <w:r w:rsidRPr="00B705A4">
        <w:rPr>
          <w:rFonts w:eastAsiaTheme="minorEastAsia"/>
          <w:lang w:eastAsia="zh-CN"/>
        </w:rPr>
        <w:t>Transmitter ON/OFF power should apply to normal slot and it is not applicable within SBFD time slot.</w:t>
      </w:r>
    </w:p>
    <w:p w14:paraId="00637562"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Ad-Hoc discussion: </w:t>
      </w:r>
    </w:p>
    <w:p w14:paraId="029AF431" w14:textId="77777777" w:rsidR="00406A04" w:rsidRDefault="00406A04" w:rsidP="00406A04">
      <w:pPr>
        <w:pStyle w:val="ListParagraph"/>
        <w:numPr>
          <w:ilvl w:val="1"/>
          <w:numId w:val="1"/>
        </w:numPr>
        <w:spacing w:after="120" w:line="259" w:lineRule="auto"/>
        <w:ind w:firstLineChars="0"/>
        <w:rPr>
          <w:lang w:val="en-US"/>
        </w:rPr>
      </w:pPr>
      <w:r w:rsidRPr="00842271">
        <w:rPr>
          <w:lang w:val="en-US"/>
        </w:rPr>
        <w:t xml:space="preserve">Samsung: </w:t>
      </w:r>
      <w:r w:rsidRPr="000424FA">
        <w:rPr>
          <w:lang w:val="en-US"/>
        </w:rPr>
        <w:t>In the RAN1 discussion, they use symbol rather than slot</w:t>
      </w:r>
      <w:r w:rsidRPr="00842271">
        <w:rPr>
          <w:lang w:val="en-US"/>
        </w:rPr>
        <w:t>.</w:t>
      </w:r>
    </w:p>
    <w:p w14:paraId="0D96A923" w14:textId="77777777" w:rsidR="00406A04" w:rsidRPr="00842271" w:rsidRDefault="00406A04" w:rsidP="00406A04">
      <w:pPr>
        <w:pStyle w:val="ListParagraph"/>
        <w:numPr>
          <w:ilvl w:val="1"/>
          <w:numId w:val="1"/>
        </w:numPr>
        <w:spacing w:after="120" w:line="259" w:lineRule="auto"/>
        <w:ind w:firstLineChars="0"/>
        <w:rPr>
          <w:lang w:val="en-US"/>
        </w:rPr>
      </w:pPr>
      <w:r>
        <w:rPr>
          <w:lang w:val="en-US"/>
        </w:rPr>
        <w:t xml:space="preserve">Ericsson: </w:t>
      </w:r>
      <w:r w:rsidRPr="000424FA">
        <w:rPr>
          <w:lang w:val="en-US"/>
        </w:rPr>
        <w:t>If we change to symbol, how about conformance test?</w:t>
      </w:r>
    </w:p>
    <w:p w14:paraId="67E36171" w14:textId="77777777" w:rsidR="00406A04" w:rsidRPr="000424FA" w:rsidRDefault="00406A04" w:rsidP="00406A04">
      <w:pPr>
        <w:pStyle w:val="ListParagraph"/>
        <w:numPr>
          <w:ilvl w:val="0"/>
          <w:numId w:val="1"/>
        </w:numPr>
        <w:overflowPunct/>
        <w:autoSpaceDE/>
        <w:autoSpaceDN/>
        <w:adjustRightInd/>
        <w:spacing w:after="120" w:line="259" w:lineRule="auto"/>
        <w:ind w:left="720" w:firstLineChars="0"/>
        <w:textAlignment w:val="auto"/>
        <w:rPr>
          <w:highlight w:val="green"/>
          <w:lang w:val="en-US"/>
        </w:rPr>
      </w:pPr>
      <w:r w:rsidRPr="000424FA">
        <w:rPr>
          <w:highlight w:val="green"/>
          <w:lang w:val="en-US"/>
        </w:rPr>
        <w:t xml:space="preserve">Ad-Hoc agreement: </w:t>
      </w:r>
    </w:p>
    <w:p w14:paraId="191E1FC8" w14:textId="77777777" w:rsidR="00406A04" w:rsidRPr="00842271" w:rsidRDefault="00406A04" w:rsidP="00406A04">
      <w:pPr>
        <w:pStyle w:val="ListParagraph"/>
        <w:numPr>
          <w:ilvl w:val="1"/>
          <w:numId w:val="1"/>
        </w:numPr>
        <w:spacing w:after="120" w:line="259" w:lineRule="auto"/>
        <w:ind w:firstLineChars="0"/>
        <w:rPr>
          <w:lang w:val="en-US"/>
        </w:rPr>
      </w:pPr>
      <w:r w:rsidRPr="000424FA">
        <w:rPr>
          <w:highlight w:val="green"/>
          <w:lang w:val="en-US"/>
        </w:rPr>
        <w:lastRenderedPageBreak/>
        <w:t>Transmitter ON/OFF power should apply to normal symbol and it is not applicable within SBFD symbol.</w:t>
      </w:r>
    </w:p>
    <w:p w14:paraId="33B5F0DB" w14:textId="77777777" w:rsidR="00406A04" w:rsidRDefault="00406A04" w:rsidP="00406A04">
      <w:pPr>
        <w:pStyle w:val="ListParagraph"/>
        <w:overflowPunct/>
        <w:autoSpaceDE/>
        <w:autoSpaceDN/>
        <w:adjustRightInd/>
        <w:spacing w:after="120" w:line="259" w:lineRule="auto"/>
        <w:ind w:left="2376" w:firstLineChars="0" w:firstLine="0"/>
        <w:textAlignment w:val="auto"/>
        <w:rPr>
          <w:lang w:val="en-US"/>
        </w:rPr>
      </w:pPr>
    </w:p>
    <w:p w14:paraId="65E5DA0C" w14:textId="533C8696" w:rsidR="00406A04" w:rsidRPr="00BA7319" w:rsidRDefault="00406A04" w:rsidP="00406A04">
      <w:pPr>
        <w:pStyle w:val="Heading3"/>
      </w:pPr>
      <w:r w:rsidRPr="00BA7319">
        <w:t xml:space="preserve">Sub-topic </w:t>
      </w:r>
      <w:r w:rsidR="00C222EB">
        <w:t>2</w:t>
      </w:r>
      <w:r w:rsidRPr="00BA7319">
        <w:t>-</w:t>
      </w:r>
      <w:r>
        <w:t>4</w:t>
      </w:r>
      <w:r w:rsidRPr="00BA7319">
        <w:rPr>
          <w:rFonts w:hint="eastAsia"/>
        </w:rPr>
        <w:t>:</w:t>
      </w:r>
      <w:r w:rsidRPr="00BA7319">
        <w:t xml:space="preserve"> </w:t>
      </w:r>
      <w:r w:rsidRPr="00697DA2">
        <w:t>Unwanted emissions</w:t>
      </w:r>
    </w:p>
    <w:p w14:paraId="3DEAEC0E" w14:textId="39CBBDB0" w:rsidR="00406A04" w:rsidRDefault="00406A04" w:rsidP="00406A04">
      <w:pPr>
        <w:pStyle w:val="Heading4"/>
        <w:numPr>
          <w:ilvl w:val="0"/>
          <w:numId w:val="0"/>
        </w:numPr>
        <w:rPr>
          <w:lang w:val="en-US"/>
        </w:rPr>
      </w:pPr>
      <w:r w:rsidRPr="006477AF">
        <w:rPr>
          <w:lang w:val="en-US"/>
        </w:rPr>
        <w:t xml:space="preserve">Issue </w:t>
      </w:r>
      <w:r w:rsidR="00C222EB">
        <w:rPr>
          <w:lang w:val="en-US"/>
        </w:rPr>
        <w:t>2</w:t>
      </w:r>
      <w:r w:rsidRPr="006477AF">
        <w:rPr>
          <w:lang w:val="en-US"/>
        </w:rPr>
        <w:t>-</w:t>
      </w:r>
      <w:r>
        <w:rPr>
          <w:lang w:val="en-US"/>
        </w:rPr>
        <w:t>4</w:t>
      </w:r>
      <w:r w:rsidRPr="006477AF">
        <w:rPr>
          <w:lang w:val="en-US"/>
        </w:rPr>
        <w:t xml:space="preserve">-1: </w:t>
      </w:r>
      <w:r>
        <w:rPr>
          <w:lang w:val="en-US"/>
        </w:rPr>
        <w:t>ACLR and OBUE</w:t>
      </w:r>
    </w:p>
    <w:p w14:paraId="786EABED" w14:textId="77777777" w:rsidR="00406A04" w:rsidRPr="001F2FE9"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The </w:t>
      </w:r>
      <w:r w:rsidRPr="001F2FE9">
        <w:rPr>
          <w:lang w:val="en-US"/>
        </w:rPr>
        <w:t xml:space="preserve">following agreement is achieved in RAN4#111: </w:t>
      </w:r>
    </w:p>
    <w:p w14:paraId="48C690F1" w14:textId="77777777" w:rsidR="00406A04" w:rsidRDefault="00406A04" w:rsidP="00406A04">
      <w:pPr>
        <w:rPr>
          <w:lang w:eastAsia="zh-CN"/>
        </w:rPr>
      </w:pPr>
    </w:p>
    <w:tbl>
      <w:tblPr>
        <w:tblStyle w:val="TableGrid"/>
        <w:tblW w:w="0" w:type="auto"/>
        <w:tblInd w:w="704" w:type="dxa"/>
        <w:tblLook w:val="04A0" w:firstRow="1" w:lastRow="0" w:firstColumn="1" w:lastColumn="0" w:noHBand="0" w:noVBand="1"/>
      </w:tblPr>
      <w:tblGrid>
        <w:gridCol w:w="8925"/>
      </w:tblGrid>
      <w:tr w:rsidR="00406A04" w:rsidRPr="00450148" w14:paraId="612C9130" w14:textId="77777777" w:rsidTr="00834A50">
        <w:tc>
          <w:tcPr>
            <w:tcW w:w="8925" w:type="dxa"/>
          </w:tcPr>
          <w:p w14:paraId="04B3527C" w14:textId="77777777" w:rsidR="00406A04" w:rsidRPr="00450148" w:rsidRDefault="00406A04" w:rsidP="00834A50">
            <w:pPr>
              <w:keepNext/>
              <w:keepLines/>
              <w:spacing w:before="120"/>
              <w:outlineLvl w:val="3"/>
              <w:rPr>
                <w:color w:val="000000" w:themeColor="text1"/>
                <w:lang w:val="en-US" w:eastAsia="zh-CN"/>
              </w:rPr>
            </w:pPr>
            <w:r w:rsidRPr="00450148">
              <w:rPr>
                <w:color w:val="000000" w:themeColor="text1"/>
                <w:lang w:val="en-US" w:eastAsia="zh-CN"/>
              </w:rPr>
              <w:t>Issue 2-3-1: The necessity of Co-location ACLR requirement</w:t>
            </w:r>
          </w:p>
          <w:p w14:paraId="6E7005DB" w14:textId="77777777" w:rsidR="00406A04" w:rsidRPr="00450148" w:rsidRDefault="00406A04" w:rsidP="00834A50">
            <w:pPr>
              <w:numPr>
                <w:ilvl w:val="0"/>
                <w:numId w:val="1"/>
              </w:numPr>
              <w:spacing w:after="120"/>
              <w:rPr>
                <w:rFonts w:eastAsia="MS Mincho"/>
                <w:color w:val="000000" w:themeColor="text1"/>
                <w:highlight w:val="green"/>
              </w:rPr>
            </w:pPr>
            <w:r w:rsidRPr="00450148">
              <w:rPr>
                <w:rFonts w:eastAsia="MS Mincho"/>
                <w:color w:val="000000" w:themeColor="text1"/>
                <w:highlight w:val="green"/>
              </w:rPr>
              <w:t xml:space="preserve">Agreement: </w:t>
            </w:r>
          </w:p>
          <w:p w14:paraId="5A9DA635" w14:textId="77777777" w:rsidR="00406A04" w:rsidRPr="00450148" w:rsidRDefault="00406A04" w:rsidP="00834A50">
            <w:pPr>
              <w:numPr>
                <w:ilvl w:val="1"/>
                <w:numId w:val="1"/>
              </w:numPr>
              <w:spacing w:after="120"/>
              <w:rPr>
                <w:rFonts w:eastAsia="MS Mincho"/>
                <w:color w:val="000000" w:themeColor="text1"/>
                <w:lang w:val="en-US"/>
              </w:rPr>
            </w:pPr>
            <w:r w:rsidRPr="00450148">
              <w:rPr>
                <w:rFonts w:eastAsia="MS Mincho"/>
                <w:color w:val="000000" w:themeColor="text1"/>
                <w:lang w:val="en-US"/>
              </w:rPr>
              <w:t>RAN4 further study the ACLR requirement by applying the existing ACLR requirement for SBFD-capable BS in SBFD symbols/slots</w:t>
            </w:r>
          </w:p>
          <w:p w14:paraId="6CFE1EA3" w14:textId="77777777" w:rsidR="00406A04" w:rsidRPr="00450148" w:rsidRDefault="00406A04" w:rsidP="00834A50">
            <w:pPr>
              <w:numPr>
                <w:ilvl w:val="2"/>
                <w:numId w:val="1"/>
              </w:numPr>
              <w:spacing w:after="120"/>
              <w:rPr>
                <w:rFonts w:eastAsia="MS Mincho"/>
                <w:color w:val="000000" w:themeColor="text1"/>
                <w:lang w:val="en-US"/>
              </w:rPr>
            </w:pPr>
            <w:r w:rsidRPr="00450148">
              <w:rPr>
                <w:rFonts w:eastAsia="MS Mincho"/>
                <w:color w:val="000000" w:themeColor="text1"/>
                <w:lang w:val="en-US"/>
              </w:rPr>
              <w:t xml:space="preserve">FFS the applicable deployment scenario where different ACLR requirement could be useful, whether it justify the different ACLR requirement.  </w:t>
            </w:r>
          </w:p>
          <w:p w14:paraId="6BEA35D1" w14:textId="77777777" w:rsidR="00406A04" w:rsidRPr="00450148" w:rsidRDefault="00406A04" w:rsidP="00834A50">
            <w:pPr>
              <w:spacing w:after="120"/>
              <w:ind w:left="720"/>
              <w:rPr>
                <w:color w:val="000000" w:themeColor="text1"/>
                <w:szCs w:val="24"/>
                <w:lang w:val="en-US" w:eastAsia="zh-CN"/>
              </w:rPr>
            </w:pPr>
          </w:p>
          <w:p w14:paraId="131F94A1" w14:textId="77777777" w:rsidR="00406A04" w:rsidRPr="00450148" w:rsidRDefault="00406A04" w:rsidP="00834A50">
            <w:pPr>
              <w:keepNext/>
              <w:keepLines/>
              <w:spacing w:before="120"/>
              <w:outlineLvl w:val="3"/>
              <w:rPr>
                <w:color w:val="000000" w:themeColor="text1"/>
                <w:lang w:eastAsia="zh-CN"/>
              </w:rPr>
            </w:pPr>
            <w:r w:rsidRPr="00450148">
              <w:rPr>
                <w:color w:val="000000" w:themeColor="text1"/>
                <w:lang w:eastAsia="zh-CN"/>
              </w:rPr>
              <w:t>Issue 2-3-2: OBUE</w:t>
            </w:r>
          </w:p>
          <w:p w14:paraId="3D95A826" w14:textId="77777777" w:rsidR="00406A04" w:rsidRPr="00450148" w:rsidRDefault="00406A04" w:rsidP="00834A50">
            <w:pPr>
              <w:numPr>
                <w:ilvl w:val="0"/>
                <w:numId w:val="1"/>
              </w:numPr>
              <w:spacing w:after="120"/>
              <w:rPr>
                <w:rFonts w:eastAsia="MS Mincho"/>
                <w:color w:val="000000" w:themeColor="text1"/>
                <w:highlight w:val="green"/>
              </w:rPr>
            </w:pPr>
            <w:r w:rsidRPr="00450148">
              <w:rPr>
                <w:rFonts w:eastAsia="MS Mincho"/>
                <w:color w:val="000000" w:themeColor="text1"/>
                <w:highlight w:val="green"/>
              </w:rPr>
              <w:t xml:space="preserve">Agreement: </w:t>
            </w:r>
          </w:p>
          <w:p w14:paraId="31609478" w14:textId="77777777" w:rsidR="00406A04" w:rsidRPr="00450148" w:rsidRDefault="00406A04" w:rsidP="00834A50">
            <w:pPr>
              <w:numPr>
                <w:ilvl w:val="1"/>
                <w:numId w:val="1"/>
              </w:numPr>
              <w:spacing w:after="120"/>
              <w:rPr>
                <w:rFonts w:eastAsia="MS Mincho"/>
                <w:color w:val="000000" w:themeColor="text1"/>
                <w:lang w:val="en-US"/>
              </w:rPr>
            </w:pPr>
            <w:r w:rsidRPr="00450148">
              <w:rPr>
                <w:rFonts w:eastAsia="MS Mincho"/>
                <w:color w:val="000000" w:themeColor="text1"/>
                <w:lang w:val="en-US"/>
              </w:rPr>
              <w:t xml:space="preserve">Further discuss how to define OBUE requirement for SBFD capable BS in order to ensure feasible co-existence performance for SBFD BSs operating in adjacent frequency.   </w:t>
            </w:r>
          </w:p>
        </w:tc>
      </w:tr>
    </w:tbl>
    <w:p w14:paraId="05CAD73A" w14:textId="77777777" w:rsidR="00406A04" w:rsidRPr="00A85981" w:rsidRDefault="00406A04" w:rsidP="00406A04">
      <w:pPr>
        <w:rPr>
          <w:lang w:eastAsia="zh-CN"/>
        </w:rPr>
      </w:pPr>
    </w:p>
    <w:p w14:paraId="51AF780D"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539D7C77"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Proposal 1 (CMCC): </w:t>
      </w:r>
      <w:r w:rsidRPr="001F2FE9">
        <w:rPr>
          <w:bCs/>
        </w:rPr>
        <w:t>If co-location ACLR is defined, then it is necessary to ensure that the receiver of the BS is not blocked, otherwise the note in the spec that the ACLR requirement is not applied to the co-location scenario</w:t>
      </w:r>
      <w:r w:rsidRPr="001F2FE9">
        <w:rPr>
          <w:rFonts w:hint="eastAsia"/>
          <w:bCs/>
        </w:rPr>
        <w:t xml:space="preserve"> is needed.</w:t>
      </w:r>
    </w:p>
    <w:p w14:paraId="5BBCB0BA"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Proposal 2 (Samsung/Qualcomm): separate the discussion by considering coexisting with legacy TDD or new SBFD system in the adjacent channel: </w:t>
      </w:r>
    </w:p>
    <w:p w14:paraId="70D4C50E" w14:textId="77777777" w:rsidR="00406A04" w:rsidRPr="00E51ECD" w:rsidRDefault="00406A04" w:rsidP="00406A04">
      <w:pPr>
        <w:pStyle w:val="ListParagraph"/>
        <w:numPr>
          <w:ilvl w:val="2"/>
          <w:numId w:val="1"/>
        </w:numPr>
        <w:spacing w:after="120" w:line="259" w:lineRule="auto"/>
        <w:ind w:firstLineChars="0"/>
        <w:rPr>
          <w:lang w:val="en-US"/>
        </w:rPr>
      </w:pPr>
      <w:r>
        <w:rPr>
          <w:lang w:val="en-US"/>
        </w:rPr>
        <w:t xml:space="preserve">When </w:t>
      </w:r>
      <w:r w:rsidRPr="00E51ECD">
        <w:rPr>
          <w:lang w:val="en-US"/>
        </w:rPr>
        <w:t xml:space="preserve">coexisting with legacy TDD system in adjacent channel, RAN4 shall apply the existing ACLR requirement for SBFD-capable BS.  </w:t>
      </w:r>
    </w:p>
    <w:p w14:paraId="2D98A319" w14:textId="77777777" w:rsidR="00406A04" w:rsidRPr="008D4FBC" w:rsidRDefault="00406A04" w:rsidP="00406A04">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eastAsia="zh-CN"/>
        </w:rPr>
        <w:t xml:space="preserve">When </w:t>
      </w:r>
      <w:r w:rsidRPr="003F212E">
        <w:rPr>
          <w:rFonts w:eastAsiaTheme="minorEastAsia"/>
          <w:lang w:eastAsia="zh-CN"/>
        </w:rPr>
        <w:t xml:space="preserve">coexisting with </w:t>
      </w:r>
      <w:r>
        <w:rPr>
          <w:rFonts w:eastAsiaTheme="minorEastAsia"/>
          <w:lang w:eastAsia="zh-CN"/>
        </w:rPr>
        <w:t>new SBFD</w:t>
      </w:r>
      <w:r w:rsidRPr="003F212E">
        <w:rPr>
          <w:rFonts w:eastAsiaTheme="minorEastAsia"/>
          <w:lang w:eastAsia="zh-CN"/>
        </w:rPr>
        <w:t xml:space="preserve"> system in adjacent channel</w:t>
      </w:r>
      <w:r>
        <w:rPr>
          <w:rFonts w:eastAsiaTheme="minorEastAsia"/>
          <w:lang w:eastAsia="zh-CN"/>
        </w:rPr>
        <w:t xml:space="preserve">, </w:t>
      </w:r>
      <w:r w:rsidRPr="0032448B">
        <w:rPr>
          <w:rFonts w:eastAsiaTheme="minorEastAsia"/>
          <w:lang w:eastAsia="zh-CN"/>
        </w:rPr>
        <w:t xml:space="preserve">RAN4 to </w:t>
      </w:r>
      <w:r w:rsidRPr="00BD4499">
        <w:rPr>
          <w:rFonts w:eastAsiaTheme="minorEastAsia"/>
          <w:lang w:eastAsia="zh-CN"/>
        </w:rPr>
        <w:t xml:space="preserve">consider </w:t>
      </w:r>
      <w:r w:rsidRPr="0032448B">
        <w:rPr>
          <w:rFonts w:eastAsiaTheme="minorEastAsia"/>
          <w:lang w:eastAsia="zh-CN"/>
        </w:rPr>
        <w:t xml:space="preserve">additional ACLR </w:t>
      </w:r>
      <w:r>
        <w:rPr>
          <w:rFonts w:eastAsiaTheme="minorEastAsia"/>
          <w:lang w:eastAsia="zh-CN"/>
        </w:rPr>
        <w:t xml:space="preserve">and/or OBUE </w:t>
      </w:r>
      <w:r w:rsidRPr="0032448B">
        <w:rPr>
          <w:rFonts w:eastAsiaTheme="minorEastAsia"/>
          <w:lang w:eastAsia="zh-CN"/>
        </w:rPr>
        <w:t xml:space="preserve">requirement to ensure feasible coexistence with SBFD-capable </w:t>
      </w:r>
      <w:proofErr w:type="spellStart"/>
      <w:r w:rsidRPr="0032448B">
        <w:rPr>
          <w:rFonts w:eastAsiaTheme="minorEastAsia"/>
          <w:lang w:eastAsia="zh-CN"/>
        </w:rPr>
        <w:t>gNB</w:t>
      </w:r>
      <w:proofErr w:type="spellEnd"/>
      <w:r w:rsidRPr="0032448B">
        <w:rPr>
          <w:rFonts w:eastAsiaTheme="minorEastAsia"/>
          <w:lang w:eastAsia="zh-CN"/>
        </w:rPr>
        <w:t>. As a starting point, urban macro deployments should be considered as that represent the challenging scenario.</w:t>
      </w:r>
    </w:p>
    <w:p w14:paraId="53B5B70B"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Proposal 3 (ZTE/Ericsson): </w:t>
      </w:r>
      <w:r w:rsidRPr="008D4FBC">
        <w:rPr>
          <w:lang w:val="en-US"/>
        </w:rPr>
        <w:t xml:space="preserve">follow the legacy ACLR requirement for SBFD capable BS without defining any </w:t>
      </w:r>
      <w:r>
        <w:rPr>
          <w:lang w:val="en-US"/>
        </w:rPr>
        <w:t>tougher</w:t>
      </w:r>
      <w:r w:rsidRPr="008D4FBC">
        <w:rPr>
          <w:lang w:val="en-US"/>
        </w:rPr>
        <w:t xml:space="preserve"> requirement</w:t>
      </w:r>
      <w:r>
        <w:rPr>
          <w:lang w:val="en-US"/>
        </w:rPr>
        <w:t>.</w:t>
      </w:r>
    </w:p>
    <w:p w14:paraId="7D3C0D57" w14:textId="77777777" w:rsidR="00406A04" w:rsidRPr="004D352C"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P</w:t>
      </w:r>
      <w:r>
        <w:rPr>
          <w:rFonts w:eastAsiaTheme="minorEastAsia"/>
          <w:lang w:val="en-US" w:eastAsia="zh-CN"/>
        </w:rPr>
        <w:t xml:space="preserve">roposal 4 (CATT): </w:t>
      </w:r>
      <w:r w:rsidRPr="004D352C">
        <w:rPr>
          <w:rFonts w:eastAsiaTheme="minorEastAsia"/>
          <w:lang w:val="en-US" w:eastAsia="zh-CN"/>
        </w:rPr>
        <w:t>No new co-location ACLR requirement is defined in SBFD WI.</w:t>
      </w:r>
    </w:p>
    <w:p w14:paraId="03D8B579" w14:textId="77777777" w:rsidR="00406A04" w:rsidRPr="00810A11"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P</w:t>
      </w:r>
      <w:r>
        <w:rPr>
          <w:rFonts w:eastAsiaTheme="minorEastAsia"/>
          <w:lang w:val="en-US" w:eastAsia="zh-CN"/>
        </w:rPr>
        <w:t xml:space="preserve">roposal 5 (CATT): </w:t>
      </w:r>
      <w:r w:rsidRPr="004D352C">
        <w:rPr>
          <w:rFonts w:eastAsiaTheme="minorEastAsia"/>
          <w:lang w:val="en-US" w:eastAsia="zh-CN"/>
        </w:rPr>
        <w:t>The assumption for the victim BS DESENS and CL of co-location BS should be decided to further discuss the new OBUE (or the 2nd ACLR) requirement.</w:t>
      </w:r>
    </w:p>
    <w:p w14:paraId="2BB6A7F8"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sidRPr="002B39C2">
        <w:rPr>
          <w:lang w:val="en-US"/>
        </w:rPr>
        <w:t xml:space="preserve">Proposal </w:t>
      </w:r>
      <w:r>
        <w:rPr>
          <w:lang w:val="en-US"/>
        </w:rPr>
        <w:t>6 (Huawei)</w:t>
      </w:r>
      <w:r w:rsidRPr="002B39C2">
        <w:rPr>
          <w:lang w:val="en-US"/>
        </w:rPr>
        <w:t>: to specify additional OBUE requirement for SBFD capable BS in order to ensure co-existence performance for SBFD BSs operating in adjacent frequency.</w:t>
      </w:r>
    </w:p>
    <w:p w14:paraId="195693BD"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P</w:t>
      </w:r>
      <w:r>
        <w:rPr>
          <w:rFonts w:eastAsiaTheme="minorEastAsia"/>
          <w:lang w:val="en-US" w:eastAsia="zh-CN"/>
        </w:rPr>
        <w:t xml:space="preserve">roposal 7 (Huawei): </w:t>
      </w:r>
      <w:r w:rsidRPr="002B39C2">
        <w:rPr>
          <w:rFonts w:eastAsiaTheme="minorEastAsia"/>
          <w:lang w:val="en-US" w:eastAsia="zh-CN"/>
        </w:rPr>
        <w:t>the additional OBUE requirement should be defined at different frequency offsets from the sub frequency band edge.</w:t>
      </w:r>
    </w:p>
    <w:p w14:paraId="296E6771" w14:textId="77777777" w:rsidR="00406A04" w:rsidRPr="000A58AF" w:rsidRDefault="00406A04" w:rsidP="00406A04">
      <w:pPr>
        <w:pStyle w:val="ListParagraph"/>
        <w:overflowPunct/>
        <w:autoSpaceDE/>
        <w:autoSpaceDN/>
        <w:adjustRightInd/>
        <w:spacing w:after="120" w:line="259" w:lineRule="auto"/>
        <w:ind w:left="2376" w:firstLineChars="0" w:firstLine="0"/>
        <w:textAlignment w:val="auto"/>
        <w:rPr>
          <w:lang w:val="en-US"/>
        </w:rPr>
      </w:pPr>
    </w:p>
    <w:p w14:paraId="0B833338"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4350A4AA"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Pr>
          <w:lang w:val="en-US"/>
        </w:rPr>
        <w:lastRenderedPageBreak/>
        <w:t xml:space="preserve">RAN4 may firstly try to confirm the following bullets is agreeable: </w:t>
      </w:r>
    </w:p>
    <w:p w14:paraId="07C9E5E1" w14:textId="77777777" w:rsidR="00406A04" w:rsidRPr="00E51ECD" w:rsidRDefault="00406A04" w:rsidP="00406A04">
      <w:pPr>
        <w:pStyle w:val="ListParagraph"/>
        <w:numPr>
          <w:ilvl w:val="2"/>
          <w:numId w:val="1"/>
        </w:numPr>
        <w:spacing w:after="120" w:line="259" w:lineRule="auto"/>
        <w:ind w:firstLineChars="0"/>
        <w:rPr>
          <w:lang w:val="en-US"/>
        </w:rPr>
      </w:pPr>
      <w:r>
        <w:rPr>
          <w:lang w:val="en-US"/>
        </w:rPr>
        <w:t xml:space="preserve">When </w:t>
      </w:r>
      <w:r w:rsidRPr="00E51ECD">
        <w:rPr>
          <w:lang w:val="en-US"/>
        </w:rPr>
        <w:t xml:space="preserve">coexisting with legacy TDD system in adjacent channel, RAN4 shall apply the </w:t>
      </w:r>
      <w:r w:rsidRPr="008D4FBC">
        <w:rPr>
          <w:lang w:val="en-US"/>
        </w:rPr>
        <w:t xml:space="preserve">legacy </w:t>
      </w:r>
      <w:r w:rsidRPr="00E51ECD">
        <w:rPr>
          <w:lang w:val="en-US"/>
        </w:rPr>
        <w:t>ACLR</w:t>
      </w:r>
      <w:r>
        <w:rPr>
          <w:lang w:val="en-US"/>
        </w:rPr>
        <w:t xml:space="preserve"> and OBUE</w:t>
      </w:r>
      <w:r w:rsidRPr="00E51ECD">
        <w:rPr>
          <w:lang w:val="en-US"/>
        </w:rPr>
        <w:t xml:space="preserve"> requirement for SBFD-capable BS.  </w:t>
      </w:r>
    </w:p>
    <w:p w14:paraId="67848D3A" w14:textId="77777777" w:rsidR="00406A04" w:rsidRPr="009F398D" w:rsidRDefault="00406A04" w:rsidP="00406A04">
      <w:pPr>
        <w:pStyle w:val="ListParagraph"/>
        <w:numPr>
          <w:ilvl w:val="2"/>
          <w:numId w:val="1"/>
        </w:numPr>
        <w:overflowPunct/>
        <w:autoSpaceDE/>
        <w:autoSpaceDN/>
        <w:adjustRightInd/>
        <w:spacing w:after="120" w:line="259" w:lineRule="auto"/>
        <w:ind w:firstLineChars="0"/>
        <w:textAlignment w:val="auto"/>
        <w:rPr>
          <w:rFonts w:eastAsiaTheme="minorEastAsia"/>
          <w:lang w:eastAsia="zh-CN"/>
        </w:rPr>
      </w:pPr>
      <w:r w:rsidRPr="009F398D">
        <w:rPr>
          <w:rFonts w:eastAsiaTheme="minorEastAsia"/>
          <w:lang w:eastAsia="zh-CN"/>
        </w:rPr>
        <w:t>For FR1 macro deployments,</w:t>
      </w:r>
      <w:r w:rsidRPr="0032448B">
        <w:rPr>
          <w:rFonts w:eastAsiaTheme="minorEastAsia"/>
          <w:lang w:eastAsia="zh-CN"/>
        </w:rPr>
        <w:t xml:space="preserve"> </w:t>
      </w:r>
      <w:r>
        <w:rPr>
          <w:rFonts w:eastAsiaTheme="minorEastAsia"/>
          <w:lang w:eastAsia="zh-CN"/>
        </w:rPr>
        <w:t xml:space="preserve">when </w:t>
      </w:r>
      <w:r w:rsidRPr="003F212E">
        <w:rPr>
          <w:rFonts w:eastAsiaTheme="minorEastAsia"/>
          <w:lang w:eastAsia="zh-CN"/>
        </w:rPr>
        <w:t xml:space="preserve">coexisting with </w:t>
      </w:r>
      <w:r>
        <w:rPr>
          <w:rFonts w:eastAsiaTheme="minorEastAsia"/>
          <w:lang w:eastAsia="zh-CN"/>
        </w:rPr>
        <w:t>new SBFD</w:t>
      </w:r>
      <w:r w:rsidRPr="003F212E">
        <w:rPr>
          <w:rFonts w:eastAsiaTheme="minorEastAsia"/>
          <w:lang w:eastAsia="zh-CN"/>
        </w:rPr>
        <w:t xml:space="preserve"> system in adjacent channel</w:t>
      </w:r>
      <w:r>
        <w:rPr>
          <w:rFonts w:eastAsiaTheme="minorEastAsia"/>
          <w:lang w:eastAsia="zh-CN"/>
        </w:rPr>
        <w:t xml:space="preserve">, </w:t>
      </w:r>
      <w:r w:rsidRPr="0032448B">
        <w:rPr>
          <w:rFonts w:eastAsiaTheme="minorEastAsia"/>
          <w:lang w:eastAsia="zh-CN"/>
        </w:rPr>
        <w:t xml:space="preserve">RAN4 to </w:t>
      </w:r>
      <w:r>
        <w:rPr>
          <w:rFonts w:eastAsiaTheme="minorEastAsia"/>
          <w:lang w:eastAsia="zh-CN"/>
        </w:rPr>
        <w:t>define</w:t>
      </w:r>
      <w:r w:rsidRPr="0032448B">
        <w:rPr>
          <w:rFonts w:eastAsiaTheme="minorEastAsia"/>
          <w:lang w:eastAsia="zh-CN"/>
        </w:rPr>
        <w:t xml:space="preserve"> additional ACLR </w:t>
      </w:r>
      <w:r>
        <w:rPr>
          <w:rFonts w:eastAsiaTheme="minorEastAsia"/>
          <w:lang w:eastAsia="zh-CN"/>
        </w:rPr>
        <w:t xml:space="preserve">and/or OBUE </w:t>
      </w:r>
      <w:r w:rsidRPr="0032448B">
        <w:rPr>
          <w:rFonts w:eastAsiaTheme="minorEastAsia"/>
          <w:lang w:eastAsia="zh-CN"/>
        </w:rPr>
        <w:t xml:space="preserve">requirement to ensure feasible coexistence with SBFD-capable </w:t>
      </w:r>
      <w:proofErr w:type="spellStart"/>
      <w:r w:rsidRPr="0032448B">
        <w:rPr>
          <w:rFonts w:eastAsiaTheme="minorEastAsia"/>
          <w:lang w:eastAsia="zh-CN"/>
        </w:rPr>
        <w:t>gNB</w:t>
      </w:r>
      <w:proofErr w:type="spellEnd"/>
      <w:r w:rsidRPr="0032448B">
        <w:rPr>
          <w:rFonts w:eastAsiaTheme="minorEastAsia"/>
          <w:lang w:eastAsia="zh-CN"/>
        </w:rPr>
        <w:t xml:space="preserve">. </w:t>
      </w:r>
      <w:r w:rsidRPr="004D352C">
        <w:rPr>
          <w:rFonts w:eastAsiaTheme="minorEastAsia"/>
          <w:lang w:val="en-US" w:eastAsia="zh-CN"/>
        </w:rPr>
        <w:t xml:space="preserve">The assumption for the victim BS DESENS and CL of </w:t>
      </w:r>
      <w:r>
        <w:rPr>
          <w:rFonts w:eastAsiaTheme="minorEastAsia"/>
          <w:lang w:val="en-US" w:eastAsia="zh-CN"/>
        </w:rPr>
        <w:t>BS2</w:t>
      </w:r>
      <w:r w:rsidRPr="004D352C">
        <w:rPr>
          <w:rFonts w:eastAsiaTheme="minorEastAsia"/>
          <w:lang w:val="en-US" w:eastAsia="zh-CN"/>
        </w:rPr>
        <w:t>BS</w:t>
      </w:r>
      <w:r>
        <w:rPr>
          <w:rFonts w:eastAsiaTheme="minorEastAsia"/>
          <w:lang w:val="en-US" w:eastAsia="zh-CN"/>
        </w:rPr>
        <w:t xml:space="preserve"> is FFS.</w:t>
      </w:r>
    </w:p>
    <w:p w14:paraId="632AD584"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Ad-Hoc discussion: </w:t>
      </w:r>
    </w:p>
    <w:p w14:paraId="7D4E14EC" w14:textId="77777777" w:rsidR="00406A04" w:rsidRPr="000424FA" w:rsidRDefault="00406A04" w:rsidP="00406A04">
      <w:pPr>
        <w:pStyle w:val="ListParagraph"/>
        <w:numPr>
          <w:ilvl w:val="1"/>
          <w:numId w:val="1"/>
        </w:numPr>
        <w:spacing w:after="120" w:line="259" w:lineRule="auto"/>
        <w:ind w:firstLineChars="0"/>
        <w:rPr>
          <w:lang w:val="en-US"/>
        </w:rPr>
      </w:pPr>
      <w:r w:rsidRPr="000424FA">
        <w:rPr>
          <w:lang w:val="en-US"/>
        </w:rPr>
        <w:t xml:space="preserve">Huawei: Qualcomm and Samsung proposed co-ex between SBFD capable BSs, </w:t>
      </w:r>
      <w:proofErr w:type="gramStart"/>
      <w:r w:rsidRPr="000424FA">
        <w:rPr>
          <w:lang w:val="en-US"/>
        </w:rPr>
        <w:t>We</w:t>
      </w:r>
      <w:proofErr w:type="gramEnd"/>
      <w:r w:rsidRPr="000424FA">
        <w:rPr>
          <w:lang w:val="en-US"/>
        </w:rPr>
        <w:t xml:space="preserve"> think this is a good starting point. </w:t>
      </w:r>
    </w:p>
    <w:p w14:paraId="3785981F" w14:textId="77777777" w:rsidR="00406A04" w:rsidRPr="000424FA" w:rsidRDefault="00406A04" w:rsidP="00406A04">
      <w:pPr>
        <w:pStyle w:val="ListParagraph"/>
        <w:numPr>
          <w:ilvl w:val="1"/>
          <w:numId w:val="1"/>
        </w:numPr>
        <w:spacing w:after="120" w:line="259" w:lineRule="auto"/>
        <w:ind w:firstLineChars="0"/>
        <w:rPr>
          <w:lang w:val="en-US"/>
        </w:rPr>
      </w:pPr>
      <w:r w:rsidRPr="000424FA">
        <w:rPr>
          <w:lang w:val="en-US"/>
        </w:rPr>
        <w:t>ZTE: The first bullet would be fine. The second one we observe a lot degradation in our simulation. This is also related to in-band blocking issue.</w:t>
      </w:r>
    </w:p>
    <w:p w14:paraId="1B29B6CE" w14:textId="77777777" w:rsidR="00406A04" w:rsidRPr="000424FA" w:rsidRDefault="00406A04" w:rsidP="00406A04">
      <w:pPr>
        <w:pStyle w:val="ListParagraph"/>
        <w:numPr>
          <w:ilvl w:val="1"/>
          <w:numId w:val="1"/>
        </w:numPr>
        <w:spacing w:after="120" w:line="259" w:lineRule="auto"/>
        <w:ind w:firstLineChars="0"/>
        <w:rPr>
          <w:lang w:val="en-US"/>
        </w:rPr>
      </w:pPr>
      <w:r w:rsidRPr="000424FA">
        <w:rPr>
          <w:lang w:val="en-US"/>
        </w:rPr>
        <w:t>Nokia: We don’t see the necessity of defining new requirements. Customer related requirements can be considered when specific deployment happened.</w:t>
      </w:r>
    </w:p>
    <w:p w14:paraId="2A56B2A3" w14:textId="77777777" w:rsidR="00406A04" w:rsidRPr="000424FA" w:rsidRDefault="00406A04" w:rsidP="00406A04">
      <w:pPr>
        <w:pStyle w:val="ListParagraph"/>
        <w:numPr>
          <w:ilvl w:val="1"/>
          <w:numId w:val="1"/>
        </w:numPr>
        <w:spacing w:after="120" w:line="259" w:lineRule="auto"/>
        <w:ind w:firstLineChars="0"/>
        <w:rPr>
          <w:lang w:val="en-US"/>
        </w:rPr>
      </w:pPr>
      <w:r w:rsidRPr="000424FA">
        <w:rPr>
          <w:lang w:val="en-US"/>
        </w:rPr>
        <w:t>CATT: If we discuss this for all of the band this must be difficult. Can we narrow down the discussion scope e.g. which band(s)?</w:t>
      </w:r>
    </w:p>
    <w:p w14:paraId="5B0FDAB9" w14:textId="77777777" w:rsidR="00406A04" w:rsidRPr="000424FA" w:rsidRDefault="00406A04" w:rsidP="00406A04">
      <w:pPr>
        <w:pStyle w:val="ListParagraph"/>
        <w:numPr>
          <w:ilvl w:val="1"/>
          <w:numId w:val="1"/>
        </w:numPr>
        <w:spacing w:after="120" w:line="259" w:lineRule="auto"/>
        <w:ind w:firstLineChars="0"/>
        <w:rPr>
          <w:lang w:val="en-US"/>
        </w:rPr>
      </w:pPr>
      <w:r w:rsidRPr="000424FA">
        <w:rPr>
          <w:lang w:val="en-US"/>
        </w:rPr>
        <w:t>CMCC: We can agree with the first bullet. If we want to define ACLR/OBUE, we should make sure that requirement should be reasonable. Legacy requirement can be reused for the co-located case.</w:t>
      </w:r>
    </w:p>
    <w:p w14:paraId="0A46DE4D" w14:textId="77777777" w:rsidR="00406A04" w:rsidRPr="000424FA" w:rsidRDefault="00406A04" w:rsidP="00406A04">
      <w:pPr>
        <w:pStyle w:val="ListParagraph"/>
        <w:numPr>
          <w:ilvl w:val="1"/>
          <w:numId w:val="1"/>
        </w:numPr>
        <w:spacing w:after="120" w:line="259" w:lineRule="auto"/>
        <w:ind w:firstLineChars="0"/>
        <w:rPr>
          <w:lang w:val="en-US"/>
        </w:rPr>
      </w:pPr>
      <w:r w:rsidRPr="000424FA">
        <w:rPr>
          <w:lang w:val="en-US"/>
        </w:rPr>
        <w:t>Samsung: Not sure if it should be limited to only co-located case. Maybe we can pick band n104 firstly for the second sub-bullet. Per-operator filter can be reflected in this way.</w:t>
      </w:r>
    </w:p>
    <w:p w14:paraId="5BCAE372" w14:textId="77777777" w:rsidR="00406A04" w:rsidRPr="000424FA" w:rsidRDefault="00406A04" w:rsidP="00406A04">
      <w:pPr>
        <w:pStyle w:val="ListParagraph"/>
        <w:numPr>
          <w:ilvl w:val="1"/>
          <w:numId w:val="1"/>
        </w:numPr>
        <w:spacing w:after="120" w:line="259" w:lineRule="auto"/>
        <w:ind w:firstLineChars="0"/>
        <w:rPr>
          <w:lang w:val="en-US"/>
        </w:rPr>
      </w:pPr>
      <w:r w:rsidRPr="000424FA">
        <w:rPr>
          <w:lang w:val="en-US"/>
        </w:rPr>
        <w:t xml:space="preserve">Ericsson: Such </w:t>
      </w:r>
      <w:proofErr w:type="gramStart"/>
      <w:r w:rsidRPr="000424FA">
        <w:rPr>
          <w:lang w:val="en-US"/>
        </w:rPr>
        <w:t>co-ex case</w:t>
      </w:r>
      <w:proofErr w:type="gramEnd"/>
      <w:r w:rsidRPr="000424FA">
        <w:rPr>
          <w:lang w:val="en-US"/>
        </w:rPr>
        <w:t xml:space="preserve"> has not been studied during SI phase. We would suggest to think more on the working procedure. Pending on BS evo SI can be considered.</w:t>
      </w:r>
    </w:p>
    <w:p w14:paraId="11848474" w14:textId="77777777" w:rsidR="00406A04" w:rsidRPr="000424FA" w:rsidRDefault="00406A04" w:rsidP="00406A04">
      <w:pPr>
        <w:pStyle w:val="ListParagraph"/>
        <w:numPr>
          <w:ilvl w:val="1"/>
          <w:numId w:val="1"/>
        </w:numPr>
        <w:spacing w:after="120" w:line="259" w:lineRule="auto"/>
        <w:ind w:firstLineChars="0"/>
        <w:rPr>
          <w:lang w:val="en-US"/>
        </w:rPr>
      </w:pPr>
      <w:r w:rsidRPr="000424FA">
        <w:rPr>
          <w:lang w:val="en-US"/>
        </w:rPr>
        <w:t>Huawei: This is also related to co-ex study, which has been covered in the SI. From our perspective, we think for Macro case, such co-ex we proposed is more common in the field. For CATT comment, we think start the discussion with certain band is a good suggestion.</w:t>
      </w:r>
    </w:p>
    <w:p w14:paraId="23DA092B" w14:textId="77777777" w:rsidR="00406A04" w:rsidRPr="00842271" w:rsidRDefault="00406A04" w:rsidP="00406A04">
      <w:pPr>
        <w:pStyle w:val="ListParagraph"/>
        <w:numPr>
          <w:ilvl w:val="1"/>
          <w:numId w:val="1"/>
        </w:numPr>
        <w:spacing w:after="120" w:line="259" w:lineRule="auto"/>
        <w:ind w:firstLineChars="0"/>
        <w:rPr>
          <w:lang w:val="en-US"/>
        </w:rPr>
      </w:pPr>
      <w:r w:rsidRPr="000424FA">
        <w:rPr>
          <w:lang w:val="en-US"/>
        </w:rPr>
        <w:t>QC: For the second bullet, it may need to be considered in future. We need more time to check the feasibility conclusion from proponent</w:t>
      </w:r>
      <w:r>
        <w:rPr>
          <w:lang w:val="en-US"/>
        </w:rPr>
        <w:t>.</w:t>
      </w:r>
    </w:p>
    <w:p w14:paraId="7E9E84D8" w14:textId="77777777" w:rsidR="00406A04" w:rsidRPr="000424FA" w:rsidRDefault="00406A04" w:rsidP="00406A04">
      <w:pPr>
        <w:pStyle w:val="ListParagraph"/>
        <w:numPr>
          <w:ilvl w:val="0"/>
          <w:numId w:val="1"/>
        </w:numPr>
        <w:overflowPunct/>
        <w:autoSpaceDE/>
        <w:autoSpaceDN/>
        <w:adjustRightInd/>
        <w:spacing w:after="120" w:line="259" w:lineRule="auto"/>
        <w:ind w:left="720" w:firstLineChars="0"/>
        <w:textAlignment w:val="auto"/>
        <w:rPr>
          <w:highlight w:val="green"/>
          <w:lang w:val="en-US"/>
        </w:rPr>
      </w:pPr>
      <w:r w:rsidRPr="000424FA">
        <w:rPr>
          <w:highlight w:val="green"/>
          <w:lang w:val="en-US"/>
        </w:rPr>
        <w:t xml:space="preserve">Ad-Hoc agreement: </w:t>
      </w:r>
    </w:p>
    <w:p w14:paraId="225B4496" w14:textId="77777777" w:rsidR="00406A04" w:rsidRPr="000424FA" w:rsidRDefault="00406A04" w:rsidP="00406A04">
      <w:pPr>
        <w:pStyle w:val="ListParagraph"/>
        <w:numPr>
          <w:ilvl w:val="1"/>
          <w:numId w:val="1"/>
        </w:numPr>
        <w:spacing w:after="120" w:line="259" w:lineRule="auto"/>
        <w:ind w:firstLineChars="0"/>
        <w:rPr>
          <w:highlight w:val="green"/>
          <w:lang w:val="en-US"/>
        </w:rPr>
      </w:pPr>
      <w:r w:rsidRPr="000424FA">
        <w:rPr>
          <w:highlight w:val="green"/>
          <w:lang w:val="en-US"/>
        </w:rPr>
        <w:t>When coexisting with legacy TDD system in adjacent channel, RAN4 shall apply the legacy ACLR and OBUE requirement for SBFD-capable BS.</w:t>
      </w:r>
    </w:p>
    <w:p w14:paraId="2262FA8C" w14:textId="77777777" w:rsidR="00406A04" w:rsidRDefault="00406A04" w:rsidP="00406A04">
      <w:pPr>
        <w:pStyle w:val="ListParagraph"/>
        <w:overflowPunct/>
        <w:autoSpaceDE/>
        <w:autoSpaceDN/>
        <w:adjustRightInd/>
        <w:spacing w:after="120" w:line="259" w:lineRule="auto"/>
        <w:ind w:left="936" w:firstLineChars="0" w:firstLine="0"/>
        <w:textAlignment w:val="auto"/>
        <w:rPr>
          <w:lang w:val="en-US"/>
        </w:rPr>
      </w:pPr>
    </w:p>
    <w:p w14:paraId="4A328E59" w14:textId="192D004C" w:rsidR="00406A04" w:rsidRPr="006477AF" w:rsidRDefault="00406A04" w:rsidP="00406A04">
      <w:pPr>
        <w:pStyle w:val="Heading3"/>
        <w:rPr>
          <w:lang w:val="en-US"/>
        </w:rPr>
      </w:pPr>
      <w:r w:rsidRPr="006477AF">
        <w:rPr>
          <w:lang w:val="en-US"/>
        </w:rPr>
        <w:t xml:space="preserve">Sub-topic </w:t>
      </w:r>
      <w:r w:rsidR="00C222EB">
        <w:rPr>
          <w:lang w:val="en-US"/>
        </w:rPr>
        <w:t>2</w:t>
      </w:r>
      <w:r w:rsidRPr="006477AF">
        <w:rPr>
          <w:lang w:val="en-US"/>
        </w:rPr>
        <w:t>-</w:t>
      </w:r>
      <w:r>
        <w:rPr>
          <w:lang w:val="en-US"/>
        </w:rPr>
        <w:t>5</w:t>
      </w:r>
      <w:r w:rsidRPr="006477AF">
        <w:rPr>
          <w:rFonts w:hint="eastAsia"/>
          <w:lang w:val="en-US"/>
        </w:rPr>
        <w:t>:</w:t>
      </w:r>
      <w:r w:rsidRPr="006477AF">
        <w:rPr>
          <w:lang w:val="en-US"/>
        </w:rPr>
        <w:t xml:space="preserve"> Transmitter signal quality</w:t>
      </w:r>
    </w:p>
    <w:p w14:paraId="108BBCBC" w14:textId="031C7DD7" w:rsidR="00406A04" w:rsidRPr="006477AF" w:rsidRDefault="00406A04" w:rsidP="00406A04">
      <w:pPr>
        <w:pStyle w:val="Heading4"/>
        <w:numPr>
          <w:ilvl w:val="0"/>
          <w:numId w:val="0"/>
        </w:numPr>
        <w:rPr>
          <w:lang w:val="en-US"/>
        </w:rPr>
      </w:pPr>
      <w:r w:rsidRPr="006477AF">
        <w:rPr>
          <w:lang w:val="en-US"/>
        </w:rPr>
        <w:t xml:space="preserve">Issue </w:t>
      </w:r>
      <w:r w:rsidR="00C222EB">
        <w:rPr>
          <w:lang w:val="en-US"/>
        </w:rPr>
        <w:t>2</w:t>
      </w:r>
      <w:r w:rsidRPr="006477AF">
        <w:rPr>
          <w:lang w:val="en-US"/>
        </w:rPr>
        <w:t>-</w:t>
      </w:r>
      <w:r>
        <w:rPr>
          <w:lang w:val="en-US"/>
        </w:rPr>
        <w:t>5</w:t>
      </w:r>
      <w:r w:rsidRPr="006477AF">
        <w:rPr>
          <w:lang w:val="en-US"/>
        </w:rPr>
        <w:t>-1: Joint measurement for normal DL symbols/slots and SBFD symbols/slots</w:t>
      </w:r>
    </w:p>
    <w:p w14:paraId="5BD427F3"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[Moderator] The following is agreed in SI which ask for more study on j</w:t>
      </w:r>
      <w:r w:rsidRPr="00AF0105">
        <w:rPr>
          <w:lang w:val="en-US"/>
        </w:rPr>
        <w:t>oint measurement for normal DL symbols/slots and SBFD symbols/slots</w:t>
      </w:r>
      <w:r>
        <w:rPr>
          <w:lang w:val="en-US"/>
        </w:rPr>
        <w:t xml:space="preserve">: </w:t>
      </w:r>
    </w:p>
    <w:tbl>
      <w:tblPr>
        <w:tblStyle w:val="TableGrid"/>
        <w:tblW w:w="0" w:type="auto"/>
        <w:tblInd w:w="720" w:type="dxa"/>
        <w:tblLook w:val="04A0" w:firstRow="1" w:lastRow="0" w:firstColumn="1" w:lastColumn="0" w:noHBand="0" w:noVBand="1"/>
      </w:tblPr>
      <w:tblGrid>
        <w:gridCol w:w="8909"/>
      </w:tblGrid>
      <w:tr w:rsidR="00406A04" w14:paraId="0FE38D46" w14:textId="77777777" w:rsidTr="00834A50">
        <w:tc>
          <w:tcPr>
            <w:tcW w:w="9629" w:type="dxa"/>
          </w:tcPr>
          <w:p w14:paraId="750D8332" w14:textId="77777777" w:rsidR="00406A04" w:rsidRPr="0001785E" w:rsidRDefault="00406A04" w:rsidP="00834A50">
            <w:pPr>
              <w:pStyle w:val="Heading4"/>
              <w:numPr>
                <w:ilvl w:val="0"/>
                <w:numId w:val="0"/>
              </w:numPr>
              <w:ind w:left="864" w:hanging="864"/>
              <w:outlineLvl w:val="3"/>
              <w:rPr>
                <w:lang w:val="en-US"/>
              </w:rPr>
            </w:pPr>
            <w:bookmarkStart w:id="1" w:name="_Toc152011626"/>
            <w:r w:rsidRPr="0001785E">
              <w:rPr>
                <w:lang w:val="en-US"/>
              </w:rPr>
              <w:t>10.1.2.4</w:t>
            </w:r>
            <w:r w:rsidRPr="0001785E">
              <w:rPr>
                <w:lang w:val="en-US"/>
              </w:rPr>
              <w:tab/>
              <w:t>Transmitted signal quality</w:t>
            </w:r>
            <w:bookmarkEnd w:id="1"/>
          </w:p>
          <w:p w14:paraId="226F00EA" w14:textId="77777777" w:rsidR="00406A04" w:rsidRDefault="00406A04" w:rsidP="00834A50">
            <w:pPr>
              <w:rPr>
                <w:lang w:val="en-US" w:eastAsia="zh-CN"/>
              </w:rPr>
            </w:pPr>
            <w:r>
              <w:rPr>
                <w:rFonts w:hint="eastAsia"/>
                <w:lang w:val="en-US" w:eastAsia="zh-CN"/>
              </w:rPr>
              <w:t>Regarding the transmitter signal quality, RAN4 agreed that all the existing requirement for frequency error, modulation quality (EVM) and time alignment error (TAE) shall also be applied to BS in SBFD symbols/slots.</w:t>
            </w:r>
          </w:p>
          <w:p w14:paraId="1782CC47" w14:textId="77777777" w:rsidR="00406A04" w:rsidRPr="00AF0105" w:rsidRDefault="00406A04" w:rsidP="00834A50">
            <w:pPr>
              <w:pStyle w:val="B1"/>
              <w:rPr>
                <w:lang w:eastAsia="zh-CN"/>
              </w:rPr>
            </w:pPr>
            <w:r>
              <w:rPr>
                <w:lang w:val="en-US" w:eastAsia="zh-CN"/>
              </w:rPr>
              <w:t>-</w:t>
            </w:r>
            <w:r>
              <w:rPr>
                <w:lang w:val="en-US" w:eastAsia="zh-CN"/>
              </w:rPr>
              <w:tab/>
              <w:t>Further discuss the joint measurement for normal DL symbols/slots and SBFD DL symbols/slots during WI phase.</w:t>
            </w:r>
          </w:p>
        </w:tc>
      </w:tr>
    </w:tbl>
    <w:p w14:paraId="27AF62DD" w14:textId="77777777" w:rsidR="00406A04" w:rsidRDefault="00406A04" w:rsidP="00406A04">
      <w:pPr>
        <w:pStyle w:val="ListParagraph"/>
        <w:overflowPunct/>
        <w:autoSpaceDE/>
        <w:autoSpaceDN/>
        <w:adjustRightInd/>
        <w:spacing w:after="120" w:line="259" w:lineRule="auto"/>
        <w:ind w:left="720" w:firstLineChars="0" w:firstLine="0"/>
        <w:textAlignment w:val="auto"/>
        <w:rPr>
          <w:lang w:val="en-US"/>
        </w:rPr>
      </w:pPr>
    </w:p>
    <w:p w14:paraId="0E70871D" w14:textId="77777777" w:rsidR="00406A04" w:rsidRPr="000A58AF"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Observation/</w:t>
      </w:r>
      <w:r w:rsidRPr="000A58AF">
        <w:rPr>
          <w:lang w:val="en-US"/>
        </w:rPr>
        <w:t>Proposal</w:t>
      </w:r>
      <w:r>
        <w:rPr>
          <w:lang w:val="en-US"/>
        </w:rPr>
        <w:t xml:space="preserve"> on joint measurement </w:t>
      </w:r>
      <w:r>
        <w:rPr>
          <w:lang w:val="en-US" w:eastAsia="zh-CN"/>
        </w:rPr>
        <w:t>for normal DL symbols/slots and SBFD DL symbols/slots</w:t>
      </w:r>
      <w:r w:rsidRPr="000A58AF">
        <w:rPr>
          <w:lang w:val="en-US"/>
        </w:rPr>
        <w:t>:</w:t>
      </w:r>
    </w:p>
    <w:p w14:paraId="0DFC1A50" w14:textId="77777777" w:rsidR="00406A04" w:rsidRPr="005533E2" w:rsidRDefault="00406A04" w:rsidP="00406A04">
      <w:pPr>
        <w:pStyle w:val="ListParagraph"/>
        <w:numPr>
          <w:ilvl w:val="1"/>
          <w:numId w:val="1"/>
        </w:numPr>
        <w:spacing w:after="120" w:line="259" w:lineRule="auto"/>
        <w:ind w:firstLineChars="0"/>
        <w:rPr>
          <w:rFonts w:eastAsia="宋体"/>
          <w:szCs w:val="24"/>
          <w:lang w:eastAsia="zh-CN"/>
        </w:rPr>
      </w:pPr>
      <w:r>
        <w:rPr>
          <w:rFonts w:eastAsia="宋体"/>
          <w:szCs w:val="24"/>
          <w:lang w:eastAsia="zh-CN"/>
        </w:rPr>
        <w:lastRenderedPageBreak/>
        <w:t xml:space="preserve">Observation 1 (Nokia): </w:t>
      </w:r>
      <w:r w:rsidRPr="00323469">
        <w:rPr>
          <w:bCs/>
          <w:iCs/>
        </w:rPr>
        <w:t>New complex test model would be needed to support joint measurement of transmitter signal quality for normal DL symbols/slots and SBFD DL symbols/slots.</w:t>
      </w:r>
    </w:p>
    <w:p w14:paraId="1B8A1A13" w14:textId="77777777" w:rsidR="00406A04" w:rsidRDefault="00406A04" w:rsidP="00406A04">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1 (Ericsson): </w:t>
      </w:r>
      <w:r w:rsidRPr="00450148">
        <w:rPr>
          <w:color w:val="000000" w:themeColor="text1"/>
        </w:rPr>
        <w:t>Averaged EVMs for SBFD slots and non-SBFD slots shall be measured separately</w:t>
      </w:r>
      <w:r w:rsidRPr="005533E2">
        <w:rPr>
          <w:rFonts w:eastAsia="宋体"/>
          <w:szCs w:val="24"/>
          <w:lang w:eastAsia="zh-CN"/>
        </w:rPr>
        <w:t>.</w:t>
      </w:r>
    </w:p>
    <w:p w14:paraId="1C17086C" w14:textId="77777777" w:rsidR="00406A04" w:rsidRPr="009647E1" w:rsidRDefault="00406A04" w:rsidP="00406A04">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2 (Ericsson): </w:t>
      </w:r>
      <w:r w:rsidRPr="009647E1">
        <w:rPr>
          <w:color w:val="000000" w:themeColor="text1"/>
        </w:rPr>
        <w:t>Averaged EVM for SBFD slots shall be calculated only based on the data samples where DLs are allocated within the SBFD slots. The data samples where ULs are allocated within the SBFD slots shall be removed from the calculation of averaged EVM.</w:t>
      </w:r>
    </w:p>
    <w:p w14:paraId="3AAACF95"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45EA5162" w14:textId="77777777" w:rsidR="00406A04" w:rsidRDefault="00406A04" w:rsidP="00406A04">
      <w:pPr>
        <w:pStyle w:val="ListParagraph"/>
        <w:numPr>
          <w:ilvl w:val="1"/>
          <w:numId w:val="1"/>
        </w:numPr>
        <w:spacing w:after="120" w:line="259" w:lineRule="auto"/>
        <w:ind w:firstLineChars="0"/>
        <w:rPr>
          <w:rFonts w:eastAsia="宋体"/>
          <w:szCs w:val="24"/>
          <w:lang w:eastAsia="zh-CN"/>
        </w:rPr>
      </w:pPr>
      <w:r>
        <w:rPr>
          <w:rFonts w:eastAsia="宋体"/>
          <w:szCs w:val="24"/>
          <w:lang w:eastAsia="zh-CN"/>
        </w:rPr>
        <w:t>Discussion whether or not P1 and P2 can be agreed</w:t>
      </w:r>
      <w:r w:rsidRPr="005533E2">
        <w:rPr>
          <w:rFonts w:eastAsia="宋体"/>
          <w:szCs w:val="24"/>
          <w:lang w:eastAsia="zh-CN"/>
        </w:rPr>
        <w:t>.</w:t>
      </w:r>
      <w:r>
        <w:rPr>
          <w:rFonts w:eastAsia="宋体"/>
          <w:szCs w:val="24"/>
          <w:lang w:eastAsia="zh-CN"/>
        </w:rPr>
        <w:t xml:space="preserve"> </w:t>
      </w:r>
    </w:p>
    <w:p w14:paraId="4940F6AA" w14:textId="77777777" w:rsidR="00406A04" w:rsidRPr="00A85981" w:rsidRDefault="00406A04" w:rsidP="00406A04">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5C43BE55" w14:textId="3666CEDB" w:rsidR="00406A04" w:rsidRPr="00B16ABE" w:rsidRDefault="00406A04" w:rsidP="00406A04">
      <w:pPr>
        <w:pStyle w:val="Heading1"/>
        <w:rPr>
          <w:lang w:val="en-US" w:eastAsia="ja-JP"/>
        </w:rPr>
      </w:pPr>
      <w:r w:rsidRPr="00B16ABE">
        <w:rPr>
          <w:lang w:val="en-US" w:eastAsia="ja-JP"/>
        </w:rPr>
        <w:t>Topic #</w:t>
      </w:r>
      <w:r>
        <w:rPr>
          <w:lang w:val="en-US" w:eastAsia="ja-JP"/>
        </w:rPr>
        <w:t>3</w:t>
      </w:r>
      <w:r w:rsidRPr="00B16ABE">
        <w:rPr>
          <w:lang w:val="en-US" w:eastAsia="ja-JP"/>
        </w:rPr>
        <w:t>:</w:t>
      </w:r>
      <w:r>
        <w:rPr>
          <w:lang w:val="en-US" w:eastAsia="ja-JP"/>
        </w:rPr>
        <w:t xml:space="preserve"> </w:t>
      </w:r>
      <w:r w:rsidRPr="000A286A">
        <w:rPr>
          <w:lang w:val="en-US" w:eastAsia="ja-JP"/>
        </w:rPr>
        <w:t>Modification of existing requirements</w:t>
      </w:r>
      <w:r>
        <w:rPr>
          <w:lang w:val="en-US" w:eastAsia="ja-JP"/>
        </w:rPr>
        <w:t xml:space="preserve"> - RX</w:t>
      </w:r>
    </w:p>
    <w:p w14:paraId="515942C6" w14:textId="77777777" w:rsidR="00406A04" w:rsidRPr="004A7544" w:rsidRDefault="00406A04" w:rsidP="00406A04">
      <w:pPr>
        <w:pStyle w:val="Heading2"/>
      </w:pPr>
      <w:r w:rsidRPr="004A7544">
        <w:rPr>
          <w:rFonts w:hint="eastAsia"/>
        </w:rPr>
        <w:t>Open issues</w:t>
      </w:r>
      <w:r>
        <w:t xml:space="preserve"> summary</w:t>
      </w:r>
    </w:p>
    <w:p w14:paraId="686386A9" w14:textId="77777777" w:rsidR="00406A04" w:rsidRDefault="00406A04" w:rsidP="00406A04">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D31EE57" w14:textId="63A716A9" w:rsidR="00406A04" w:rsidRPr="00BA7319" w:rsidRDefault="00406A04" w:rsidP="00406A04">
      <w:pPr>
        <w:pStyle w:val="Heading3"/>
      </w:pPr>
      <w:r w:rsidRPr="00BA7319">
        <w:t xml:space="preserve">Sub-topic </w:t>
      </w:r>
      <w:r w:rsidR="00C222EB">
        <w:t>3</w:t>
      </w:r>
      <w:r w:rsidRPr="00BA7319">
        <w:t>-1</w:t>
      </w:r>
      <w:r w:rsidRPr="00BA7319">
        <w:rPr>
          <w:rFonts w:hint="eastAsia"/>
        </w:rPr>
        <w:t>:</w:t>
      </w:r>
      <w:r w:rsidRPr="00BA7319">
        <w:t xml:space="preserve"> </w:t>
      </w:r>
      <w:r>
        <w:t>OTA sensitivity</w:t>
      </w:r>
      <w:r w:rsidRPr="00BA7319">
        <w:t xml:space="preserve"> </w:t>
      </w:r>
    </w:p>
    <w:p w14:paraId="0F915D7E" w14:textId="2A0A00B0" w:rsidR="00406A04" w:rsidRDefault="00406A04" w:rsidP="00406A04">
      <w:pPr>
        <w:pStyle w:val="Heading4"/>
        <w:numPr>
          <w:ilvl w:val="0"/>
          <w:numId w:val="0"/>
        </w:numPr>
      </w:pPr>
      <w:r w:rsidRPr="005B6695">
        <w:t xml:space="preserve">Issue </w:t>
      </w:r>
      <w:r w:rsidR="00C222EB">
        <w:t>3</w:t>
      </w:r>
      <w:r w:rsidRPr="005B6695">
        <w:t xml:space="preserve">-1-1: </w:t>
      </w:r>
      <w:r w:rsidRPr="009523B2">
        <w:t>OTA sensitivity degradation</w:t>
      </w:r>
    </w:p>
    <w:p w14:paraId="56BC751A"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sidRPr="00707ED3">
        <w:rPr>
          <w:lang w:val="en-US"/>
        </w:rPr>
        <w:t>[</w:t>
      </w:r>
      <w:r>
        <w:rPr>
          <w:lang w:val="en-US"/>
        </w:rPr>
        <w:t>Moderator</w:t>
      </w:r>
      <w:r w:rsidRPr="00707ED3">
        <w:rPr>
          <w:lang w:val="en-US"/>
        </w:rPr>
        <w:t>]</w:t>
      </w:r>
      <w:r w:rsidRPr="000A58AF">
        <w:rPr>
          <w:lang w:val="en-US"/>
        </w:rPr>
        <w:t>:</w:t>
      </w:r>
      <w:r>
        <w:rPr>
          <w:lang w:val="en-US"/>
        </w:rPr>
        <w:t xml:space="preserve"> On </w:t>
      </w:r>
      <w:r w:rsidRPr="00CD561D">
        <w:rPr>
          <w:lang w:val="en-US" w:eastAsia="zh-CN"/>
        </w:rPr>
        <w:t>Reference sensitivity requirement</w:t>
      </w:r>
      <w:r>
        <w:rPr>
          <w:lang w:val="en-US" w:eastAsia="zh-CN"/>
        </w:rPr>
        <w:t>s</w:t>
      </w:r>
      <w:r>
        <w:rPr>
          <w:lang w:val="en-US"/>
        </w:rPr>
        <w:t xml:space="preserve"> the following agreements are achieved in study item, </w:t>
      </w:r>
    </w:p>
    <w:tbl>
      <w:tblPr>
        <w:tblStyle w:val="TableGrid"/>
        <w:tblW w:w="0" w:type="auto"/>
        <w:tblInd w:w="704" w:type="dxa"/>
        <w:tblLook w:val="04A0" w:firstRow="1" w:lastRow="0" w:firstColumn="1" w:lastColumn="0" w:noHBand="0" w:noVBand="1"/>
      </w:tblPr>
      <w:tblGrid>
        <w:gridCol w:w="8925"/>
      </w:tblGrid>
      <w:tr w:rsidR="00406A04" w:rsidRPr="002E138B" w14:paraId="5E1339D5" w14:textId="77777777" w:rsidTr="00834A50">
        <w:tc>
          <w:tcPr>
            <w:tcW w:w="8925" w:type="dxa"/>
          </w:tcPr>
          <w:p w14:paraId="16E5477B" w14:textId="77777777" w:rsidR="00406A04" w:rsidRPr="00CD561D" w:rsidRDefault="00406A04" w:rsidP="00834A50">
            <w:pPr>
              <w:rPr>
                <w:rFonts w:eastAsia="等线"/>
                <w:lang w:val="en-US" w:eastAsia="zh-CN"/>
              </w:rPr>
            </w:pPr>
            <w:r w:rsidRPr="00CD561D">
              <w:rPr>
                <w:lang w:val="en-US" w:eastAsia="zh-CN"/>
              </w:rPr>
              <w:t xml:space="preserve">Regarding Reference sensitivity requirement for SBFD-capable BS, due to the </w:t>
            </w:r>
            <w:proofErr w:type="spellStart"/>
            <w:r w:rsidRPr="00CD561D">
              <w:rPr>
                <w:lang w:val="en-US" w:eastAsia="zh-CN"/>
              </w:rPr>
              <w:t>self interference</w:t>
            </w:r>
            <w:proofErr w:type="spellEnd"/>
            <w:r w:rsidRPr="00CD561D">
              <w:rPr>
                <w:lang w:val="en-US" w:eastAsia="zh-CN"/>
              </w:rPr>
              <w:t xml:space="preserve"> caused internally to receiver side, RAN4 reached the following consensus:</w:t>
            </w:r>
          </w:p>
          <w:p w14:paraId="74F3F5C6" w14:textId="77777777" w:rsidR="00406A04" w:rsidRPr="00CD561D" w:rsidRDefault="00406A04" w:rsidP="00834A50">
            <w:pPr>
              <w:pStyle w:val="B1"/>
              <w:rPr>
                <w:lang w:val="en-US"/>
              </w:rPr>
            </w:pPr>
            <w:r w:rsidRPr="00CD561D">
              <w:rPr>
                <w:lang w:val="en-US"/>
              </w:rPr>
              <w:t>-</w:t>
            </w:r>
            <w:r w:rsidRPr="00CD561D">
              <w:rPr>
                <w:lang w:val="en-US"/>
              </w:rPr>
              <w:tab/>
              <w:t xml:space="preserve">For BS type 1-H if supported: The existing requirement for conducted reference sensitivity level shall also be applied to BS in SBFD symbols, </w:t>
            </w:r>
            <w:proofErr w:type="spellStart"/>
            <w:r w:rsidRPr="00CD561D">
              <w:rPr>
                <w:lang w:val="en-US"/>
              </w:rPr>
              <w:t>i.e</w:t>
            </w:r>
            <w:proofErr w:type="spellEnd"/>
            <w:r w:rsidRPr="00CD561D">
              <w:rPr>
                <w:lang w:val="en-US"/>
              </w:rPr>
              <w:t xml:space="preserve">, no sensitivity degradation is allowed. </w:t>
            </w:r>
          </w:p>
          <w:p w14:paraId="4E28A0B2" w14:textId="77777777" w:rsidR="00406A04" w:rsidRPr="00CD561D" w:rsidRDefault="00406A04" w:rsidP="00834A50">
            <w:pPr>
              <w:pStyle w:val="B1"/>
              <w:rPr>
                <w:lang w:val="en-US"/>
              </w:rPr>
            </w:pPr>
            <w:r w:rsidRPr="00CD561D">
              <w:rPr>
                <w:lang w:val="en-US"/>
              </w:rPr>
              <w:t>-</w:t>
            </w:r>
            <w:r w:rsidRPr="00CD561D">
              <w:rPr>
                <w:lang w:val="en-US"/>
              </w:rPr>
              <w:tab/>
              <w:t>Otherwise, OTA sensitivity requirement could be derived based on the following equation:</w:t>
            </w:r>
          </w:p>
          <w:p w14:paraId="07A99892" w14:textId="77777777" w:rsidR="00406A04" w:rsidRPr="00406A04" w:rsidRDefault="00406A04" w:rsidP="00834A50">
            <w:pPr>
              <w:pStyle w:val="EQ"/>
              <w:rPr>
                <w:rFonts w:eastAsia="宋体"/>
                <w:i/>
                <w:kern w:val="2"/>
                <w:lang w:val="sv-SE" w:eastAsia="zh-CN"/>
              </w:rPr>
            </w:pPr>
            <w:r w:rsidRPr="00CD561D">
              <w:rPr>
                <w:lang w:val="en-US"/>
              </w:rPr>
              <w:tab/>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P</m:t>
                      </m:r>
                    </m:e>
                    <m:sub>
                      <m:r>
                        <m:rPr>
                          <m:sty m:val="p"/>
                        </m:rPr>
                        <w:rPr>
                          <w:rFonts w:ascii="Cambria Math" w:hAnsi="Cambria Math"/>
                          <w:lang w:val="sv-SE"/>
                        </w:rPr>
                        <m:t>REFSENS</m:t>
                      </m:r>
                    </m:sub>
                  </m:sSub>
                  <m:d>
                    <m:dPr>
                      <m:ctrlPr>
                        <w:rPr>
                          <w:rFonts w:ascii="Cambria Math" w:hAnsi="Cambria Math"/>
                        </w:rPr>
                      </m:ctrlPr>
                    </m:dPr>
                    <m:e>
                      <m:r>
                        <m:rPr>
                          <m:sty m:val="p"/>
                        </m:rPr>
                        <w:rPr>
                          <w:rFonts w:ascii="Cambria Math" w:hAnsi="Cambria Math"/>
                          <w:lang w:val="sv-SE"/>
                        </w:rPr>
                        <m:t>dBm</m:t>
                      </m:r>
                    </m:e>
                  </m:d>
                  <m:r>
                    <m:rPr>
                      <m:sty m:val="p"/>
                    </m:rPr>
                    <w:rPr>
                      <w:rFonts w:ascii="Cambria Math" w:hAnsi="Cambria Math"/>
                      <w:lang w:val="sv-SE"/>
                    </w:rPr>
                    <m:t>=-174dBm+10×</m:t>
                  </m:r>
                </m:fName>
                <m:e>
                  <m:r>
                    <m:rPr>
                      <m:sty m:val="p"/>
                    </m:rPr>
                    <w:rPr>
                      <w:rFonts w:ascii="Cambria Math" w:hAnsi="Cambria Math"/>
                      <w:lang w:val="sv-SE"/>
                    </w:rPr>
                    <m:t>log10</m:t>
                  </m:r>
                </m:e>
              </m:func>
              <m:r>
                <m:rPr>
                  <m:sty m:val="p"/>
                </m:rPr>
                <w:rPr>
                  <w:rFonts w:ascii="Cambria Math" w:hAnsi="Cambria Math"/>
                  <w:lang w:val="sv-SE"/>
                </w:rPr>
                <m:t>(BW)+</m:t>
              </m:r>
              <m:sSub>
                <m:sSubPr>
                  <m:ctrlPr>
                    <w:rPr>
                      <w:rFonts w:ascii="Cambria Math" w:hAnsi="Cambria Math"/>
                    </w:rPr>
                  </m:ctrlPr>
                </m:sSubPr>
                <m:e>
                  <m:r>
                    <m:rPr>
                      <m:sty m:val="p"/>
                    </m:rPr>
                    <w:rPr>
                      <w:rFonts w:ascii="Cambria Math" w:hAnsi="Cambria Math"/>
                      <w:lang w:val="sv-SE"/>
                    </w:rPr>
                    <m:t>N</m:t>
                  </m:r>
                </m:e>
                <m:sub>
                  <m:r>
                    <m:rPr>
                      <m:sty m:val="p"/>
                    </m:rPr>
                    <w:rPr>
                      <w:rFonts w:ascii="Cambria Math" w:hAnsi="Cambria Math"/>
                      <w:lang w:val="sv-SE"/>
                    </w:rPr>
                    <m:t>F</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lang w:val="sv-SE"/>
                    </w:rPr>
                    <m:t>I</m:t>
                  </m:r>
                </m:e>
                <m:sub>
                  <m:r>
                    <m:rPr>
                      <m:sty m:val="p"/>
                    </m:rPr>
                    <w:rPr>
                      <w:rFonts w:ascii="Cambria Math" w:hAnsi="Cambria Math"/>
                      <w:lang w:val="sv-SE"/>
                    </w:rPr>
                    <m:t>M</m:t>
                  </m:r>
                </m:sub>
              </m:sSub>
              <m:r>
                <m:rPr>
                  <m:sty m:val="p"/>
                </m:rPr>
                <w:rPr>
                  <w:rFonts w:ascii="Cambria Math" w:hAnsi="Cambria Math"/>
                  <w:lang w:val="sv-SE"/>
                </w:rPr>
                <m:t>+SNR+[ desens target]</m:t>
              </m:r>
            </m:oMath>
            <w:r w:rsidRPr="00406A04">
              <w:rPr>
                <w:rFonts w:eastAsia="宋体"/>
                <w:i/>
                <w:kern w:val="2"/>
                <w:lang w:val="sv-SE" w:eastAsia="zh-CN"/>
              </w:rPr>
              <w:t>-G</w:t>
            </w:r>
          </w:p>
          <w:p w14:paraId="104ECC98" w14:textId="77777777" w:rsidR="00406A04" w:rsidRPr="00CD561D" w:rsidRDefault="00406A04" w:rsidP="00834A50">
            <w:pPr>
              <w:pStyle w:val="B2"/>
              <w:rPr>
                <w:rFonts w:eastAsia="等线"/>
                <w:lang w:val="en-US" w:eastAsia="zh-CN"/>
              </w:rPr>
            </w:pPr>
            <w:r w:rsidRPr="00CD561D">
              <w:rPr>
                <w:lang w:val="en-US" w:eastAsia="zh-CN"/>
              </w:rPr>
              <w:t>-</w:t>
            </w:r>
            <w:r w:rsidRPr="00CD561D">
              <w:rPr>
                <w:lang w:val="en-US"/>
              </w:rPr>
              <w:tab/>
            </w:r>
            <w:r w:rsidRPr="00CD561D">
              <w:rPr>
                <w:lang w:val="en-US" w:eastAsia="zh-CN"/>
              </w:rPr>
              <w:t>The candidate value [0.5~1.0]dB degradation and final value will be specified in the WI phase.</w:t>
            </w:r>
          </w:p>
          <w:p w14:paraId="3A0B957F" w14:textId="77777777" w:rsidR="00406A04" w:rsidRPr="00CD561D" w:rsidRDefault="00406A04" w:rsidP="00834A50">
            <w:pPr>
              <w:pStyle w:val="B2"/>
              <w:rPr>
                <w:lang w:val="en-US" w:eastAsia="zh-CN"/>
              </w:rPr>
            </w:pPr>
            <w:r w:rsidRPr="00CD561D">
              <w:rPr>
                <w:lang w:val="en-US" w:eastAsia="zh-CN"/>
              </w:rPr>
              <w:t>-</w:t>
            </w:r>
            <w:r w:rsidRPr="00CD561D">
              <w:rPr>
                <w:lang w:val="en-US" w:eastAsia="zh-CN"/>
              </w:rPr>
              <w:tab/>
              <w:t>The following aspects need more discussion during a WI phase</w:t>
            </w:r>
          </w:p>
          <w:p w14:paraId="6972FE67" w14:textId="77777777" w:rsidR="00406A04" w:rsidRPr="00CD561D" w:rsidRDefault="00406A04" w:rsidP="00834A50">
            <w:pPr>
              <w:pStyle w:val="B3"/>
              <w:rPr>
                <w:lang w:val="en-US" w:eastAsia="zh-CN"/>
              </w:rPr>
            </w:pPr>
            <w:r w:rsidRPr="00CD561D">
              <w:rPr>
                <w:lang w:val="en-US" w:eastAsia="zh-CN"/>
              </w:rPr>
              <w:t>-</w:t>
            </w:r>
            <w:r w:rsidRPr="00CD561D">
              <w:rPr>
                <w:lang w:val="en-US" w:eastAsia="zh-CN"/>
              </w:rPr>
              <w:tab/>
              <w:t>The declaration of maximum TRP for the requirement of OTA sensitivity within SBFD time slot</w:t>
            </w:r>
          </w:p>
          <w:p w14:paraId="7B96AA61" w14:textId="77777777" w:rsidR="00406A04" w:rsidRPr="00CD561D" w:rsidRDefault="00406A04" w:rsidP="00834A50">
            <w:pPr>
              <w:pStyle w:val="B3"/>
              <w:rPr>
                <w:lang w:val="en-US" w:eastAsia="zh-CN"/>
              </w:rPr>
            </w:pPr>
            <w:r w:rsidRPr="00CD561D">
              <w:rPr>
                <w:lang w:val="en-US" w:eastAsia="zh-CN"/>
              </w:rPr>
              <w:t>-</w:t>
            </w:r>
            <w:r w:rsidRPr="00CD561D">
              <w:rPr>
                <w:lang w:val="en-US"/>
              </w:rPr>
              <w:tab/>
            </w:r>
            <w:r w:rsidRPr="00CD561D">
              <w:rPr>
                <w:lang w:val="en-US" w:eastAsia="zh-CN"/>
              </w:rPr>
              <w:t>If OTA sensitivity should be defined considering all of the scenarios including self-interference, inter-site interference and inter-sector interference.</w:t>
            </w:r>
          </w:p>
        </w:tc>
      </w:tr>
    </w:tbl>
    <w:p w14:paraId="229E7E1E" w14:textId="77777777" w:rsidR="00406A04" w:rsidRPr="00734C86" w:rsidRDefault="00406A04" w:rsidP="00406A04">
      <w:pPr>
        <w:rPr>
          <w:lang w:eastAsia="zh-CN"/>
        </w:rPr>
      </w:pPr>
    </w:p>
    <w:p w14:paraId="3559014B"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Assumption for the interference considered in the OTA sensitivity degradation: </w:t>
      </w:r>
    </w:p>
    <w:p w14:paraId="32935D29"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Pr>
          <w:lang w:val="en-US"/>
        </w:rPr>
        <w:t>Alt. 1(</w:t>
      </w:r>
      <w:r w:rsidRPr="003716C5">
        <w:rPr>
          <w:lang w:val="en-US"/>
        </w:rPr>
        <w:t>Qualcomm</w:t>
      </w:r>
      <w:r>
        <w:rPr>
          <w:lang w:val="en-US"/>
        </w:rPr>
        <w:t>):</w:t>
      </w:r>
      <w:r w:rsidRPr="00A71930">
        <w:t xml:space="preserve"> </w:t>
      </w:r>
      <w:r w:rsidRPr="00A71930">
        <w:rPr>
          <w:lang w:val="en-US"/>
        </w:rPr>
        <w:t>RAN4 to discuss allowable degradation due to self-interference, inter-site interference, and inter-sector interference.</w:t>
      </w:r>
    </w:p>
    <w:p w14:paraId="5A69A93D"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Pr>
          <w:lang w:val="en-US"/>
        </w:rPr>
        <w:t>Alt. 2(</w:t>
      </w:r>
      <w:r w:rsidRPr="003716C5">
        <w:rPr>
          <w:lang w:val="en-US"/>
        </w:rPr>
        <w:t>Samsung</w:t>
      </w:r>
      <w:r>
        <w:rPr>
          <w:lang w:val="en-US"/>
        </w:rPr>
        <w:t>/ZTE/Huawei): Only self-interference considered</w:t>
      </w:r>
    </w:p>
    <w:p w14:paraId="228E5D9B"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Pr>
          <w:lang w:val="en-US"/>
        </w:rPr>
        <w:t>Alt. 3: Others</w:t>
      </w:r>
    </w:p>
    <w:p w14:paraId="4AA9D1FC"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Options:</w:t>
      </w:r>
    </w:p>
    <w:p w14:paraId="6FE97FBE" w14:textId="77777777" w:rsidR="00406A04" w:rsidRPr="009523B2" w:rsidRDefault="00406A04" w:rsidP="00406A0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9523B2">
        <w:rPr>
          <w:rFonts w:eastAsia="宋体"/>
          <w:szCs w:val="24"/>
          <w:lang w:eastAsia="zh-CN"/>
        </w:rPr>
        <w:t xml:space="preserve">Option 1: the degradation value is BS declaration based. </w:t>
      </w:r>
    </w:p>
    <w:p w14:paraId="6BD69C00"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9523B2">
        <w:rPr>
          <w:rFonts w:eastAsia="宋体"/>
          <w:szCs w:val="24"/>
          <w:lang w:eastAsia="zh-CN"/>
        </w:rPr>
        <w:t xml:space="preserve">Option 2: a fixed value </w:t>
      </w:r>
      <w:r>
        <w:rPr>
          <w:rFonts w:eastAsia="宋体"/>
          <w:szCs w:val="24"/>
          <w:lang w:eastAsia="zh-CN"/>
        </w:rPr>
        <w:t xml:space="preserve">for degradation </w:t>
      </w:r>
      <w:r w:rsidRPr="009523B2">
        <w:rPr>
          <w:rFonts w:eastAsia="宋体"/>
          <w:szCs w:val="24"/>
          <w:lang w:eastAsia="zh-CN"/>
        </w:rPr>
        <w:t xml:space="preserve">provided in the specification. </w:t>
      </w:r>
    </w:p>
    <w:p w14:paraId="232B8F22" w14:textId="77777777" w:rsidR="00406A04" w:rsidRDefault="00406A04" w:rsidP="00406A04">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2a (CATT/ZTE/Huawei): 1.0dB degradation</w:t>
      </w:r>
    </w:p>
    <w:p w14:paraId="591ECAD1" w14:textId="77777777" w:rsidR="00406A04" w:rsidRDefault="00406A04" w:rsidP="00406A04">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 xml:space="preserve">Option 2b (Ericsson): </w:t>
      </w:r>
      <w:r w:rsidRPr="009E2491">
        <w:rPr>
          <w:rFonts w:eastAsia="宋体"/>
          <w:szCs w:val="24"/>
          <w:lang w:eastAsia="zh-CN"/>
        </w:rPr>
        <w:t>[0.5~1.0] dB degradation</w:t>
      </w:r>
    </w:p>
    <w:p w14:paraId="0D578800" w14:textId="77777777" w:rsidR="00406A04" w:rsidRPr="009523B2" w:rsidRDefault="00406A04" w:rsidP="00406A04">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2c (Nokia): </w:t>
      </w:r>
      <w:r w:rsidRPr="008743C3">
        <w:rPr>
          <w:rFonts w:eastAsia="宋体"/>
          <w:szCs w:val="24"/>
          <w:lang w:eastAsia="zh-CN"/>
        </w:rPr>
        <w:t>Use maximum of 0.5dB for desensitization target value for the OTA sensitivity requirement due to self-interference.</w:t>
      </w:r>
    </w:p>
    <w:p w14:paraId="720913D5"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614AB62F"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Options/Alts firstly.</w:t>
      </w:r>
    </w:p>
    <w:p w14:paraId="0A3C00D2" w14:textId="77777777" w:rsidR="00406A04" w:rsidRDefault="00406A04" w:rsidP="00406A04">
      <w:pPr>
        <w:pStyle w:val="ListParagraph"/>
        <w:overflowPunct/>
        <w:autoSpaceDE/>
        <w:autoSpaceDN/>
        <w:adjustRightInd/>
        <w:spacing w:after="120" w:line="259" w:lineRule="auto"/>
        <w:ind w:left="2376" w:firstLineChars="0" w:firstLine="0"/>
        <w:textAlignment w:val="auto"/>
        <w:rPr>
          <w:lang w:val="en-US"/>
        </w:rPr>
      </w:pPr>
    </w:p>
    <w:p w14:paraId="3AF8204D" w14:textId="2E80DB8D" w:rsidR="00406A04" w:rsidRPr="00BA7319" w:rsidRDefault="00406A04" w:rsidP="00406A04">
      <w:pPr>
        <w:pStyle w:val="Heading3"/>
      </w:pPr>
      <w:r w:rsidRPr="00BA7319">
        <w:t xml:space="preserve">Sub-topic </w:t>
      </w:r>
      <w:r w:rsidR="00C222EB">
        <w:t>3</w:t>
      </w:r>
      <w:r w:rsidRPr="00BA7319">
        <w:t>-</w:t>
      </w:r>
      <w:r>
        <w:t>2</w:t>
      </w:r>
      <w:r w:rsidRPr="00BA7319">
        <w:rPr>
          <w:rFonts w:hint="eastAsia"/>
        </w:rPr>
        <w:t>:</w:t>
      </w:r>
      <w:r w:rsidRPr="00BA7319">
        <w:t xml:space="preserve"> </w:t>
      </w:r>
      <w:r>
        <w:t>Dynamic range</w:t>
      </w:r>
    </w:p>
    <w:p w14:paraId="5BFC03A9" w14:textId="0C4D906F" w:rsidR="00406A04" w:rsidRDefault="00406A04" w:rsidP="00406A04">
      <w:pPr>
        <w:pStyle w:val="Heading4"/>
        <w:numPr>
          <w:ilvl w:val="0"/>
          <w:numId w:val="0"/>
        </w:numPr>
      </w:pPr>
      <w:r w:rsidRPr="00D748CC">
        <w:t xml:space="preserve">Issue </w:t>
      </w:r>
      <w:r w:rsidR="00C222EB">
        <w:t>3</w:t>
      </w:r>
      <w:r w:rsidRPr="00D748CC">
        <w:t>-</w:t>
      </w:r>
      <w:r>
        <w:t>2</w:t>
      </w:r>
      <w:r w:rsidRPr="00D748CC">
        <w:t>-</w:t>
      </w:r>
      <w:r>
        <w:t>1</w:t>
      </w:r>
      <w:r w:rsidRPr="00D748CC">
        <w:t xml:space="preserve">: </w:t>
      </w:r>
      <w:r>
        <w:t>Dynamic range requirement</w:t>
      </w:r>
    </w:p>
    <w:p w14:paraId="6E25547E"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sidRPr="00707ED3">
        <w:rPr>
          <w:lang w:val="en-US"/>
        </w:rPr>
        <w:t>[</w:t>
      </w:r>
      <w:r>
        <w:rPr>
          <w:lang w:val="en-US"/>
        </w:rPr>
        <w:t>Moderator</w:t>
      </w:r>
      <w:r w:rsidRPr="00707ED3">
        <w:rPr>
          <w:lang w:val="en-US"/>
        </w:rPr>
        <w:t>]</w:t>
      </w:r>
      <w:r w:rsidRPr="000A58AF">
        <w:rPr>
          <w:lang w:val="en-US"/>
        </w:rPr>
        <w:t>:</w:t>
      </w:r>
      <w:r>
        <w:rPr>
          <w:lang w:val="en-US"/>
        </w:rPr>
        <w:t xml:space="preserve"> On </w:t>
      </w:r>
      <w:r>
        <w:t>Dynamic range requirement</w:t>
      </w:r>
      <w:r>
        <w:rPr>
          <w:lang w:val="en-US"/>
        </w:rPr>
        <w:t xml:space="preserve"> the following agreements are achieved in study item, </w:t>
      </w:r>
    </w:p>
    <w:tbl>
      <w:tblPr>
        <w:tblStyle w:val="TableGrid"/>
        <w:tblW w:w="0" w:type="auto"/>
        <w:tblInd w:w="562" w:type="dxa"/>
        <w:tblLook w:val="04A0" w:firstRow="1" w:lastRow="0" w:firstColumn="1" w:lastColumn="0" w:noHBand="0" w:noVBand="1"/>
      </w:tblPr>
      <w:tblGrid>
        <w:gridCol w:w="9067"/>
      </w:tblGrid>
      <w:tr w:rsidR="00406A04" w:rsidRPr="002E138B" w14:paraId="62EB2E55" w14:textId="77777777" w:rsidTr="00834A50">
        <w:tc>
          <w:tcPr>
            <w:tcW w:w="9067" w:type="dxa"/>
          </w:tcPr>
          <w:p w14:paraId="29274768" w14:textId="77777777" w:rsidR="00406A04" w:rsidRPr="00CD561D" w:rsidRDefault="00406A04" w:rsidP="00834A50">
            <w:pPr>
              <w:rPr>
                <w:rFonts w:eastAsia="等线"/>
                <w:lang w:val="en-US" w:eastAsia="zh-CN"/>
              </w:rPr>
            </w:pPr>
            <w:r w:rsidRPr="00CD561D">
              <w:rPr>
                <w:lang w:val="en-US" w:eastAsia="zh-CN"/>
              </w:rPr>
              <w:t xml:space="preserve">Regarding the dynamic range requirement, this requirement is still applicable for SBFD-capable BS. The IoT level and wanted signal power level could be further discussed in the WI phase. </w:t>
            </w:r>
          </w:p>
        </w:tc>
      </w:tr>
    </w:tbl>
    <w:p w14:paraId="735D4CA4" w14:textId="77777777" w:rsidR="00406A04" w:rsidRDefault="00406A04" w:rsidP="00406A04">
      <w:pPr>
        <w:rPr>
          <w:lang w:eastAsia="ja-JP"/>
        </w:rPr>
      </w:pPr>
    </w:p>
    <w:p w14:paraId="5D5220A5" w14:textId="77777777" w:rsidR="00406A04" w:rsidRPr="000A58AF"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32BB3787" w14:textId="77777777" w:rsidR="00406A04" w:rsidRPr="000344B7" w:rsidRDefault="00406A04" w:rsidP="00406A0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val="en-AU" w:eastAsia="zh-CN"/>
        </w:rPr>
        <w:t xml:space="preserve">Proposal 1 (Qualcomm): </w:t>
      </w:r>
      <w:r w:rsidRPr="00826F98">
        <w:rPr>
          <w:rFonts w:eastAsia="宋体"/>
          <w:szCs w:val="24"/>
          <w:lang w:val="en-AU" w:eastAsia="zh-CN"/>
        </w:rPr>
        <w:t>RAN4 to discuss if the IoT level and wanted signal power level will be derived based on simulation work.</w:t>
      </w:r>
    </w:p>
    <w:p w14:paraId="534E0ADC" w14:textId="77777777" w:rsidR="00406A04" w:rsidRPr="00C007F8" w:rsidRDefault="00406A04" w:rsidP="00406A0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val="en-AU" w:eastAsia="zh-CN"/>
        </w:rPr>
        <w:t>Proposal 2 (Samsung/Huawei/CATT): T</w:t>
      </w:r>
      <w:r w:rsidRPr="000344B7">
        <w:rPr>
          <w:rFonts w:eastAsia="宋体"/>
          <w:szCs w:val="24"/>
          <w:lang w:val="en-AU" w:eastAsia="zh-CN"/>
        </w:rPr>
        <w:t xml:space="preserve">he existing dynamic range requirement, RAN4 assume 20dB interference over thermal noise, which is enough to cover the co-channel interference from other base stations. </w:t>
      </w:r>
    </w:p>
    <w:p w14:paraId="74038B6F" w14:textId="77777777" w:rsidR="00406A04" w:rsidRPr="000A58AF" w:rsidRDefault="00406A04" w:rsidP="00406A0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val="en-AU" w:eastAsia="zh-CN"/>
        </w:rPr>
        <w:t xml:space="preserve">Proposal 3 (ZTE): </w:t>
      </w:r>
      <w:r w:rsidRPr="00C007F8">
        <w:rPr>
          <w:rFonts w:eastAsia="宋体"/>
          <w:szCs w:val="24"/>
          <w:lang w:val="en-AU" w:eastAsia="zh-CN"/>
        </w:rPr>
        <w:t>for receiver dynamic requirement, both uplink signals and BS2BS CLI signal should be considered for IoT levels.</w:t>
      </w:r>
    </w:p>
    <w:p w14:paraId="470928A5"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45691D94"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proposals.</w:t>
      </w:r>
    </w:p>
    <w:p w14:paraId="6CA09639" w14:textId="77777777" w:rsidR="00406A04" w:rsidRDefault="00406A04" w:rsidP="00406A04">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67AFF247" w14:textId="2E595C1C" w:rsidR="00406A04" w:rsidRDefault="00406A04" w:rsidP="00406A04">
      <w:pPr>
        <w:pStyle w:val="Heading3"/>
      </w:pPr>
      <w:r w:rsidRPr="00BA7319">
        <w:t xml:space="preserve">Sub-topic </w:t>
      </w:r>
      <w:r w:rsidR="00C222EB">
        <w:t>3</w:t>
      </w:r>
      <w:r w:rsidRPr="00BA7319">
        <w:t>-</w:t>
      </w:r>
      <w:r>
        <w:t>3</w:t>
      </w:r>
      <w:r w:rsidRPr="00BA7319">
        <w:rPr>
          <w:rFonts w:hint="eastAsia"/>
        </w:rPr>
        <w:t>:</w:t>
      </w:r>
      <w:r w:rsidRPr="00BA7319">
        <w:t xml:space="preserve"> </w:t>
      </w:r>
      <w:r>
        <w:t>ACS</w:t>
      </w:r>
    </w:p>
    <w:p w14:paraId="63EE8B72" w14:textId="748CD144" w:rsidR="00406A04" w:rsidRDefault="00406A04" w:rsidP="00406A04">
      <w:pPr>
        <w:pStyle w:val="Heading4"/>
        <w:numPr>
          <w:ilvl w:val="0"/>
          <w:numId w:val="0"/>
        </w:numPr>
        <w:rPr>
          <w:lang w:val="en-US"/>
        </w:rPr>
      </w:pPr>
      <w:r w:rsidRPr="00902A73">
        <w:rPr>
          <w:lang w:val="en-US"/>
        </w:rPr>
        <w:t xml:space="preserve">Issue </w:t>
      </w:r>
      <w:r w:rsidR="00C222EB">
        <w:rPr>
          <w:lang w:val="en-US"/>
        </w:rPr>
        <w:t>3</w:t>
      </w:r>
      <w:r w:rsidRPr="00902A73">
        <w:rPr>
          <w:lang w:val="en-US"/>
        </w:rPr>
        <w:t>-</w:t>
      </w:r>
      <w:r>
        <w:rPr>
          <w:lang w:val="en-US"/>
        </w:rPr>
        <w:t>3</w:t>
      </w:r>
      <w:r w:rsidRPr="00902A73">
        <w:rPr>
          <w:lang w:val="en-US"/>
        </w:rPr>
        <w:t>-1:</w:t>
      </w:r>
      <w:r>
        <w:rPr>
          <w:lang w:val="en-US"/>
        </w:rPr>
        <w:t xml:space="preserve"> </w:t>
      </w:r>
      <w:r w:rsidRPr="00902A73">
        <w:rPr>
          <w:lang w:val="en-US"/>
        </w:rPr>
        <w:t>ACS requirement</w:t>
      </w:r>
    </w:p>
    <w:p w14:paraId="516885B4"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The following is agreed in SI: </w:t>
      </w:r>
    </w:p>
    <w:tbl>
      <w:tblPr>
        <w:tblStyle w:val="TableGrid"/>
        <w:tblpPr w:leftFromText="180" w:rightFromText="180" w:vertAnchor="text" w:tblpX="720" w:tblpY="1"/>
        <w:tblOverlap w:val="never"/>
        <w:tblW w:w="0" w:type="auto"/>
        <w:tblLook w:val="04A0" w:firstRow="1" w:lastRow="0" w:firstColumn="1" w:lastColumn="0" w:noHBand="0" w:noVBand="1"/>
      </w:tblPr>
      <w:tblGrid>
        <w:gridCol w:w="9629"/>
      </w:tblGrid>
      <w:tr w:rsidR="00406A04" w14:paraId="3639CB43" w14:textId="77777777" w:rsidTr="00834A50">
        <w:tc>
          <w:tcPr>
            <w:tcW w:w="9629" w:type="dxa"/>
          </w:tcPr>
          <w:p w14:paraId="31DE3CCF" w14:textId="77777777" w:rsidR="00406A04" w:rsidRPr="008156F8" w:rsidRDefault="00406A04" w:rsidP="00834A50">
            <w:pPr>
              <w:ind w:left="568" w:hanging="284"/>
              <w:rPr>
                <w:lang w:val="en-US" w:eastAsia="zh-CN"/>
              </w:rPr>
            </w:pPr>
            <w:r w:rsidRPr="008156F8">
              <w:rPr>
                <w:lang w:val="en-US" w:eastAsia="zh-CN"/>
              </w:rPr>
              <w:t>-</w:t>
            </w:r>
            <w:r w:rsidRPr="008156F8">
              <w:rPr>
                <w:lang w:val="en-US" w:eastAsia="zh-CN"/>
              </w:rPr>
              <w:tab/>
              <w:t>ACS requirement and the interference level shall be determined by RAN4 co-existence study, and for the definition of ACS requirement:</w:t>
            </w:r>
          </w:p>
          <w:p w14:paraId="35CF92B0" w14:textId="77777777" w:rsidR="00406A04" w:rsidRPr="008156F8" w:rsidRDefault="00406A04" w:rsidP="00834A50">
            <w:pPr>
              <w:ind w:left="851" w:hanging="284"/>
              <w:rPr>
                <w:lang w:val="en-US" w:eastAsia="zh-CN"/>
              </w:rPr>
            </w:pPr>
            <w:r w:rsidRPr="008156F8">
              <w:rPr>
                <w:lang w:val="en-US" w:eastAsia="zh-CN"/>
              </w:rPr>
              <w:t>-</w:t>
            </w:r>
            <w:r w:rsidRPr="008156F8">
              <w:rPr>
                <w:lang w:val="en-US" w:eastAsia="zh-CN"/>
              </w:rPr>
              <w:tab/>
              <w:t xml:space="preserve">Conducted ACS: Take the existing wanted signal of ACS requirement by using the existing reference sensitivity level. </w:t>
            </w:r>
          </w:p>
          <w:p w14:paraId="773B3A55" w14:textId="77777777" w:rsidR="00406A04" w:rsidRPr="008156F8" w:rsidRDefault="00406A04" w:rsidP="00834A50">
            <w:pPr>
              <w:ind w:left="851" w:hanging="284"/>
              <w:rPr>
                <w:lang w:val="en-US" w:eastAsia="zh-CN"/>
              </w:rPr>
            </w:pPr>
            <w:r w:rsidRPr="008156F8">
              <w:rPr>
                <w:lang w:val="en-US" w:eastAsia="zh-CN"/>
              </w:rPr>
              <w:t>-</w:t>
            </w:r>
            <w:r w:rsidRPr="008156F8">
              <w:rPr>
                <w:lang w:val="en-US" w:eastAsia="zh-CN"/>
              </w:rPr>
              <w:tab/>
              <w:t>OTA ACS: The OTA sensitivity degradation shall be taken into account to determine the level of wanted signal and interference signal mean power.</w:t>
            </w:r>
          </w:p>
        </w:tc>
      </w:tr>
    </w:tbl>
    <w:p w14:paraId="623790E5" w14:textId="77777777" w:rsidR="00406A04" w:rsidRPr="008156F8" w:rsidRDefault="00406A04" w:rsidP="00406A04">
      <w:pPr>
        <w:rPr>
          <w:lang w:eastAsia="zh-CN"/>
        </w:rPr>
      </w:pPr>
    </w:p>
    <w:p w14:paraId="08BE8CF1" w14:textId="77777777" w:rsidR="00406A04" w:rsidRDefault="00406A04" w:rsidP="00406A04">
      <w:pPr>
        <w:pStyle w:val="ListParagraph"/>
        <w:overflowPunct/>
        <w:autoSpaceDE/>
        <w:autoSpaceDN/>
        <w:adjustRightInd/>
        <w:spacing w:after="120" w:line="259" w:lineRule="auto"/>
        <w:ind w:left="720" w:firstLineChars="0" w:firstLine="0"/>
        <w:textAlignment w:val="auto"/>
        <w:rPr>
          <w:lang w:val="en-US"/>
        </w:rPr>
      </w:pPr>
    </w:p>
    <w:p w14:paraId="1131B4AC" w14:textId="77777777" w:rsidR="00406A04" w:rsidRPr="000A58AF"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3AECEA06"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A58AF">
        <w:rPr>
          <w:rFonts w:eastAsia="宋体"/>
          <w:szCs w:val="24"/>
          <w:lang w:eastAsia="zh-CN"/>
        </w:rPr>
        <w:t>Proposal 1 (</w:t>
      </w:r>
      <w:r>
        <w:rPr>
          <w:rFonts w:eastAsia="宋体"/>
          <w:szCs w:val="24"/>
          <w:lang w:eastAsia="zh-CN"/>
        </w:rPr>
        <w:t>CMCC</w:t>
      </w:r>
      <w:r w:rsidRPr="000A58AF">
        <w:rPr>
          <w:rFonts w:eastAsia="宋体"/>
          <w:szCs w:val="24"/>
          <w:lang w:eastAsia="zh-CN"/>
        </w:rPr>
        <w:t xml:space="preserve">): </w:t>
      </w:r>
      <w:r w:rsidRPr="008156F8">
        <w:rPr>
          <w:rFonts w:eastAsia="宋体"/>
          <w:szCs w:val="24"/>
          <w:lang w:eastAsia="zh-CN"/>
        </w:rPr>
        <w:t>If co-location ACS is not defined, the note in the spec that the ACS requirement is not applied to the co-location scenario is needed.</w:t>
      </w:r>
    </w:p>
    <w:p w14:paraId="2DDAC338" w14:textId="77777777" w:rsidR="00406A04" w:rsidRPr="00EE3288" w:rsidRDefault="00406A04" w:rsidP="00406A0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EE3288">
        <w:rPr>
          <w:rFonts w:eastAsia="宋体"/>
          <w:szCs w:val="24"/>
          <w:lang w:eastAsia="zh-CN"/>
        </w:rPr>
        <w:t>Proposal</w:t>
      </w:r>
      <w:r w:rsidRPr="00EE3288">
        <w:rPr>
          <w:rFonts w:eastAsia="宋体" w:hint="eastAsia"/>
          <w:szCs w:val="24"/>
          <w:lang w:eastAsia="zh-CN"/>
        </w:rPr>
        <w:t xml:space="preserve"> </w:t>
      </w:r>
      <w:r>
        <w:rPr>
          <w:rFonts w:eastAsia="宋体"/>
          <w:szCs w:val="24"/>
          <w:lang w:eastAsia="zh-CN"/>
        </w:rPr>
        <w:t>2 (CATT)</w:t>
      </w:r>
      <w:r w:rsidRPr="00EE3288">
        <w:rPr>
          <w:rFonts w:eastAsia="宋体" w:hint="eastAsia"/>
          <w:szCs w:val="24"/>
          <w:lang w:eastAsia="zh-CN"/>
        </w:rPr>
        <w:t xml:space="preserve">: The </w:t>
      </w:r>
      <w:r w:rsidRPr="00EE3288">
        <w:rPr>
          <w:rFonts w:eastAsia="宋体"/>
          <w:szCs w:val="24"/>
          <w:lang w:eastAsia="zh-CN"/>
        </w:rPr>
        <w:t>OTA sensitivity degradation</w:t>
      </w:r>
      <w:r w:rsidRPr="00EE3288">
        <w:rPr>
          <w:rFonts w:eastAsia="宋体" w:hint="eastAsia"/>
          <w:szCs w:val="24"/>
          <w:lang w:eastAsia="zh-CN"/>
        </w:rPr>
        <w:t xml:space="preserve"> should be taken into </w:t>
      </w:r>
      <w:r w:rsidRPr="00EE3288">
        <w:rPr>
          <w:rFonts w:eastAsia="宋体"/>
          <w:szCs w:val="24"/>
          <w:lang w:eastAsia="zh-CN"/>
        </w:rPr>
        <w:t>account</w:t>
      </w:r>
      <w:r w:rsidRPr="00EE3288">
        <w:rPr>
          <w:rFonts w:eastAsia="宋体" w:hint="eastAsia"/>
          <w:szCs w:val="24"/>
          <w:lang w:eastAsia="zh-CN"/>
        </w:rPr>
        <w:t xml:space="preserve"> </w:t>
      </w:r>
      <w:r w:rsidRPr="00EE3288">
        <w:rPr>
          <w:rFonts w:eastAsia="宋体"/>
          <w:szCs w:val="24"/>
          <w:lang w:eastAsia="zh-CN"/>
        </w:rPr>
        <w:t>for the</w:t>
      </w:r>
      <w:r w:rsidRPr="00EE3288">
        <w:rPr>
          <w:rFonts w:eastAsia="宋体" w:hint="eastAsia"/>
          <w:szCs w:val="24"/>
          <w:lang w:eastAsia="zh-CN"/>
        </w:rPr>
        <w:t xml:space="preserve"> baseline REFSENS for ACS requirement.</w:t>
      </w:r>
    </w:p>
    <w:p w14:paraId="3C80096B" w14:textId="77777777" w:rsidR="00406A04" w:rsidRPr="000A58AF" w:rsidRDefault="00406A04" w:rsidP="00406A04">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16F6320E"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DEAF0F0"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proposals</w:t>
      </w:r>
    </w:p>
    <w:p w14:paraId="392A2DAF" w14:textId="77777777" w:rsidR="00406A04" w:rsidRDefault="00406A04" w:rsidP="00406A04">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22276E37" w14:textId="494EB969" w:rsidR="00406A04" w:rsidRPr="00902A73" w:rsidRDefault="00406A04" w:rsidP="00406A04">
      <w:pPr>
        <w:pStyle w:val="Heading3"/>
        <w:rPr>
          <w:lang w:val="en-US"/>
        </w:rPr>
      </w:pPr>
      <w:r w:rsidRPr="00902A73">
        <w:rPr>
          <w:lang w:val="en-US"/>
        </w:rPr>
        <w:t xml:space="preserve">Sub-topic </w:t>
      </w:r>
      <w:r w:rsidR="00C222EB">
        <w:rPr>
          <w:lang w:val="en-US"/>
        </w:rPr>
        <w:t>3</w:t>
      </w:r>
      <w:r w:rsidRPr="00902A73">
        <w:rPr>
          <w:lang w:val="en-US"/>
        </w:rPr>
        <w:t>-4</w:t>
      </w:r>
      <w:r w:rsidRPr="00902A73">
        <w:rPr>
          <w:rFonts w:hint="eastAsia"/>
          <w:lang w:val="en-US"/>
        </w:rPr>
        <w:t>:</w:t>
      </w:r>
      <w:r w:rsidRPr="00902A73">
        <w:rPr>
          <w:lang w:val="en-US"/>
        </w:rPr>
        <w:t xml:space="preserve"> In-band blocking</w:t>
      </w:r>
    </w:p>
    <w:p w14:paraId="5DBBED13" w14:textId="679291A8" w:rsidR="00406A04" w:rsidRPr="00902A73" w:rsidRDefault="00406A04" w:rsidP="00406A04">
      <w:pPr>
        <w:pStyle w:val="Heading4"/>
        <w:numPr>
          <w:ilvl w:val="0"/>
          <w:numId w:val="0"/>
        </w:numPr>
        <w:rPr>
          <w:lang w:val="en-US"/>
        </w:rPr>
      </w:pPr>
      <w:r w:rsidRPr="00902A73">
        <w:rPr>
          <w:lang w:val="en-US"/>
        </w:rPr>
        <w:t xml:space="preserve">Issue </w:t>
      </w:r>
      <w:r w:rsidR="00C222EB">
        <w:rPr>
          <w:lang w:val="en-US"/>
        </w:rPr>
        <w:t>3</w:t>
      </w:r>
      <w:r w:rsidRPr="00902A73">
        <w:rPr>
          <w:lang w:val="en-US"/>
        </w:rPr>
        <w:t>-4-1:</w:t>
      </w:r>
      <w:r>
        <w:rPr>
          <w:lang w:val="en-US"/>
        </w:rPr>
        <w:t xml:space="preserve"> in-band blocking </w:t>
      </w:r>
    </w:p>
    <w:p w14:paraId="0D82DB7B"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The following is agreed in SI: </w:t>
      </w:r>
    </w:p>
    <w:tbl>
      <w:tblPr>
        <w:tblStyle w:val="TableGrid"/>
        <w:tblpPr w:leftFromText="180" w:rightFromText="180" w:vertAnchor="text" w:tblpX="720" w:tblpY="1"/>
        <w:tblOverlap w:val="never"/>
        <w:tblW w:w="0" w:type="auto"/>
        <w:tblLook w:val="04A0" w:firstRow="1" w:lastRow="0" w:firstColumn="1" w:lastColumn="0" w:noHBand="0" w:noVBand="1"/>
      </w:tblPr>
      <w:tblGrid>
        <w:gridCol w:w="9629"/>
      </w:tblGrid>
      <w:tr w:rsidR="00406A04" w14:paraId="785F6825" w14:textId="77777777" w:rsidTr="00834A50">
        <w:tc>
          <w:tcPr>
            <w:tcW w:w="9629" w:type="dxa"/>
          </w:tcPr>
          <w:p w14:paraId="702AAE89" w14:textId="77777777" w:rsidR="00406A04" w:rsidRDefault="00406A04" w:rsidP="00834A50">
            <w:pPr>
              <w:pStyle w:val="B1"/>
              <w:rPr>
                <w:lang w:val="en-US" w:eastAsia="zh-CN"/>
              </w:rPr>
            </w:pPr>
            <w:r>
              <w:rPr>
                <w:lang w:val="en-US" w:eastAsia="zh-CN"/>
              </w:rPr>
              <w:t>-</w:t>
            </w:r>
            <w:r>
              <w:rPr>
                <w:lang w:val="en-US" w:eastAsia="zh-CN"/>
              </w:rPr>
              <w:tab/>
            </w:r>
            <w:r>
              <w:rPr>
                <w:rFonts w:hint="eastAsia"/>
                <w:lang w:val="en-US" w:eastAsia="zh-CN"/>
              </w:rPr>
              <w:t>In-band blocking requirement and the interference level shall be determined by RAN4 co-existence study, and for the definition of In-band blocking requirement:</w:t>
            </w:r>
          </w:p>
          <w:p w14:paraId="3076A818" w14:textId="77777777" w:rsidR="00406A04" w:rsidRDefault="00406A04" w:rsidP="00834A50">
            <w:pPr>
              <w:pStyle w:val="B2"/>
              <w:rPr>
                <w:lang w:val="en-US" w:eastAsia="zh-CN"/>
              </w:rPr>
            </w:pPr>
            <w:r>
              <w:rPr>
                <w:lang w:val="en-US" w:eastAsia="zh-CN"/>
              </w:rPr>
              <w:t>-</w:t>
            </w:r>
            <w:r>
              <w:rPr>
                <w:lang w:val="en-US" w:eastAsia="zh-CN"/>
              </w:rPr>
              <w:tab/>
              <w:t xml:space="preserve">Conducted In-band blocking: Take the existing wanted signal of In-band blocking requirement by using the existing reference sensitivity level. </w:t>
            </w:r>
          </w:p>
          <w:p w14:paraId="531B70F7" w14:textId="77777777" w:rsidR="00406A04" w:rsidRDefault="00406A04" w:rsidP="00834A50">
            <w:pPr>
              <w:pStyle w:val="B2"/>
              <w:rPr>
                <w:rFonts w:cs="Arial"/>
                <w:lang w:eastAsia="zh-CN"/>
              </w:rPr>
            </w:pPr>
            <w:r>
              <w:rPr>
                <w:lang w:val="en-US" w:eastAsia="zh-CN"/>
              </w:rPr>
              <w:t>-</w:t>
            </w:r>
            <w:r>
              <w:rPr>
                <w:lang w:val="en-US" w:eastAsia="zh-CN"/>
              </w:rPr>
              <w:tab/>
              <w:t>OTA In-band blocking: The OTA sensitivity degradation shall be taken into account to determine the level of wanted signal and interference signal mean power.</w:t>
            </w:r>
          </w:p>
          <w:p w14:paraId="5EC9A22C" w14:textId="77777777" w:rsidR="00406A04" w:rsidRDefault="00406A04" w:rsidP="00834A50">
            <w:pPr>
              <w:pStyle w:val="B3"/>
              <w:rPr>
                <w:lang w:val="en-US" w:eastAsia="zh-CN"/>
              </w:rPr>
            </w:pPr>
            <w:r>
              <w:rPr>
                <w:lang w:val="en-US" w:eastAsia="zh-CN"/>
              </w:rPr>
              <w:t>-</w:t>
            </w:r>
            <w:r>
              <w:rPr>
                <w:lang w:val="en-US" w:eastAsia="zh-CN"/>
              </w:rPr>
              <w:tab/>
            </w:r>
            <w:r>
              <w:rPr>
                <w:rFonts w:hint="eastAsia"/>
                <w:lang w:val="en-US" w:eastAsia="zh-CN"/>
              </w:rPr>
              <w:t xml:space="preserve">For in-band selectivity and blocking, the requirements shall be defined out of the BS channel bandwidth instead of uplink </w:t>
            </w:r>
            <w:proofErr w:type="spellStart"/>
            <w:r>
              <w:rPr>
                <w:rFonts w:hint="eastAsia"/>
                <w:lang w:val="en-US" w:eastAsia="zh-CN"/>
              </w:rPr>
              <w:t>subband</w:t>
            </w:r>
            <w:proofErr w:type="spellEnd"/>
            <w:r>
              <w:rPr>
                <w:rFonts w:hint="eastAsia"/>
                <w:lang w:val="en-US" w:eastAsia="zh-CN"/>
              </w:rPr>
              <w:t xml:space="preserve"> bandwidth.</w:t>
            </w:r>
          </w:p>
        </w:tc>
      </w:tr>
    </w:tbl>
    <w:p w14:paraId="7F2B3E6F" w14:textId="77777777" w:rsidR="00406A04" w:rsidRDefault="00406A04" w:rsidP="00406A04">
      <w:pPr>
        <w:pStyle w:val="ListParagraph"/>
        <w:overflowPunct/>
        <w:autoSpaceDE/>
        <w:autoSpaceDN/>
        <w:adjustRightInd/>
        <w:spacing w:after="120" w:line="259" w:lineRule="auto"/>
        <w:ind w:left="720" w:firstLineChars="0" w:firstLine="0"/>
        <w:textAlignment w:val="auto"/>
        <w:rPr>
          <w:lang w:val="en-US"/>
        </w:rPr>
      </w:pPr>
      <w:r>
        <w:rPr>
          <w:rFonts w:eastAsiaTheme="minorEastAsia"/>
          <w:lang w:eastAsia="zh-CN"/>
        </w:rPr>
        <w:t>And per way forward in RAN4#111, c</w:t>
      </w:r>
      <w:r w:rsidRPr="007A5A0B">
        <w:rPr>
          <w:rFonts w:eastAsiaTheme="minorEastAsia"/>
          <w:lang w:eastAsia="zh-CN"/>
        </w:rPr>
        <w:t>ompanies are encouraged to provide the evaluation results for in-band blocking in th</w:t>
      </w:r>
      <w:r>
        <w:rPr>
          <w:rFonts w:eastAsiaTheme="minorEastAsia"/>
          <w:lang w:eastAsia="zh-CN"/>
        </w:rPr>
        <w:t>is meeting.</w:t>
      </w:r>
    </w:p>
    <w:p w14:paraId="39073737" w14:textId="77777777" w:rsidR="00406A04" w:rsidRDefault="00406A04" w:rsidP="00406A04">
      <w:pPr>
        <w:pStyle w:val="ListParagraph"/>
        <w:overflowPunct/>
        <w:autoSpaceDE/>
        <w:autoSpaceDN/>
        <w:adjustRightInd/>
        <w:spacing w:after="120" w:line="259" w:lineRule="auto"/>
        <w:ind w:left="720" w:firstLineChars="0" w:firstLine="0"/>
        <w:textAlignment w:val="auto"/>
        <w:rPr>
          <w:lang w:val="en-US"/>
        </w:rPr>
      </w:pPr>
    </w:p>
    <w:p w14:paraId="64DDFB71" w14:textId="77777777" w:rsidR="00406A04" w:rsidRPr="000A58AF"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Observations/</w:t>
      </w:r>
      <w:r w:rsidRPr="000A58AF">
        <w:rPr>
          <w:lang w:val="en-US"/>
        </w:rPr>
        <w:t>Proposal</w:t>
      </w:r>
      <w:r>
        <w:rPr>
          <w:lang w:val="en-US"/>
        </w:rPr>
        <w:t>s</w:t>
      </w:r>
      <w:r w:rsidRPr="000A58AF">
        <w:rPr>
          <w:lang w:val="en-US"/>
        </w:rPr>
        <w:t>:</w:t>
      </w:r>
    </w:p>
    <w:p w14:paraId="3303FC50" w14:textId="77777777" w:rsidR="00406A04" w:rsidRPr="005333F7" w:rsidRDefault="00406A04" w:rsidP="00406A0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val="en-AU" w:eastAsia="zh-CN"/>
        </w:rPr>
        <w:t>CATT (</w:t>
      </w:r>
      <w:r w:rsidRPr="005333F7">
        <w:rPr>
          <w:rFonts w:eastAsia="宋体"/>
          <w:szCs w:val="24"/>
          <w:lang w:val="en-AU" w:eastAsia="zh-CN"/>
        </w:rPr>
        <w:t>R4-2411081</w:t>
      </w:r>
      <w:r>
        <w:rPr>
          <w:rFonts w:eastAsia="宋体"/>
          <w:szCs w:val="24"/>
          <w:lang w:val="en-AU" w:eastAsia="zh-CN"/>
        </w:rPr>
        <w:t>)</w:t>
      </w:r>
    </w:p>
    <w:p w14:paraId="3AF34FDF" w14:textId="77777777" w:rsidR="00406A04" w:rsidRPr="005333F7" w:rsidRDefault="00406A04" w:rsidP="00406A04">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487F8D">
        <w:rPr>
          <w:rFonts w:hint="eastAsia"/>
        </w:rPr>
        <w:t xml:space="preserve">The </w:t>
      </w:r>
      <w:r w:rsidRPr="00487F8D">
        <w:t>simulation</w:t>
      </w:r>
      <w:r w:rsidRPr="00487F8D">
        <w:rPr>
          <w:rFonts w:hint="eastAsia"/>
        </w:rPr>
        <w:t xml:space="preserve"> shows that </w:t>
      </w:r>
      <w:r w:rsidRPr="00487F8D">
        <w:t xml:space="preserve">the </w:t>
      </w:r>
      <w:r w:rsidRPr="00487F8D">
        <w:rPr>
          <w:rFonts w:hint="eastAsia"/>
        </w:rPr>
        <w:t>interference</w:t>
      </w:r>
      <w:r w:rsidRPr="00487F8D">
        <w:t xml:space="preserve"> from </w:t>
      </w:r>
      <w:r w:rsidRPr="00487F8D">
        <w:rPr>
          <w:color w:val="000000" w:themeColor="text1"/>
          <w:lang w:val="en-US"/>
        </w:rPr>
        <w:t xml:space="preserve">TDD DL to SBFD UL </w:t>
      </w:r>
      <w:proofErr w:type="spellStart"/>
      <w:r w:rsidRPr="00487F8D">
        <w:rPr>
          <w:color w:val="000000" w:themeColor="text1"/>
          <w:lang w:val="en-US"/>
        </w:rPr>
        <w:t>subband</w:t>
      </w:r>
      <w:proofErr w:type="spellEnd"/>
      <w:r w:rsidRPr="00487F8D">
        <w:rPr>
          <w:rFonts w:hint="eastAsia"/>
        </w:rPr>
        <w:t xml:space="preserve"> for FR1 and FR2-1 are less than the </w:t>
      </w:r>
      <w:r w:rsidRPr="00487F8D">
        <w:t>interference</w:t>
      </w:r>
      <w:r w:rsidRPr="00487F8D">
        <w:rPr>
          <w:rFonts w:hint="eastAsia"/>
        </w:rPr>
        <w:t xml:space="preserve"> </w:t>
      </w:r>
      <w:r w:rsidRPr="00487F8D">
        <w:t>signal</w:t>
      </w:r>
      <w:r w:rsidRPr="00487F8D">
        <w:rPr>
          <w:rFonts w:hint="eastAsia"/>
        </w:rPr>
        <w:t xml:space="preserve"> level in existing in-band blocking requirements.</w:t>
      </w:r>
    </w:p>
    <w:p w14:paraId="234BEA71" w14:textId="77777777" w:rsidR="00406A04" w:rsidRPr="005333F7" w:rsidRDefault="00406A04" w:rsidP="00406A04">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487F8D">
        <w:t>For FR1 and FR2-1, existing in-band blocking</w:t>
      </w:r>
      <w:r w:rsidRPr="00487F8D">
        <w:rPr>
          <w:rFonts w:hint="eastAsia"/>
        </w:rPr>
        <w:t xml:space="preserve"> </w:t>
      </w:r>
      <w:r w:rsidRPr="00487F8D">
        <w:t>can be reused.</w:t>
      </w:r>
    </w:p>
    <w:p w14:paraId="326DAF05"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rFonts w:eastAsia="宋体"/>
          <w:szCs w:val="24"/>
          <w:lang w:val="en-AU" w:eastAsia="zh-CN"/>
        </w:rPr>
      </w:pPr>
      <w:r w:rsidRPr="005333F7">
        <w:rPr>
          <w:rFonts w:eastAsia="宋体"/>
          <w:szCs w:val="24"/>
          <w:lang w:val="en-AU" w:eastAsia="zh-CN"/>
        </w:rPr>
        <w:t>Qualcomm</w:t>
      </w:r>
      <w:r>
        <w:rPr>
          <w:rFonts w:eastAsia="宋体"/>
          <w:szCs w:val="24"/>
          <w:lang w:val="en-AU" w:eastAsia="zh-CN"/>
        </w:rPr>
        <w:t xml:space="preserve"> (</w:t>
      </w:r>
      <w:r w:rsidRPr="00206730">
        <w:rPr>
          <w:rFonts w:eastAsia="宋体"/>
          <w:szCs w:val="24"/>
          <w:lang w:val="en-AU" w:eastAsia="zh-CN"/>
        </w:rPr>
        <w:t>R4-2411515</w:t>
      </w:r>
      <w:r>
        <w:rPr>
          <w:rFonts w:eastAsia="宋体"/>
          <w:szCs w:val="24"/>
          <w:lang w:val="en-AU" w:eastAsia="zh-CN"/>
        </w:rPr>
        <w:t>)</w:t>
      </w:r>
    </w:p>
    <w:p w14:paraId="34E00E9C" w14:textId="77777777" w:rsidR="00406A04" w:rsidRPr="00206730" w:rsidRDefault="00406A04" w:rsidP="00406A04">
      <w:pPr>
        <w:pStyle w:val="ListParagraph"/>
        <w:numPr>
          <w:ilvl w:val="2"/>
          <w:numId w:val="1"/>
        </w:numPr>
        <w:overflowPunct/>
        <w:autoSpaceDE/>
        <w:autoSpaceDN/>
        <w:adjustRightInd/>
        <w:spacing w:after="120" w:line="259" w:lineRule="auto"/>
        <w:ind w:firstLineChars="0"/>
        <w:textAlignment w:val="auto"/>
      </w:pPr>
      <w:r w:rsidRPr="00206730">
        <w:t>To derive the in-band requirement for that particular case, it is recommended to consider the 99% percentile point of the received power for SBFD UL as a victim case for each scenario and then get the average point.</w:t>
      </w:r>
    </w:p>
    <w:p w14:paraId="129D4E91" w14:textId="77777777" w:rsidR="00406A04" w:rsidRDefault="00406A04" w:rsidP="00406A04">
      <w:pPr>
        <w:pStyle w:val="ListParagraph"/>
        <w:numPr>
          <w:ilvl w:val="2"/>
          <w:numId w:val="1"/>
        </w:numPr>
        <w:overflowPunct/>
        <w:autoSpaceDE/>
        <w:autoSpaceDN/>
        <w:adjustRightInd/>
        <w:spacing w:after="120" w:line="259" w:lineRule="auto"/>
        <w:ind w:firstLineChars="0"/>
        <w:textAlignment w:val="auto"/>
      </w:pPr>
      <w:r w:rsidRPr="00206730">
        <w:t>RAN4 to not consider any CLI handling scheme effects when defining the in-band blocking requirements.</w:t>
      </w:r>
    </w:p>
    <w:p w14:paraId="37DBC6A0" w14:textId="77777777" w:rsidR="00406A04" w:rsidRPr="00206730" w:rsidRDefault="00406A04" w:rsidP="00406A0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06730">
        <w:rPr>
          <w:rFonts w:eastAsia="宋体"/>
          <w:szCs w:val="24"/>
          <w:lang w:val="en-AU" w:eastAsia="zh-CN"/>
        </w:rPr>
        <w:t>Samsung</w:t>
      </w:r>
      <w:r>
        <w:rPr>
          <w:rFonts w:eastAsia="宋体"/>
          <w:szCs w:val="24"/>
          <w:lang w:val="en-AU" w:eastAsia="zh-CN"/>
        </w:rPr>
        <w:t xml:space="preserve"> (</w:t>
      </w:r>
      <w:r w:rsidRPr="00206730">
        <w:rPr>
          <w:rFonts w:eastAsia="宋体"/>
          <w:szCs w:val="24"/>
          <w:lang w:val="en-AU" w:eastAsia="zh-CN"/>
        </w:rPr>
        <w:t>R4-2411639</w:t>
      </w:r>
      <w:r>
        <w:rPr>
          <w:rFonts w:eastAsia="宋体"/>
          <w:szCs w:val="24"/>
          <w:lang w:val="en-AU" w:eastAsia="zh-CN"/>
        </w:rPr>
        <w:t>)</w:t>
      </w:r>
    </w:p>
    <w:p w14:paraId="055FB993" w14:textId="77777777" w:rsidR="00406A04" w:rsidRPr="00206730" w:rsidRDefault="00406A04" w:rsidP="00406A04">
      <w:pPr>
        <w:pStyle w:val="ListParagraph"/>
        <w:numPr>
          <w:ilvl w:val="2"/>
          <w:numId w:val="1"/>
        </w:numPr>
        <w:overflowPunct/>
        <w:autoSpaceDE/>
        <w:autoSpaceDN/>
        <w:adjustRightInd/>
        <w:spacing w:after="120" w:line="259" w:lineRule="auto"/>
        <w:ind w:firstLineChars="0"/>
        <w:textAlignment w:val="auto"/>
      </w:pPr>
      <w:r w:rsidRPr="00206730">
        <w:t xml:space="preserve">Based on the distributions of received power levels plotted for Scenario 1, 3, 5, 6, and 9, the adjacent channel </w:t>
      </w:r>
      <w:proofErr w:type="spellStart"/>
      <w:r w:rsidRPr="00206730">
        <w:t>gNB</w:t>
      </w:r>
      <w:proofErr w:type="spellEnd"/>
      <w:r w:rsidRPr="00206730">
        <w:t xml:space="preserve"> DL power level could be the major factor contributing to the total co-channel received power. </w:t>
      </w:r>
    </w:p>
    <w:p w14:paraId="445F00E3" w14:textId="77777777" w:rsidR="00406A04" w:rsidRPr="00206730" w:rsidRDefault="00406A04" w:rsidP="00406A04">
      <w:pPr>
        <w:pStyle w:val="ListParagraph"/>
        <w:numPr>
          <w:ilvl w:val="2"/>
          <w:numId w:val="1"/>
        </w:numPr>
        <w:overflowPunct/>
        <w:autoSpaceDE/>
        <w:autoSpaceDN/>
        <w:adjustRightInd/>
        <w:spacing w:after="120" w:line="259" w:lineRule="auto"/>
        <w:ind w:firstLineChars="0"/>
        <w:textAlignment w:val="auto"/>
      </w:pPr>
      <w:r w:rsidRPr="00206730">
        <w:t xml:space="preserve">The percentage value of grid shifting plays an important role to determine the distributions of adjacent-channel and co-channel </w:t>
      </w:r>
      <w:proofErr w:type="spellStart"/>
      <w:r w:rsidRPr="00206730">
        <w:t>gNB</w:t>
      </w:r>
      <w:proofErr w:type="spellEnd"/>
      <w:r w:rsidRPr="00206730">
        <w:t xml:space="preserve"> DL received power, by translating the distance between interfering </w:t>
      </w:r>
      <w:proofErr w:type="spellStart"/>
      <w:r w:rsidRPr="00206730">
        <w:t>gNB</w:t>
      </w:r>
      <w:proofErr w:type="spellEnd"/>
      <w:r w:rsidRPr="00206730">
        <w:t xml:space="preserve"> and victim </w:t>
      </w:r>
      <w:proofErr w:type="spellStart"/>
      <w:r w:rsidRPr="00206730">
        <w:t>gNB</w:t>
      </w:r>
      <w:proofErr w:type="spellEnd"/>
      <w:r w:rsidRPr="00206730">
        <w:t xml:space="preserve"> into pathloss. </w:t>
      </w:r>
    </w:p>
    <w:p w14:paraId="0BB1DF0F" w14:textId="77777777" w:rsidR="00406A04" w:rsidRPr="00206730" w:rsidRDefault="00406A04" w:rsidP="00406A04">
      <w:pPr>
        <w:pStyle w:val="ListParagraph"/>
        <w:numPr>
          <w:ilvl w:val="2"/>
          <w:numId w:val="1"/>
        </w:numPr>
        <w:overflowPunct/>
        <w:autoSpaceDE/>
        <w:autoSpaceDN/>
        <w:adjustRightInd/>
        <w:spacing w:after="120" w:line="259" w:lineRule="auto"/>
        <w:ind w:firstLineChars="0"/>
        <w:textAlignment w:val="auto"/>
      </w:pPr>
      <w:r w:rsidRPr="00206730">
        <w:t xml:space="preserve">RAN4 shall align the co-existence simulation results by comparing the distributions of adjacent-channel and co-channel </w:t>
      </w:r>
      <w:proofErr w:type="spellStart"/>
      <w:r w:rsidRPr="00206730">
        <w:t>gNB</w:t>
      </w:r>
      <w:proofErr w:type="spellEnd"/>
      <w:r w:rsidRPr="00206730">
        <w:t xml:space="preserve"> DL received powers, by comparing the simulation assumptions and other details firstly. </w:t>
      </w:r>
    </w:p>
    <w:p w14:paraId="41C6E6B7" w14:textId="77777777" w:rsidR="00406A04" w:rsidRPr="00206730" w:rsidRDefault="00406A04" w:rsidP="00406A04">
      <w:pPr>
        <w:pStyle w:val="ListParagraph"/>
        <w:numPr>
          <w:ilvl w:val="1"/>
          <w:numId w:val="1"/>
        </w:numPr>
        <w:overflowPunct/>
        <w:autoSpaceDE/>
        <w:autoSpaceDN/>
        <w:adjustRightInd/>
        <w:spacing w:after="120" w:line="259" w:lineRule="auto"/>
        <w:ind w:firstLineChars="0"/>
        <w:textAlignment w:val="auto"/>
        <w:rPr>
          <w:rFonts w:eastAsia="宋体"/>
          <w:szCs w:val="24"/>
          <w:lang w:val="en-AU" w:eastAsia="zh-CN"/>
        </w:rPr>
      </w:pPr>
      <w:proofErr w:type="spellStart"/>
      <w:r w:rsidRPr="00206730">
        <w:rPr>
          <w:rFonts w:eastAsia="宋体"/>
          <w:szCs w:val="24"/>
          <w:lang w:val="en-AU" w:eastAsia="zh-CN"/>
        </w:rPr>
        <w:t>CableLabs</w:t>
      </w:r>
      <w:proofErr w:type="spellEnd"/>
      <w:r w:rsidRPr="00206730">
        <w:rPr>
          <w:rFonts w:eastAsia="宋体"/>
          <w:szCs w:val="24"/>
          <w:lang w:val="en-AU" w:eastAsia="zh-CN"/>
        </w:rPr>
        <w:t>, Charter Communications (</w:t>
      </w:r>
      <w:r w:rsidRPr="00206730">
        <w:rPr>
          <w:rFonts w:eastAsia="宋体" w:hint="eastAsia"/>
          <w:szCs w:val="24"/>
          <w:lang w:val="en-AU" w:eastAsia="zh-CN"/>
        </w:rPr>
        <w:t>R4-24</w:t>
      </w:r>
      <w:r w:rsidRPr="00206730">
        <w:rPr>
          <w:rFonts w:eastAsia="宋体"/>
          <w:szCs w:val="24"/>
          <w:lang w:val="en-AU" w:eastAsia="zh-CN"/>
        </w:rPr>
        <w:t>1</w:t>
      </w:r>
      <w:r w:rsidRPr="00206730">
        <w:rPr>
          <w:rFonts w:eastAsia="宋体" w:hint="eastAsia"/>
          <w:szCs w:val="24"/>
          <w:lang w:val="en-AU" w:eastAsia="zh-CN"/>
        </w:rPr>
        <w:t>1723</w:t>
      </w:r>
      <w:r w:rsidRPr="00206730">
        <w:rPr>
          <w:rFonts w:eastAsia="宋体"/>
          <w:szCs w:val="24"/>
          <w:lang w:val="en-AU" w:eastAsia="zh-CN"/>
        </w:rPr>
        <w:t>)</w:t>
      </w:r>
    </w:p>
    <w:p w14:paraId="068DD107" w14:textId="77777777" w:rsidR="00406A04" w:rsidRPr="00206730" w:rsidRDefault="00406A04" w:rsidP="00406A04">
      <w:pPr>
        <w:pStyle w:val="ListParagraph"/>
        <w:numPr>
          <w:ilvl w:val="2"/>
          <w:numId w:val="1"/>
        </w:numPr>
        <w:overflowPunct/>
        <w:autoSpaceDE/>
        <w:autoSpaceDN/>
        <w:adjustRightInd/>
        <w:spacing w:after="120" w:line="259" w:lineRule="auto"/>
        <w:ind w:firstLineChars="0"/>
        <w:textAlignment w:val="auto"/>
      </w:pPr>
      <w:r w:rsidRPr="00206730">
        <w:t>the new BS receiver in-band blocking study should be captured in a technical report. We prefer Option 3.</w:t>
      </w:r>
    </w:p>
    <w:p w14:paraId="0998A528" w14:textId="77777777" w:rsidR="00406A04" w:rsidRPr="0056144E" w:rsidRDefault="00406A04" w:rsidP="00406A04">
      <w:pPr>
        <w:pStyle w:val="ListParagraph"/>
        <w:numPr>
          <w:ilvl w:val="3"/>
          <w:numId w:val="1"/>
        </w:numPr>
        <w:overflowPunct/>
        <w:autoSpaceDE/>
        <w:autoSpaceDN/>
        <w:adjustRightInd/>
        <w:spacing w:after="120" w:line="259" w:lineRule="auto"/>
        <w:ind w:firstLineChars="0"/>
        <w:textAlignment w:val="auto"/>
      </w:pPr>
      <w:r w:rsidRPr="0056144E">
        <w:t>Option 1: merge into clause 11 in TR 38.858.</w:t>
      </w:r>
    </w:p>
    <w:p w14:paraId="40049811" w14:textId="77777777" w:rsidR="00406A04" w:rsidRPr="0056144E" w:rsidRDefault="00406A04" w:rsidP="00406A04">
      <w:pPr>
        <w:pStyle w:val="ListParagraph"/>
        <w:numPr>
          <w:ilvl w:val="3"/>
          <w:numId w:val="1"/>
        </w:numPr>
        <w:overflowPunct/>
        <w:autoSpaceDE/>
        <w:autoSpaceDN/>
        <w:adjustRightInd/>
        <w:spacing w:after="120" w:line="259" w:lineRule="auto"/>
        <w:ind w:firstLineChars="0"/>
        <w:textAlignment w:val="auto"/>
      </w:pPr>
      <w:r w:rsidRPr="0056144E">
        <w:t xml:space="preserve">Option 2: </w:t>
      </w:r>
      <w:r w:rsidRPr="0056144E">
        <w:rPr>
          <w:rFonts w:hint="eastAsia"/>
        </w:rPr>
        <w:t>capture it in a new Rel-19</w:t>
      </w:r>
      <w:r w:rsidRPr="0056144E">
        <w:t xml:space="preserve"> TR.</w:t>
      </w:r>
    </w:p>
    <w:p w14:paraId="0B4AA849" w14:textId="77777777" w:rsidR="00406A04" w:rsidRPr="0056144E" w:rsidRDefault="00406A04" w:rsidP="00406A04">
      <w:pPr>
        <w:pStyle w:val="ListParagraph"/>
        <w:numPr>
          <w:ilvl w:val="3"/>
          <w:numId w:val="1"/>
        </w:numPr>
        <w:overflowPunct/>
        <w:autoSpaceDE/>
        <w:autoSpaceDN/>
        <w:adjustRightInd/>
        <w:spacing w:after="120" w:line="259" w:lineRule="auto"/>
        <w:ind w:firstLineChars="0"/>
        <w:textAlignment w:val="auto"/>
      </w:pPr>
      <w:r w:rsidRPr="0056144E">
        <w:t xml:space="preserve">Option 3: </w:t>
      </w:r>
      <w:r w:rsidRPr="0056144E">
        <w:rPr>
          <w:rFonts w:hint="eastAsia"/>
        </w:rPr>
        <w:t>capture it in a new Rel-19</w:t>
      </w:r>
      <w:r w:rsidRPr="0056144E">
        <w:t xml:space="preserve"> TR, briefly summarize the conclusions in TR 38.858 and cite the </w:t>
      </w:r>
      <w:r w:rsidRPr="0056144E">
        <w:rPr>
          <w:rFonts w:hint="eastAsia"/>
        </w:rPr>
        <w:t>Rel-19</w:t>
      </w:r>
      <w:r w:rsidRPr="0056144E">
        <w:t xml:space="preserve"> TR.</w:t>
      </w:r>
    </w:p>
    <w:p w14:paraId="4A269F68" w14:textId="77777777" w:rsidR="00406A04" w:rsidRPr="00206730" w:rsidRDefault="00406A04" w:rsidP="00406A04">
      <w:pPr>
        <w:pStyle w:val="ListParagraph"/>
        <w:numPr>
          <w:ilvl w:val="2"/>
          <w:numId w:val="1"/>
        </w:numPr>
        <w:overflowPunct/>
        <w:autoSpaceDE/>
        <w:autoSpaceDN/>
        <w:adjustRightInd/>
        <w:spacing w:after="120" w:line="259" w:lineRule="auto"/>
        <w:ind w:firstLineChars="0"/>
        <w:textAlignment w:val="auto"/>
      </w:pPr>
      <w:r w:rsidRPr="00206730">
        <w:lastRenderedPageBreak/>
        <w:t xml:space="preserve">The in-band blocking study should extend to case 2 because both case 2 and case 3 have strong </w:t>
      </w:r>
      <w:proofErr w:type="spellStart"/>
      <w:r w:rsidRPr="00206730">
        <w:t>gNB</w:t>
      </w:r>
      <w:proofErr w:type="spellEnd"/>
      <w:r w:rsidRPr="00206730">
        <w:t>-to-</w:t>
      </w:r>
      <w:proofErr w:type="spellStart"/>
      <w:r w:rsidRPr="00206730">
        <w:t>gNB</w:t>
      </w:r>
      <w:proofErr w:type="spellEnd"/>
      <w:r w:rsidRPr="00206730">
        <w:t xml:space="preserve"> ACI. The results should be captured in clause 11 in TR 38.858.</w:t>
      </w:r>
    </w:p>
    <w:p w14:paraId="46BE3D09" w14:textId="77777777" w:rsidR="00406A04" w:rsidRPr="00206730" w:rsidRDefault="00406A04" w:rsidP="00406A04">
      <w:pPr>
        <w:pStyle w:val="ListParagraph"/>
        <w:numPr>
          <w:ilvl w:val="2"/>
          <w:numId w:val="1"/>
        </w:numPr>
        <w:overflowPunct/>
        <w:autoSpaceDE/>
        <w:autoSpaceDN/>
        <w:adjustRightInd/>
        <w:spacing w:after="120" w:line="259" w:lineRule="auto"/>
        <w:ind w:firstLineChars="0"/>
        <w:textAlignment w:val="auto"/>
      </w:pPr>
      <w:r w:rsidRPr="00206730">
        <w:t>It is unreasonable to only consider ACI for in-band blocking. Some level of co-channel interference should also be considered. How to consider co-channel interference is FFS.</w:t>
      </w:r>
    </w:p>
    <w:p w14:paraId="0B385D76" w14:textId="77777777" w:rsidR="00406A04" w:rsidRDefault="00406A04" w:rsidP="00406A04">
      <w:pPr>
        <w:pStyle w:val="ListParagraph"/>
        <w:numPr>
          <w:ilvl w:val="2"/>
          <w:numId w:val="1"/>
        </w:numPr>
        <w:overflowPunct/>
        <w:autoSpaceDE/>
        <w:autoSpaceDN/>
        <w:adjustRightInd/>
        <w:spacing w:after="120" w:line="259" w:lineRule="auto"/>
        <w:ind w:firstLineChars="0"/>
        <w:textAlignment w:val="auto"/>
      </w:pPr>
      <w:r w:rsidRPr="00206730">
        <w:t>the X% tile of the UL SBFD wideband received power CDF to define the blocking requirement should be X=99.</w:t>
      </w:r>
    </w:p>
    <w:p w14:paraId="0C662D85" w14:textId="77777777" w:rsidR="00406A04" w:rsidRPr="00A060AB" w:rsidRDefault="00406A04" w:rsidP="00406A04">
      <w:pPr>
        <w:pStyle w:val="ListParagraph"/>
        <w:numPr>
          <w:ilvl w:val="2"/>
          <w:numId w:val="1"/>
        </w:numPr>
        <w:ind w:firstLineChars="0"/>
      </w:pPr>
      <w:r w:rsidRPr="00A060AB">
        <w:t xml:space="preserve">The CDF of the receiver blocking power for scenario 1 (FR1 </w:t>
      </w:r>
      <w:proofErr w:type="spellStart"/>
      <w:r w:rsidRPr="00A060AB">
        <w:t>UMa</w:t>
      </w:r>
      <w:proofErr w:type="spellEnd"/>
      <w:r w:rsidRPr="00A060AB">
        <w:t>-to-</w:t>
      </w:r>
      <w:proofErr w:type="spellStart"/>
      <w:r w:rsidRPr="00A060AB">
        <w:t>UMa</w:t>
      </w:r>
      <w:proofErr w:type="spellEnd"/>
      <w:r w:rsidRPr="00A060AB">
        <w:t xml:space="preserve">) case 3 (TDD DL to SBFD UL </w:t>
      </w:r>
      <w:proofErr w:type="spellStart"/>
      <w:r w:rsidRPr="00A060AB">
        <w:t>subband</w:t>
      </w:r>
      <w:proofErr w:type="spellEnd"/>
      <w:r w:rsidRPr="00A060AB">
        <w:t xml:space="preserve">) is provided in Figure 1. </w:t>
      </w:r>
      <w:r w:rsidRPr="00A060AB">
        <w:rPr>
          <w:rFonts w:hint="eastAsia"/>
        </w:rPr>
        <w:t>33</w:t>
      </w:r>
      <w:r w:rsidRPr="00A060AB">
        <w:t>% of the blocking power is larger than the P</w:t>
      </w:r>
      <w:r w:rsidRPr="00A060AB">
        <w:rPr>
          <w:vertAlign w:val="subscript"/>
        </w:rPr>
        <w:t>2</w:t>
      </w:r>
      <w:r w:rsidRPr="00A060AB">
        <w:t>=-25 dBm in the baseline NF model, and 1</w:t>
      </w:r>
      <w:r w:rsidRPr="00A060AB">
        <w:rPr>
          <w:rFonts w:hint="eastAsia"/>
        </w:rPr>
        <w:t>00</w:t>
      </w:r>
      <w:r w:rsidRPr="00A060AB">
        <w:t>% of the blocking power is larger than the P</w:t>
      </w:r>
      <w:r w:rsidRPr="00A060AB">
        <w:rPr>
          <w:vertAlign w:val="subscript"/>
        </w:rPr>
        <w:t>2</w:t>
      </w:r>
      <w:r w:rsidRPr="00A060AB">
        <w:t>=-15 dBm in the enhanced NF model.</w:t>
      </w:r>
    </w:p>
    <w:p w14:paraId="46ECFCE4" w14:textId="77777777" w:rsidR="00406A04" w:rsidRPr="00A060AB" w:rsidRDefault="00406A04" w:rsidP="00406A04">
      <w:pPr>
        <w:pStyle w:val="ListParagraph"/>
        <w:numPr>
          <w:ilvl w:val="2"/>
          <w:numId w:val="1"/>
        </w:numPr>
        <w:ind w:firstLineChars="0"/>
      </w:pPr>
      <w:r w:rsidRPr="00A060AB">
        <w:t xml:space="preserve">The CDF of the receiver blocking power for scenario 5 (FR1 </w:t>
      </w:r>
      <w:proofErr w:type="spellStart"/>
      <w:r w:rsidRPr="00A060AB">
        <w:t>UMi</w:t>
      </w:r>
      <w:proofErr w:type="spellEnd"/>
      <w:r w:rsidRPr="00A060AB">
        <w:t>-to-</w:t>
      </w:r>
      <w:proofErr w:type="spellStart"/>
      <w:r w:rsidRPr="00A060AB">
        <w:t>UMi</w:t>
      </w:r>
      <w:proofErr w:type="spellEnd"/>
      <w:r w:rsidRPr="00A060AB">
        <w:t xml:space="preserve">) case 3 (TDD DL to SBFD UL </w:t>
      </w:r>
      <w:proofErr w:type="spellStart"/>
      <w:r w:rsidRPr="00A060AB">
        <w:t>subband</w:t>
      </w:r>
      <w:proofErr w:type="spellEnd"/>
      <w:r w:rsidRPr="00A060AB">
        <w:t>) is provided in Figure 2. 35% of the blocking power is larger than the P</w:t>
      </w:r>
      <w:r w:rsidRPr="00A060AB">
        <w:rPr>
          <w:vertAlign w:val="subscript"/>
        </w:rPr>
        <w:t>2</w:t>
      </w:r>
      <w:r w:rsidRPr="00A060AB">
        <w:t>=-20 dBm in the NF model.</w:t>
      </w:r>
    </w:p>
    <w:p w14:paraId="0CAE8BCD" w14:textId="77777777" w:rsidR="00406A04" w:rsidRPr="00A060AB" w:rsidRDefault="00406A04" w:rsidP="00406A04">
      <w:pPr>
        <w:pStyle w:val="ListParagraph"/>
        <w:numPr>
          <w:ilvl w:val="2"/>
          <w:numId w:val="1"/>
        </w:numPr>
        <w:ind w:firstLineChars="0"/>
      </w:pPr>
      <w:r w:rsidRPr="00A060AB">
        <w:t xml:space="preserve">The CDF of the receiver blocking power for scenario 6 (FR2-1 </w:t>
      </w:r>
      <w:proofErr w:type="spellStart"/>
      <w:r w:rsidRPr="00A060AB">
        <w:t>UMa</w:t>
      </w:r>
      <w:proofErr w:type="spellEnd"/>
      <w:r w:rsidRPr="00A060AB">
        <w:t>-to-</w:t>
      </w:r>
      <w:proofErr w:type="spellStart"/>
      <w:r w:rsidRPr="00A060AB">
        <w:t>UMa</w:t>
      </w:r>
      <w:proofErr w:type="spellEnd"/>
      <w:r w:rsidRPr="00A060AB">
        <w:t xml:space="preserve">) case 3 (TDD DL to SBFD UL </w:t>
      </w:r>
      <w:proofErr w:type="spellStart"/>
      <w:r w:rsidRPr="00A060AB">
        <w:t>subband</w:t>
      </w:r>
      <w:proofErr w:type="spellEnd"/>
      <w:r w:rsidRPr="00A060AB">
        <w:t>) is provided in Figure 3. 99% of the blocking power is larger than the P</w:t>
      </w:r>
      <w:r w:rsidRPr="00A060AB">
        <w:rPr>
          <w:vertAlign w:val="subscript"/>
        </w:rPr>
        <w:t>2</w:t>
      </w:r>
      <w:r w:rsidRPr="00A060AB">
        <w:t>=-40 dBm in the NF model.</w:t>
      </w:r>
    </w:p>
    <w:p w14:paraId="1F35EA34" w14:textId="77777777" w:rsidR="00406A04" w:rsidRPr="0056144E" w:rsidRDefault="00406A04" w:rsidP="00406A04">
      <w:pPr>
        <w:pStyle w:val="ListParagraph"/>
        <w:numPr>
          <w:ilvl w:val="1"/>
          <w:numId w:val="1"/>
        </w:numPr>
        <w:overflowPunct/>
        <w:autoSpaceDE/>
        <w:autoSpaceDN/>
        <w:adjustRightInd/>
        <w:spacing w:after="120" w:line="259" w:lineRule="auto"/>
        <w:ind w:firstLineChars="0"/>
        <w:textAlignment w:val="auto"/>
      </w:pPr>
      <w:r w:rsidRPr="0056144E">
        <w:rPr>
          <w:rFonts w:eastAsia="宋体"/>
          <w:szCs w:val="24"/>
          <w:lang w:val="en-AU" w:eastAsia="zh-CN"/>
        </w:rPr>
        <w:t xml:space="preserve">CMCC </w:t>
      </w:r>
      <w:r>
        <w:rPr>
          <w:rFonts w:eastAsia="宋体"/>
          <w:szCs w:val="24"/>
          <w:lang w:val="en-AU" w:eastAsia="zh-CN"/>
        </w:rPr>
        <w:t>(</w:t>
      </w:r>
      <w:r w:rsidRPr="0056144E">
        <w:rPr>
          <w:rFonts w:eastAsia="宋体"/>
          <w:szCs w:val="24"/>
          <w:lang w:val="en-AU" w:eastAsia="zh-CN"/>
        </w:rPr>
        <w:t>R4-2411735</w:t>
      </w:r>
      <w:r>
        <w:rPr>
          <w:rFonts w:eastAsia="宋体"/>
          <w:szCs w:val="24"/>
          <w:lang w:val="en-AU" w:eastAsia="zh-CN"/>
        </w:rPr>
        <w:t>)</w:t>
      </w:r>
    </w:p>
    <w:p w14:paraId="72667F3D" w14:textId="77777777" w:rsidR="00406A04" w:rsidRDefault="00406A04" w:rsidP="00406A04">
      <w:pPr>
        <w:pStyle w:val="ListParagraph"/>
        <w:numPr>
          <w:ilvl w:val="2"/>
          <w:numId w:val="1"/>
        </w:numPr>
        <w:overflowPunct/>
        <w:autoSpaceDE/>
        <w:autoSpaceDN/>
        <w:adjustRightInd/>
        <w:spacing w:after="120" w:line="259" w:lineRule="auto"/>
        <w:ind w:firstLineChars="0"/>
        <w:textAlignment w:val="auto"/>
      </w:pPr>
      <w:r>
        <w:t>Only collect power level of interference from adjacent channel to derive in-band blocking levels.</w:t>
      </w:r>
    </w:p>
    <w:p w14:paraId="612C49C2" w14:textId="77777777" w:rsidR="00406A04" w:rsidRDefault="00406A04" w:rsidP="00406A04">
      <w:pPr>
        <w:pStyle w:val="ListParagraph"/>
        <w:numPr>
          <w:ilvl w:val="2"/>
          <w:numId w:val="1"/>
        </w:numPr>
        <w:overflowPunct/>
        <w:autoSpaceDE/>
        <w:autoSpaceDN/>
        <w:adjustRightInd/>
        <w:spacing w:after="120" w:line="259" w:lineRule="auto"/>
        <w:ind w:firstLineChars="0"/>
        <w:textAlignment w:val="auto"/>
      </w:pPr>
      <w:r>
        <w:t>the reference point for the power level should be before RX beamforming</w:t>
      </w:r>
    </w:p>
    <w:p w14:paraId="7B168864" w14:textId="77777777" w:rsidR="00406A04" w:rsidRDefault="00406A04" w:rsidP="00406A04">
      <w:pPr>
        <w:pStyle w:val="ListParagraph"/>
        <w:numPr>
          <w:ilvl w:val="2"/>
          <w:numId w:val="1"/>
        </w:numPr>
        <w:overflowPunct/>
        <w:autoSpaceDE/>
        <w:autoSpaceDN/>
        <w:adjustRightInd/>
        <w:spacing w:after="120" w:line="259" w:lineRule="auto"/>
        <w:ind w:firstLineChars="0"/>
        <w:textAlignment w:val="auto"/>
      </w:pPr>
      <w:r>
        <w:t>100% grid-shift should be considered</w:t>
      </w:r>
    </w:p>
    <w:p w14:paraId="2A7B5A44" w14:textId="77777777" w:rsidR="00406A04" w:rsidRPr="0056144E" w:rsidRDefault="00406A04" w:rsidP="00406A04">
      <w:pPr>
        <w:pStyle w:val="ListParagraph"/>
        <w:numPr>
          <w:ilvl w:val="1"/>
          <w:numId w:val="1"/>
        </w:numPr>
        <w:overflowPunct/>
        <w:autoSpaceDE/>
        <w:autoSpaceDN/>
        <w:adjustRightInd/>
        <w:spacing w:after="120" w:line="259" w:lineRule="auto"/>
        <w:ind w:firstLineChars="0"/>
        <w:textAlignment w:val="auto"/>
      </w:pPr>
      <w:r w:rsidRPr="0056144E">
        <w:rPr>
          <w:rFonts w:eastAsia="宋体"/>
          <w:szCs w:val="24"/>
          <w:lang w:val="en-AU" w:eastAsia="zh-CN"/>
        </w:rPr>
        <w:t xml:space="preserve">ZTE </w:t>
      </w:r>
      <w:r w:rsidRPr="0056144E">
        <w:rPr>
          <w:rFonts w:eastAsia="宋体" w:hint="eastAsia"/>
          <w:szCs w:val="24"/>
          <w:lang w:val="en-AU" w:eastAsia="zh-CN"/>
        </w:rPr>
        <w:t>（</w:t>
      </w:r>
      <w:r w:rsidRPr="0056144E">
        <w:rPr>
          <w:rFonts w:eastAsia="宋体"/>
          <w:szCs w:val="24"/>
          <w:lang w:val="en-AU" w:eastAsia="zh-CN"/>
        </w:rPr>
        <w:t>R4-2412724</w:t>
      </w:r>
      <w:r w:rsidRPr="0056144E">
        <w:rPr>
          <w:rFonts w:eastAsia="宋体" w:hint="eastAsia"/>
          <w:szCs w:val="24"/>
          <w:lang w:val="en-AU" w:eastAsia="zh-CN"/>
        </w:rPr>
        <w:t>）</w:t>
      </w:r>
    </w:p>
    <w:p w14:paraId="5942B8F2" w14:textId="77777777" w:rsidR="00406A04" w:rsidRDefault="00406A04" w:rsidP="00406A04">
      <w:pPr>
        <w:pStyle w:val="ListParagraph"/>
        <w:numPr>
          <w:ilvl w:val="2"/>
          <w:numId w:val="1"/>
        </w:numPr>
        <w:overflowPunct/>
        <w:autoSpaceDE/>
        <w:autoSpaceDN/>
        <w:adjustRightInd/>
        <w:spacing w:after="120" w:line="259" w:lineRule="auto"/>
        <w:ind w:firstLineChars="0"/>
        <w:textAlignment w:val="auto"/>
      </w:pPr>
      <w:r w:rsidRPr="0056144E">
        <w:rPr>
          <w:rFonts w:hint="eastAsia"/>
        </w:rPr>
        <w:t xml:space="preserve">for Scenario 1 FR1 Urban macro scenario, the received power level </w:t>
      </w:r>
      <w:proofErr w:type="gramStart"/>
      <w:r w:rsidRPr="0056144E">
        <w:rPr>
          <w:rFonts w:hint="eastAsia"/>
        </w:rPr>
        <w:t>are</w:t>
      </w:r>
      <w:proofErr w:type="gramEnd"/>
      <w:r w:rsidRPr="0056144E">
        <w:rPr>
          <w:rFonts w:hint="eastAsia"/>
        </w:rPr>
        <w:t xml:space="preserve"> much higher than the existing IBB requirement -43dBm which would be quite challenging for SBFD BS to handle the receiver dynamic range together with the REFSENS requirements. </w:t>
      </w:r>
    </w:p>
    <w:p w14:paraId="6FBDF85F" w14:textId="77777777" w:rsidR="00406A04" w:rsidRDefault="00406A04" w:rsidP="00406A04">
      <w:pPr>
        <w:pStyle w:val="ListParagraph"/>
        <w:numPr>
          <w:ilvl w:val="2"/>
          <w:numId w:val="1"/>
        </w:numPr>
        <w:overflowPunct/>
        <w:autoSpaceDE/>
        <w:autoSpaceDN/>
        <w:adjustRightInd/>
        <w:spacing w:after="120" w:line="259" w:lineRule="auto"/>
        <w:ind w:firstLineChars="0"/>
        <w:textAlignment w:val="auto"/>
      </w:pPr>
      <w:r w:rsidRPr="0056144E">
        <w:rPr>
          <w:rFonts w:hint="eastAsia"/>
        </w:rPr>
        <w:t xml:space="preserve">for Scenario 3 FR1 indoor scenario, the received power is still close to the existing requirement and therefore it should be okay to reuse the existing requirements without any feasibility issue or additional blocking issues. </w:t>
      </w:r>
    </w:p>
    <w:p w14:paraId="65EE5A42" w14:textId="77777777" w:rsidR="00406A04" w:rsidRDefault="00406A04" w:rsidP="00406A04">
      <w:pPr>
        <w:pStyle w:val="ListParagraph"/>
        <w:numPr>
          <w:ilvl w:val="2"/>
          <w:numId w:val="1"/>
        </w:numPr>
        <w:overflowPunct/>
        <w:autoSpaceDE/>
        <w:autoSpaceDN/>
        <w:adjustRightInd/>
        <w:spacing w:after="120" w:line="259" w:lineRule="auto"/>
        <w:ind w:firstLineChars="0"/>
        <w:textAlignment w:val="auto"/>
      </w:pPr>
      <w:r w:rsidRPr="0056144E">
        <w:rPr>
          <w:rFonts w:hint="eastAsia"/>
        </w:rPr>
        <w:t xml:space="preserve">for Scenario 6 FR2 urban macro scenario and Scenario 9 FR2 indoor scenario, the received power is close to the existing requirement and therefore it should be okay to reuse the existing requirements without any feasibility issue or additional blocking issues. </w:t>
      </w:r>
    </w:p>
    <w:p w14:paraId="040978A9" w14:textId="77777777" w:rsidR="00406A04" w:rsidRPr="009716AC" w:rsidRDefault="00406A04" w:rsidP="00406A04">
      <w:pPr>
        <w:pStyle w:val="ListParagraph"/>
        <w:numPr>
          <w:ilvl w:val="1"/>
          <w:numId w:val="1"/>
        </w:numPr>
        <w:overflowPunct/>
        <w:autoSpaceDE/>
        <w:autoSpaceDN/>
        <w:adjustRightInd/>
        <w:spacing w:after="120" w:line="259" w:lineRule="auto"/>
        <w:ind w:firstLineChars="0"/>
        <w:textAlignment w:val="auto"/>
        <w:rPr>
          <w:rFonts w:eastAsia="宋体"/>
          <w:szCs w:val="24"/>
          <w:lang w:val="en-AU" w:eastAsia="zh-CN"/>
        </w:rPr>
      </w:pPr>
      <w:r w:rsidRPr="009716AC">
        <w:rPr>
          <w:rFonts w:eastAsia="宋体"/>
          <w:szCs w:val="24"/>
          <w:lang w:val="en-AU" w:eastAsia="zh-CN"/>
        </w:rPr>
        <w:t>Ericsson</w:t>
      </w:r>
      <w:r w:rsidRPr="009716AC">
        <w:rPr>
          <w:rFonts w:eastAsia="宋体" w:hint="eastAsia"/>
          <w:szCs w:val="24"/>
          <w:lang w:val="en-AU" w:eastAsia="zh-CN"/>
        </w:rPr>
        <w:t>（</w:t>
      </w:r>
      <w:r w:rsidRPr="009716AC">
        <w:rPr>
          <w:rFonts w:eastAsia="宋体"/>
          <w:szCs w:val="24"/>
          <w:lang w:val="en-AU" w:eastAsia="zh-CN"/>
        </w:rPr>
        <w:t>R4-2412916</w:t>
      </w:r>
      <w:r w:rsidRPr="009716AC">
        <w:rPr>
          <w:rFonts w:eastAsia="宋体" w:hint="eastAsia"/>
          <w:szCs w:val="24"/>
          <w:lang w:val="en-AU" w:eastAsia="zh-CN"/>
        </w:rPr>
        <w:t>）</w:t>
      </w:r>
    </w:p>
    <w:p w14:paraId="7A66A755" w14:textId="77777777" w:rsidR="00406A04" w:rsidRPr="0056144E" w:rsidRDefault="00406A04" w:rsidP="00406A04">
      <w:pPr>
        <w:pStyle w:val="ListParagraph"/>
        <w:numPr>
          <w:ilvl w:val="2"/>
          <w:numId w:val="1"/>
        </w:numPr>
        <w:overflowPunct/>
        <w:autoSpaceDE/>
        <w:autoSpaceDN/>
        <w:adjustRightInd/>
        <w:spacing w:after="120" w:line="259" w:lineRule="auto"/>
        <w:ind w:firstLineChars="0"/>
        <w:textAlignment w:val="auto"/>
      </w:pPr>
      <w:hyperlink w:anchor="_Toc173767413" w:history="1">
        <w:r w:rsidRPr="0056144E">
          <w:t>Define in-band blocking interferer signal power to 5 dBm for Wide Area BSs in SBFD networks.</w:t>
        </w:r>
      </w:hyperlink>
    </w:p>
    <w:p w14:paraId="4F2E7412" w14:textId="77777777" w:rsidR="00406A04" w:rsidRPr="0056144E" w:rsidRDefault="00406A04" w:rsidP="00406A04">
      <w:pPr>
        <w:pStyle w:val="ListParagraph"/>
        <w:numPr>
          <w:ilvl w:val="2"/>
          <w:numId w:val="1"/>
        </w:numPr>
        <w:overflowPunct/>
        <w:autoSpaceDE/>
        <w:autoSpaceDN/>
        <w:adjustRightInd/>
        <w:spacing w:after="120" w:line="259" w:lineRule="auto"/>
        <w:ind w:firstLineChars="0"/>
        <w:textAlignment w:val="auto"/>
      </w:pPr>
      <w:hyperlink w:anchor="_Toc173767414" w:history="1">
        <w:r w:rsidRPr="0056144E">
          <w:t>Define in-band blocking interferer signal power to -1.5 dBm for Medium Range BSs in SBFD networks.</w:t>
        </w:r>
      </w:hyperlink>
    </w:p>
    <w:p w14:paraId="4427AAAF" w14:textId="77777777" w:rsidR="00406A04" w:rsidRPr="0056144E" w:rsidRDefault="00406A04" w:rsidP="00406A04">
      <w:pPr>
        <w:pStyle w:val="ListParagraph"/>
        <w:numPr>
          <w:ilvl w:val="2"/>
          <w:numId w:val="1"/>
        </w:numPr>
        <w:overflowPunct/>
        <w:autoSpaceDE/>
        <w:autoSpaceDN/>
        <w:adjustRightInd/>
        <w:spacing w:after="120" w:line="259" w:lineRule="auto"/>
        <w:ind w:firstLineChars="0"/>
        <w:textAlignment w:val="auto"/>
      </w:pPr>
      <w:hyperlink w:anchor="_Toc173767415" w:history="1">
        <w:r w:rsidRPr="0056144E">
          <w:t>Re-use the existing in-band blocking requirement for Local Area BSs in SBFD networks.</w:t>
        </w:r>
      </w:hyperlink>
    </w:p>
    <w:p w14:paraId="40CBD4BD" w14:textId="77777777" w:rsidR="00406A04" w:rsidRPr="0056144E" w:rsidRDefault="00406A04" w:rsidP="00406A04">
      <w:pPr>
        <w:pStyle w:val="ListParagraph"/>
        <w:numPr>
          <w:ilvl w:val="2"/>
          <w:numId w:val="1"/>
        </w:numPr>
        <w:overflowPunct/>
        <w:autoSpaceDE/>
        <w:autoSpaceDN/>
        <w:adjustRightInd/>
        <w:spacing w:after="120" w:line="259" w:lineRule="auto"/>
        <w:ind w:firstLineChars="0"/>
        <w:textAlignment w:val="auto"/>
      </w:pPr>
      <w:hyperlink w:anchor="_Toc173767416" w:history="1">
        <w:r w:rsidRPr="0056144E">
          <w:t>Investigate whether an additional requirement based on a single input signal placed to cause IM with the RX sub-band provides any additional robustness, and whether such a requirement is anyhow implicitly captured by the SBFD RX blocking requirement.</w:t>
        </w:r>
      </w:hyperlink>
    </w:p>
    <w:p w14:paraId="66AD3657"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rFonts w:eastAsia="宋体"/>
          <w:szCs w:val="24"/>
          <w:lang w:val="en-AU" w:eastAsia="zh-CN"/>
        </w:rPr>
      </w:pPr>
      <w:r w:rsidRPr="009716AC">
        <w:rPr>
          <w:rFonts w:eastAsia="宋体"/>
          <w:szCs w:val="24"/>
          <w:lang w:val="en-AU" w:eastAsia="zh-CN"/>
        </w:rPr>
        <w:t>Nokia</w:t>
      </w:r>
      <w:r w:rsidRPr="009716AC">
        <w:rPr>
          <w:rFonts w:eastAsia="宋体" w:hint="eastAsia"/>
          <w:szCs w:val="24"/>
          <w:lang w:val="en-AU" w:eastAsia="zh-CN"/>
        </w:rPr>
        <w:t>（</w:t>
      </w:r>
      <w:r w:rsidRPr="009716AC">
        <w:rPr>
          <w:rFonts w:eastAsia="宋体"/>
          <w:szCs w:val="24"/>
          <w:lang w:val="en-AU" w:eastAsia="zh-CN"/>
        </w:rPr>
        <w:t>R4-2413235</w:t>
      </w:r>
      <w:r w:rsidRPr="009716AC">
        <w:rPr>
          <w:rFonts w:eastAsia="宋体" w:hint="eastAsia"/>
          <w:szCs w:val="24"/>
          <w:lang w:val="en-AU" w:eastAsia="zh-CN"/>
        </w:rPr>
        <w:t>）</w:t>
      </w:r>
    </w:p>
    <w:p w14:paraId="1E0AA616" w14:textId="77777777" w:rsidR="00406A04" w:rsidRDefault="00406A04" w:rsidP="00406A04">
      <w:pPr>
        <w:pStyle w:val="ListParagraph"/>
        <w:numPr>
          <w:ilvl w:val="2"/>
          <w:numId w:val="1"/>
        </w:numPr>
        <w:overflowPunct/>
        <w:autoSpaceDE/>
        <w:autoSpaceDN/>
        <w:adjustRightInd/>
        <w:spacing w:after="120" w:line="259" w:lineRule="auto"/>
        <w:ind w:firstLineChars="0"/>
        <w:textAlignment w:val="auto"/>
      </w:pPr>
      <w:r w:rsidRPr="007D5603">
        <w:t>RAN4 should include a clear statement on how the in-band blocking requirements for SBFD BS are derived in order to avoid possible misunderstandings.</w:t>
      </w:r>
    </w:p>
    <w:p w14:paraId="199264D9" w14:textId="77777777" w:rsidR="00406A04" w:rsidRPr="00037015" w:rsidRDefault="00406A04" w:rsidP="00406A04">
      <w:pPr>
        <w:pStyle w:val="ListParagraph"/>
        <w:numPr>
          <w:ilvl w:val="2"/>
          <w:numId w:val="1"/>
        </w:numPr>
        <w:overflowPunct/>
        <w:autoSpaceDE/>
        <w:autoSpaceDN/>
        <w:adjustRightInd/>
        <w:spacing w:after="120" w:line="259" w:lineRule="auto"/>
        <w:ind w:firstLineChars="0"/>
        <w:textAlignment w:val="auto"/>
      </w:pPr>
      <w:r w:rsidRPr="00037015">
        <w:t>Consider only the adjacent channel interference power to determine the in-band blocking power.</w:t>
      </w:r>
    </w:p>
    <w:p w14:paraId="20339DEB" w14:textId="77777777" w:rsidR="00406A04" w:rsidRDefault="00406A04" w:rsidP="00406A04">
      <w:pPr>
        <w:pStyle w:val="ListParagraph"/>
        <w:numPr>
          <w:ilvl w:val="2"/>
          <w:numId w:val="1"/>
        </w:numPr>
        <w:overflowPunct/>
        <w:autoSpaceDE/>
        <w:autoSpaceDN/>
        <w:adjustRightInd/>
        <w:spacing w:after="120" w:line="259" w:lineRule="auto"/>
        <w:ind w:firstLineChars="0"/>
        <w:textAlignment w:val="auto"/>
      </w:pPr>
      <w:r>
        <w:lastRenderedPageBreak/>
        <w:t>To reduce the scope of the simulations, 10% grid-shift is the only considered grid-shift value.</w:t>
      </w:r>
    </w:p>
    <w:p w14:paraId="773E05FA" w14:textId="77777777" w:rsidR="00406A04" w:rsidRPr="008555E0" w:rsidRDefault="00406A04" w:rsidP="00406A04">
      <w:pPr>
        <w:pStyle w:val="ListParagraph"/>
        <w:numPr>
          <w:ilvl w:val="2"/>
          <w:numId w:val="1"/>
        </w:numPr>
        <w:overflowPunct/>
        <w:autoSpaceDE/>
        <w:autoSpaceDN/>
        <w:adjustRightInd/>
        <w:spacing w:after="120" w:line="259" w:lineRule="auto"/>
        <w:ind w:firstLineChars="0"/>
        <w:textAlignment w:val="auto"/>
      </w:pPr>
      <w:r>
        <w:t>To reduce the scope of the simulations, consider only SBFD antenna configurations and TDD BS transmit power defined as baseline or 1</w:t>
      </w:r>
      <w:r w:rsidRPr="009716AC">
        <w:t>st</w:t>
      </w:r>
      <w:r>
        <w:t xml:space="preserve"> priority according to TR 38.858 Annex E.</w:t>
      </w:r>
    </w:p>
    <w:p w14:paraId="21783E36" w14:textId="77777777" w:rsidR="00406A04" w:rsidRDefault="00406A04" w:rsidP="00406A04">
      <w:pPr>
        <w:pStyle w:val="ListParagraph"/>
        <w:numPr>
          <w:ilvl w:val="2"/>
          <w:numId w:val="1"/>
        </w:numPr>
        <w:overflowPunct/>
        <w:autoSpaceDE/>
        <w:autoSpaceDN/>
        <w:adjustRightInd/>
        <w:spacing w:after="120" w:line="259" w:lineRule="auto"/>
        <w:ind w:firstLineChars="0"/>
        <w:textAlignment w:val="auto"/>
      </w:pPr>
      <w:r>
        <w:t>Use the 99</w:t>
      </w:r>
      <w:r w:rsidRPr="009716AC">
        <w:t>th</w:t>
      </w:r>
      <w:r>
        <w:t xml:space="preserve"> percentile of the in-band blocking power CDF (X = 99) to derive the BS RF requirements.</w:t>
      </w:r>
    </w:p>
    <w:p w14:paraId="1CF750CC" w14:textId="77777777" w:rsidR="00406A04" w:rsidRPr="002D6537" w:rsidRDefault="00406A04" w:rsidP="00406A04">
      <w:pPr>
        <w:pStyle w:val="ListParagraph"/>
        <w:numPr>
          <w:ilvl w:val="2"/>
          <w:numId w:val="1"/>
        </w:numPr>
        <w:overflowPunct/>
        <w:autoSpaceDE/>
        <w:autoSpaceDN/>
        <w:adjustRightInd/>
        <w:spacing w:after="120" w:line="259" w:lineRule="auto"/>
        <w:ind w:firstLineChars="0"/>
        <w:textAlignment w:val="auto"/>
      </w:pPr>
      <w:r>
        <w:t>Re-use the excel spreadsheet from simulator calibration during the study item to collect the in-band blocking power results from different companies.</w:t>
      </w:r>
    </w:p>
    <w:p w14:paraId="56E357E8" w14:textId="77777777" w:rsidR="00406A04" w:rsidRDefault="00406A04" w:rsidP="00406A04">
      <w:pPr>
        <w:pStyle w:val="ListParagraph"/>
        <w:numPr>
          <w:ilvl w:val="2"/>
          <w:numId w:val="1"/>
        </w:numPr>
        <w:overflowPunct/>
        <w:autoSpaceDE/>
        <w:autoSpaceDN/>
        <w:adjustRightInd/>
        <w:spacing w:after="120" w:line="259" w:lineRule="auto"/>
        <w:ind w:firstLineChars="0"/>
        <w:textAlignment w:val="auto"/>
      </w:pPr>
      <w:r>
        <w:t>RAN4 should not consider any effect of the CLI handling mechanisms for the calculation of the in-band blocking power levels.</w:t>
      </w:r>
    </w:p>
    <w:p w14:paraId="6AB04927"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rFonts w:eastAsia="宋体"/>
          <w:szCs w:val="24"/>
          <w:lang w:val="en-AU" w:eastAsia="zh-CN"/>
        </w:rPr>
      </w:pPr>
      <w:r w:rsidRPr="009716AC">
        <w:rPr>
          <w:rFonts w:eastAsia="宋体"/>
          <w:szCs w:val="24"/>
          <w:lang w:val="en-AU" w:eastAsia="zh-CN"/>
        </w:rPr>
        <w:t>Huawei</w:t>
      </w:r>
      <w:r>
        <w:rPr>
          <w:rFonts w:eastAsia="宋体" w:hint="eastAsia"/>
          <w:szCs w:val="24"/>
          <w:lang w:val="en-AU" w:eastAsia="zh-CN"/>
        </w:rPr>
        <w:t>（</w:t>
      </w:r>
      <w:r w:rsidRPr="009716AC">
        <w:rPr>
          <w:rFonts w:eastAsia="宋体"/>
          <w:szCs w:val="24"/>
          <w:lang w:val="en-AU" w:eastAsia="zh-CN"/>
        </w:rPr>
        <w:t>R4-2413284</w:t>
      </w:r>
      <w:r>
        <w:rPr>
          <w:rFonts w:eastAsia="宋体" w:hint="eastAsia"/>
          <w:szCs w:val="24"/>
          <w:lang w:val="en-AU" w:eastAsia="zh-CN"/>
        </w:rPr>
        <w:t>）</w:t>
      </w:r>
    </w:p>
    <w:p w14:paraId="07F35043" w14:textId="77777777" w:rsidR="00406A04" w:rsidRDefault="00406A04" w:rsidP="00406A04">
      <w:pPr>
        <w:pStyle w:val="ListParagraph"/>
        <w:numPr>
          <w:ilvl w:val="2"/>
          <w:numId w:val="1"/>
        </w:numPr>
        <w:overflowPunct/>
        <w:autoSpaceDE/>
        <w:autoSpaceDN/>
        <w:adjustRightInd/>
        <w:spacing w:after="120" w:line="259" w:lineRule="auto"/>
        <w:ind w:firstLineChars="0"/>
        <w:textAlignment w:val="auto"/>
      </w:pPr>
      <w:r>
        <w:t xml:space="preserve">60~ 65 dB MCL can cover most of deployments scenarios since the measured cases can </w:t>
      </w:r>
      <w:r>
        <w:rPr>
          <w:rFonts w:hint="eastAsia"/>
        </w:rPr>
        <w:t>re</w:t>
      </w:r>
      <w:r>
        <w:t>present a certain worse case.</w:t>
      </w:r>
    </w:p>
    <w:p w14:paraId="1C5ACDD1" w14:textId="77777777" w:rsidR="00406A04" w:rsidRPr="004B6716" w:rsidRDefault="00406A04" w:rsidP="00406A04">
      <w:pPr>
        <w:pStyle w:val="ListParagraph"/>
        <w:numPr>
          <w:ilvl w:val="2"/>
          <w:numId w:val="1"/>
        </w:numPr>
        <w:overflowPunct/>
        <w:autoSpaceDE/>
        <w:autoSpaceDN/>
        <w:adjustRightInd/>
        <w:spacing w:after="120" w:line="259" w:lineRule="auto"/>
        <w:ind w:firstLineChars="0"/>
        <w:textAlignment w:val="auto"/>
      </w:pPr>
      <w:r w:rsidRPr="004B6716">
        <w:t>-10~ -15 dBm is considered as the in-band blocking level</w:t>
      </w:r>
      <w:r>
        <w:t xml:space="preserve"> </w:t>
      </w:r>
      <w:r>
        <w:rPr>
          <w:rFonts w:asciiTheme="minorEastAsia" w:eastAsiaTheme="minorEastAsia" w:hAnsiTheme="minorEastAsia" w:hint="eastAsia"/>
          <w:lang w:eastAsia="zh-CN"/>
        </w:rPr>
        <w:t>f</w:t>
      </w:r>
      <w:r>
        <w:t>or FR1 Macro BS.</w:t>
      </w:r>
    </w:p>
    <w:p w14:paraId="62969C99" w14:textId="77777777" w:rsidR="00406A04" w:rsidRPr="00206730" w:rsidRDefault="00406A04" w:rsidP="00406A04">
      <w:pPr>
        <w:pStyle w:val="ListParagraph"/>
        <w:overflowPunct/>
        <w:autoSpaceDE/>
        <w:autoSpaceDN/>
        <w:adjustRightInd/>
        <w:spacing w:after="120" w:line="259" w:lineRule="auto"/>
        <w:ind w:left="1656" w:firstLineChars="0" w:firstLine="0"/>
        <w:textAlignment w:val="auto"/>
      </w:pPr>
    </w:p>
    <w:p w14:paraId="470272F9"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440188AF"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sidRPr="001F1D85">
        <w:rPr>
          <w:lang w:val="en-US"/>
        </w:rPr>
        <w:t xml:space="preserve">RAN4 </w:t>
      </w:r>
      <w:r>
        <w:rPr>
          <w:lang w:val="en-US"/>
        </w:rPr>
        <w:t>need to</w:t>
      </w:r>
      <w:r w:rsidRPr="001F1D85">
        <w:rPr>
          <w:lang w:val="en-US"/>
        </w:rPr>
        <w:t xml:space="preserve"> discuss on </w:t>
      </w:r>
      <w:r>
        <w:rPr>
          <w:lang w:val="en-US"/>
        </w:rPr>
        <w:t>contributing source for</w:t>
      </w:r>
      <w:r w:rsidRPr="001F1D85">
        <w:rPr>
          <w:lang w:val="en-US"/>
        </w:rPr>
        <w:t xml:space="preserve"> in-band blocking requirement: </w:t>
      </w:r>
    </w:p>
    <w:p w14:paraId="09E56D55" w14:textId="77777777" w:rsidR="00406A04" w:rsidRPr="00025BE2" w:rsidRDefault="00406A04" w:rsidP="00406A04">
      <w:pPr>
        <w:pStyle w:val="ListParagraph"/>
        <w:numPr>
          <w:ilvl w:val="2"/>
          <w:numId w:val="1"/>
        </w:numPr>
        <w:overflowPunct/>
        <w:autoSpaceDE/>
        <w:autoSpaceDN/>
        <w:adjustRightInd/>
        <w:spacing w:after="120" w:line="259" w:lineRule="auto"/>
        <w:ind w:firstLineChars="0"/>
        <w:textAlignment w:val="auto"/>
        <w:rPr>
          <w:rFonts w:eastAsiaTheme="minorEastAsia"/>
          <w:lang w:val="en-US" w:eastAsia="zh-CN"/>
        </w:rPr>
      </w:pPr>
      <w:r w:rsidRPr="00BE2C30">
        <w:rPr>
          <w:rFonts w:eastAsiaTheme="minorEastAsia"/>
          <w:lang w:val="en-US" w:eastAsia="zh-CN"/>
        </w:rPr>
        <w:t xml:space="preserve">Option 1: DL </w:t>
      </w:r>
      <w:r w:rsidRPr="00025BE2">
        <w:rPr>
          <w:rFonts w:eastAsiaTheme="minorEastAsia"/>
          <w:lang w:val="en-US" w:eastAsia="zh-CN"/>
        </w:rPr>
        <w:t>co-channel interference and DL adjacent channel interference</w:t>
      </w:r>
    </w:p>
    <w:p w14:paraId="419FFB7E" w14:textId="77777777" w:rsidR="00406A04" w:rsidRPr="00FA6928" w:rsidRDefault="00406A04" w:rsidP="00406A04">
      <w:pPr>
        <w:pStyle w:val="ListParagraph"/>
        <w:numPr>
          <w:ilvl w:val="2"/>
          <w:numId w:val="1"/>
        </w:numPr>
        <w:overflowPunct/>
        <w:autoSpaceDE/>
        <w:autoSpaceDN/>
        <w:adjustRightInd/>
        <w:spacing w:after="120" w:line="259" w:lineRule="auto"/>
        <w:ind w:firstLineChars="0"/>
        <w:textAlignment w:val="auto"/>
        <w:rPr>
          <w:lang w:val="en-US"/>
        </w:rPr>
      </w:pPr>
      <w:r w:rsidRPr="00F73BCF">
        <w:rPr>
          <w:rFonts w:eastAsiaTheme="minorEastAsia"/>
          <w:lang w:val="en-US" w:eastAsia="zh-CN"/>
        </w:rPr>
        <w:t>Option 2</w:t>
      </w:r>
      <w:r>
        <w:rPr>
          <w:rFonts w:eastAsiaTheme="minorEastAsia"/>
          <w:lang w:val="en-US" w:eastAsia="zh-CN"/>
        </w:rPr>
        <w:t>:</w:t>
      </w:r>
      <w:r>
        <w:rPr>
          <w:lang w:val="en-US"/>
        </w:rPr>
        <w:t xml:space="preserve"> </w:t>
      </w:r>
      <w:r w:rsidRPr="00037015">
        <w:t xml:space="preserve">only the </w:t>
      </w:r>
      <w:r>
        <w:t xml:space="preserve">DL </w:t>
      </w:r>
      <w:r w:rsidRPr="00037015">
        <w:t>adjacent channel interference</w:t>
      </w:r>
    </w:p>
    <w:p w14:paraId="317FF1A8"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RAN4  need to discuss on how in-band blocking requirement are derived: </w:t>
      </w:r>
    </w:p>
    <w:p w14:paraId="14668E8E" w14:textId="77777777" w:rsidR="00406A04" w:rsidRPr="00961258" w:rsidRDefault="00406A04" w:rsidP="00406A04">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ption 1: MCL assumption for BS2BS CLI interference</w:t>
      </w:r>
    </w:p>
    <w:p w14:paraId="3D778CDE" w14:textId="77777777" w:rsidR="00406A04" w:rsidRPr="00900FE9" w:rsidRDefault="00406A04" w:rsidP="00406A04">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2: Co-existence study </w:t>
      </w:r>
    </w:p>
    <w:p w14:paraId="2E63EBBA" w14:textId="77777777" w:rsidR="00406A04" w:rsidRDefault="00406A04" w:rsidP="00406A04">
      <w:pPr>
        <w:pStyle w:val="ListParagraph"/>
        <w:numPr>
          <w:ilvl w:val="2"/>
          <w:numId w:val="1"/>
        </w:numPr>
        <w:overflowPunct/>
        <w:autoSpaceDE/>
        <w:autoSpaceDN/>
        <w:adjustRightInd/>
        <w:spacing w:after="120" w:line="259" w:lineRule="auto"/>
        <w:ind w:firstLineChars="0"/>
        <w:textAlignment w:val="auto"/>
        <w:rPr>
          <w:lang w:val="en-US"/>
        </w:rPr>
      </w:pPr>
      <w:r w:rsidRPr="00DD5695">
        <w:rPr>
          <w:rFonts w:eastAsiaTheme="minorEastAsia" w:hint="eastAsia"/>
          <w:lang w:val="en-US" w:eastAsia="zh-CN"/>
        </w:rPr>
        <w:t>O</w:t>
      </w:r>
      <w:r w:rsidRPr="00DD5695">
        <w:rPr>
          <w:rFonts w:eastAsiaTheme="minorEastAsia"/>
          <w:lang w:val="en-US" w:eastAsia="zh-CN"/>
        </w:rPr>
        <w:t>ption 3</w:t>
      </w:r>
      <w:r>
        <w:rPr>
          <w:rFonts w:eastAsiaTheme="minorEastAsia"/>
          <w:lang w:val="en-US" w:eastAsia="zh-CN"/>
        </w:rPr>
        <w:t>: Both</w:t>
      </w:r>
    </w:p>
    <w:p w14:paraId="4A57188F"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Pr>
          <w:lang w:val="en-US"/>
        </w:rPr>
        <w:t>For co-existence study, RAN4 need firstly agree on the open parameters for simulation assumption</w:t>
      </w:r>
    </w:p>
    <w:p w14:paraId="0A560590" w14:textId="77777777" w:rsidR="00406A04" w:rsidRPr="00662C9C" w:rsidRDefault="00406A04" w:rsidP="00406A04">
      <w:pPr>
        <w:pStyle w:val="ListParagraph"/>
        <w:numPr>
          <w:ilvl w:val="2"/>
          <w:numId w:val="1"/>
        </w:numPr>
        <w:overflowPunct/>
        <w:autoSpaceDE/>
        <w:adjustRightInd/>
        <w:spacing w:after="120" w:line="256" w:lineRule="auto"/>
        <w:ind w:firstLineChars="0"/>
        <w:textAlignment w:val="auto"/>
        <w:rPr>
          <w:lang w:val="en-US"/>
        </w:rPr>
      </w:pPr>
      <w:r>
        <w:rPr>
          <w:lang w:val="en-US"/>
        </w:rPr>
        <w:t xml:space="preserve">the </w:t>
      </w:r>
      <w:r w:rsidRPr="00662C9C">
        <w:rPr>
          <w:lang w:val="en-US"/>
        </w:rPr>
        <w:t>power level which should be collected from the simulation results to derive in-band blocking levels: power level of interference from adjacent channel only</w:t>
      </w:r>
    </w:p>
    <w:p w14:paraId="21201019" w14:textId="77777777" w:rsidR="00406A04" w:rsidRPr="00662C9C" w:rsidRDefault="00406A04" w:rsidP="00406A04">
      <w:pPr>
        <w:pStyle w:val="ListParagraph"/>
        <w:numPr>
          <w:ilvl w:val="2"/>
          <w:numId w:val="1"/>
        </w:numPr>
        <w:overflowPunct/>
        <w:autoSpaceDE/>
        <w:adjustRightInd/>
        <w:spacing w:after="120" w:line="256" w:lineRule="auto"/>
        <w:ind w:firstLineChars="0"/>
        <w:textAlignment w:val="auto"/>
        <w:rPr>
          <w:lang w:val="en-US"/>
        </w:rPr>
      </w:pPr>
      <w:r w:rsidRPr="00662C9C">
        <w:rPr>
          <w:lang w:val="en-US"/>
        </w:rPr>
        <w:t>The reference point for the power level which should be before array gain</w:t>
      </w:r>
    </w:p>
    <w:p w14:paraId="66165E0E" w14:textId="77777777" w:rsidR="00406A04" w:rsidRDefault="00406A04" w:rsidP="00406A04">
      <w:pPr>
        <w:pStyle w:val="ListParagraph"/>
        <w:numPr>
          <w:ilvl w:val="2"/>
          <w:numId w:val="1"/>
        </w:numPr>
        <w:overflowPunct/>
        <w:autoSpaceDE/>
        <w:adjustRightInd/>
        <w:spacing w:after="120" w:line="256" w:lineRule="auto"/>
        <w:ind w:firstLineChars="0"/>
        <w:textAlignment w:val="auto"/>
        <w:rPr>
          <w:lang w:val="en-US"/>
        </w:rPr>
      </w:pPr>
      <w:r>
        <w:rPr>
          <w:lang w:val="en-US"/>
        </w:rPr>
        <w:t xml:space="preserve">FFS </w:t>
      </w:r>
      <w:r>
        <w:rPr>
          <w:lang w:eastAsia="ja-JP"/>
        </w:rPr>
        <w:t>grid-shift values should be considered.</w:t>
      </w:r>
    </w:p>
    <w:p w14:paraId="03232A2A" w14:textId="77777777" w:rsidR="00406A04" w:rsidRDefault="00406A04" w:rsidP="00406A04">
      <w:pPr>
        <w:pStyle w:val="ListParagraph"/>
        <w:numPr>
          <w:ilvl w:val="3"/>
          <w:numId w:val="1"/>
        </w:numPr>
        <w:overflowPunct/>
        <w:autoSpaceDE/>
        <w:adjustRightInd/>
        <w:spacing w:after="120" w:line="256" w:lineRule="auto"/>
        <w:ind w:firstLineChars="0"/>
        <w:textAlignment w:val="auto"/>
        <w:rPr>
          <w:lang w:val="en-US"/>
        </w:rPr>
      </w:pPr>
      <w:r>
        <w:rPr>
          <w:lang w:val="en-US"/>
        </w:rPr>
        <w:t>Option 1:</w:t>
      </w:r>
      <w:r>
        <w:rPr>
          <w:lang w:eastAsia="ja-JP"/>
        </w:rPr>
        <w:t xml:space="preserve"> 10%</w:t>
      </w:r>
    </w:p>
    <w:p w14:paraId="77153006" w14:textId="77777777" w:rsidR="00406A04" w:rsidRPr="00900FE9" w:rsidRDefault="00406A04" w:rsidP="00406A04">
      <w:pPr>
        <w:pStyle w:val="ListParagraph"/>
        <w:numPr>
          <w:ilvl w:val="3"/>
          <w:numId w:val="1"/>
        </w:numPr>
        <w:overflowPunct/>
        <w:autoSpaceDE/>
        <w:adjustRightInd/>
        <w:spacing w:after="120" w:line="256" w:lineRule="auto"/>
        <w:ind w:firstLineChars="0"/>
        <w:textAlignment w:val="auto"/>
        <w:rPr>
          <w:lang w:val="en-US"/>
        </w:rPr>
      </w:pPr>
      <w:r>
        <w:rPr>
          <w:lang w:val="en-US"/>
        </w:rPr>
        <w:t>Option 2:</w:t>
      </w:r>
      <w:r>
        <w:rPr>
          <w:lang w:eastAsia="ja-JP"/>
        </w:rPr>
        <w:t xml:space="preserve"> 20%</w:t>
      </w:r>
    </w:p>
    <w:p w14:paraId="02E03AD1" w14:textId="77777777" w:rsidR="00406A04" w:rsidRPr="00900FE9" w:rsidRDefault="00406A04" w:rsidP="00406A04">
      <w:pPr>
        <w:pStyle w:val="ListParagraph"/>
        <w:numPr>
          <w:ilvl w:val="3"/>
          <w:numId w:val="1"/>
        </w:numPr>
        <w:overflowPunct/>
        <w:autoSpaceDE/>
        <w:adjustRightInd/>
        <w:spacing w:after="120" w:line="256" w:lineRule="auto"/>
        <w:ind w:firstLineChars="0"/>
        <w:textAlignment w:val="auto"/>
        <w:rPr>
          <w:lang w:val="en-US"/>
        </w:rPr>
      </w:pPr>
      <w:r>
        <w:rPr>
          <w:lang w:val="en-US"/>
        </w:rPr>
        <w:t>Option 3:</w:t>
      </w:r>
      <w:r>
        <w:rPr>
          <w:lang w:eastAsia="ja-JP"/>
        </w:rPr>
        <w:t xml:space="preserve"> 50%</w:t>
      </w:r>
    </w:p>
    <w:p w14:paraId="6F3D05DE" w14:textId="77777777" w:rsidR="00406A04" w:rsidRPr="00900FE9" w:rsidRDefault="00406A04" w:rsidP="00406A04">
      <w:pPr>
        <w:pStyle w:val="ListParagraph"/>
        <w:numPr>
          <w:ilvl w:val="3"/>
          <w:numId w:val="1"/>
        </w:numPr>
        <w:overflowPunct/>
        <w:autoSpaceDE/>
        <w:adjustRightInd/>
        <w:spacing w:after="120" w:line="256" w:lineRule="auto"/>
        <w:ind w:firstLineChars="0"/>
        <w:textAlignment w:val="auto"/>
        <w:rPr>
          <w:lang w:val="en-US"/>
        </w:rPr>
      </w:pPr>
      <w:r>
        <w:rPr>
          <w:lang w:val="en-US"/>
        </w:rPr>
        <w:t>Option 4:</w:t>
      </w:r>
      <w:r>
        <w:rPr>
          <w:lang w:eastAsia="ja-JP"/>
        </w:rPr>
        <w:t xml:space="preserve"> 100%</w:t>
      </w:r>
    </w:p>
    <w:p w14:paraId="1316FA5C" w14:textId="77777777" w:rsidR="00406A04" w:rsidRPr="00F22BD4" w:rsidRDefault="00406A04" w:rsidP="00406A04">
      <w:pPr>
        <w:pStyle w:val="ListParagraph"/>
        <w:numPr>
          <w:ilvl w:val="2"/>
          <w:numId w:val="1"/>
        </w:numPr>
        <w:overflowPunct/>
        <w:autoSpaceDE/>
        <w:adjustRightInd/>
        <w:spacing w:after="120" w:line="256" w:lineRule="auto"/>
        <w:ind w:firstLineChars="0"/>
        <w:textAlignment w:val="auto"/>
        <w:rPr>
          <w:lang w:val="en-US"/>
        </w:rPr>
      </w:pPr>
      <w:r w:rsidRPr="00662C9C">
        <w:rPr>
          <w:lang w:val="en-US"/>
        </w:rPr>
        <w:t>99% of</w:t>
      </w:r>
      <w:r w:rsidRPr="00F22BD4">
        <w:rPr>
          <w:lang w:val="en-US"/>
        </w:rPr>
        <w:t xml:space="preserve"> the UL SBFD wideband received power CDF to define the blocking requirement</w:t>
      </w:r>
    </w:p>
    <w:p w14:paraId="738F4468"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sidRPr="00F22BD4">
        <w:rPr>
          <w:lang w:val="en-US"/>
        </w:rPr>
        <w:t xml:space="preserve">RAN4 to not consider any CLI handling scheme effects when defining the in-band blocking requirements </w:t>
      </w:r>
    </w:p>
    <w:p w14:paraId="5A403155" w14:textId="77777777" w:rsidR="00406A04" w:rsidRDefault="00406A04" w:rsidP="00406A04">
      <w:pPr>
        <w:rPr>
          <w:szCs w:val="24"/>
          <w:lang w:val="en-US" w:eastAsia="zh-CN"/>
        </w:rPr>
      </w:pPr>
    </w:p>
    <w:p w14:paraId="6BB164EA"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Ad-Hoc discussion (only for the first two bullets from Moderator Recommendation): </w:t>
      </w:r>
    </w:p>
    <w:p w14:paraId="0F795973" w14:textId="77777777" w:rsidR="00406A04" w:rsidRDefault="00406A04" w:rsidP="00406A04">
      <w:pPr>
        <w:pStyle w:val="ListParagraph"/>
        <w:numPr>
          <w:ilvl w:val="1"/>
          <w:numId w:val="1"/>
        </w:numPr>
        <w:spacing w:after="120" w:line="259" w:lineRule="auto"/>
        <w:ind w:firstLineChars="0"/>
        <w:rPr>
          <w:lang w:val="en-US"/>
        </w:rPr>
      </w:pPr>
      <w:r>
        <w:rPr>
          <w:lang w:val="en-US"/>
        </w:rPr>
        <w:t>For contributing source for</w:t>
      </w:r>
      <w:r w:rsidRPr="001F1D85">
        <w:rPr>
          <w:lang w:val="en-US"/>
        </w:rPr>
        <w:t xml:space="preserve"> in-band blocking requirement</w:t>
      </w:r>
      <w:r>
        <w:rPr>
          <w:lang w:val="en-US"/>
        </w:rPr>
        <w:t>:</w:t>
      </w:r>
    </w:p>
    <w:p w14:paraId="3D694EBE" w14:textId="77777777" w:rsidR="00406A04" w:rsidRPr="000424FA" w:rsidRDefault="00406A04" w:rsidP="00406A04">
      <w:pPr>
        <w:pStyle w:val="ListParagraph"/>
        <w:numPr>
          <w:ilvl w:val="2"/>
          <w:numId w:val="1"/>
        </w:numPr>
        <w:spacing w:after="120" w:line="259" w:lineRule="auto"/>
        <w:ind w:firstLineChars="0"/>
        <w:rPr>
          <w:lang w:val="en-US"/>
        </w:rPr>
      </w:pPr>
      <w:r w:rsidRPr="000424FA">
        <w:rPr>
          <w:lang w:val="en-US"/>
        </w:rPr>
        <w:t>ZTE: Option 2 is agreeable.</w:t>
      </w:r>
    </w:p>
    <w:p w14:paraId="0BFEB12F" w14:textId="77777777" w:rsidR="00406A04" w:rsidRPr="000424FA" w:rsidRDefault="00406A04" w:rsidP="00406A04">
      <w:pPr>
        <w:pStyle w:val="ListParagraph"/>
        <w:numPr>
          <w:ilvl w:val="2"/>
          <w:numId w:val="1"/>
        </w:numPr>
        <w:spacing w:after="120" w:line="259" w:lineRule="auto"/>
        <w:ind w:firstLineChars="0"/>
        <w:rPr>
          <w:lang w:val="en-US"/>
        </w:rPr>
      </w:pPr>
      <w:r w:rsidRPr="000424FA">
        <w:rPr>
          <w:lang w:val="en-US"/>
        </w:rPr>
        <w:t xml:space="preserve">Huawei: Current in-band blocking is quite different from the legacy one. </w:t>
      </w:r>
    </w:p>
    <w:p w14:paraId="44E0099A" w14:textId="77777777" w:rsidR="00406A04" w:rsidRPr="000424FA" w:rsidRDefault="00406A04" w:rsidP="00406A04">
      <w:pPr>
        <w:pStyle w:val="ListParagraph"/>
        <w:numPr>
          <w:ilvl w:val="2"/>
          <w:numId w:val="1"/>
        </w:numPr>
        <w:spacing w:after="120" w:line="259" w:lineRule="auto"/>
        <w:ind w:firstLineChars="0"/>
        <w:rPr>
          <w:lang w:val="en-US"/>
        </w:rPr>
      </w:pPr>
      <w:r w:rsidRPr="000424FA">
        <w:rPr>
          <w:lang w:val="en-US"/>
        </w:rPr>
        <w:lastRenderedPageBreak/>
        <w:t>QC: We share the same view as ZTE.</w:t>
      </w:r>
    </w:p>
    <w:p w14:paraId="61DD3541" w14:textId="77777777" w:rsidR="00406A04" w:rsidRPr="000424FA" w:rsidRDefault="00406A04" w:rsidP="00406A04">
      <w:pPr>
        <w:pStyle w:val="ListParagraph"/>
        <w:numPr>
          <w:ilvl w:val="2"/>
          <w:numId w:val="1"/>
        </w:numPr>
        <w:spacing w:after="120" w:line="259" w:lineRule="auto"/>
        <w:ind w:firstLineChars="0"/>
        <w:rPr>
          <w:lang w:val="en-US"/>
        </w:rPr>
      </w:pPr>
      <w:r w:rsidRPr="000424FA">
        <w:rPr>
          <w:lang w:val="en-US"/>
        </w:rPr>
        <w:t>Nokia: In reality there is also other interference. Do we need to introduce co-channel as well?</w:t>
      </w:r>
    </w:p>
    <w:p w14:paraId="7E50F66C" w14:textId="77777777" w:rsidR="00406A04" w:rsidRPr="000424FA" w:rsidRDefault="00406A04" w:rsidP="00406A04">
      <w:pPr>
        <w:pStyle w:val="ListParagraph"/>
        <w:numPr>
          <w:ilvl w:val="2"/>
          <w:numId w:val="1"/>
        </w:numPr>
        <w:spacing w:after="120" w:line="259" w:lineRule="auto"/>
        <w:ind w:firstLineChars="0"/>
        <w:rPr>
          <w:lang w:val="en-US"/>
        </w:rPr>
      </w:pPr>
      <w:r w:rsidRPr="000424FA">
        <w:rPr>
          <w:lang w:val="en-US"/>
        </w:rPr>
        <w:t>Samsung: Option 2</w:t>
      </w:r>
      <w:r>
        <w:rPr>
          <w:lang w:val="en-US"/>
        </w:rPr>
        <w:t>.</w:t>
      </w:r>
    </w:p>
    <w:p w14:paraId="030A7816" w14:textId="77777777" w:rsidR="00406A04" w:rsidRPr="000424FA" w:rsidRDefault="00406A04" w:rsidP="00406A04">
      <w:pPr>
        <w:pStyle w:val="ListParagraph"/>
        <w:numPr>
          <w:ilvl w:val="2"/>
          <w:numId w:val="1"/>
        </w:numPr>
        <w:spacing w:after="120" w:line="259" w:lineRule="auto"/>
        <w:ind w:firstLineChars="0"/>
        <w:rPr>
          <w:lang w:val="en-US"/>
        </w:rPr>
      </w:pPr>
      <w:r w:rsidRPr="000424FA">
        <w:rPr>
          <w:lang w:val="en-US"/>
        </w:rPr>
        <w:t>Huawei: Option</w:t>
      </w:r>
      <w:r>
        <w:rPr>
          <w:lang w:val="en-US"/>
        </w:rPr>
        <w:t xml:space="preserve"> </w:t>
      </w:r>
      <w:r w:rsidRPr="000424FA">
        <w:rPr>
          <w:lang w:val="en-US"/>
        </w:rPr>
        <w:t>2. Co-channel can be considered for the new requirements</w:t>
      </w:r>
      <w:r>
        <w:rPr>
          <w:lang w:val="en-US"/>
        </w:rPr>
        <w:t>.</w:t>
      </w:r>
    </w:p>
    <w:p w14:paraId="43AD985E" w14:textId="77777777" w:rsidR="00406A04" w:rsidRDefault="00406A04" w:rsidP="00406A04">
      <w:pPr>
        <w:pStyle w:val="ListParagraph"/>
        <w:numPr>
          <w:ilvl w:val="2"/>
          <w:numId w:val="1"/>
        </w:numPr>
        <w:spacing w:after="120" w:line="259" w:lineRule="auto"/>
        <w:ind w:firstLineChars="0"/>
        <w:rPr>
          <w:lang w:val="en-US"/>
        </w:rPr>
      </w:pPr>
      <w:r w:rsidRPr="000424FA">
        <w:rPr>
          <w:lang w:val="en-US"/>
        </w:rPr>
        <w:t>Ericsson: Same view as Huawei.</w:t>
      </w:r>
    </w:p>
    <w:p w14:paraId="75BB26B7" w14:textId="77777777" w:rsidR="00406A04" w:rsidRDefault="00406A04" w:rsidP="00406A04">
      <w:pPr>
        <w:pStyle w:val="ListParagraph"/>
        <w:numPr>
          <w:ilvl w:val="2"/>
          <w:numId w:val="1"/>
        </w:numPr>
        <w:spacing w:after="120" w:line="259" w:lineRule="auto"/>
        <w:ind w:firstLineChars="0"/>
        <w:rPr>
          <w:lang w:val="en-US"/>
        </w:rPr>
      </w:pPr>
      <w:r>
        <w:rPr>
          <w:lang w:val="en-US"/>
        </w:rPr>
        <w:t xml:space="preserve">Ericsson: Fine with core requirement. </w:t>
      </w:r>
      <w:r w:rsidRPr="000424FA">
        <w:rPr>
          <w:lang w:val="en-US"/>
        </w:rPr>
        <w:t>If we change to symbol, how about conformance test?</w:t>
      </w:r>
    </w:p>
    <w:p w14:paraId="27C91FC9" w14:textId="77777777" w:rsidR="00406A04" w:rsidRDefault="00406A04" w:rsidP="00406A04">
      <w:pPr>
        <w:pStyle w:val="ListParagraph"/>
        <w:numPr>
          <w:ilvl w:val="1"/>
          <w:numId w:val="1"/>
        </w:numPr>
        <w:spacing w:after="120" w:line="259" w:lineRule="auto"/>
        <w:ind w:firstLineChars="0"/>
        <w:rPr>
          <w:lang w:val="en-US"/>
        </w:rPr>
      </w:pPr>
      <w:r>
        <w:rPr>
          <w:lang w:val="en-US"/>
        </w:rPr>
        <w:t>H</w:t>
      </w:r>
      <w:r w:rsidRPr="00F73BCF">
        <w:rPr>
          <w:lang w:val="en-US"/>
        </w:rPr>
        <w:t>ow in-band blocking requirement are derived</w:t>
      </w:r>
      <w:r>
        <w:rPr>
          <w:lang w:val="en-US"/>
        </w:rPr>
        <w:t>:</w:t>
      </w:r>
    </w:p>
    <w:p w14:paraId="69D52BAC" w14:textId="77777777" w:rsidR="00406A04" w:rsidRPr="00F73BCF" w:rsidRDefault="00406A04" w:rsidP="00406A04">
      <w:pPr>
        <w:pStyle w:val="ListParagraph"/>
        <w:numPr>
          <w:ilvl w:val="2"/>
          <w:numId w:val="1"/>
        </w:numPr>
        <w:spacing w:after="120" w:line="259" w:lineRule="auto"/>
        <w:ind w:firstLineChars="0"/>
        <w:rPr>
          <w:lang w:val="en-US"/>
        </w:rPr>
      </w:pPr>
      <w:r w:rsidRPr="00F73BCF">
        <w:rPr>
          <w:lang w:val="en-US"/>
        </w:rPr>
        <w:t>Samsung: There is a link between Op1 and Op2. The change on grid shift, the MCL will be changed as well. We are open to both options. For Option 1, the exact value e.g. 30dB should be revisited.</w:t>
      </w:r>
    </w:p>
    <w:p w14:paraId="31F95487" w14:textId="77777777" w:rsidR="00406A04" w:rsidRPr="00F73BCF" w:rsidRDefault="00406A04" w:rsidP="00406A04">
      <w:pPr>
        <w:pStyle w:val="ListParagraph"/>
        <w:numPr>
          <w:ilvl w:val="2"/>
          <w:numId w:val="1"/>
        </w:numPr>
        <w:spacing w:after="120" w:line="259" w:lineRule="auto"/>
        <w:ind w:firstLineChars="0"/>
        <w:rPr>
          <w:lang w:val="en-US"/>
        </w:rPr>
      </w:pPr>
      <w:r w:rsidRPr="00F73BCF">
        <w:rPr>
          <w:lang w:val="en-US"/>
        </w:rPr>
        <w:t>ZTE: Option 2 is more reasonable.</w:t>
      </w:r>
    </w:p>
    <w:p w14:paraId="452CA03A" w14:textId="77777777" w:rsidR="00406A04" w:rsidRPr="00F73BCF" w:rsidRDefault="00406A04" w:rsidP="00406A04">
      <w:pPr>
        <w:pStyle w:val="ListParagraph"/>
        <w:numPr>
          <w:ilvl w:val="2"/>
          <w:numId w:val="1"/>
        </w:numPr>
        <w:spacing w:after="120" w:line="259" w:lineRule="auto"/>
        <w:ind w:firstLineChars="0"/>
        <w:rPr>
          <w:lang w:val="en-US"/>
        </w:rPr>
      </w:pPr>
      <w:r w:rsidRPr="00F73BCF">
        <w:rPr>
          <w:lang w:val="en-US"/>
        </w:rPr>
        <w:t xml:space="preserve">Ericsson: Option 2 is more straightforward. </w:t>
      </w:r>
    </w:p>
    <w:p w14:paraId="5C0B9B19" w14:textId="77777777" w:rsidR="00406A04" w:rsidRPr="00F73BCF" w:rsidRDefault="00406A04" w:rsidP="00406A04">
      <w:pPr>
        <w:pStyle w:val="ListParagraph"/>
        <w:numPr>
          <w:ilvl w:val="2"/>
          <w:numId w:val="1"/>
        </w:numPr>
        <w:spacing w:after="120" w:line="259" w:lineRule="auto"/>
        <w:ind w:firstLineChars="0"/>
        <w:rPr>
          <w:lang w:val="en-US"/>
        </w:rPr>
      </w:pPr>
      <w:r w:rsidRPr="00F73BCF">
        <w:rPr>
          <w:lang w:val="en-US"/>
        </w:rPr>
        <w:t xml:space="preserve">Huawei: We also need to give option 1 a try, since it will share more lights on the whole picture. </w:t>
      </w:r>
    </w:p>
    <w:p w14:paraId="4449F99B" w14:textId="77777777" w:rsidR="00406A04" w:rsidRPr="00F73BCF" w:rsidRDefault="00406A04" w:rsidP="00406A04">
      <w:pPr>
        <w:pStyle w:val="ListParagraph"/>
        <w:numPr>
          <w:ilvl w:val="2"/>
          <w:numId w:val="1"/>
        </w:numPr>
        <w:spacing w:after="120" w:line="259" w:lineRule="auto"/>
        <w:ind w:firstLineChars="0"/>
        <w:rPr>
          <w:lang w:val="en-US"/>
        </w:rPr>
      </w:pPr>
      <w:r w:rsidRPr="00F73BCF">
        <w:rPr>
          <w:lang w:val="en-US"/>
        </w:rPr>
        <w:t>Nokia: For the time being, Option 2 is feasible from work load perspective.</w:t>
      </w:r>
    </w:p>
    <w:p w14:paraId="64F97BE2" w14:textId="77777777" w:rsidR="00406A04" w:rsidRPr="00F73BCF" w:rsidRDefault="00406A04" w:rsidP="00406A04">
      <w:pPr>
        <w:pStyle w:val="ListParagraph"/>
        <w:numPr>
          <w:ilvl w:val="2"/>
          <w:numId w:val="1"/>
        </w:numPr>
        <w:spacing w:after="120" w:line="259" w:lineRule="auto"/>
        <w:ind w:firstLineChars="0"/>
        <w:rPr>
          <w:lang w:val="en-US"/>
        </w:rPr>
      </w:pPr>
      <w:r w:rsidRPr="00F73BCF">
        <w:rPr>
          <w:lang w:val="en-US"/>
        </w:rPr>
        <w:t>Samsung: BS is not randomly dropped. Option 2 is adopted, MCL can still be calculated.</w:t>
      </w:r>
    </w:p>
    <w:p w14:paraId="52127F5E" w14:textId="77777777" w:rsidR="00406A04" w:rsidRPr="00F73BCF" w:rsidRDefault="00406A04" w:rsidP="00406A04">
      <w:pPr>
        <w:pStyle w:val="ListParagraph"/>
        <w:numPr>
          <w:ilvl w:val="2"/>
          <w:numId w:val="1"/>
        </w:numPr>
        <w:spacing w:after="120" w:line="259" w:lineRule="auto"/>
        <w:ind w:firstLineChars="0"/>
        <w:rPr>
          <w:lang w:val="en-US"/>
        </w:rPr>
      </w:pPr>
      <w:r w:rsidRPr="00F73BCF">
        <w:rPr>
          <w:lang w:val="en-US"/>
        </w:rPr>
        <w:t>CATT: MCL calculation can be considered.</w:t>
      </w:r>
    </w:p>
    <w:p w14:paraId="2AAD1310" w14:textId="77777777" w:rsidR="00406A04" w:rsidRPr="00F73BCF" w:rsidRDefault="00406A04" w:rsidP="00406A04">
      <w:pPr>
        <w:pStyle w:val="ListParagraph"/>
        <w:numPr>
          <w:ilvl w:val="2"/>
          <w:numId w:val="1"/>
        </w:numPr>
        <w:spacing w:after="120" w:line="259" w:lineRule="auto"/>
        <w:ind w:firstLineChars="0"/>
        <w:rPr>
          <w:lang w:val="en-US"/>
        </w:rPr>
      </w:pPr>
      <w:r w:rsidRPr="00F73BCF">
        <w:rPr>
          <w:lang w:val="en-US"/>
        </w:rPr>
        <w:t>ZTE: The close BS may not be the only source, so Option 2 is preferable.</w:t>
      </w:r>
    </w:p>
    <w:p w14:paraId="4CC12574" w14:textId="77777777" w:rsidR="00406A04" w:rsidRPr="00F73BCF" w:rsidRDefault="00406A04" w:rsidP="00406A04">
      <w:pPr>
        <w:pStyle w:val="ListParagraph"/>
        <w:numPr>
          <w:ilvl w:val="2"/>
          <w:numId w:val="1"/>
        </w:numPr>
        <w:spacing w:after="120" w:line="259" w:lineRule="auto"/>
        <w:ind w:firstLineChars="0"/>
        <w:rPr>
          <w:lang w:val="en-US"/>
        </w:rPr>
      </w:pPr>
      <w:r w:rsidRPr="00F73BCF">
        <w:rPr>
          <w:lang w:val="en-US"/>
        </w:rPr>
        <w:t>Cable lab: Agree with ZTE. Interference contributor is random.</w:t>
      </w:r>
    </w:p>
    <w:p w14:paraId="28C6A869" w14:textId="77777777" w:rsidR="00406A04" w:rsidRPr="00842271" w:rsidRDefault="00406A04" w:rsidP="00406A04">
      <w:pPr>
        <w:pStyle w:val="ListParagraph"/>
        <w:numPr>
          <w:ilvl w:val="2"/>
          <w:numId w:val="1"/>
        </w:numPr>
        <w:spacing w:after="120" w:line="259" w:lineRule="auto"/>
        <w:ind w:firstLineChars="0"/>
        <w:rPr>
          <w:lang w:val="en-US"/>
        </w:rPr>
      </w:pPr>
      <w:r w:rsidRPr="00F73BCF">
        <w:rPr>
          <w:lang w:val="en-US"/>
        </w:rPr>
        <w:t>Ericsson: Option 3 would lead to a difficult way.</w:t>
      </w:r>
    </w:p>
    <w:p w14:paraId="683792BE" w14:textId="77777777" w:rsidR="00406A04" w:rsidRPr="000424FA" w:rsidRDefault="00406A04" w:rsidP="00406A04">
      <w:pPr>
        <w:pStyle w:val="ListParagraph"/>
        <w:numPr>
          <w:ilvl w:val="0"/>
          <w:numId w:val="1"/>
        </w:numPr>
        <w:overflowPunct/>
        <w:autoSpaceDE/>
        <w:autoSpaceDN/>
        <w:adjustRightInd/>
        <w:spacing w:after="120" w:line="259" w:lineRule="auto"/>
        <w:ind w:left="720" w:firstLineChars="0"/>
        <w:textAlignment w:val="auto"/>
        <w:rPr>
          <w:highlight w:val="green"/>
          <w:lang w:val="en-US"/>
        </w:rPr>
      </w:pPr>
      <w:r w:rsidRPr="000424FA">
        <w:rPr>
          <w:highlight w:val="green"/>
          <w:lang w:val="en-US"/>
        </w:rPr>
        <w:t xml:space="preserve">Ad-Hoc agreement: </w:t>
      </w:r>
    </w:p>
    <w:p w14:paraId="3705719E" w14:textId="77777777" w:rsidR="00406A04" w:rsidRPr="00842271" w:rsidRDefault="00406A04" w:rsidP="00406A04">
      <w:pPr>
        <w:pStyle w:val="ListParagraph"/>
        <w:numPr>
          <w:ilvl w:val="1"/>
          <w:numId w:val="1"/>
        </w:numPr>
        <w:spacing w:after="120" w:line="259" w:lineRule="auto"/>
        <w:ind w:firstLineChars="0"/>
        <w:rPr>
          <w:lang w:val="en-US"/>
        </w:rPr>
      </w:pPr>
      <w:r w:rsidRPr="00F73BCF">
        <w:rPr>
          <w:highlight w:val="green"/>
          <w:lang w:val="en-US"/>
        </w:rPr>
        <w:t>On contributing source for in-band blocking requirement, it is only the DL adjacent channel interference.</w:t>
      </w:r>
    </w:p>
    <w:p w14:paraId="66E49822" w14:textId="77777777" w:rsidR="00406A04" w:rsidRPr="00F73BCF" w:rsidRDefault="00406A04" w:rsidP="00406A04">
      <w:pPr>
        <w:rPr>
          <w:szCs w:val="24"/>
          <w:lang w:val="en-US" w:eastAsia="zh-CN"/>
        </w:rPr>
      </w:pPr>
    </w:p>
    <w:p w14:paraId="6AAD331B" w14:textId="77777777" w:rsidR="00406A04" w:rsidRDefault="00406A04" w:rsidP="00406A04">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118E7C16" w14:textId="55256B1C" w:rsidR="00406A04" w:rsidRPr="00BA7319" w:rsidRDefault="00406A04" w:rsidP="00406A04">
      <w:pPr>
        <w:pStyle w:val="Heading3"/>
      </w:pPr>
      <w:r w:rsidRPr="00BA7319">
        <w:t xml:space="preserve">Sub-topic </w:t>
      </w:r>
      <w:r w:rsidR="00C222EB">
        <w:t>3</w:t>
      </w:r>
      <w:r w:rsidRPr="00BA7319">
        <w:t>-</w:t>
      </w:r>
      <w:r>
        <w:t>5</w:t>
      </w:r>
      <w:r w:rsidRPr="00BA7319">
        <w:rPr>
          <w:rFonts w:hint="eastAsia"/>
        </w:rPr>
        <w:t>:</w:t>
      </w:r>
      <w:r w:rsidRPr="00BA7319">
        <w:t xml:space="preserve"> </w:t>
      </w:r>
      <w:r>
        <w:t>Receiver intermodulation</w:t>
      </w:r>
    </w:p>
    <w:p w14:paraId="223B1356" w14:textId="28BDE638" w:rsidR="00406A04" w:rsidRPr="006848CD" w:rsidRDefault="00406A04" w:rsidP="00406A04">
      <w:pPr>
        <w:pStyle w:val="Heading4"/>
        <w:numPr>
          <w:ilvl w:val="0"/>
          <w:numId w:val="0"/>
        </w:numPr>
        <w:rPr>
          <w:lang w:val="en-US"/>
        </w:rPr>
      </w:pPr>
      <w:r w:rsidRPr="006848CD">
        <w:rPr>
          <w:lang w:val="en-US"/>
        </w:rPr>
        <w:t xml:space="preserve">Issue </w:t>
      </w:r>
      <w:r w:rsidR="002E3407">
        <w:rPr>
          <w:lang w:val="en-US"/>
        </w:rPr>
        <w:t>3</w:t>
      </w:r>
      <w:r w:rsidRPr="006848CD">
        <w:rPr>
          <w:lang w:val="en-US"/>
        </w:rPr>
        <w:t>-5-1: Necessity of New</w:t>
      </w:r>
      <w:r>
        <w:rPr>
          <w:lang w:val="en-US"/>
        </w:rPr>
        <w:t xml:space="preserve"> RX</w:t>
      </w:r>
      <w:r w:rsidRPr="006848CD">
        <w:rPr>
          <w:lang w:val="en-US"/>
        </w:rPr>
        <w:t xml:space="preserve"> intermodulation requirement</w:t>
      </w:r>
      <w:r>
        <w:rPr>
          <w:lang w:val="en-US"/>
        </w:rPr>
        <w:t xml:space="preserve"> with 1 interfering signal</w:t>
      </w:r>
    </w:p>
    <w:p w14:paraId="4F619EB0" w14:textId="77777777" w:rsidR="00406A04" w:rsidRPr="000A58AF"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6F11949C" w14:textId="77777777" w:rsidR="00406A04" w:rsidRDefault="00406A04" w:rsidP="00406A04">
      <w:pPr>
        <w:pStyle w:val="ListParagraph"/>
        <w:numPr>
          <w:ilvl w:val="1"/>
          <w:numId w:val="1"/>
        </w:numPr>
        <w:spacing w:after="120" w:line="259" w:lineRule="auto"/>
        <w:ind w:firstLineChars="0"/>
        <w:rPr>
          <w:rFonts w:eastAsia="宋体"/>
          <w:szCs w:val="24"/>
          <w:lang w:eastAsia="zh-CN"/>
        </w:rPr>
      </w:pPr>
      <w:r w:rsidRPr="00B003E6">
        <w:rPr>
          <w:rFonts w:eastAsia="宋体"/>
          <w:szCs w:val="24"/>
          <w:lang w:eastAsia="zh-CN"/>
        </w:rPr>
        <w:t xml:space="preserve">Proposal </w:t>
      </w:r>
      <w:r>
        <w:rPr>
          <w:rFonts w:eastAsia="宋体"/>
          <w:szCs w:val="24"/>
          <w:lang w:eastAsia="zh-CN"/>
        </w:rPr>
        <w:t xml:space="preserve">1 (Ericsson/ZTE): </w:t>
      </w:r>
      <w:r w:rsidRPr="006848CD">
        <w:rPr>
          <w:rFonts w:eastAsia="宋体"/>
          <w:szCs w:val="24"/>
          <w:lang w:eastAsia="zh-CN"/>
        </w:rPr>
        <w:t>Whether IMD requirement for single interfering signal scenario is needed.</w:t>
      </w:r>
      <w:r>
        <w:rPr>
          <w:rFonts w:eastAsia="宋体"/>
          <w:szCs w:val="24"/>
          <w:lang w:eastAsia="zh-CN"/>
        </w:rPr>
        <w:t xml:space="preserve"> </w:t>
      </w:r>
      <w:bookmarkStart w:id="2" w:name="_Toc142657559"/>
      <w:bookmarkStart w:id="3" w:name="_Toc163121804"/>
      <w:bookmarkStart w:id="4" w:name="_Toc163122037"/>
      <w:bookmarkStart w:id="5" w:name="_Toc173767416"/>
      <w:r w:rsidRPr="002E138B">
        <w:t>Investigate whether such a requirement is implicitly captured by the SBFD RX blocking requirement.</w:t>
      </w:r>
      <w:bookmarkEnd w:id="2"/>
      <w:bookmarkEnd w:id="3"/>
      <w:bookmarkEnd w:id="4"/>
      <w:bookmarkEnd w:id="5"/>
    </w:p>
    <w:p w14:paraId="107F1A3D" w14:textId="77777777" w:rsidR="00406A04" w:rsidRDefault="00406A04" w:rsidP="00406A04">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2 (Samsung): </w:t>
      </w:r>
      <w:r w:rsidRPr="000344B7">
        <w:rPr>
          <w:rFonts w:eastAsia="宋体"/>
          <w:szCs w:val="24"/>
          <w:lang w:eastAsia="zh-CN"/>
        </w:rPr>
        <w:t xml:space="preserve">If RAN4 want to introduce the additional RX intermodulation requirement (a single input signal placed to cause IM with the RX sub-band), the new intermodulation scenario shall be confirmed firstly with evidence showing the proposed scenario exists in practice.  </w:t>
      </w:r>
    </w:p>
    <w:p w14:paraId="771E497C"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FF60425"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proposals firstly. </w:t>
      </w:r>
    </w:p>
    <w:p w14:paraId="7C09E112" w14:textId="77777777" w:rsidR="00406A04" w:rsidRDefault="00406A04" w:rsidP="00406A04">
      <w:pPr>
        <w:spacing w:after="120" w:line="259" w:lineRule="auto"/>
        <w:rPr>
          <w:lang w:val="en-US"/>
        </w:rPr>
      </w:pPr>
    </w:p>
    <w:p w14:paraId="220C6361" w14:textId="77777777" w:rsidR="00406A04" w:rsidRPr="006848CD" w:rsidRDefault="00406A04" w:rsidP="00406A04">
      <w:pPr>
        <w:pStyle w:val="Heading4"/>
        <w:numPr>
          <w:ilvl w:val="0"/>
          <w:numId w:val="0"/>
        </w:numPr>
        <w:rPr>
          <w:lang w:val="en-US"/>
        </w:rPr>
      </w:pPr>
      <w:r w:rsidRPr="006848CD">
        <w:rPr>
          <w:lang w:val="en-US"/>
        </w:rPr>
        <w:t xml:space="preserve">Issue </w:t>
      </w:r>
      <w:r>
        <w:rPr>
          <w:lang w:val="en-US"/>
        </w:rPr>
        <w:t>3</w:t>
      </w:r>
      <w:r w:rsidRPr="006848CD">
        <w:rPr>
          <w:lang w:val="en-US"/>
        </w:rPr>
        <w:t>-5-</w:t>
      </w:r>
      <w:r>
        <w:rPr>
          <w:lang w:val="en-US"/>
        </w:rPr>
        <w:t>2</w:t>
      </w:r>
      <w:r w:rsidRPr="006848CD">
        <w:rPr>
          <w:lang w:val="en-US"/>
        </w:rPr>
        <w:t xml:space="preserve">: </w:t>
      </w:r>
      <w:r>
        <w:rPr>
          <w:lang w:val="en-US"/>
        </w:rPr>
        <w:t>Impact on existing RX</w:t>
      </w:r>
      <w:r w:rsidRPr="006848CD">
        <w:rPr>
          <w:lang w:val="en-US"/>
        </w:rPr>
        <w:t xml:space="preserve"> intermodulation requirement</w:t>
      </w:r>
      <w:r>
        <w:rPr>
          <w:lang w:val="en-US"/>
        </w:rPr>
        <w:t xml:space="preserve"> with 2 interfering </w:t>
      </w:r>
      <w:proofErr w:type="gramStart"/>
      <w:r>
        <w:rPr>
          <w:lang w:val="en-US"/>
        </w:rPr>
        <w:t>signal</w:t>
      </w:r>
      <w:proofErr w:type="gramEnd"/>
    </w:p>
    <w:p w14:paraId="504D532F" w14:textId="77777777" w:rsidR="00406A04" w:rsidRPr="000A58AF"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417D0ED6" w14:textId="77777777" w:rsidR="00406A04" w:rsidRDefault="00406A04" w:rsidP="00406A04">
      <w:pPr>
        <w:pStyle w:val="ListParagraph"/>
        <w:numPr>
          <w:ilvl w:val="1"/>
          <w:numId w:val="1"/>
        </w:numPr>
        <w:spacing w:after="120" w:line="259" w:lineRule="auto"/>
        <w:ind w:firstLineChars="0"/>
        <w:rPr>
          <w:rFonts w:eastAsia="宋体"/>
          <w:szCs w:val="24"/>
          <w:lang w:eastAsia="zh-CN"/>
        </w:rPr>
      </w:pPr>
      <w:r w:rsidRPr="00B003E6">
        <w:rPr>
          <w:rFonts w:eastAsia="宋体"/>
          <w:szCs w:val="24"/>
          <w:lang w:eastAsia="zh-CN"/>
        </w:rPr>
        <w:lastRenderedPageBreak/>
        <w:t xml:space="preserve">Proposal </w:t>
      </w:r>
      <w:r>
        <w:rPr>
          <w:rFonts w:eastAsia="宋体"/>
          <w:szCs w:val="24"/>
          <w:lang w:eastAsia="zh-CN"/>
        </w:rPr>
        <w:t xml:space="preserve">1 (ZTE): </w:t>
      </w:r>
      <w:r w:rsidRPr="00C007F8">
        <w:rPr>
          <w:rFonts w:eastAsia="宋体"/>
          <w:szCs w:val="24"/>
          <w:lang w:eastAsia="zh-CN"/>
        </w:rPr>
        <w:t>for the receiver intermodulation requirements, BS2BS CLI should be taken into account for power level for interference signal.</w:t>
      </w:r>
    </w:p>
    <w:p w14:paraId="75AEFCA2" w14:textId="77777777" w:rsidR="00406A04" w:rsidRDefault="00406A04" w:rsidP="00406A0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51ECB56" w14:textId="77777777" w:rsidR="00406A04" w:rsidRDefault="00406A04" w:rsidP="00406A04">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proposal firstly. </w:t>
      </w:r>
    </w:p>
    <w:p w14:paraId="0014E3C2" w14:textId="77777777" w:rsidR="00406A04" w:rsidRDefault="00406A04" w:rsidP="00D81FC3">
      <w:pPr>
        <w:spacing w:after="120" w:line="259" w:lineRule="auto"/>
        <w:rPr>
          <w:lang w:val="en-US"/>
        </w:rPr>
      </w:pPr>
    </w:p>
    <w:sectPr w:rsidR="00406A04"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423E5" w14:textId="77777777" w:rsidR="00F667D9" w:rsidRDefault="00F667D9">
      <w:r>
        <w:separator/>
      </w:r>
    </w:p>
  </w:endnote>
  <w:endnote w:type="continuationSeparator" w:id="0">
    <w:p w14:paraId="1DE4F956" w14:textId="77777777" w:rsidR="00F667D9" w:rsidRDefault="00F66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23114" w14:textId="77777777" w:rsidR="00F667D9" w:rsidRDefault="00F667D9">
      <w:r>
        <w:separator/>
      </w:r>
    </w:p>
  </w:footnote>
  <w:footnote w:type="continuationSeparator" w:id="0">
    <w:p w14:paraId="5E7EC8F7" w14:textId="77777777" w:rsidR="00F667D9" w:rsidRDefault="00F667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D37A3D"/>
    <w:multiLevelType w:val="multilevel"/>
    <w:tmpl w:val="B5065578"/>
    <w:lvl w:ilvl="0">
      <w:start w:val="1"/>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abstractNumId w:val="10"/>
  </w:num>
  <w:num w:numId="2">
    <w:abstractNumId w:val="4"/>
  </w:num>
  <w:num w:numId="3">
    <w:abstractNumId w:val="9"/>
  </w:num>
  <w:num w:numId="4">
    <w:abstractNumId w:val="3"/>
  </w:num>
  <w:num w:numId="5">
    <w:abstractNumId w:val="5"/>
  </w:num>
  <w:num w:numId="6">
    <w:abstractNumId w:val="8"/>
  </w:num>
  <w:num w:numId="7">
    <w:abstractNumId w:val="0"/>
  </w:num>
  <w:num w:numId="8">
    <w:abstractNumId w:val="1"/>
  </w:num>
  <w:num w:numId="9">
    <w:abstractNumId w:val="7"/>
  </w:num>
  <w:num w:numId="10">
    <w:abstractNumId w:val="6"/>
  </w:num>
  <w:num w:numId="1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43E7"/>
    <w:rsid w:val="00006D83"/>
    <w:rsid w:val="00007050"/>
    <w:rsid w:val="00007712"/>
    <w:rsid w:val="000156F2"/>
    <w:rsid w:val="000172F1"/>
    <w:rsid w:val="0001785E"/>
    <w:rsid w:val="00017F26"/>
    <w:rsid w:val="00020C56"/>
    <w:rsid w:val="00025CA8"/>
    <w:rsid w:val="00026ACC"/>
    <w:rsid w:val="0003171D"/>
    <w:rsid w:val="00031C1D"/>
    <w:rsid w:val="00031E38"/>
    <w:rsid w:val="000324DB"/>
    <w:rsid w:val="0003328D"/>
    <w:rsid w:val="00033409"/>
    <w:rsid w:val="0003399B"/>
    <w:rsid w:val="000344B7"/>
    <w:rsid w:val="00035C50"/>
    <w:rsid w:val="000368C5"/>
    <w:rsid w:val="00044779"/>
    <w:rsid w:val="00044B7F"/>
    <w:rsid w:val="00044D70"/>
    <w:rsid w:val="000457A1"/>
    <w:rsid w:val="00046D88"/>
    <w:rsid w:val="00050001"/>
    <w:rsid w:val="00052041"/>
    <w:rsid w:val="0005326A"/>
    <w:rsid w:val="00054EDC"/>
    <w:rsid w:val="00060914"/>
    <w:rsid w:val="0006224C"/>
    <w:rsid w:val="0006266D"/>
    <w:rsid w:val="000631F5"/>
    <w:rsid w:val="00063840"/>
    <w:rsid w:val="000638BA"/>
    <w:rsid w:val="0006431B"/>
    <w:rsid w:val="00065506"/>
    <w:rsid w:val="0007167C"/>
    <w:rsid w:val="00071784"/>
    <w:rsid w:val="00073046"/>
    <w:rsid w:val="0007382E"/>
    <w:rsid w:val="00073FE6"/>
    <w:rsid w:val="00074561"/>
    <w:rsid w:val="000766E1"/>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7548"/>
    <w:rsid w:val="0009266D"/>
    <w:rsid w:val="000936FB"/>
    <w:rsid w:val="00093E7E"/>
    <w:rsid w:val="00095771"/>
    <w:rsid w:val="000963BB"/>
    <w:rsid w:val="00096A3F"/>
    <w:rsid w:val="000A1830"/>
    <w:rsid w:val="000A286A"/>
    <w:rsid w:val="000A318C"/>
    <w:rsid w:val="000A4121"/>
    <w:rsid w:val="000A4AA3"/>
    <w:rsid w:val="000A550E"/>
    <w:rsid w:val="000A58AF"/>
    <w:rsid w:val="000B0960"/>
    <w:rsid w:val="000B1A55"/>
    <w:rsid w:val="000B20BB"/>
    <w:rsid w:val="000B2EF6"/>
    <w:rsid w:val="000B2FA6"/>
    <w:rsid w:val="000B33B4"/>
    <w:rsid w:val="000B3E47"/>
    <w:rsid w:val="000B4AA0"/>
    <w:rsid w:val="000B54CB"/>
    <w:rsid w:val="000B5FAC"/>
    <w:rsid w:val="000C02BB"/>
    <w:rsid w:val="000C14DE"/>
    <w:rsid w:val="000C2553"/>
    <w:rsid w:val="000C38C3"/>
    <w:rsid w:val="000C4549"/>
    <w:rsid w:val="000C601B"/>
    <w:rsid w:val="000C607F"/>
    <w:rsid w:val="000D02FF"/>
    <w:rsid w:val="000D09FD"/>
    <w:rsid w:val="000D1229"/>
    <w:rsid w:val="000D19DE"/>
    <w:rsid w:val="000D2885"/>
    <w:rsid w:val="000D3407"/>
    <w:rsid w:val="000D44FB"/>
    <w:rsid w:val="000D48B3"/>
    <w:rsid w:val="000D574B"/>
    <w:rsid w:val="000D6C65"/>
    <w:rsid w:val="000D6CFC"/>
    <w:rsid w:val="000E007B"/>
    <w:rsid w:val="000E537B"/>
    <w:rsid w:val="000E57D0"/>
    <w:rsid w:val="000E667B"/>
    <w:rsid w:val="000E7646"/>
    <w:rsid w:val="000E7858"/>
    <w:rsid w:val="000F172D"/>
    <w:rsid w:val="000F25BB"/>
    <w:rsid w:val="000F2948"/>
    <w:rsid w:val="000F31CB"/>
    <w:rsid w:val="000F3518"/>
    <w:rsid w:val="000F39CA"/>
    <w:rsid w:val="000F480B"/>
    <w:rsid w:val="000F5E22"/>
    <w:rsid w:val="00101630"/>
    <w:rsid w:val="001077EE"/>
    <w:rsid w:val="0010783D"/>
    <w:rsid w:val="00107927"/>
    <w:rsid w:val="00110E26"/>
    <w:rsid w:val="00111321"/>
    <w:rsid w:val="0011149C"/>
    <w:rsid w:val="001128E7"/>
    <w:rsid w:val="00112F00"/>
    <w:rsid w:val="00113923"/>
    <w:rsid w:val="00116948"/>
    <w:rsid w:val="001173E0"/>
    <w:rsid w:val="00117BD6"/>
    <w:rsid w:val="001206C2"/>
    <w:rsid w:val="00121978"/>
    <w:rsid w:val="00123422"/>
    <w:rsid w:val="00124B6A"/>
    <w:rsid w:val="0012553C"/>
    <w:rsid w:val="00130462"/>
    <w:rsid w:val="001328FF"/>
    <w:rsid w:val="00133EBC"/>
    <w:rsid w:val="00136D4C"/>
    <w:rsid w:val="001422E1"/>
    <w:rsid w:val="00142538"/>
    <w:rsid w:val="001429B1"/>
    <w:rsid w:val="00142BB9"/>
    <w:rsid w:val="00143661"/>
    <w:rsid w:val="00144F96"/>
    <w:rsid w:val="00146407"/>
    <w:rsid w:val="001509F0"/>
    <w:rsid w:val="00151EAC"/>
    <w:rsid w:val="00152BEC"/>
    <w:rsid w:val="00153528"/>
    <w:rsid w:val="00154AEC"/>
    <w:rsid w:val="00154E68"/>
    <w:rsid w:val="00155855"/>
    <w:rsid w:val="00156323"/>
    <w:rsid w:val="00157162"/>
    <w:rsid w:val="00157CA8"/>
    <w:rsid w:val="00157DDC"/>
    <w:rsid w:val="00157E0C"/>
    <w:rsid w:val="0016072F"/>
    <w:rsid w:val="00162548"/>
    <w:rsid w:val="00162D73"/>
    <w:rsid w:val="00171320"/>
    <w:rsid w:val="0017206D"/>
    <w:rsid w:val="00172183"/>
    <w:rsid w:val="00173888"/>
    <w:rsid w:val="00174188"/>
    <w:rsid w:val="001751AB"/>
    <w:rsid w:val="00175A3F"/>
    <w:rsid w:val="00180360"/>
    <w:rsid w:val="001807C7"/>
    <w:rsid w:val="00180E09"/>
    <w:rsid w:val="00182846"/>
    <w:rsid w:val="001830F7"/>
    <w:rsid w:val="001834C3"/>
    <w:rsid w:val="00183D4C"/>
    <w:rsid w:val="00183F6D"/>
    <w:rsid w:val="00183FC2"/>
    <w:rsid w:val="001846E3"/>
    <w:rsid w:val="0018670E"/>
    <w:rsid w:val="00187A49"/>
    <w:rsid w:val="0019219A"/>
    <w:rsid w:val="00193662"/>
    <w:rsid w:val="0019427F"/>
    <w:rsid w:val="00194BD6"/>
    <w:rsid w:val="00195077"/>
    <w:rsid w:val="001A033F"/>
    <w:rsid w:val="001A08AA"/>
    <w:rsid w:val="001A1944"/>
    <w:rsid w:val="001A59CB"/>
    <w:rsid w:val="001A6E71"/>
    <w:rsid w:val="001B07C3"/>
    <w:rsid w:val="001B1ED8"/>
    <w:rsid w:val="001B46DA"/>
    <w:rsid w:val="001B4772"/>
    <w:rsid w:val="001B478E"/>
    <w:rsid w:val="001B7991"/>
    <w:rsid w:val="001C00DE"/>
    <w:rsid w:val="001C0646"/>
    <w:rsid w:val="001C0900"/>
    <w:rsid w:val="001C1227"/>
    <w:rsid w:val="001C1409"/>
    <w:rsid w:val="001C2AE6"/>
    <w:rsid w:val="001C2D26"/>
    <w:rsid w:val="001C2FF6"/>
    <w:rsid w:val="001C4A89"/>
    <w:rsid w:val="001C4F2D"/>
    <w:rsid w:val="001C51A8"/>
    <w:rsid w:val="001C6177"/>
    <w:rsid w:val="001C6458"/>
    <w:rsid w:val="001C70FD"/>
    <w:rsid w:val="001D0363"/>
    <w:rsid w:val="001D12B4"/>
    <w:rsid w:val="001D1B07"/>
    <w:rsid w:val="001D1D08"/>
    <w:rsid w:val="001D21DD"/>
    <w:rsid w:val="001D28CE"/>
    <w:rsid w:val="001D42C8"/>
    <w:rsid w:val="001D4E15"/>
    <w:rsid w:val="001D51CD"/>
    <w:rsid w:val="001D64CD"/>
    <w:rsid w:val="001D7625"/>
    <w:rsid w:val="001D7D94"/>
    <w:rsid w:val="001E0A28"/>
    <w:rsid w:val="001E2A93"/>
    <w:rsid w:val="001E38AD"/>
    <w:rsid w:val="001E4218"/>
    <w:rsid w:val="001E5A71"/>
    <w:rsid w:val="001E6C4D"/>
    <w:rsid w:val="001F01A8"/>
    <w:rsid w:val="001F0B20"/>
    <w:rsid w:val="001F2D62"/>
    <w:rsid w:val="001F6779"/>
    <w:rsid w:val="001F7DA3"/>
    <w:rsid w:val="00200A62"/>
    <w:rsid w:val="00203740"/>
    <w:rsid w:val="00204D83"/>
    <w:rsid w:val="0021011C"/>
    <w:rsid w:val="0021021F"/>
    <w:rsid w:val="002107BA"/>
    <w:rsid w:val="002136AE"/>
    <w:rsid w:val="002138EA"/>
    <w:rsid w:val="002139EA"/>
    <w:rsid w:val="00213E72"/>
    <w:rsid w:val="00213F84"/>
    <w:rsid w:val="00214DFD"/>
    <w:rsid w:val="00214FBD"/>
    <w:rsid w:val="00215FC9"/>
    <w:rsid w:val="00217C52"/>
    <w:rsid w:val="00221E08"/>
    <w:rsid w:val="00222897"/>
    <w:rsid w:val="00222B0C"/>
    <w:rsid w:val="00224C81"/>
    <w:rsid w:val="0022542C"/>
    <w:rsid w:val="00225D1B"/>
    <w:rsid w:val="00227B42"/>
    <w:rsid w:val="00230874"/>
    <w:rsid w:val="00230F97"/>
    <w:rsid w:val="00231DC1"/>
    <w:rsid w:val="00235394"/>
    <w:rsid w:val="00235577"/>
    <w:rsid w:val="002371B2"/>
    <w:rsid w:val="002374DA"/>
    <w:rsid w:val="00237982"/>
    <w:rsid w:val="002405CF"/>
    <w:rsid w:val="00242FCB"/>
    <w:rsid w:val="002433B0"/>
    <w:rsid w:val="002435CA"/>
    <w:rsid w:val="0024469F"/>
    <w:rsid w:val="00245FE0"/>
    <w:rsid w:val="00250B5B"/>
    <w:rsid w:val="00251687"/>
    <w:rsid w:val="00252DB8"/>
    <w:rsid w:val="00252F6F"/>
    <w:rsid w:val="002537BC"/>
    <w:rsid w:val="00253E0D"/>
    <w:rsid w:val="002540DC"/>
    <w:rsid w:val="00255C58"/>
    <w:rsid w:val="00260D48"/>
    <w:rsid w:val="00260EC7"/>
    <w:rsid w:val="00261539"/>
    <w:rsid w:val="0026179F"/>
    <w:rsid w:val="002620E5"/>
    <w:rsid w:val="002621EE"/>
    <w:rsid w:val="00262AFA"/>
    <w:rsid w:val="00263AAA"/>
    <w:rsid w:val="002666AE"/>
    <w:rsid w:val="00266A43"/>
    <w:rsid w:val="00270D84"/>
    <w:rsid w:val="00270ED0"/>
    <w:rsid w:val="00273447"/>
    <w:rsid w:val="00274E1A"/>
    <w:rsid w:val="00274E25"/>
    <w:rsid w:val="00274FCD"/>
    <w:rsid w:val="002775B1"/>
    <w:rsid w:val="002775B9"/>
    <w:rsid w:val="00280872"/>
    <w:rsid w:val="002811C4"/>
    <w:rsid w:val="00282213"/>
    <w:rsid w:val="00283EA8"/>
    <w:rsid w:val="00284016"/>
    <w:rsid w:val="002858BF"/>
    <w:rsid w:val="00287526"/>
    <w:rsid w:val="00287A7D"/>
    <w:rsid w:val="00292C05"/>
    <w:rsid w:val="0029339E"/>
    <w:rsid w:val="002939AF"/>
    <w:rsid w:val="00294491"/>
    <w:rsid w:val="00294BDE"/>
    <w:rsid w:val="00295C93"/>
    <w:rsid w:val="002A034B"/>
    <w:rsid w:val="002A0CED"/>
    <w:rsid w:val="002A282D"/>
    <w:rsid w:val="002A48C2"/>
    <w:rsid w:val="002A4CD0"/>
    <w:rsid w:val="002A7816"/>
    <w:rsid w:val="002A7DA6"/>
    <w:rsid w:val="002B0A3E"/>
    <w:rsid w:val="002B2802"/>
    <w:rsid w:val="002B3C8C"/>
    <w:rsid w:val="002B516C"/>
    <w:rsid w:val="002B5E1D"/>
    <w:rsid w:val="002B60C1"/>
    <w:rsid w:val="002C0A1D"/>
    <w:rsid w:val="002C0F4C"/>
    <w:rsid w:val="002C3A12"/>
    <w:rsid w:val="002C3E96"/>
    <w:rsid w:val="002C4B52"/>
    <w:rsid w:val="002C7AF3"/>
    <w:rsid w:val="002D01A1"/>
    <w:rsid w:val="002D03E5"/>
    <w:rsid w:val="002D1118"/>
    <w:rsid w:val="002D1FF6"/>
    <w:rsid w:val="002D3645"/>
    <w:rsid w:val="002D36EB"/>
    <w:rsid w:val="002D46A3"/>
    <w:rsid w:val="002D540B"/>
    <w:rsid w:val="002D6669"/>
    <w:rsid w:val="002D6BDF"/>
    <w:rsid w:val="002E1C83"/>
    <w:rsid w:val="002E2CE9"/>
    <w:rsid w:val="002E3407"/>
    <w:rsid w:val="002E3BF7"/>
    <w:rsid w:val="002E403E"/>
    <w:rsid w:val="002E4C74"/>
    <w:rsid w:val="002E6701"/>
    <w:rsid w:val="002E673F"/>
    <w:rsid w:val="002E67EC"/>
    <w:rsid w:val="002E7CD0"/>
    <w:rsid w:val="002F158C"/>
    <w:rsid w:val="002F3392"/>
    <w:rsid w:val="002F4093"/>
    <w:rsid w:val="002F41BD"/>
    <w:rsid w:val="002F44DE"/>
    <w:rsid w:val="002F4886"/>
    <w:rsid w:val="002F5636"/>
    <w:rsid w:val="002F74FF"/>
    <w:rsid w:val="003022A5"/>
    <w:rsid w:val="00302AAA"/>
    <w:rsid w:val="00307E51"/>
    <w:rsid w:val="00311363"/>
    <w:rsid w:val="0031218D"/>
    <w:rsid w:val="00313F6C"/>
    <w:rsid w:val="00314A52"/>
    <w:rsid w:val="00314E80"/>
    <w:rsid w:val="00314EA0"/>
    <w:rsid w:val="00315294"/>
    <w:rsid w:val="00315867"/>
    <w:rsid w:val="00317D7D"/>
    <w:rsid w:val="00317E6C"/>
    <w:rsid w:val="0032021E"/>
    <w:rsid w:val="0032095C"/>
    <w:rsid w:val="00321150"/>
    <w:rsid w:val="00324BDD"/>
    <w:rsid w:val="0032558C"/>
    <w:rsid w:val="00325ADE"/>
    <w:rsid w:val="003260D7"/>
    <w:rsid w:val="00326DF6"/>
    <w:rsid w:val="00333693"/>
    <w:rsid w:val="0033624E"/>
    <w:rsid w:val="00336697"/>
    <w:rsid w:val="00336D6E"/>
    <w:rsid w:val="003413F2"/>
    <w:rsid w:val="00341472"/>
    <w:rsid w:val="003416FF"/>
    <w:rsid w:val="00341770"/>
    <w:rsid w:val="003418CB"/>
    <w:rsid w:val="003421EF"/>
    <w:rsid w:val="00346EB6"/>
    <w:rsid w:val="003504AB"/>
    <w:rsid w:val="0035247F"/>
    <w:rsid w:val="00353CB7"/>
    <w:rsid w:val="00355873"/>
    <w:rsid w:val="0035660F"/>
    <w:rsid w:val="003619F0"/>
    <w:rsid w:val="003628B9"/>
    <w:rsid w:val="00362D8F"/>
    <w:rsid w:val="00364281"/>
    <w:rsid w:val="00365BF0"/>
    <w:rsid w:val="00365DB3"/>
    <w:rsid w:val="003676BC"/>
    <w:rsid w:val="00367724"/>
    <w:rsid w:val="003710BA"/>
    <w:rsid w:val="003711DE"/>
    <w:rsid w:val="00372741"/>
    <w:rsid w:val="00375709"/>
    <w:rsid w:val="003770F6"/>
    <w:rsid w:val="00383E37"/>
    <w:rsid w:val="0038601D"/>
    <w:rsid w:val="003870D5"/>
    <w:rsid w:val="003915F3"/>
    <w:rsid w:val="00393042"/>
    <w:rsid w:val="00394AD5"/>
    <w:rsid w:val="00395006"/>
    <w:rsid w:val="0039642D"/>
    <w:rsid w:val="00397328"/>
    <w:rsid w:val="00397CA8"/>
    <w:rsid w:val="003A071C"/>
    <w:rsid w:val="003A2E40"/>
    <w:rsid w:val="003A2FC7"/>
    <w:rsid w:val="003A6652"/>
    <w:rsid w:val="003A7861"/>
    <w:rsid w:val="003B0158"/>
    <w:rsid w:val="003B3E8D"/>
    <w:rsid w:val="003B40B6"/>
    <w:rsid w:val="003B4922"/>
    <w:rsid w:val="003B56DB"/>
    <w:rsid w:val="003B6867"/>
    <w:rsid w:val="003B755E"/>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7463"/>
    <w:rsid w:val="003E7C5C"/>
    <w:rsid w:val="003F0DFE"/>
    <w:rsid w:val="003F1C1B"/>
    <w:rsid w:val="003F3A2F"/>
    <w:rsid w:val="003F7D71"/>
    <w:rsid w:val="00400E9C"/>
    <w:rsid w:val="00401144"/>
    <w:rsid w:val="00403F0E"/>
    <w:rsid w:val="00404831"/>
    <w:rsid w:val="00404887"/>
    <w:rsid w:val="00405B98"/>
    <w:rsid w:val="00405BDB"/>
    <w:rsid w:val="00406A04"/>
    <w:rsid w:val="00406C64"/>
    <w:rsid w:val="00407661"/>
    <w:rsid w:val="00410314"/>
    <w:rsid w:val="0041146E"/>
    <w:rsid w:val="0041151F"/>
    <w:rsid w:val="00412063"/>
    <w:rsid w:val="0041229A"/>
    <w:rsid w:val="00412C65"/>
    <w:rsid w:val="00412EB1"/>
    <w:rsid w:val="00413DDE"/>
    <w:rsid w:val="00414118"/>
    <w:rsid w:val="00416084"/>
    <w:rsid w:val="00416F01"/>
    <w:rsid w:val="00417640"/>
    <w:rsid w:val="004207B3"/>
    <w:rsid w:val="0042146C"/>
    <w:rsid w:val="00422149"/>
    <w:rsid w:val="00422480"/>
    <w:rsid w:val="0042304E"/>
    <w:rsid w:val="00424852"/>
    <w:rsid w:val="00424F8C"/>
    <w:rsid w:val="0042503A"/>
    <w:rsid w:val="00426275"/>
    <w:rsid w:val="004271BA"/>
    <w:rsid w:val="004271F3"/>
    <w:rsid w:val="00430497"/>
    <w:rsid w:val="0043095D"/>
    <w:rsid w:val="00430EA5"/>
    <w:rsid w:val="0043121D"/>
    <w:rsid w:val="0043162C"/>
    <w:rsid w:val="00434947"/>
    <w:rsid w:val="00434DC1"/>
    <w:rsid w:val="004350F4"/>
    <w:rsid w:val="00435354"/>
    <w:rsid w:val="004376B3"/>
    <w:rsid w:val="00437D94"/>
    <w:rsid w:val="00440008"/>
    <w:rsid w:val="0044034E"/>
    <w:rsid w:val="004412A0"/>
    <w:rsid w:val="00442337"/>
    <w:rsid w:val="0044420A"/>
    <w:rsid w:val="00446408"/>
    <w:rsid w:val="00446673"/>
    <w:rsid w:val="004472F0"/>
    <w:rsid w:val="00450F27"/>
    <w:rsid w:val="004510E5"/>
    <w:rsid w:val="00456A75"/>
    <w:rsid w:val="00456C7E"/>
    <w:rsid w:val="00461E39"/>
    <w:rsid w:val="00462D3A"/>
    <w:rsid w:val="00463521"/>
    <w:rsid w:val="00464ED7"/>
    <w:rsid w:val="00466ABB"/>
    <w:rsid w:val="00467994"/>
    <w:rsid w:val="0047003E"/>
    <w:rsid w:val="00471125"/>
    <w:rsid w:val="004728F3"/>
    <w:rsid w:val="00472A29"/>
    <w:rsid w:val="0047437A"/>
    <w:rsid w:val="004743A6"/>
    <w:rsid w:val="00474495"/>
    <w:rsid w:val="004776E2"/>
    <w:rsid w:val="00477E13"/>
    <w:rsid w:val="00480E42"/>
    <w:rsid w:val="00480EA4"/>
    <w:rsid w:val="004811CD"/>
    <w:rsid w:val="00481548"/>
    <w:rsid w:val="00482442"/>
    <w:rsid w:val="00484C5D"/>
    <w:rsid w:val="0048543E"/>
    <w:rsid w:val="004868C1"/>
    <w:rsid w:val="0048750F"/>
    <w:rsid w:val="00490D16"/>
    <w:rsid w:val="004910A2"/>
    <w:rsid w:val="00492619"/>
    <w:rsid w:val="0049462B"/>
    <w:rsid w:val="004975F3"/>
    <w:rsid w:val="004A17E9"/>
    <w:rsid w:val="004A3813"/>
    <w:rsid w:val="004A495F"/>
    <w:rsid w:val="004A52F1"/>
    <w:rsid w:val="004A720A"/>
    <w:rsid w:val="004A7544"/>
    <w:rsid w:val="004B2A01"/>
    <w:rsid w:val="004B4C2B"/>
    <w:rsid w:val="004B4D0C"/>
    <w:rsid w:val="004B6B0F"/>
    <w:rsid w:val="004C18F8"/>
    <w:rsid w:val="004C54E5"/>
    <w:rsid w:val="004C5DE6"/>
    <w:rsid w:val="004C7D23"/>
    <w:rsid w:val="004C7DC8"/>
    <w:rsid w:val="004D21B0"/>
    <w:rsid w:val="004D2C6E"/>
    <w:rsid w:val="004D3A52"/>
    <w:rsid w:val="004D3D5B"/>
    <w:rsid w:val="004D52BB"/>
    <w:rsid w:val="004D737D"/>
    <w:rsid w:val="004E06B3"/>
    <w:rsid w:val="004E08ED"/>
    <w:rsid w:val="004E1F5C"/>
    <w:rsid w:val="004E2659"/>
    <w:rsid w:val="004E39EE"/>
    <w:rsid w:val="004E475C"/>
    <w:rsid w:val="004E56E0"/>
    <w:rsid w:val="004E7329"/>
    <w:rsid w:val="004F24A3"/>
    <w:rsid w:val="004F2CB0"/>
    <w:rsid w:val="004F2EDB"/>
    <w:rsid w:val="004F664E"/>
    <w:rsid w:val="005000CD"/>
    <w:rsid w:val="005017F7"/>
    <w:rsid w:val="00501FA7"/>
    <w:rsid w:val="0050278A"/>
    <w:rsid w:val="005034DC"/>
    <w:rsid w:val="00505BFA"/>
    <w:rsid w:val="005071B4"/>
    <w:rsid w:val="00507687"/>
    <w:rsid w:val="00511459"/>
    <w:rsid w:val="005117A9"/>
    <w:rsid w:val="00511F57"/>
    <w:rsid w:val="00512D8C"/>
    <w:rsid w:val="00515CBE"/>
    <w:rsid w:val="00515E2B"/>
    <w:rsid w:val="005213C2"/>
    <w:rsid w:val="00522A7E"/>
    <w:rsid w:val="00522F20"/>
    <w:rsid w:val="005232E6"/>
    <w:rsid w:val="0052503B"/>
    <w:rsid w:val="00526361"/>
    <w:rsid w:val="005273C8"/>
    <w:rsid w:val="0052782A"/>
    <w:rsid w:val="005279CE"/>
    <w:rsid w:val="005301C2"/>
    <w:rsid w:val="005308DB"/>
    <w:rsid w:val="00530A2E"/>
    <w:rsid w:val="00530FBE"/>
    <w:rsid w:val="00532BA3"/>
    <w:rsid w:val="00533159"/>
    <w:rsid w:val="005339DB"/>
    <w:rsid w:val="005349C9"/>
    <w:rsid w:val="00534C89"/>
    <w:rsid w:val="00536A2D"/>
    <w:rsid w:val="00537D9B"/>
    <w:rsid w:val="0054022F"/>
    <w:rsid w:val="00540B22"/>
    <w:rsid w:val="00541573"/>
    <w:rsid w:val="00541FAB"/>
    <w:rsid w:val="00543298"/>
    <w:rsid w:val="0054348A"/>
    <w:rsid w:val="00544977"/>
    <w:rsid w:val="00550757"/>
    <w:rsid w:val="005516C9"/>
    <w:rsid w:val="005521BD"/>
    <w:rsid w:val="00552CA9"/>
    <w:rsid w:val="00552CF7"/>
    <w:rsid w:val="005533E2"/>
    <w:rsid w:val="00553736"/>
    <w:rsid w:val="00557F3F"/>
    <w:rsid w:val="00561AE3"/>
    <w:rsid w:val="0056486E"/>
    <w:rsid w:val="005650A9"/>
    <w:rsid w:val="00565AE7"/>
    <w:rsid w:val="005710B7"/>
    <w:rsid w:val="0057115F"/>
    <w:rsid w:val="00571777"/>
    <w:rsid w:val="00572138"/>
    <w:rsid w:val="00572F41"/>
    <w:rsid w:val="00573D34"/>
    <w:rsid w:val="00575E3E"/>
    <w:rsid w:val="00576DFD"/>
    <w:rsid w:val="00580FF5"/>
    <w:rsid w:val="0058519C"/>
    <w:rsid w:val="00586036"/>
    <w:rsid w:val="00587994"/>
    <w:rsid w:val="00587C6B"/>
    <w:rsid w:val="0059149A"/>
    <w:rsid w:val="00591DA9"/>
    <w:rsid w:val="00592144"/>
    <w:rsid w:val="00592E0E"/>
    <w:rsid w:val="00593920"/>
    <w:rsid w:val="00593E51"/>
    <w:rsid w:val="005956EE"/>
    <w:rsid w:val="00596DE2"/>
    <w:rsid w:val="00596FFF"/>
    <w:rsid w:val="00597E53"/>
    <w:rsid w:val="005A056B"/>
    <w:rsid w:val="005A06C8"/>
    <w:rsid w:val="005A083E"/>
    <w:rsid w:val="005A2AD2"/>
    <w:rsid w:val="005A3C4A"/>
    <w:rsid w:val="005B06B9"/>
    <w:rsid w:val="005B0A77"/>
    <w:rsid w:val="005B4802"/>
    <w:rsid w:val="005B541D"/>
    <w:rsid w:val="005B58E4"/>
    <w:rsid w:val="005B6695"/>
    <w:rsid w:val="005C1EA6"/>
    <w:rsid w:val="005C2265"/>
    <w:rsid w:val="005C39B6"/>
    <w:rsid w:val="005C4131"/>
    <w:rsid w:val="005D0B99"/>
    <w:rsid w:val="005D1167"/>
    <w:rsid w:val="005D1453"/>
    <w:rsid w:val="005D23AA"/>
    <w:rsid w:val="005D308E"/>
    <w:rsid w:val="005D3A48"/>
    <w:rsid w:val="005D445B"/>
    <w:rsid w:val="005D787D"/>
    <w:rsid w:val="005D7AF8"/>
    <w:rsid w:val="005E107D"/>
    <w:rsid w:val="005E17BF"/>
    <w:rsid w:val="005E366A"/>
    <w:rsid w:val="005E4001"/>
    <w:rsid w:val="005E4DCC"/>
    <w:rsid w:val="005F03DA"/>
    <w:rsid w:val="005F0856"/>
    <w:rsid w:val="005F2145"/>
    <w:rsid w:val="005F49E2"/>
    <w:rsid w:val="005F56DD"/>
    <w:rsid w:val="0060121B"/>
    <w:rsid w:val="006016E1"/>
    <w:rsid w:val="00601700"/>
    <w:rsid w:val="0060291D"/>
    <w:rsid w:val="00602AE3"/>
    <w:rsid w:val="00602D27"/>
    <w:rsid w:val="00603917"/>
    <w:rsid w:val="00607041"/>
    <w:rsid w:val="00607FB4"/>
    <w:rsid w:val="0061010E"/>
    <w:rsid w:val="006104CD"/>
    <w:rsid w:val="006118E0"/>
    <w:rsid w:val="00612E7D"/>
    <w:rsid w:val="0061436F"/>
    <w:rsid w:val="006144A1"/>
    <w:rsid w:val="00615EBB"/>
    <w:rsid w:val="00616096"/>
    <w:rsid w:val="006160A2"/>
    <w:rsid w:val="00620323"/>
    <w:rsid w:val="00623A3C"/>
    <w:rsid w:val="00623D97"/>
    <w:rsid w:val="00624C35"/>
    <w:rsid w:val="00625C1A"/>
    <w:rsid w:val="006302AA"/>
    <w:rsid w:val="006323D8"/>
    <w:rsid w:val="006363BD"/>
    <w:rsid w:val="006412DC"/>
    <w:rsid w:val="006418C7"/>
    <w:rsid w:val="006429FE"/>
    <w:rsid w:val="00642BC6"/>
    <w:rsid w:val="00644790"/>
    <w:rsid w:val="0064573E"/>
    <w:rsid w:val="006477AF"/>
    <w:rsid w:val="00647BC3"/>
    <w:rsid w:val="006501AF"/>
    <w:rsid w:val="00650DDE"/>
    <w:rsid w:val="00651278"/>
    <w:rsid w:val="00653BCF"/>
    <w:rsid w:val="00654E6F"/>
    <w:rsid w:val="0065505B"/>
    <w:rsid w:val="00655AF2"/>
    <w:rsid w:val="00657E36"/>
    <w:rsid w:val="0066165C"/>
    <w:rsid w:val="00661CBC"/>
    <w:rsid w:val="0066578D"/>
    <w:rsid w:val="0066621E"/>
    <w:rsid w:val="006670AC"/>
    <w:rsid w:val="00671274"/>
    <w:rsid w:val="00671A62"/>
    <w:rsid w:val="00672307"/>
    <w:rsid w:val="00672848"/>
    <w:rsid w:val="006729F8"/>
    <w:rsid w:val="0067539D"/>
    <w:rsid w:val="00675895"/>
    <w:rsid w:val="00677069"/>
    <w:rsid w:val="006808C6"/>
    <w:rsid w:val="00682660"/>
    <w:rsid w:val="00682668"/>
    <w:rsid w:val="00684333"/>
    <w:rsid w:val="006848CD"/>
    <w:rsid w:val="00684EA9"/>
    <w:rsid w:val="00691ECC"/>
    <w:rsid w:val="00692A68"/>
    <w:rsid w:val="00694E64"/>
    <w:rsid w:val="00695D85"/>
    <w:rsid w:val="00695F6A"/>
    <w:rsid w:val="0069654B"/>
    <w:rsid w:val="00697DA2"/>
    <w:rsid w:val="006A10D9"/>
    <w:rsid w:val="006A15BF"/>
    <w:rsid w:val="006A191D"/>
    <w:rsid w:val="006A30A2"/>
    <w:rsid w:val="006A4251"/>
    <w:rsid w:val="006A5E41"/>
    <w:rsid w:val="006A6D23"/>
    <w:rsid w:val="006A6EB4"/>
    <w:rsid w:val="006A7D41"/>
    <w:rsid w:val="006B25DE"/>
    <w:rsid w:val="006B3096"/>
    <w:rsid w:val="006B7409"/>
    <w:rsid w:val="006B7B25"/>
    <w:rsid w:val="006C1C3B"/>
    <w:rsid w:val="006C1E02"/>
    <w:rsid w:val="006C4E43"/>
    <w:rsid w:val="006C643E"/>
    <w:rsid w:val="006C6758"/>
    <w:rsid w:val="006D116A"/>
    <w:rsid w:val="006D2322"/>
    <w:rsid w:val="006D27B3"/>
    <w:rsid w:val="006D2932"/>
    <w:rsid w:val="006D2B82"/>
    <w:rsid w:val="006D3671"/>
    <w:rsid w:val="006D4176"/>
    <w:rsid w:val="006D4B9B"/>
    <w:rsid w:val="006D5B7A"/>
    <w:rsid w:val="006D7A11"/>
    <w:rsid w:val="006E0A73"/>
    <w:rsid w:val="006E0EF1"/>
    <w:rsid w:val="006E0FEE"/>
    <w:rsid w:val="006E1222"/>
    <w:rsid w:val="006E35CD"/>
    <w:rsid w:val="006E5B75"/>
    <w:rsid w:val="006E5EE4"/>
    <w:rsid w:val="006E6C11"/>
    <w:rsid w:val="006F160E"/>
    <w:rsid w:val="006F3E9E"/>
    <w:rsid w:val="006F5D9C"/>
    <w:rsid w:val="006F62D4"/>
    <w:rsid w:val="006F7C0C"/>
    <w:rsid w:val="00700755"/>
    <w:rsid w:val="0070279E"/>
    <w:rsid w:val="0070376F"/>
    <w:rsid w:val="007049D8"/>
    <w:rsid w:val="00705D73"/>
    <w:rsid w:val="0070646B"/>
    <w:rsid w:val="00706B68"/>
    <w:rsid w:val="00707ED3"/>
    <w:rsid w:val="00710A90"/>
    <w:rsid w:val="00712747"/>
    <w:rsid w:val="007130A2"/>
    <w:rsid w:val="007150A4"/>
    <w:rsid w:val="00715463"/>
    <w:rsid w:val="00716287"/>
    <w:rsid w:val="00717577"/>
    <w:rsid w:val="00721CC0"/>
    <w:rsid w:val="007257F7"/>
    <w:rsid w:val="00730655"/>
    <w:rsid w:val="00731D77"/>
    <w:rsid w:val="00732360"/>
    <w:rsid w:val="00732972"/>
    <w:rsid w:val="0073390A"/>
    <w:rsid w:val="00733BC4"/>
    <w:rsid w:val="00734E64"/>
    <w:rsid w:val="00734EE1"/>
    <w:rsid w:val="00736B37"/>
    <w:rsid w:val="0073773C"/>
    <w:rsid w:val="00737847"/>
    <w:rsid w:val="00737D53"/>
    <w:rsid w:val="00740A35"/>
    <w:rsid w:val="00740BB6"/>
    <w:rsid w:val="00742111"/>
    <w:rsid w:val="00743221"/>
    <w:rsid w:val="00745F59"/>
    <w:rsid w:val="00747049"/>
    <w:rsid w:val="0074754E"/>
    <w:rsid w:val="0075098B"/>
    <w:rsid w:val="007520B4"/>
    <w:rsid w:val="0075399A"/>
    <w:rsid w:val="00754A18"/>
    <w:rsid w:val="00755E67"/>
    <w:rsid w:val="007560D5"/>
    <w:rsid w:val="0076056C"/>
    <w:rsid w:val="00765287"/>
    <w:rsid w:val="007655D5"/>
    <w:rsid w:val="00767184"/>
    <w:rsid w:val="007676CA"/>
    <w:rsid w:val="00767C9A"/>
    <w:rsid w:val="00770DB7"/>
    <w:rsid w:val="007712A5"/>
    <w:rsid w:val="00774020"/>
    <w:rsid w:val="007750D7"/>
    <w:rsid w:val="007763C1"/>
    <w:rsid w:val="007778F2"/>
    <w:rsid w:val="00777E82"/>
    <w:rsid w:val="00780311"/>
    <w:rsid w:val="00781359"/>
    <w:rsid w:val="00782CD7"/>
    <w:rsid w:val="00783951"/>
    <w:rsid w:val="00785B3F"/>
    <w:rsid w:val="00786921"/>
    <w:rsid w:val="00791724"/>
    <w:rsid w:val="00793D1B"/>
    <w:rsid w:val="007A1EAA"/>
    <w:rsid w:val="007A25C7"/>
    <w:rsid w:val="007A29B2"/>
    <w:rsid w:val="007A4DCA"/>
    <w:rsid w:val="007A5DBC"/>
    <w:rsid w:val="007A643D"/>
    <w:rsid w:val="007A65C0"/>
    <w:rsid w:val="007A79FD"/>
    <w:rsid w:val="007B0B9D"/>
    <w:rsid w:val="007B13B1"/>
    <w:rsid w:val="007B26E3"/>
    <w:rsid w:val="007B2B06"/>
    <w:rsid w:val="007B2BD3"/>
    <w:rsid w:val="007B59E0"/>
    <w:rsid w:val="007B5A43"/>
    <w:rsid w:val="007B5B09"/>
    <w:rsid w:val="007B6882"/>
    <w:rsid w:val="007B709B"/>
    <w:rsid w:val="007C0513"/>
    <w:rsid w:val="007C0809"/>
    <w:rsid w:val="007C1343"/>
    <w:rsid w:val="007C5EF1"/>
    <w:rsid w:val="007C667E"/>
    <w:rsid w:val="007C723A"/>
    <w:rsid w:val="007C7BF5"/>
    <w:rsid w:val="007D19B7"/>
    <w:rsid w:val="007D438B"/>
    <w:rsid w:val="007D6C30"/>
    <w:rsid w:val="007D75E5"/>
    <w:rsid w:val="007D773E"/>
    <w:rsid w:val="007D79D1"/>
    <w:rsid w:val="007E066E"/>
    <w:rsid w:val="007E1356"/>
    <w:rsid w:val="007E1B05"/>
    <w:rsid w:val="007E20FC"/>
    <w:rsid w:val="007E5495"/>
    <w:rsid w:val="007E56DD"/>
    <w:rsid w:val="007E697F"/>
    <w:rsid w:val="007E7062"/>
    <w:rsid w:val="007F0DA7"/>
    <w:rsid w:val="007F0E1E"/>
    <w:rsid w:val="007F1AC8"/>
    <w:rsid w:val="007F29A7"/>
    <w:rsid w:val="007F2CE4"/>
    <w:rsid w:val="007F4F71"/>
    <w:rsid w:val="007F5BB9"/>
    <w:rsid w:val="007F64A1"/>
    <w:rsid w:val="008004B4"/>
    <w:rsid w:val="00800D4F"/>
    <w:rsid w:val="00802D5A"/>
    <w:rsid w:val="00804A17"/>
    <w:rsid w:val="0080532A"/>
    <w:rsid w:val="00805BE8"/>
    <w:rsid w:val="0080697F"/>
    <w:rsid w:val="00807824"/>
    <w:rsid w:val="008104D0"/>
    <w:rsid w:val="00811142"/>
    <w:rsid w:val="00812AEA"/>
    <w:rsid w:val="00814085"/>
    <w:rsid w:val="0081521E"/>
    <w:rsid w:val="00815BCE"/>
    <w:rsid w:val="00816078"/>
    <w:rsid w:val="00816885"/>
    <w:rsid w:val="008177E3"/>
    <w:rsid w:val="00820303"/>
    <w:rsid w:val="00823AA9"/>
    <w:rsid w:val="00824351"/>
    <w:rsid w:val="008244F8"/>
    <w:rsid w:val="00824871"/>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389"/>
    <w:rsid w:val="00837458"/>
    <w:rsid w:val="00837AAE"/>
    <w:rsid w:val="0084009E"/>
    <w:rsid w:val="008405E9"/>
    <w:rsid w:val="008429AD"/>
    <w:rsid w:val="008429DB"/>
    <w:rsid w:val="00843106"/>
    <w:rsid w:val="00845797"/>
    <w:rsid w:val="00845CED"/>
    <w:rsid w:val="00845F62"/>
    <w:rsid w:val="00847EDF"/>
    <w:rsid w:val="00850C75"/>
    <w:rsid w:val="00850E39"/>
    <w:rsid w:val="00851F42"/>
    <w:rsid w:val="00853B17"/>
    <w:rsid w:val="00854707"/>
    <w:rsid w:val="0085477A"/>
    <w:rsid w:val="00855107"/>
    <w:rsid w:val="00855173"/>
    <w:rsid w:val="008557D9"/>
    <w:rsid w:val="00855BF7"/>
    <w:rsid w:val="00856214"/>
    <w:rsid w:val="00856FC0"/>
    <w:rsid w:val="00862089"/>
    <w:rsid w:val="00862B1E"/>
    <w:rsid w:val="008633B8"/>
    <w:rsid w:val="00866542"/>
    <w:rsid w:val="00866D5B"/>
    <w:rsid w:val="00866FF5"/>
    <w:rsid w:val="00867449"/>
    <w:rsid w:val="008675C9"/>
    <w:rsid w:val="008704A4"/>
    <w:rsid w:val="00870E0F"/>
    <w:rsid w:val="008731D9"/>
    <w:rsid w:val="0087332D"/>
    <w:rsid w:val="00873E1F"/>
    <w:rsid w:val="008743C3"/>
    <w:rsid w:val="00874C16"/>
    <w:rsid w:val="00875170"/>
    <w:rsid w:val="00876CAF"/>
    <w:rsid w:val="008776BD"/>
    <w:rsid w:val="00880388"/>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C67"/>
    <w:rsid w:val="008A1FBE"/>
    <w:rsid w:val="008A268C"/>
    <w:rsid w:val="008A2EDC"/>
    <w:rsid w:val="008A3DC7"/>
    <w:rsid w:val="008A55A0"/>
    <w:rsid w:val="008B0428"/>
    <w:rsid w:val="008B3194"/>
    <w:rsid w:val="008B386E"/>
    <w:rsid w:val="008B47C4"/>
    <w:rsid w:val="008B5AE7"/>
    <w:rsid w:val="008B6B79"/>
    <w:rsid w:val="008C074B"/>
    <w:rsid w:val="008C433B"/>
    <w:rsid w:val="008C5811"/>
    <w:rsid w:val="008C60E9"/>
    <w:rsid w:val="008C6BBE"/>
    <w:rsid w:val="008C79C3"/>
    <w:rsid w:val="008D06CA"/>
    <w:rsid w:val="008D1B7C"/>
    <w:rsid w:val="008D1F28"/>
    <w:rsid w:val="008D1F71"/>
    <w:rsid w:val="008D25C2"/>
    <w:rsid w:val="008D48CA"/>
    <w:rsid w:val="008D4FD3"/>
    <w:rsid w:val="008D5165"/>
    <w:rsid w:val="008D5EE9"/>
    <w:rsid w:val="008D63F5"/>
    <w:rsid w:val="008D6657"/>
    <w:rsid w:val="008E1E21"/>
    <w:rsid w:val="008E1F60"/>
    <w:rsid w:val="008E1FB2"/>
    <w:rsid w:val="008E307E"/>
    <w:rsid w:val="008E483D"/>
    <w:rsid w:val="008E5159"/>
    <w:rsid w:val="008E520E"/>
    <w:rsid w:val="008F1249"/>
    <w:rsid w:val="008F4DD1"/>
    <w:rsid w:val="008F5B22"/>
    <w:rsid w:val="008F6056"/>
    <w:rsid w:val="00902A73"/>
    <w:rsid w:val="00902C07"/>
    <w:rsid w:val="00903C79"/>
    <w:rsid w:val="00904904"/>
    <w:rsid w:val="00904EE6"/>
    <w:rsid w:val="00905107"/>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4514"/>
    <w:rsid w:val="00927316"/>
    <w:rsid w:val="0093133D"/>
    <w:rsid w:val="0093276D"/>
    <w:rsid w:val="00933865"/>
    <w:rsid w:val="00933D12"/>
    <w:rsid w:val="0093602A"/>
    <w:rsid w:val="00937065"/>
    <w:rsid w:val="00940285"/>
    <w:rsid w:val="00940A2F"/>
    <w:rsid w:val="009415B0"/>
    <w:rsid w:val="00943720"/>
    <w:rsid w:val="00943EE2"/>
    <w:rsid w:val="00946A6D"/>
    <w:rsid w:val="00946B05"/>
    <w:rsid w:val="00947E7E"/>
    <w:rsid w:val="0095139A"/>
    <w:rsid w:val="00952077"/>
    <w:rsid w:val="009523B2"/>
    <w:rsid w:val="00953E16"/>
    <w:rsid w:val="009542AC"/>
    <w:rsid w:val="00955023"/>
    <w:rsid w:val="0095657C"/>
    <w:rsid w:val="00961BB2"/>
    <w:rsid w:val="00962108"/>
    <w:rsid w:val="0096367E"/>
    <w:rsid w:val="009638D6"/>
    <w:rsid w:val="0096398C"/>
    <w:rsid w:val="009641AE"/>
    <w:rsid w:val="00972DDD"/>
    <w:rsid w:val="0097408E"/>
    <w:rsid w:val="00974BB2"/>
    <w:rsid w:val="00974FA7"/>
    <w:rsid w:val="009756E5"/>
    <w:rsid w:val="009772BF"/>
    <w:rsid w:val="00977A8C"/>
    <w:rsid w:val="00980067"/>
    <w:rsid w:val="00982966"/>
    <w:rsid w:val="00983910"/>
    <w:rsid w:val="00984C4F"/>
    <w:rsid w:val="00986EB7"/>
    <w:rsid w:val="0099105A"/>
    <w:rsid w:val="009932AC"/>
    <w:rsid w:val="00994351"/>
    <w:rsid w:val="00996A8F"/>
    <w:rsid w:val="0099758F"/>
    <w:rsid w:val="009976C7"/>
    <w:rsid w:val="009A1DBF"/>
    <w:rsid w:val="009A2147"/>
    <w:rsid w:val="009A45E3"/>
    <w:rsid w:val="009A68E6"/>
    <w:rsid w:val="009A7598"/>
    <w:rsid w:val="009B103F"/>
    <w:rsid w:val="009B1DF8"/>
    <w:rsid w:val="009B227C"/>
    <w:rsid w:val="009B383B"/>
    <w:rsid w:val="009B3D20"/>
    <w:rsid w:val="009B4C75"/>
    <w:rsid w:val="009B5418"/>
    <w:rsid w:val="009C0727"/>
    <w:rsid w:val="009C3C80"/>
    <w:rsid w:val="009C492F"/>
    <w:rsid w:val="009C58C9"/>
    <w:rsid w:val="009C5A99"/>
    <w:rsid w:val="009C6AF9"/>
    <w:rsid w:val="009C7B74"/>
    <w:rsid w:val="009D1A45"/>
    <w:rsid w:val="009D2FF2"/>
    <w:rsid w:val="009D3226"/>
    <w:rsid w:val="009D3385"/>
    <w:rsid w:val="009D3FBD"/>
    <w:rsid w:val="009D5485"/>
    <w:rsid w:val="009D5969"/>
    <w:rsid w:val="009D5C48"/>
    <w:rsid w:val="009D793C"/>
    <w:rsid w:val="009E0DCB"/>
    <w:rsid w:val="009E16A9"/>
    <w:rsid w:val="009E2373"/>
    <w:rsid w:val="009E2491"/>
    <w:rsid w:val="009E2FD6"/>
    <w:rsid w:val="009E359E"/>
    <w:rsid w:val="009E375F"/>
    <w:rsid w:val="009E39D4"/>
    <w:rsid w:val="009E433B"/>
    <w:rsid w:val="009E5401"/>
    <w:rsid w:val="009E6491"/>
    <w:rsid w:val="009E6FAE"/>
    <w:rsid w:val="009F1061"/>
    <w:rsid w:val="009F18F4"/>
    <w:rsid w:val="009F5E4D"/>
    <w:rsid w:val="009F6EF7"/>
    <w:rsid w:val="00A004A1"/>
    <w:rsid w:val="00A00D37"/>
    <w:rsid w:val="00A06FC7"/>
    <w:rsid w:val="00A070D6"/>
    <w:rsid w:val="00A0724C"/>
    <w:rsid w:val="00A0758F"/>
    <w:rsid w:val="00A10D11"/>
    <w:rsid w:val="00A11495"/>
    <w:rsid w:val="00A14427"/>
    <w:rsid w:val="00A1456C"/>
    <w:rsid w:val="00A15706"/>
    <w:rsid w:val="00A1570A"/>
    <w:rsid w:val="00A17866"/>
    <w:rsid w:val="00A17D0F"/>
    <w:rsid w:val="00A17D27"/>
    <w:rsid w:val="00A211B4"/>
    <w:rsid w:val="00A223CF"/>
    <w:rsid w:val="00A25590"/>
    <w:rsid w:val="00A27E14"/>
    <w:rsid w:val="00A302BC"/>
    <w:rsid w:val="00A3094E"/>
    <w:rsid w:val="00A328D3"/>
    <w:rsid w:val="00A33DDF"/>
    <w:rsid w:val="00A34547"/>
    <w:rsid w:val="00A346EE"/>
    <w:rsid w:val="00A366D8"/>
    <w:rsid w:val="00A369D7"/>
    <w:rsid w:val="00A376B7"/>
    <w:rsid w:val="00A4013B"/>
    <w:rsid w:val="00A401FA"/>
    <w:rsid w:val="00A41BF5"/>
    <w:rsid w:val="00A43A3D"/>
    <w:rsid w:val="00A44778"/>
    <w:rsid w:val="00A44D3D"/>
    <w:rsid w:val="00A45A70"/>
    <w:rsid w:val="00A469E7"/>
    <w:rsid w:val="00A471DC"/>
    <w:rsid w:val="00A53601"/>
    <w:rsid w:val="00A55037"/>
    <w:rsid w:val="00A5520F"/>
    <w:rsid w:val="00A55E64"/>
    <w:rsid w:val="00A60200"/>
    <w:rsid w:val="00A604A4"/>
    <w:rsid w:val="00A61B7D"/>
    <w:rsid w:val="00A63583"/>
    <w:rsid w:val="00A6605B"/>
    <w:rsid w:val="00A66ADC"/>
    <w:rsid w:val="00A7013B"/>
    <w:rsid w:val="00A7147D"/>
    <w:rsid w:val="00A7181A"/>
    <w:rsid w:val="00A73198"/>
    <w:rsid w:val="00A753CD"/>
    <w:rsid w:val="00A75B1C"/>
    <w:rsid w:val="00A77E80"/>
    <w:rsid w:val="00A803F7"/>
    <w:rsid w:val="00A8196D"/>
    <w:rsid w:val="00A81B15"/>
    <w:rsid w:val="00A83631"/>
    <w:rsid w:val="00A837FF"/>
    <w:rsid w:val="00A84052"/>
    <w:rsid w:val="00A84DC8"/>
    <w:rsid w:val="00A85DBC"/>
    <w:rsid w:val="00A863A8"/>
    <w:rsid w:val="00A87FEB"/>
    <w:rsid w:val="00A902C8"/>
    <w:rsid w:val="00A92D78"/>
    <w:rsid w:val="00A93F9F"/>
    <w:rsid w:val="00A9420E"/>
    <w:rsid w:val="00A9520A"/>
    <w:rsid w:val="00A9627A"/>
    <w:rsid w:val="00A96DF9"/>
    <w:rsid w:val="00A97648"/>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F87"/>
    <w:rsid w:val="00AB1195"/>
    <w:rsid w:val="00AB24B1"/>
    <w:rsid w:val="00AB2718"/>
    <w:rsid w:val="00AB4182"/>
    <w:rsid w:val="00AB4AE9"/>
    <w:rsid w:val="00AB72F0"/>
    <w:rsid w:val="00AB73CB"/>
    <w:rsid w:val="00AC04A8"/>
    <w:rsid w:val="00AC0753"/>
    <w:rsid w:val="00AC2096"/>
    <w:rsid w:val="00AC27DB"/>
    <w:rsid w:val="00AC3A96"/>
    <w:rsid w:val="00AC5D85"/>
    <w:rsid w:val="00AC6D6B"/>
    <w:rsid w:val="00AC769B"/>
    <w:rsid w:val="00AD18E9"/>
    <w:rsid w:val="00AD3FB5"/>
    <w:rsid w:val="00AD7736"/>
    <w:rsid w:val="00AD7D8C"/>
    <w:rsid w:val="00AE08A7"/>
    <w:rsid w:val="00AE08D1"/>
    <w:rsid w:val="00AE10CE"/>
    <w:rsid w:val="00AE24B5"/>
    <w:rsid w:val="00AE2F3B"/>
    <w:rsid w:val="00AE568F"/>
    <w:rsid w:val="00AE580E"/>
    <w:rsid w:val="00AE70D4"/>
    <w:rsid w:val="00AE7868"/>
    <w:rsid w:val="00AF0105"/>
    <w:rsid w:val="00AF0407"/>
    <w:rsid w:val="00AF049B"/>
    <w:rsid w:val="00AF0C71"/>
    <w:rsid w:val="00AF2C7D"/>
    <w:rsid w:val="00AF4D8B"/>
    <w:rsid w:val="00AF6E65"/>
    <w:rsid w:val="00B003E6"/>
    <w:rsid w:val="00B02CA5"/>
    <w:rsid w:val="00B032F5"/>
    <w:rsid w:val="00B04A3D"/>
    <w:rsid w:val="00B05F95"/>
    <w:rsid w:val="00B067CA"/>
    <w:rsid w:val="00B06853"/>
    <w:rsid w:val="00B0696F"/>
    <w:rsid w:val="00B11F3E"/>
    <w:rsid w:val="00B12B26"/>
    <w:rsid w:val="00B14BAD"/>
    <w:rsid w:val="00B15D60"/>
    <w:rsid w:val="00B163F8"/>
    <w:rsid w:val="00B164BD"/>
    <w:rsid w:val="00B16ABE"/>
    <w:rsid w:val="00B16D0C"/>
    <w:rsid w:val="00B211AA"/>
    <w:rsid w:val="00B21914"/>
    <w:rsid w:val="00B21A7A"/>
    <w:rsid w:val="00B2472D"/>
    <w:rsid w:val="00B24CA0"/>
    <w:rsid w:val="00B2549F"/>
    <w:rsid w:val="00B3004D"/>
    <w:rsid w:val="00B30D0F"/>
    <w:rsid w:val="00B324D9"/>
    <w:rsid w:val="00B3451F"/>
    <w:rsid w:val="00B36B20"/>
    <w:rsid w:val="00B4108D"/>
    <w:rsid w:val="00B4144F"/>
    <w:rsid w:val="00B41E72"/>
    <w:rsid w:val="00B42B0D"/>
    <w:rsid w:val="00B43C9D"/>
    <w:rsid w:val="00B47875"/>
    <w:rsid w:val="00B5032E"/>
    <w:rsid w:val="00B516F8"/>
    <w:rsid w:val="00B52962"/>
    <w:rsid w:val="00B56E1B"/>
    <w:rsid w:val="00B57265"/>
    <w:rsid w:val="00B633AE"/>
    <w:rsid w:val="00B65C47"/>
    <w:rsid w:val="00B66521"/>
    <w:rsid w:val="00B665D2"/>
    <w:rsid w:val="00B666D0"/>
    <w:rsid w:val="00B6737C"/>
    <w:rsid w:val="00B673B4"/>
    <w:rsid w:val="00B677F2"/>
    <w:rsid w:val="00B70DA9"/>
    <w:rsid w:val="00B71A44"/>
    <w:rsid w:val="00B7214D"/>
    <w:rsid w:val="00B74372"/>
    <w:rsid w:val="00B74EEC"/>
    <w:rsid w:val="00B75525"/>
    <w:rsid w:val="00B80283"/>
    <w:rsid w:val="00B8095F"/>
    <w:rsid w:val="00B80B0C"/>
    <w:rsid w:val="00B80B11"/>
    <w:rsid w:val="00B81E68"/>
    <w:rsid w:val="00B83071"/>
    <w:rsid w:val="00B831AE"/>
    <w:rsid w:val="00B842CE"/>
    <w:rsid w:val="00B8446C"/>
    <w:rsid w:val="00B8618F"/>
    <w:rsid w:val="00B86432"/>
    <w:rsid w:val="00B87725"/>
    <w:rsid w:val="00B9067F"/>
    <w:rsid w:val="00B914BD"/>
    <w:rsid w:val="00B946F2"/>
    <w:rsid w:val="00B95C3A"/>
    <w:rsid w:val="00BA1370"/>
    <w:rsid w:val="00BA259A"/>
    <w:rsid w:val="00BA259C"/>
    <w:rsid w:val="00BA29D3"/>
    <w:rsid w:val="00BA2BA9"/>
    <w:rsid w:val="00BA2D23"/>
    <w:rsid w:val="00BA307F"/>
    <w:rsid w:val="00BA364A"/>
    <w:rsid w:val="00BA453F"/>
    <w:rsid w:val="00BA4CA0"/>
    <w:rsid w:val="00BA5280"/>
    <w:rsid w:val="00BA5B28"/>
    <w:rsid w:val="00BA6BD0"/>
    <w:rsid w:val="00BA7319"/>
    <w:rsid w:val="00BB14F1"/>
    <w:rsid w:val="00BB1FEC"/>
    <w:rsid w:val="00BB442E"/>
    <w:rsid w:val="00BB543F"/>
    <w:rsid w:val="00BB572E"/>
    <w:rsid w:val="00BB686F"/>
    <w:rsid w:val="00BB74FD"/>
    <w:rsid w:val="00BB7889"/>
    <w:rsid w:val="00BC1341"/>
    <w:rsid w:val="00BC2917"/>
    <w:rsid w:val="00BC5982"/>
    <w:rsid w:val="00BC60BF"/>
    <w:rsid w:val="00BC7598"/>
    <w:rsid w:val="00BD1407"/>
    <w:rsid w:val="00BD164E"/>
    <w:rsid w:val="00BD28BF"/>
    <w:rsid w:val="00BD2D12"/>
    <w:rsid w:val="00BD3D86"/>
    <w:rsid w:val="00BD3F55"/>
    <w:rsid w:val="00BD616B"/>
    <w:rsid w:val="00BD6404"/>
    <w:rsid w:val="00BE0D97"/>
    <w:rsid w:val="00BE0DAA"/>
    <w:rsid w:val="00BE0DC1"/>
    <w:rsid w:val="00BE1218"/>
    <w:rsid w:val="00BE23E5"/>
    <w:rsid w:val="00BE33AE"/>
    <w:rsid w:val="00BF046F"/>
    <w:rsid w:val="00BF2844"/>
    <w:rsid w:val="00BF5713"/>
    <w:rsid w:val="00C007F8"/>
    <w:rsid w:val="00C00FEE"/>
    <w:rsid w:val="00C01D50"/>
    <w:rsid w:val="00C0278A"/>
    <w:rsid w:val="00C056DC"/>
    <w:rsid w:val="00C062E0"/>
    <w:rsid w:val="00C06C11"/>
    <w:rsid w:val="00C0761E"/>
    <w:rsid w:val="00C07E29"/>
    <w:rsid w:val="00C07EC1"/>
    <w:rsid w:val="00C1329B"/>
    <w:rsid w:val="00C1363B"/>
    <w:rsid w:val="00C14E91"/>
    <w:rsid w:val="00C1572F"/>
    <w:rsid w:val="00C16D69"/>
    <w:rsid w:val="00C21AE7"/>
    <w:rsid w:val="00C222EB"/>
    <w:rsid w:val="00C23420"/>
    <w:rsid w:val="00C23FB6"/>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404C3"/>
    <w:rsid w:val="00C41C43"/>
    <w:rsid w:val="00C42FBC"/>
    <w:rsid w:val="00C43BA1"/>
    <w:rsid w:val="00C43DAB"/>
    <w:rsid w:val="00C45750"/>
    <w:rsid w:val="00C47B5D"/>
    <w:rsid w:val="00C47F08"/>
    <w:rsid w:val="00C5018B"/>
    <w:rsid w:val="00C514A6"/>
    <w:rsid w:val="00C55094"/>
    <w:rsid w:val="00C55A39"/>
    <w:rsid w:val="00C5739F"/>
    <w:rsid w:val="00C57CF0"/>
    <w:rsid w:val="00C61C1D"/>
    <w:rsid w:val="00C62554"/>
    <w:rsid w:val="00C63557"/>
    <w:rsid w:val="00C6455E"/>
    <w:rsid w:val="00C649BD"/>
    <w:rsid w:val="00C650DF"/>
    <w:rsid w:val="00C65891"/>
    <w:rsid w:val="00C663D8"/>
    <w:rsid w:val="00C66826"/>
    <w:rsid w:val="00C66AC9"/>
    <w:rsid w:val="00C724D3"/>
    <w:rsid w:val="00C72951"/>
    <w:rsid w:val="00C75321"/>
    <w:rsid w:val="00C77DD9"/>
    <w:rsid w:val="00C83BE6"/>
    <w:rsid w:val="00C85354"/>
    <w:rsid w:val="00C860EF"/>
    <w:rsid w:val="00C86ABA"/>
    <w:rsid w:val="00C86BAE"/>
    <w:rsid w:val="00C86F9B"/>
    <w:rsid w:val="00C9019A"/>
    <w:rsid w:val="00C903EB"/>
    <w:rsid w:val="00C933E2"/>
    <w:rsid w:val="00C943F3"/>
    <w:rsid w:val="00C94FCE"/>
    <w:rsid w:val="00C9721B"/>
    <w:rsid w:val="00CA011D"/>
    <w:rsid w:val="00CA08C6"/>
    <w:rsid w:val="00CA0A77"/>
    <w:rsid w:val="00CA124C"/>
    <w:rsid w:val="00CA162F"/>
    <w:rsid w:val="00CA2729"/>
    <w:rsid w:val="00CA3057"/>
    <w:rsid w:val="00CA45F8"/>
    <w:rsid w:val="00CA4D6A"/>
    <w:rsid w:val="00CA6464"/>
    <w:rsid w:val="00CA707A"/>
    <w:rsid w:val="00CB0305"/>
    <w:rsid w:val="00CB1EC5"/>
    <w:rsid w:val="00CB33C7"/>
    <w:rsid w:val="00CB3F0C"/>
    <w:rsid w:val="00CB4BB7"/>
    <w:rsid w:val="00CB6DA7"/>
    <w:rsid w:val="00CB7E4C"/>
    <w:rsid w:val="00CC1A5D"/>
    <w:rsid w:val="00CC25B4"/>
    <w:rsid w:val="00CC3527"/>
    <w:rsid w:val="00CC5F88"/>
    <w:rsid w:val="00CC69C8"/>
    <w:rsid w:val="00CC7372"/>
    <w:rsid w:val="00CC77A2"/>
    <w:rsid w:val="00CD0F29"/>
    <w:rsid w:val="00CD18BC"/>
    <w:rsid w:val="00CD1963"/>
    <w:rsid w:val="00CD307E"/>
    <w:rsid w:val="00CD620A"/>
    <w:rsid w:val="00CD629F"/>
    <w:rsid w:val="00CD6A1B"/>
    <w:rsid w:val="00CE0A7F"/>
    <w:rsid w:val="00CE1203"/>
    <w:rsid w:val="00CE1718"/>
    <w:rsid w:val="00CE285F"/>
    <w:rsid w:val="00CE4EBD"/>
    <w:rsid w:val="00CE77EC"/>
    <w:rsid w:val="00CE7D86"/>
    <w:rsid w:val="00CE7F26"/>
    <w:rsid w:val="00CF0C6B"/>
    <w:rsid w:val="00CF185F"/>
    <w:rsid w:val="00CF2879"/>
    <w:rsid w:val="00CF3E19"/>
    <w:rsid w:val="00CF4156"/>
    <w:rsid w:val="00CF4D26"/>
    <w:rsid w:val="00CF5DFD"/>
    <w:rsid w:val="00CF6A7A"/>
    <w:rsid w:val="00D0036C"/>
    <w:rsid w:val="00D00655"/>
    <w:rsid w:val="00D009FA"/>
    <w:rsid w:val="00D038D6"/>
    <w:rsid w:val="00D03D00"/>
    <w:rsid w:val="00D05C30"/>
    <w:rsid w:val="00D10052"/>
    <w:rsid w:val="00D11359"/>
    <w:rsid w:val="00D12EF2"/>
    <w:rsid w:val="00D13E42"/>
    <w:rsid w:val="00D1492A"/>
    <w:rsid w:val="00D15036"/>
    <w:rsid w:val="00D15928"/>
    <w:rsid w:val="00D15CB6"/>
    <w:rsid w:val="00D1639C"/>
    <w:rsid w:val="00D17D07"/>
    <w:rsid w:val="00D20047"/>
    <w:rsid w:val="00D20CF5"/>
    <w:rsid w:val="00D20DDF"/>
    <w:rsid w:val="00D217BC"/>
    <w:rsid w:val="00D218AD"/>
    <w:rsid w:val="00D222B3"/>
    <w:rsid w:val="00D230E7"/>
    <w:rsid w:val="00D233AF"/>
    <w:rsid w:val="00D25716"/>
    <w:rsid w:val="00D257B6"/>
    <w:rsid w:val="00D26173"/>
    <w:rsid w:val="00D26693"/>
    <w:rsid w:val="00D275C5"/>
    <w:rsid w:val="00D302DC"/>
    <w:rsid w:val="00D304F4"/>
    <w:rsid w:val="00D3188C"/>
    <w:rsid w:val="00D32D6B"/>
    <w:rsid w:val="00D32DEC"/>
    <w:rsid w:val="00D32FD1"/>
    <w:rsid w:val="00D34229"/>
    <w:rsid w:val="00D34FD3"/>
    <w:rsid w:val="00D35F9B"/>
    <w:rsid w:val="00D36B69"/>
    <w:rsid w:val="00D378F1"/>
    <w:rsid w:val="00D4023F"/>
    <w:rsid w:val="00D408DD"/>
    <w:rsid w:val="00D40B62"/>
    <w:rsid w:val="00D411DA"/>
    <w:rsid w:val="00D41765"/>
    <w:rsid w:val="00D42ED7"/>
    <w:rsid w:val="00D43319"/>
    <w:rsid w:val="00D4521B"/>
    <w:rsid w:val="00D45D72"/>
    <w:rsid w:val="00D5123C"/>
    <w:rsid w:val="00D52093"/>
    <w:rsid w:val="00D520E4"/>
    <w:rsid w:val="00D52A1E"/>
    <w:rsid w:val="00D53A38"/>
    <w:rsid w:val="00D54BEB"/>
    <w:rsid w:val="00D56668"/>
    <w:rsid w:val="00D575DD"/>
    <w:rsid w:val="00D57A86"/>
    <w:rsid w:val="00D57DFA"/>
    <w:rsid w:val="00D63857"/>
    <w:rsid w:val="00D66577"/>
    <w:rsid w:val="00D66F12"/>
    <w:rsid w:val="00D674E2"/>
    <w:rsid w:val="00D67FCF"/>
    <w:rsid w:val="00D7020D"/>
    <w:rsid w:val="00D709CE"/>
    <w:rsid w:val="00D71F73"/>
    <w:rsid w:val="00D73118"/>
    <w:rsid w:val="00D74762"/>
    <w:rsid w:val="00D748CC"/>
    <w:rsid w:val="00D80786"/>
    <w:rsid w:val="00D81CAB"/>
    <w:rsid w:val="00D81FC3"/>
    <w:rsid w:val="00D829C0"/>
    <w:rsid w:val="00D84901"/>
    <w:rsid w:val="00D8576F"/>
    <w:rsid w:val="00D8677F"/>
    <w:rsid w:val="00D86E01"/>
    <w:rsid w:val="00D91B65"/>
    <w:rsid w:val="00D93736"/>
    <w:rsid w:val="00D96C2E"/>
    <w:rsid w:val="00D97F0C"/>
    <w:rsid w:val="00DA23A1"/>
    <w:rsid w:val="00DA3168"/>
    <w:rsid w:val="00DA3809"/>
    <w:rsid w:val="00DA3A86"/>
    <w:rsid w:val="00DA42B9"/>
    <w:rsid w:val="00DA4DDD"/>
    <w:rsid w:val="00DA4FC4"/>
    <w:rsid w:val="00DA6B63"/>
    <w:rsid w:val="00DB2955"/>
    <w:rsid w:val="00DB396D"/>
    <w:rsid w:val="00DB4B40"/>
    <w:rsid w:val="00DB647A"/>
    <w:rsid w:val="00DC2500"/>
    <w:rsid w:val="00DC2C30"/>
    <w:rsid w:val="00DC32DC"/>
    <w:rsid w:val="00DC37A0"/>
    <w:rsid w:val="00DC4F72"/>
    <w:rsid w:val="00DC6591"/>
    <w:rsid w:val="00DC77DC"/>
    <w:rsid w:val="00DD0453"/>
    <w:rsid w:val="00DD0C2C"/>
    <w:rsid w:val="00DD0CCC"/>
    <w:rsid w:val="00DD19DE"/>
    <w:rsid w:val="00DD24D7"/>
    <w:rsid w:val="00DD28BC"/>
    <w:rsid w:val="00DD5FDF"/>
    <w:rsid w:val="00DE31F0"/>
    <w:rsid w:val="00DE3D1C"/>
    <w:rsid w:val="00DE3F46"/>
    <w:rsid w:val="00DF0FB9"/>
    <w:rsid w:val="00DF2431"/>
    <w:rsid w:val="00DF371D"/>
    <w:rsid w:val="00DF7842"/>
    <w:rsid w:val="00E01C41"/>
    <w:rsid w:val="00E0227D"/>
    <w:rsid w:val="00E030C2"/>
    <w:rsid w:val="00E04B84"/>
    <w:rsid w:val="00E06466"/>
    <w:rsid w:val="00E06835"/>
    <w:rsid w:val="00E068DC"/>
    <w:rsid w:val="00E069B7"/>
    <w:rsid w:val="00E06FDA"/>
    <w:rsid w:val="00E1296B"/>
    <w:rsid w:val="00E129B5"/>
    <w:rsid w:val="00E14B7E"/>
    <w:rsid w:val="00E160A5"/>
    <w:rsid w:val="00E16835"/>
    <w:rsid w:val="00E1713D"/>
    <w:rsid w:val="00E20A43"/>
    <w:rsid w:val="00E22802"/>
    <w:rsid w:val="00E233E8"/>
    <w:rsid w:val="00E23893"/>
    <w:rsid w:val="00E23898"/>
    <w:rsid w:val="00E23C75"/>
    <w:rsid w:val="00E2559F"/>
    <w:rsid w:val="00E259B8"/>
    <w:rsid w:val="00E276ED"/>
    <w:rsid w:val="00E304EA"/>
    <w:rsid w:val="00E314C3"/>
    <w:rsid w:val="00E319F1"/>
    <w:rsid w:val="00E33CD2"/>
    <w:rsid w:val="00E40E90"/>
    <w:rsid w:val="00E42BF6"/>
    <w:rsid w:val="00E42C05"/>
    <w:rsid w:val="00E43A8A"/>
    <w:rsid w:val="00E45C7E"/>
    <w:rsid w:val="00E50F9B"/>
    <w:rsid w:val="00E51ECD"/>
    <w:rsid w:val="00E531EB"/>
    <w:rsid w:val="00E54874"/>
    <w:rsid w:val="00E54B6F"/>
    <w:rsid w:val="00E54ECB"/>
    <w:rsid w:val="00E54FCE"/>
    <w:rsid w:val="00E551C6"/>
    <w:rsid w:val="00E55ACA"/>
    <w:rsid w:val="00E55C4D"/>
    <w:rsid w:val="00E56EE3"/>
    <w:rsid w:val="00E574C5"/>
    <w:rsid w:val="00E57B74"/>
    <w:rsid w:val="00E57E72"/>
    <w:rsid w:val="00E603D5"/>
    <w:rsid w:val="00E60935"/>
    <w:rsid w:val="00E60D84"/>
    <w:rsid w:val="00E61F1B"/>
    <w:rsid w:val="00E624A3"/>
    <w:rsid w:val="00E632EF"/>
    <w:rsid w:val="00E656B2"/>
    <w:rsid w:val="00E6580B"/>
    <w:rsid w:val="00E65BC6"/>
    <w:rsid w:val="00E661FF"/>
    <w:rsid w:val="00E678A1"/>
    <w:rsid w:val="00E717A1"/>
    <w:rsid w:val="00E71D4D"/>
    <w:rsid w:val="00E726EB"/>
    <w:rsid w:val="00E72BCB"/>
    <w:rsid w:val="00E72CF1"/>
    <w:rsid w:val="00E7546D"/>
    <w:rsid w:val="00E760E0"/>
    <w:rsid w:val="00E774EC"/>
    <w:rsid w:val="00E77EBE"/>
    <w:rsid w:val="00E80B52"/>
    <w:rsid w:val="00E824C3"/>
    <w:rsid w:val="00E840B3"/>
    <w:rsid w:val="00E84D10"/>
    <w:rsid w:val="00E8629F"/>
    <w:rsid w:val="00E86C46"/>
    <w:rsid w:val="00E87AD8"/>
    <w:rsid w:val="00E91008"/>
    <w:rsid w:val="00E9138C"/>
    <w:rsid w:val="00E91E1E"/>
    <w:rsid w:val="00E93705"/>
    <w:rsid w:val="00E9374E"/>
    <w:rsid w:val="00E94F54"/>
    <w:rsid w:val="00E97AD5"/>
    <w:rsid w:val="00EA00DC"/>
    <w:rsid w:val="00EA0B53"/>
    <w:rsid w:val="00EA1111"/>
    <w:rsid w:val="00EA3927"/>
    <w:rsid w:val="00EA3A86"/>
    <w:rsid w:val="00EA3B4F"/>
    <w:rsid w:val="00EA3BB8"/>
    <w:rsid w:val="00EA3C24"/>
    <w:rsid w:val="00EA523D"/>
    <w:rsid w:val="00EA6319"/>
    <w:rsid w:val="00EA6BA9"/>
    <w:rsid w:val="00EA73DF"/>
    <w:rsid w:val="00EB0372"/>
    <w:rsid w:val="00EB1CD4"/>
    <w:rsid w:val="00EB61AE"/>
    <w:rsid w:val="00EB6686"/>
    <w:rsid w:val="00EB72E1"/>
    <w:rsid w:val="00EC1D7C"/>
    <w:rsid w:val="00EC27CE"/>
    <w:rsid w:val="00EC2D32"/>
    <w:rsid w:val="00EC2E0C"/>
    <w:rsid w:val="00EC322D"/>
    <w:rsid w:val="00EC44ED"/>
    <w:rsid w:val="00EC5ADA"/>
    <w:rsid w:val="00EC7DB7"/>
    <w:rsid w:val="00ED2267"/>
    <w:rsid w:val="00ED2BF8"/>
    <w:rsid w:val="00ED383A"/>
    <w:rsid w:val="00ED3B09"/>
    <w:rsid w:val="00ED760B"/>
    <w:rsid w:val="00ED77D4"/>
    <w:rsid w:val="00ED7BEE"/>
    <w:rsid w:val="00EE0D9D"/>
    <w:rsid w:val="00EE1080"/>
    <w:rsid w:val="00EE2FB6"/>
    <w:rsid w:val="00EE34CE"/>
    <w:rsid w:val="00EE4640"/>
    <w:rsid w:val="00EE53B5"/>
    <w:rsid w:val="00EE769B"/>
    <w:rsid w:val="00EE774B"/>
    <w:rsid w:val="00EF1EC5"/>
    <w:rsid w:val="00EF4C88"/>
    <w:rsid w:val="00EF55EB"/>
    <w:rsid w:val="00EF6AFA"/>
    <w:rsid w:val="00F001FA"/>
    <w:rsid w:val="00F00DCC"/>
    <w:rsid w:val="00F0156F"/>
    <w:rsid w:val="00F036CF"/>
    <w:rsid w:val="00F03A70"/>
    <w:rsid w:val="00F041C4"/>
    <w:rsid w:val="00F04AEE"/>
    <w:rsid w:val="00F05AC8"/>
    <w:rsid w:val="00F06380"/>
    <w:rsid w:val="00F06724"/>
    <w:rsid w:val="00F07167"/>
    <w:rsid w:val="00F072D8"/>
    <w:rsid w:val="00F07CE0"/>
    <w:rsid w:val="00F115F5"/>
    <w:rsid w:val="00F12B14"/>
    <w:rsid w:val="00F13D05"/>
    <w:rsid w:val="00F1679D"/>
    <w:rsid w:val="00F1682C"/>
    <w:rsid w:val="00F20B91"/>
    <w:rsid w:val="00F21139"/>
    <w:rsid w:val="00F21EEC"/>
    <w:rsid w:val="00F24B8B"/>
    <w:rsid w:val="00F250D8"/>
    <w:rsid w:val="00F30209"/>
    <w:rsid w:val="00F30D2E"/>
    <w:rsid w:val="00F35516"/>
    <w:rsid w:val="00F35790"/>
    <w:rsid w:val="00F4136D"/>
    <w:rsid w:val="00F4212E"/>
    <w:rsid w:val="00F4230C"/>
    <w:rsid w:val="00F42C20"/>
    <w:rsid w:val="00F43892"/>
    <w:rsid w:val="00F43E34"/>
    <w:rsid w:val="00F446E0"/>
    <w:rsid w:val="00F53053"/>
    <w:rsid w:val="00F53FE2"/>
    <w:rsid w:val="00F543F9"/>
    <w:rsid w:val="00F575FF"/>
    <w:rsid w:val="00F61117"/>
    <w:rsid w:val="00F615F4"/>
    <w:rsid w:val="00F618EF"/>
    <w:rsid w:val="00F62291"/>
    <w:rsid w:val="00F62E0A"/>
    <w:rsid w:val="00F63BF6"/>
    <w:rsid w:val="00F641E4"/>
    <w:rsid w:val="00F6554A"/>
    <w:rsid w:val="00F65582"/>
    <w:rsid w:val="00F667D9"/>
    <w:rsid w:val="00F66E75"/>
    <w:rsid w:val="00F6782B"/>
    <w:rsid w:val="00F67C4D"/>
    <w:rsid w:val="00F721D5"/>
    <w:rsid w:val="00F73303"/>
    <w:rsid w:val="00F76155"/>
    <w:rsid w:val="00F770F0"/>
    <w:rsid w:val="00F77EB0"/>
    <w:rsid w:val="00F8008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718"/>
    <w:rsid w:val="00FA5848"/>
    <w:rsid w:val="00FA6507"/>
    <w:rsid w:val="00FA659D"/>
    <w:rsid w:val="00FA6899"/>
    <w:rsid w:val="00FA7F3D"/>
    <w:rsid w:val="00FB07E9"/>
    <w:rsid w:val="00FB09D5"/>
    <w:rsid w:val="00FB1D8A"/>
    <w:rsid w:val="00FB38D8"/>
    <w:rsid w:val="00FB6B22"/>
    <w:rsid w:val="00FC051F"/>
    <w:rsid w:val="00FC06FF"/>
    <w:rsid w:val="00FC0D64"/>
    <w:rsid w:val="00FC45F4"/>
    <w:rsid w:val="00FC69B4"/>
    <w:rsid w:val="00FC757C"/>
    <w:rsid w:val="00FD0694"/>
    <w:rsid w:val="00FD0A53"/>
    <w:rsid w:val="00FD25BE"/>
    <w:rsid w:val="00FD2E70"/>
    <w:rsid w:val="00FD51DC"/>
    <w:rsid w:val="00FD5910"/>
    <w:rsid w:val="00FD6880"/>
    <w:rsid w:val="00FD7AA7"/>
    <w:rsid w:val="00FD7EC4"/>
    <w:rsid w:val="00FE32D2"/>
    <w:rsid w:val="00FE4531"/>
    <w:rsid w:val="00FE582D"/>
    <w:rsid w:val="00FF1FCB"/>
    <w:rsid w:val="00FF2439"/>
    <w:rsid w:val="00FF36E6"/>
    <w:rsid w:val="00FF3B57"/>
    <w:rsid w:val="00FF52D4"/>
    <w:rsid w:val="00FF5ED9"/>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F3C7-B914-4AE6-A528-03730061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4589</Words>
  <Characters>26162</Characters>
  <Application>Microsoft Office Word</Application>
  <DocSecurity>0</DocSecurity>
  <Lines>218</Lines>
  <Paragraphs>61</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30690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Jackson Wang</cp:lastModifiedBy>
  <cp:revision>5</cp:revision>
  <cp:lastPrinted>2019-04-25T01:09:00Z</cp:lastPrinted>
  <dcterms:created xsi:type="dcterms:W3CDTF">2024-08-19T09:56:00Z</dcterms:created>
  <dcterms:modified xsi:type="dcterms:W3CDTF">2024-08-20T07:06:00Z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