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3D7" w:rsidRDefault="000703D7" w:rsidP="000703D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#112</w:t>
      </w:r>
      <w:r>
        <w:rPr>
          <w:rFonts w:eastAsia="SimSun" w:cs="Arial"/>
          <w:sz w:val="24"/>
          <w:szCs w:val="24"/>
          <w:lang w:eastAsia="zh-CN"/>
        </w:rPr>
        <w:tab/>
      </w:r>
      <w:r w:rsidR="0056236D" w:rsidRPr="0056236D">
        <w:rPr>
          <w:rFonts w:eastAsia="SimSun" w:cs="Arial"/>
          <w:sz w:val="24"/>
          <w:szCs w:val="24"/>
          <w:lang w:eastAsia="zh-CN"/>
        </w:rPr>
        <w:t>R4-2413258</w:t>
      </w:r>
      <w:bookmarkStart w:id="0" w:name="_GoBack"/>
      <w:bookmarkEnd w:id="0"/>
    </w:p>
    <w:p w:rsidR="000703D7" w:rsidRPr="0052514D" w:rsidRDefault="000703D7" w:rsidP="000703D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2D1427">
        <w:rPr>
          <w:rFonts w:eastAsia="SimSun" w:cs="Arial"/>
          <w:sz w:val="24"/>
          <w:szCs w:val="24"/>
          <w:lang w:eastAsia="zh-CN"/>
        </w:rPr>
        <w:t>Maastricht, Netherlands</w:t>
      </w:r>
      <w:r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19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3</w:t>
      </w:r>
      <w:r w:rsidRPr="002D1427">
        <w:rPr>
          <w:rFonts w:eastAsia="SimSun" w:cs="Arial"/>
          <w:sz w:val="24"/>
          <w:szCs w:val="24"/>
          <w:vertAlign w:val="superscript"/>
          <w:lang w:eastAsia="zh-CN"/>
        </w:rPr>
        <w:t>rd</w:t>
      </w:r>
      <w:r w:rsidRPr="0052514D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:rsidR="009A04C7" w:rsidRPr="000703D7" w:rsidRDefault="009A04C7"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yellow"/>
        </w:rPr>
      </w:pPr>
    </w:p>
    <w:p w:rsidR="002C53E6" w:rsidRDefault="005E22A8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F2114">
        <w:rPr>
          <w:rFonts w:ascii="Arial" w:hAnsi="Arial" w:cs="Arial"/>
          <w:b/>
          <w:sz w:val="22"/>
        </w:rPr>
        <w:t xml:space="preserve">Title: </w:t>
      </w:r>
      <w:r w:rsidRPr="00AF2114">
        <w:rPr>
          <w:rFonts w:ascii="Arial" w:hAnsi="Arial" w:cs="Arial"/>
          <w:b/>
          <w:sz w:val="22"/>
        </w:rPr>
        <w:tab/>
      </w:r>
      <w:r w:rsidR="002C53E6" w:rsidRPr="002C53E6">
        <w:rPr>
          <w:rFonts w:ascii="Arial" w:hAnsi="Arial" w:cs="Arial"/>
          <w:sz w:val="22"/>
          <w:lang w:eastAsia="zh-CN"/>
        </w:rPr>
        <w:t>Initial discussion on general aspects for introduction of NR bands n87 and n88</w:t>
      </w:r>
    </w:p>
    <w:p w:rsidR="009A04C7" w:rsidRPr="00AF2114" w:rsidRDefault="005E22A8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F2114">
        <w:rPr>
          <w:rFonts w:ascii="Arial" w:hAnsi="Arial" w:cs="Arial"/>
          <w:b/>
          <w:sz w:val="22"/>
        </w:rPr>
        <w:t>Agenda Item:</w:t>
      </w:r>
      <w:r w:rsidRPr="00AF2114">
        <w:rPr>
          <w:rFonts w:ascii="Arial" w:hAnsi="Arial" w:cs="Arial"/>
          <w:b/>
          <w:sz w:val="22"/>
        </w:rPr>
        <w:tab/>
      </w:r>
      <w:r w:rsidR="00CB181B">
        <w:rPr>
          <w:rFonts w:ascii="Arial" w:hAnsi="Arial" w:cs="Arial"/>
          <w:sz w:val="22"/>
          <w:lang w:eastAsia="zh-CN"/>
        </w:rPr>
        <w:t>7.1</w:t>
      </w:r>
      <w:r w:rsidR="00BD4539">
        <w:rPr>
          <w:rFonts w:ascii="Arial" w:hAnsi="Arial" w:cs="Arial"/>
          <w:sz w:val="22"/>
          <w:lang w:eastAsia="zh-CN"/>
        </w:rPr>
        <w:t>5</w:t>
      </w:r>
      <w:r w:rsidR="00CB181B">
        <w:rPr>
          <w:rFonts w:ascii="Arial" w:hAnsi="Arial" w:cs="Arial"/>
          <w:sz w:val="22"/>
          <w:lang w:eastAsia="zh-CN"/>
        </w:rPr>
        <w:t>.1</w:t>
      </w:r>
    </w:p>
    <w:p w:rsidR="009A04C7" w:rsidRPr="00AF2114" w:rsidRDefault="005E22A8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F2114">
        <w:rPr>
          <w:rFonts w:ascii="Arial" w:hAnsi="Arial" w:cs="Arial"/>
          <w:b/>
          <w:sz w:val="22"/>
        </w:rPr>
        <w:t xml:space="preserve">Source: </w:t>
      </w:r>
      <w:r w:rsidRPr="00AF2114">
        <w:rPr>
          <w:rFonts w:ascii="Arial" w:hAnsi="Arial" w:cs="Arial"/>
          <w:b/>
          <w:sz w:val="22"/>
        </w:rPr>
        <w:tab/>
      </w:r>
      <w:r w:rsidRPr="00AF2114">
        <w:rPr>
          <w:rFonts w:ascii="Arial" w:hAnsi="Arial" w:cs="Arial"/>
          <w:sz w:val="22"/>
        </w:rPr>
        <w:t xml:space="preserve">Huawei, </w:t>
      </w:r>
      <w:proofErr w:type="spellStart"/>
      <w:r w:rsidRPr="00AF2114">
        <w:rPr>
          <w:rFonts w:ascii="Arial" w:hAnsi="Arial" w:cs="Arial"/>
          <w:sz w:val="22"/>
        </w:rPr>
        <w:t>HiSilicon</w:t>
      </w:r>
      <w:proofErr w:type="spellEnd"/>
    </w:p>
    <w:p w:rsidR="009A04C7" w:rsidRPr="00AF2114" w:rsidRDefault="005E22A8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F2114">
        <w:rPr>
          <w:rFonts w:ascii="Arial" w:hAnsi="Arial" w:cs="Arial"/>
          <w:b/>
          <w:sz w:val="22"/>
        </w:rPr>
        <w:t>Document for:</w:t>
      </w:r>
      <w:r w:rsidRPr="00AF2114">
        <w:rPr>
          <w:rFonts w:ascii="Arial" w:hAnsi="Arial" w:cs="Arial"/>
          <w:b/>
          <w:sz w:val="22"/>
        </w:rPr>
        <w:tab/>
      </w:r>
      <w:r w:rsidR="00AF2114">
        <w:rPr>
          <w:rFonts w:ascii="Arial" w:hAnsi="Arial" w:cs="Arial"/>
          <w:sz w:val="22"/>
          <w:lang w:eastAsia="zh-CN"/>
        </w:rPr>
        <w:t>Discussion</w:t>
      </w:r>
    </w:p>
    <w:p w:rsidR="009A04C7" w:rsidRPr="00CB181B" w:rsidRDefault="005E22A8">
      <w:pPr>
        <w:pStyle w:val="Heading1"/>
        <w:numPr>
          <w:ilvl w:val="0"/>
          <w:numId w:val="2"/>
        </w:numPr>
      </w:pPr>
      <w:r w:rsidRPr="00CB181B">
        <w:t>Introduction</w:t>
      </w:r>
    </w:p>
    <w:p w:rsidR="00BD4539" w:rsidRPr="00BD4539" w:rsidRDefault="00503031">
      <w:r w:rsidRPr="00BD4539">
        <w:rPr>
          <w:lang w:eastAsia="zh-CN"/>
        </w:rPr>
        <w:t xml:space="preserve">During RAN#104 meeting, </w:t>
      </w:r>
      <w:r w:rsidR="00BD4539" w:rsidRPr="00BD4539">
        <w:rPr>
          <w:lang w:eastAsia="zh-CN"/>
        </w:rPr>
        <w:t xml:space="preserve">new WID on </w:t>
      </w:r>
      <w:r w:rsidR="009C74E8">
        <w:t>i</w:t>
      </w:r>
      <w:r w:rsidR="00BD4539" w:rsidRPr="00BD4539">
        <w:t>ntroduction of NR bands n87 and n88 was approved in [1]</w:t>
      </w:r>
      <w:r w:rsidR="007E3CC2">
        <w:t xml:space="preserve">, to allow </w:t>
      </w:r>
      <w:proofErr w:type="spellStart"/>
      <w:r w:rsidR="007E3CC2">
        <w:t>refarming</w:t>
      </w:r>
      <w:proofErr w:type="spellEnd"/>
      <w:r w:rsidR="007E3CC2">
        <w:t xml:space="preserve"> of E-UTRA Bands 87 and 88</w:t>
      </w:r>
      <w:r w:rsidR="00BD4539" w:rsidRPr="00BD4539">
        <w:t>.</w:t>
      </w:r>
    </w:p>
    <w:p w:rsidR="00BD4539" w:rsidRPr="00BD4539" w:rsidRDefault="00BD4539" w:rsidP="009C74E8">
      <w:r w:rsidRPr="009C74E8">
        <w:t xml:space="preserve">In this contribution we provide initial analysis of </w:t>
      </w:r>
      <w:r w:rsidR="009C74E8" w:rsidRPr="009C74E8">
        <w:t xml:space="preserve">general and </w:t>
      </w:r>
      <w:r w:rsidR="009C1A89" w:rsidRPr="009C74E8">
        <w:t xml:space="preserve">regulatory </w:t>
      </w:r>
      <w:r w:rsidRPr="009C74E8">
        <w:t>aspects</w:t>
      </w:r>
      <w:r w:rsidR="009C74E8" w:rsidRPr="009C74E8">
        <w:t xml:space="preserve"> for introduction of NR bands n87 and n88</w:t>
      </w:r>
      <w:r w:rsidRPr="009C74E8">
        <w:t>.</w:t>
      </w:r>
    </w:p>
    <w:p w:rsidR="009A04C7" w:rsidRDefault="00CB6FC0">
      <w:pPr>
        <w:pStyle w:val="Heading1"/>
        <w:numPr>
          <w:ilvl w:val="0"/>
          <w:numId w:val="2"/>
        </w:numPr>
      </w:pPr>
      <w:r w:rsidRPr="00BD4539">
        <w:t>Discussion</w:t>
      </w:r>
    </w:p>
    <w:p w:rsidR="003057A7" w:rsidRDefault="003057A7" w:rsidP="003057A7">
      <w:r>
        <w:t>The following objectives were defined for the introduction on new NR operating bands n87 and n88</w:t>
      </w:r>
      <w:r w:rsidR="003D0820">
        <w:t xml:space="preserve"> in [1]</w:t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057A7" w:rsidTr="003057A7">
        <w:tc>
          <w:tcPr>
            <w:tcW w:w="10457" w:type="dxa"/>
          </w:tcPr>
          <w:p w:rsidR="003057A7" w:rsidRPr="00254856" w:rsidRDefault="003057A7" w:rsidP="003057A7">
            <w:pPr>
              <w:spacing w:after="0"/>
              <w:rPr>
                <w:bCs/>
                <w:i/>
              </w:rPr>
            </w:pPr>
            <w:r w:rsidRPr="00254856">
              <w:rPr>
                <w:bCs/>
                <w:i/>
              </w:rPr>
              <w:t>The core objectives of this WI are:</w:t>
            </w:r>
          </w:p>
          <w:p w:rsidR="003057A7" w:rsidRPr="00254856" w:rsidRDefault="003057A7" w:rsidP="003057A7">
            <w:pPr>
              <w:pStyle w:val="ListParagraph"/>
              <w:numPr>
                <w:ilvl w:val="0"/>
                <w:numId w:val="13"/>
              </w:numPr>
              <w:ind w:right="-99" w:firstLineChars="0"/>
              <w:contextualSpacing/>
              <w:rPr>
                <w:bCs/>
                <w:i/>
              </w:rPr>
            </w:pPr>
            <w:r w:rsidRPr="00254856">
              <w:rPr>
                <w:bCs/>
                <w:i/>
              </w:rPr>
              <w:t>Standardization of two new NR FDD bands n87 and n88 in the 410 MHz range based on</w:t>
            </w:r>
          </w:p>
          <w:p w:rsidR="003057A7" w:rsidRPr="00030B8E" w:rsidRDefault="003057A7" w:rsidP="003057A7">
            <w:pPr>
              <w:numPr>
                <w:ilvl w:val="1"/>
                <w:numId w:val="13"/>
              </w:numPr>
              <w:ind w:right="-99"/>
              <w:rPr>
                <w:bCs/>
                <w:i/>
                <w:lang w:val="de-AT"/>
              </w:rPr>
            </w:pPr>
            <w:r w:rsidRPr="00254856">
              <w:rPr>
                <w:bCs/>
                <w:i/>
                <w:lang w:val="de-AT"/>
              </w:rPr>
              <w:t xml:space="preserve">E-UTRA band 87 (UL </w:t>
            </w:r>
            <w:r w:rsidRPr="00030B8E">
              <w:rPr>
                <w:bCs/>
                <w:i/>
                <w:lang w:val="de-AT"/>
              </w:rPr>
              <w:t xml:space="preserve">410 </w:t>
            </w:r>
            <w:r w:rsidRPr="00030B8E">
              <w:rPr>
                <w:bCs/>
                <w:i/>
                <w:lang w:val="de-AT"/>
              </w:rPr>
              <w:noBreakHyphen/>
              <w:t xml:space="preserve"> 415, DL 420 – 425 MHz) </w:t>
            </w:r>
          </w:p>
          <w:p w:rsidR="003057A7" w:rsidRPr="00030B8E" w:rsidRDefault="003057A7" w:rsidP="003057A7">
            <w:pPr>
              <w:numPr>
                <w:ilvl w:val="1"/>
                <w:numId w:val="13"/>
              </w:numPr>
              <w:ind w:right="-99"/>
              <w:rPr>
                <w:bCs/>
                <w:i/>
                <w:lang w:val="de-AT"/>
              </w:rPr>
            </w:pPr>
            <w:r w:rsidRPr="00030B8E">
              <w:rPr>
                <w:bCs/>
                <w:i/>
                <w:lang w:val="de-AT"/>
              </w:rPr>
              <w:t xml:space="preserve">E-UTRA band 88 (UL 412 </w:t>
            </w:r>
            <w:r w:rsidRPr="00030B8E">
              <w:rPr>
                <w:bCs/>
                <w:i/>
                <w:lang w:val="de-AT"/>
              </w:rPr>
              <w:noBreakHyphen/>
              <w:t xml:space="preserve"> 417, DL 422 – 427 MHz) </w:t>
            </w:r>
          </w:p>
          <w:p w:rsidR="003057A7" w:rsidRPr="00030B8E" w:rsidRDefault="003057A7" w:rsidP="003057A7">
            <w:pPr>
              <w:pStyle w:val="ListParagraph"/>
              <w:numPr>
                <w:ilvl w:val="0"/>
                <w:numId w:val="13"/>
              </w:numPr>
              <w:ind w:right="-99" w:firstLineChars="0"/>
              <w:contextualSpacing/>
              <w:rPr>
                <w:bCs/>
                <w:i/>
              </w:rPr>
            </w:pPr>
            <w:r w:rsidRPr="00030B8E">
              <w:rPr>
                <w:bCs/>
                <w:i/>
              </w:rPr>
              <w:t xml:space="preserve">During the work evaluate potential impacts of NR. If any impact on performance or any changes </w:t>
            </w:r>
            <w:proofErr w:type="spellStart"/>
            <w:r w:rsidRPr="00030B8E">
              <w:rPr>
                <w:bCs/>
                <w:i/>
              </w:rPr>
              <w:t>w.r.t.</w:t>
            </w:r>
            <w:proofErr w:type="spellEnd"/>
            <w:r w:rsidRPr="00030B8E">
              <w:rPr>
                <w:bCs/>
                <w:i/>
              </w:rPr>
              <w:t xml:space="preserve"> existing requirements of band 87 and 88. are found, address those during the work.</w:t>
            </w:r>
          </w:p>
          <w:p w:rsidR="003057A7" w:rsidRPr="00030B8E" w:rsidRDefault="003057A7" w:rsidP="003057A7">
            <w:pPr>
              <w:pStyle w:val="ListParagraph"/>
              <w:numPr>
                <w:ilvl w:val="0"/>
                <w:numId w:val="13"/>
              </w:numPr>
              <w:ind w:right="-99" w:firstLineChars="0"/>
              <w:contextualSpacing/>
              <w:rPr>
                <w:bCs/>
                <w:i/>
              </w:rPr>
            </w:pPr>
            <w:r w:rsidRPr="00030B8E">
              <w:rPr>
                <w:bCs/>
                <w:i/>
              </w:rPr>
              <w:t xml:space="preserve">Specify band numbering (i.e. n87 and n88) system parameters and RF characteristics for 3 and 5 MHz channel bandwidth of the new bands.  </w:t>
            </w:r>
          </w:p>
          <w:p w:rsidR="003057A7" w:rsidRPr="00030B8E" w:rsidRDefault="003057A7" w:rsidP="003057A7">
            <w:pPr>
              <w:pStyle w:val="ListParagraph"/>
              <w:numPr>
                <w:ilvl w:val="1"/>
                <w:numId w:val="13"/>
              </w:numPr>
              <w:ind w:firstLineChars="0"/>
              <w:contextualSpacing/>
              <w:rPr>
                <w:bCs/>
                <w:i/>
              </w:rPr>
            </w:pPr>
            <w:r w:rsidRPr="00030B8E">
              <w:rPr>
                <w:bCs/>
                <w:i/>
              </w:rPr>
              <w:t>15 kHz SCS for 3MHz and 5MHz channel bandwidth</w:t>
            </w:r>
          </w:p>
          <w:p w:rsidR="003057A7" w:rsidRPr="00030B8E" w:rsidRDefault="003057A7" w:rsidP="003057A7">
            <w:pPr>
              <w:pStyle w:val="ListParagraph"/>
              <w:numPr>
                <w:ilvl w:val="1"/>
                <w:numId w:val="13"/>
              </w:numPr>
              <w:ind w:right="-99" w:firstLineChars="0"/>
              <w:contextualSpacing/>
              <w:rPr>
                <w:bCs/>
                <w:i/>
              </w:rPr>
            </w:pPr>
            <w:r w:rsidRPr="00030B8E">
              <w:rPr>
                <w:bCs/>
                <w:i/>
              </w:rPr>
              <w:t>Only symmetric bandwidths are supported.</w:t>
            </w:r>
          </w:p>
          <w:p w:rsidR="003057A7" w:rsidRPr="00030B8E" w:rsidRDefault="003057A7" w:rsidP="003057A7">
            <w:pPr>
              <w:pStyle w:val="ListParagraph"/>
              <w:numPr>
                <w:ilvl w:val="0"/>
                <w:numId w:val="14"/>
              </w:numPr>
              <w:ind w:right="-99" w:firstLineChars="0"/>
              <w:contextualSpacing/>
              <w:rPr>
                <w:bCs/>
                <w:i/>
              </w:rPr>
            </w:pPr>
            <w:r w:rsidRPr="00030B8E">
              <w:rPr>
                <w:bCs/>
                <w:i/>
              </w:rPr>
              <w:t xml:space="preserve">Address potential BS and UE co-existence issues, if any. </w:t>
            </w:r>
          </w:p>
          <w:p w:rsidR="003057A7" w:rsidRPr="00030B8E" w:rsidRDefault="003057A7" w:rsidP="003057A7">
            <w:pPr>
              <w:pStyle w:val="ListParagraph"/>
              <w:numPr>
                <w:ilvl w:val="0"/>
                <w:numId w:val="14"/>
              </w:numPr>
              <w:ind w:right="-99" w:firstLineChars="0"/>
              <w:contextualSpacing/>
              <w:rPr>
                <w:bCs/>
                <w:i/>
              </w:rPr>
            </w:pPr>
            <w:r w:rsidRPr="00030B8E">
              <w:rPr>
                <w:bCs/>
                <w:i/>
              </w:rPr>
              <w:t>Specify the UE RF requirements for the new bands based on 2 Rx operation.</w:t>
            </w:r>
          </w:p>
          <w:p w:rsidR="003057A7" w:rsidRPr="00030B8E" w:rsidRDefault="003057A7" w:rsidP="003057A7">
            <w:pPr>
              <w:pStyle w:val="ListParagraph"/>
              <w:numPr>
                <w:ilvl w:val="0"/>
                <w:numId w:val="14"/>
              </w:numPr>
              <w:ind w:right="-99" w:firstLineChars="0"/>
              <w:contextualSpacing/>
              <w:rPr>
                <w:bCs/>
                <w:i/>
              </w:rPr>
            </w:pPr>
            <w:r w:rsidRPr="00030B8E">
              <w:rPr>
                <w:bCs/>
                <w:i/>
              </w:rPr>
              <w:t xml:space="preserve">Update the related technical specifications to include support for the new band </w:t>
            </w:r>
          </w:p>
          <w:p w:rsidR="003057A7" w:rsidRPr="00030B8E" w:rsidRDefault="003057A7" w:rsidP="003057A7">
            <w:pPr>
              <w:spacing w:after="0"/>
              <w:rPr>
                <w:bCs/>
                <w:i/>
              </w:rPr>
            </w:pPr>
            <w:r w:rsidRPr="00030B8E">
              <w:rPr>
                <w:bCs/>
                <w:i/>
              </w:rPr>
              <w:t>Note: These 2 new NR bands will be introduced in a REL-independent way starting from REL-15.</w:t>
            </w:r>
          </w:p>
          <w:p w:rsidR="003057A7" w:rsidRPr="00030B8E" w:rsidRDefault="003057A7" w:rsidP="003057A7">
            <w:pPr>
              <w:spacing w:after="0"/>
              <w:rPr>
                <w:bCs/>
                <w:i/>
              </w:rPr>
            </w:pPr>
          </w:p>
          <w:p w:rsidR="003057A7" w:rsidRPr="00254856" w:rsidRDefault="003057A7" w:rsidP="003057A7">
            <w:pPr>
              <w:ind w:right="-99"/>
              <w:rPr>
                <w:bCs/>
                <w:i/>
              </w:rPr>
            </w:pPr>
            <w:r w:rsidRPr="00030B8E">
              <w:rPr>
                <w:bCs/>
                <w:i/>
              </w:rPr>
              <w:t>The objectives of the Performance part work item</w:t>
            </w:r>
            <w:r w:rsidRPr="00254856">
              <w:rPr>
                <w:bCs/>
                <w:i/>
              </w:rPr>
              <w:t xml:space="preserve"> are to</w:t>
            </w:r>
          </w:p>
          <w:p w:rsidR="003057A7" w:rsidRPr="003057A7" w:rsidRDefault="003057A7" w:rsidP="003057A7">
            <w:pPr>
              <w:numPr>
                <w:ilvl w:val="0"/>
                <w:numId w:val="12"/>
              </w:numPr>
              <w:ind w:right="-99"/>
              <w:rPr>
                <w:bCs/>
              </w:rPr>
            </w:pPr>
            <w:r w:rsidRPr="00254856">
              <w:rPr>
                <w:bCs/>
                <w:i/>
              </w:rPr>
              <w:t xml:space="preserve">Update the related 3GPP NR technical specifications to include support for the new band </w:t>
            </w:r>
            <w:r w:rsidRPr="00254856">
              <w:rPr>
                <w:i/>
                <w:lang w:val="en-US"/>
              </w:rPr>
              <w:t>e.g. BS conformance testing and RRM test cases</w:t>
            </w:r>
            <w:r w:rsidRPr="00254856">
              <w:rPr>
                <w:bCs/>
                <w:i/>
              </w:rPr>
              <w:t>.</w:t>
            </w:r>
          </w:p>
        </w:tc>
      </w:tr>
    </w:tbl>
    <w:p w:rsidR="003057A7" w:rsidRDefault="003057A7" w:rsidP="003057A7"/>
    <w:p w:rsidR="00263A51" w:rsidRDefault="00263A51" w:rsidP="003057A7">
      <w:pPr>
        <w:rPr>
          <w:lang w:val="en-US"/>
        </w:rPr>
      </w:pPr>
      <w:r>
        <w:t xml:space="preserve">New NR operating </w:t>
      </w:r>
      <w:r w:rsidR="00DE3E60">
        <w:t xml:space="preserve">are </w:t>
      </w:r>
      <w:r w:rsidR="00DF266B">
        <w:t>designated for PPDR and PMR/PAMR operation in Europe</w:t>
      </w:r>
      <w:r>
        <w:t xml:space="preserve">. </w:t>
      </w:r>
      <w:r w:rsidR="00DE3E60">
        <w:t xml:space="preserve">Legacy E-UTRA bands 87 and </w:t>
      </w:r>
      <w:r w:rsidR="009C1A89">
        <w:t>88</w:t>
      </w:r>
      <w:r w:rsidR="00DE3E60">
        <w:t xml:space="preserve"> </w:t>
      </w:r>
      <w:r>
        <w:t xml:space="preserve">were introduced in Rel-16 under LTE410_Europe_PPDR-Core WI. Related </w:t>
      </w:r>
      <w:r w:rsidR="00682686">
        <w:rPr>
          <w:lang w:val="en-US"/>
        </w:rPr>
        <w:t xml:space="preserve">TR </w:t>
      </w:r>
      <w:r w:rsidR="00682686" w:rsidRPr="00263A51">
        <w:rPr>
          <w:lang w:val="en-US"/>
        </w:rPr>
        <w:t>36.762</w:t>
      </w:r>
      <w:r w:rsidR="00682686">
        <w:rPr>
          <w:lang w:val="en-US"/>
        </w:rPr>
        <w:t xml:space="preserve"> [2] captures related studies for E-UTRA.</w:t>
      </w:r>
    </w:p>
    <w:p w:rsidR="00DE3E60" w:rsidRPr="00DE3E60" w:rsidRDefault="00DE3E60" w:rsidP="003057A7">
      <w:r w:rsidRPr="00DF266B">
        <w:rPr>
          <w:b/>
        </w:rPr>
        <w:t>Proposal 1</w:t>
      </w:r>
      <w:r>
        <w:t xml:space="preserve">: Consider TR 36.762 as baseline for further NR-related analyses. </w:t>
      </w:r>
    </w:p>
    <w:p w:rsidR="00A909F1" w:rsidRDefault="00A909F1" w:rsidP="00A909F1">
      <w:pPr>
        <w:pStyle w:val="Heading2"/>
      </w:pPr>
      <w:r>
        <w:t>2.1</w:t>
      </w:r>
      <w:r>
        <w:tab/>
        <w:t>Regulatory overview</w:t>
      </w:r>
    </w:p>
    <w:p w:rsidR="005D7E0C" w:rsidRDefault="006B6966" w:rsidP="0041342D">
      <w:pPr>
        <w:rPr>
          <w:rFonts w:cs="v4.2.0"/>
          <w:color w:val="FF0000"/>
          <w:lang w:eastAsia="zh-CN"/>
        </w:rPr>
      </w:pPr>
      <w:r w:rsidRPr="006B6966">
        <w:rPr>
          <w:rFonts w:cs="v4.2.0"/>
          <w:lang w:eastAsia="zh-CN"/>
        </w:rPr>
        <w:t xml:space="preserve">Referring to the </w:t>
      </w:r>
      <w:r>
        <w:t>ECO Documentation Database (</w:t>
      </w:r>
      <w:hyperlink r:id="rId8" w:history="1">
        <w:r w:rsidRPr="00597143">
          <w:rPr>
            <w:rStyle w:val="Hyperlink"/>
          </w:rPr>
          <w:t>https://docdb.cept.org/home</w:t>
        </w:r>
      </w:hyperlink>
      <w:r>
        <w:t xml:space="preserve">), the following can be found on the frequency range in question: </w:t>
      </w:r>
    </w:p>
    <w:p w:rsidR="00225383" w:rsidRDefault="00225383" w:rsidP="0041342D">
      <w:pPr>
        <w:rPr>
          <w:rFonts w:cs="v4.2.0"/>
          <w:color w:val="FF0000"/>
          <w:lang w:eastAsia="zh-CN"/>
        </w:rPr>
      </w:pPr>
      <w:r w:rsidRPr="00225383">
        <w:rPr>
          <w:rFonts w:cs="v4.2.0"/>
          <w:noProof/>
          <w:color w:val="FF0000"/>
          <w:lang w:eastAsia="zh-CN"/>
        </w:rPr>
        <w:lastRenderedPageBreak/>
        <w:drawing>
          <wp:inline distT="0" distB="0" distL="0" distR="0" wp14:anchorId="30F301B7" wp14:editId="504C11C4">
            <wp:extent cx="6646545" cy="1880235"/>
            <wp:effectExtent l="0" t="0" r="190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188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09F1" w:rsidRDefault="00E563D9" w:rsidP="0041342D">
      <w:pPr>
        <w:rPr>
          <w:rFonts w:cs="v4.2.0"/>
          <w:color w:val="FF0000"/>
          <w:lang w:eastAsia="zh-CN"/>
        </w:rPr>
      </w:pPr>
      <w:r w:rsidRPr="00E563D9">
        <w:rPr>
          <w:rFonts w:cs="v4.2.0"/>
          <w:noProof/>
          <w:color w:val="FF0000"/>
          <w:lang w:eastAsia="zh-CN"/>
        </w:rPr>
        <w:drawing>
          <wp:inline distT="0" distB="0" distL="0" distR="0" wp14:anchorId="11B98FB4" wp14:editId="02F80F12">
            <wp:extent cx="6646545" cy="171450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09F1" w:rsidRDefault="00E563D9" w:rsidP="0041342D">
      <w:pPr>
        <w:rPr>
          <w:rFonts w:cs="v4.2.0"/>
          <w:color w:val="FF0000"/>
          <w:lang w:eastAsia="zh-CN"/>
        </w:rPr>
      </w:pPr>
      <w:r w:rsidRPr="00E563D9">
        <w:rPr>
          <w:rFonts w:cs="v4.2.0"/>
          <w:noProof/>
          <w:color w:val="FF0000"/>
          <w:lang w:eastAsia="zh-CN"/>
        </w:rPr>
        <w:drawing>
          <wp:inline distT="0" distB="0" distL="0" distR="0" wp14:anchorId="24316547" wp14:editId="1768C0D7">
            <wp:extent cx="6646545" cy="2146300"/>
            <wp:effectExtent l="0" t="0" r="1905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C03" w:rsidRPr="002D2C03" w:rsidRDefault="002D2C03" w:rsidP="002D2C03">
      <w:pPr>
        <w:rPr>
          <w:rFonts w:cs="v4.2.0"/>
          <w:lang w:eastAsia="zh-CN"/>
        </w:rPr>
      </w:pPr>
      <w:r w:rsidRPr="009C1A89">
        <w:rPr>
          <w:rFonts w:cs="v4.2.0"/>
          <w:lang w:eastAsia="zh-CN"/>
        </w:rPr>
        <w:t>The f</w:t>
      </w:r>
      <w:r w:rsidRPr="002D2C03">
        <w:rPr>
          <w:rFonts w:cs="v4.2.0"/>
          <w:lang w:eastAsia="zh-CN"/>
        </w:rPr>
        <w:t>ollowing regulatory decisions related to the PPDR in 410 – 430 MHz spectrum were identified:</w:t>
      </w:r>
    </w:p>
    <w:p w:rsidR="002D2C03" w:rsidRPr="002D2C03" w:rsidRDefault="002D2C03" w:rsidP="002D2C03">
      <w:pPr>
        <w:pStyle w:val="ListParagraph"/>
        <w:numPr>
          <w:ilvl w:val="0"/>
          <w:numId w:val="15"/>
        </w:numPr>
        <w:ind w:firstLineChars="0"/>
        <w:rPr>
          <w:rFonts w:cs="v4.2.0"/>
          <w:lang w:eastAsia="zh-CN"/>
        </w:rPr>
      </w:pPr>
      <w:r w:rsidRPr="002D2C03">
        <w:rPr>
          <w:rFonts w:cs="v4.2.0"/>
          <w:lang w:eastAsia="zh-CN"/>
        </w:rPr>
        <w:t>ECC/Dec</w:t>
      </w:r>
      <w:proofErr w:type="gramStart"/>
      <w:r w:rsidRPr="002D2C03">
        <w:rPr>
          <w:rFonts w:cs="v4.2.0"/>
          <w:lang w:eastAsia="zh-CN"/>
        </w:rPr>
        <w:t>/(</w:t>
      </w:r>
      <w:proofErr w:type="gramEnd"/>
      <w:r w:rsidRPr="002D2C03">
        <w:rPr>
          <w:rFonts w:cs="v4.2.0"/>
          <w:lang w:eastAsia="zh-CN"/>
        </w:rPr>
        <w:t>16)02 [3] on Harmonised technical conditions and frequency bands for the implementation of Broadband Public Protection and Disaster Relief (BB-PPDR) systems</w:t>
      </w:r>
    </w:p>
    <w:p w:rsidR="002D2C03" w:rsidRDefault="002D2C03" w:rsidP="002D2C03">
      <w:pPr>
        <w:pStyle w:val="ListParagraph"/>
        <w:numPr>
          <w:ilvl w:val="0"/>
          <w:numId w:val="15"/>
        </w:numPr>
        <w:ind w:firstLineChars="0"/>
        <w:rPr>
          <w:rFonts w:cs="v4.2.0"/>
          <w:lang w:eastAsia="zh-CN"/>
        </w:rPr>
      </w:pPr>
      <w:r w:rsidRPr="002D2C03">
        <w:rPr>
          <w:rFonts w:cs="v4.2.0"/>
          <w:lang w:eastAsia="zh-CN"/>
        </w:rPr>
        <w:t>ECC/Dec</w:t>
      </w:r>
      <w:proofErr w:type="gramStart"/>
      <w:r w:rsidRPr="002D2C03">
        <w:rPr>
          <w:rFonts w:cs="v4.2.0"/>
          <w:lang w:eastAsia="zh-CN"/>
        </w:rPr>
        <w:t>/(</w:t>
      </w:r>
      <w:proofErr w:type="gramEnd"/>
      <w:r w:rsidRPr="002D2C03">
        <w:rPr>
          <w:rFonts w:cs="v4.2.0"/>
          <w:lang w:eastAsia="zh-CN"/>
        </w:rPr>
        <w:t>19)02 [4] on Land mobile systems in the frequency ranges 68-87.5 MHz, 146-174 MHz, 406.1-410 MHz, 410-</w:t>
      </w:r>
      <w:r w:rsidRPr="00A17779">
        <w:rPr>
          <w:rFonts w:cs="v4.2.0"/>
          <w:lang w:eastAsia="zh-CN"/>
        </w:rPr>
        <w:t>430 MHz, 440-450 MHz and 450</w:t>
      </w:r>
      <w:r w:rsidRPr="006D289E">
        <w:rPr>
          <w:rFonts w:cs="v4.2.0"/>
          <w:lang w:eastAsia="zh-CN"/>
        </w:rPr>
        <w:t>-470 MHz</w:t>
      </w:r>
    </w:p>
    <w:p w:rsidR="001A7EC6" w:rsidRPr="00DE3E60" w:rsidRDefault="001A7EC6" w:rsidP="001A7EC6">
      <w:r w:rsidRPr="001A7EC6">
        <w:rPr>
          <w:rFonts w:cs="v4.2.0"/>
          <w:lang w:eastAsia="zh-CN"/>
        </w:rPr>
        <w:t xml:space="preserve">ECC Decision (16)02 as well as ECC Decision (19)02 decisions were referred in the </w:t>
      </w:r>
      <w:r w:rsidRPr="001A7EC6">
        <w:rPr>
          <w:lang w:val="en-US"/>
        </w:rPr>
        <w:t xml:space="preserve">TR 36.762 [2]. It is proposed to double-check latest versions of the above mentioned ECC decisions before introduction of new NR bands, as </w:t>
      </w:r>
      <w:r w:rsidRPr="001A7EC6">
        <w:rPr>
          <w:rFonts w:cs="v4.2.0"/>
          <w:lang w:eastAsia="zh-CN"/>
        </w:rPr>
        <w:t xml:space="preserve">both were last amended </w:t>
      </w:r>
      <w:r>
        <w:t>08-03-2019</w:t>
      </w:r>
      <w:r w:rsidRPr="001A7EC6">
        <w:rPr>
          <w:lang w:val="en-US"/>
        </w:rPr>
        <w:t>.</w:t>
      </w:r>
    </w:p>
    <w:p w:rsidR="002D2C03" w:rsidRPr="002D2C03" w:rsidRDefault="002D2C03" w:rsidP="002D2C03">
      <w:r w:rsidRPr="009C1A89">
        <w:rPr>
          <w:b/>
        </w:rPr>
        <w:t>Proposal 2</w:t>
      </w:r>
      <w:r w:rsidRPr="009C1A89">
        <w:t xml:space="preserve">: Consider </w:t>
      </w:r>
      <w:r w:rsidRPr="009C1A89">
        <w:rPr>
          <w:rFonts w:cs="v4.2.0"/>
          <w:lang w:eastAsia="zh-CN"/>
        </w:rPr>
        <w:t>ECC/Dec</w:t>
      </w:r>
      <w:proofErr w:type="gramStart"/>
      <w:r w:rsidRPr="009C1A89">
        <w:rPr>
          <w:rFonts w:cs="v4.2.0"/>
          <w:lang w:eastAsia="zh-CN"/>
        </w:rPr>
        <w:t>/(</w:t>
      </w:r>
      <w:proofErr w:type="gramEnd"/>
      <w:r w:rsidRPr="009C1A89">
        <w:rPr>
          <w:rFonts w:cs="v4.2.0"/>
          <w:lang w:eastAsia="zh-CN"/>
        </w:rPr>
        <w:t xml:space="preserve">16)02 and </w:t>
      </w:r>
      <w:r w:rsidRPr="002D2C03">
        <w:rPr>
          <w:rFonts w:cs="v4.2.0"/>
          <w:lang w:eastAsia="zh-CN"/>
        </w:rPr>
        <w:t xml:space="preserve">ECC/Dec/(19)02 regulatory decisions </w:t>
      </w:r>
      <w:r w:rsidRPr="002D2C03">
        <w:t xml:space="preserve">as baseline for evaluation, together with underlying </w:t>
      </w:r>
      <w:r w:rsidRPr="002D2C03">
        <w:rPr>
          <w:rFonts w:cs="v4.2.0"/>
          <w:lang w:eastAsia="zh-CN"/>
        </w:rPr>
        <w:t>ECC Report 283 on compatibility studies</w:t>
      </w:r>
      <w:r w:rsidRPr="002D2C03">
        <w:t xml:space="preserve">. </w:t>
      </w:r>
    </w:p>
    <w:p w:rsidR="00163860" w:rsidRPr="002D2C03" w:rsidRDefault="000F4825" w:rsidP="002D2C03">
      <w:r w:rsidRPr="002D2C03">
        <w:rPr>
          <w:rFonts w:cs="v4.2.0"/>
          <w:lang w:eastAsia="zh-CN"/>
        </w:rPr>
        <w:t>ECC/Dec</w:t>
      </w:r>
      <w:proofErr w:type="gramStart"/>
      <w:r w:rsidRPr="002D2C03">
        <w:rPr>
          <w:rFonts w:cs="v4.2.0"/>
          <w:lang w:eastAsia="zh-CN"/>
        </w:rPr>
        <w:t>/(</w:t>
      </w:r>
      <w:proofErr w:type="gramEnd"/>
      <w:r w:rsidRPr="002D2C03">
        <w:rPr>
          <w:rFonts w:cs="v4.2.0"/>
          <w:lang w:eastAsia="zh-CN"/>
        </w:rPr>
        <w:t>16)02</w:t>
      </w:r>
      <w:r w:rsidR="00E25034" w:rsidRPr="002D2C03">
        <w:rPr>
          <w:rFonts w:cs="v4.2.0"/>
          <w:lang w:eastAsia="zh-CN"/>
        </w:rPr>
        <w:t xml:space="preserve"> </w:t>
      </w:r>
      <w:r w:rsidR="00CC4FC1" w:rsidRPr="002D2C03">
        <w:rPr>
          <w:rFonts w:cs="v4.2.0"/>
          <w:lang w:eastAsia="zh-CN"/>
        </w:rPr>
        <w:t xml:space="preserve">[3] </w:t>
      </w:r>
      <w:r w:rsidR="00163860" w:rsidRPr="002D2C03">
        <w:rPr>
          <w:rFonts w:cs="v4.2.0"/>
          <w:lang w:eastAsia="zh-CN"/>
        </w:rPr>
        <w:t xml:space="preserve">decision has </w:t>
      </w:r>
      <w:r w:rsidR="00163860" w:rsidRPr="002D2C03">
        <w:t>introduced additional spectrum</w:t>
      </w:r>
      <w:r w:rsidR="00163860" w:rsidRPr="0066123C">
        <w:t xml:space="preserve"> for </w:t>
      </w:r>
      <w:r w:rsidR="00163860" w:rsidRPr="00163860">
        <w:t>BB-PPDR in parts of the 400 MHz range</w:t>
      </w:r>
      <w:r w:rsidR="00163860">
        <w:t xml:space="preserve">, for </w:t>
      </w:r>
      <w:r w:rsidR="00163860" w:rsidRPr="0066123C">
        <w:t xml:space="preserve">1.4 MHz, 3 MHz or 5 MHz </w:t>
      </w:r>
      <w:r w:rsidR="00163860">
        <w:t xml:space="preserve">channels, </w:t>
      </w:r>
      <w:r w:rsidR="00163860" w:rsidRPr="0066123C">
        <w:t>within the following paired frequency ranges:</w:t>
      </w:r>
    </w:p>
    <w:p w:rsidR="00163860" w:rsidRPr="002D2C03" w:rsidRDefault="00163860" w:rsidP="00163860">
      <w:pPr>
        <w:pStyle w:val="LetteredList"/>
        <w:ind w:hanging="340"/>
        <w:rPr>
          <w:rFonts w:ascii="Times New Roman" w:hAnsi="Times New Roman"/>
          <w:lang w:val="en-GB"/>
        </w:rPr>
      </w:pPr>
      <w:r w:rsidRPr="002D2C03">
        <w:rPr>
          <w:rFonts w:ascii="Times New Roman" w:hAnsi="Times New Roman"/>
          <w:lang w:val="en-GB"/>
        </w:rPr>
        <w:t>410.0-415.0 MHz (uplink) / 420.0-425.0 MHz (downlink)</w:t>
      </w:r>
    </w:p>
    <w:p w:rsidR="00163860" w:rsidRDefault="00163860" w:rsidP="00163860">
      <w:pPr>
        <w:pStyle w:val="LetteredList"/>
        <w:ind w:hanging="340"/>
        <w:rPr>
          <w:rFonts w:ascii="Times New Roman" w:hAnsi="Times New Roman"/>
          <w:lang w:val="en-GB"/>
        </w:rPr>
      </w:pPr>
      <w:r w:rsidRPr="002D2C03">
        <w:rPr>
          <w:rFonts w:ascii="Times New Roman" w:hAnsi="Times New Roman"/>
          <w:lang w:val="en-GB"/>
        </w:rPr>
        <w:t>412.0-417.0 MHz (uplink) / 422.0-427.0 MHz (downlink)</w:t>
      </w:r>
    </w:p>
    <w:p w:rsidR="002D2C03" w:rsidRDefault="002D2C03" w:rsidP="002D2C03">
      <w:pPr>
        <w:pStyle w:val="LetteredList"/>
        <w:numPr>
          <w:ilvl w:val="0"/>
          <w:numId w:val="0"/>
        </w:numPr>
        <w:rPr>
          <w:rFonts w:ascii="Times New Roman" w:hAnsi="Times New Roman"/>
          <w:lang w:val="en-GB"/>
        </w:rPr>
      </w:pPr>
    </w:p>
    <w:p w:rsidR="00AC785C" w:rsidRDefault="000F4825" w:rsidP="00997024">
      <w:pPr>
        <w:rPr>
          <w:rFonts w:cs="v4.2.0"/>
          <w:lang w:eastAsia="zh-CN"/>
        </w:rPr>
      </w:pPr>
      <w:r w:rsidRPr="00997024">
        <w:rPr>
          <w:rFonts w:cs="v4.2.0"/>
          <w:lang w:eastAsia="zh-CN"/>
        </w:rPr>
        <w:t>ECC/Dec</w:t>
      </w:r>
      <w:proofErr w:type="gramStart"/>
      <w:r w:rsidRPr="00997024">
        <w:rPr>
          <w:rFonts w:cs="v4.2.0"/>
          <w:lang w:eastAsia="zh-CN"/>
        </w:rPr>
        <w:t>/(</w:t>
      </w:r>
      <w:proofErr w:type="gramEnd"/>
      <w:r w:rsidRPr="00997024">
        <w:rPr>
          <w:rFonts w:cs="v4.2.0"/>
          <w:lang w:eastAsia="zh-CN"/>
        </w:rPr>
        <w:t>19)02</w:t>
      </w:r>
      <w:r w:rsidR="00E25034" w:rsidRPr="00997024">
        <w:rPr>
          <w:rFonts w:cs="v4.2.0"/>
          <w:lang w:eastAsia="zh-CN"/>
        </w:rPr>
        <w:t xml:space="preserve"> </w:t>
      </w:r>
      <w:r w:rsidR="00CC4FC1" w:rsidRPr="00997024">
        <w:rPr>
          <w:rFonts w:cs="v4.2.0"/>
          <w:lang w:eastAsia="zh-CN"/>
        </w:rPr>
        <w:t xml:space="preserve">[4] </w:t>
      </w:r>
      <w:r w:rsidR="001231DA">
        <w:rPr>
          <w:rFonts w:cs="v4.2.0"/>
          <w:lang w:eastAsia="zh-CN"/>
        </w:rPr>
        <w:t xml:space="preserve">decision is </w:t>
      </w:r>
      <w:r w:rsidR="00CC4FC1" w:rsidRPr="00997024">
        <w:rPr>
          <w:rFonts w:cs="v4.2.0"/>
          <w:lang w:eastAsia="zh-CN"/>
        </w:rPr>
        <w:t xml:space="preserve">on </w:t>
      </w:r>
      <w:r w:rsidR="00E25034" w:rsidRPr="00997024">
        <w:rPr>
          <w:rFonts w:cs="v4.2.0"/>
          <w:lang w:eastAsia="zh-CN"/>
        </w:rPr>
        <w:t xml:space="preserve">Land mobile systems in the frequency ranges 68-87.5 MHz, 146-174 MHz, 406.1-410 MHz, 410-430 MHz, 440-450 MHz and 450-470 </w:t>
      </w:r>
      <w:proofErr w:type="spellStart"/>
      <w:r w:rsidR="00E25034" w:rsidRPr="00997024">
        <w:rPr>
          <w:rFonts w:cs="v4.2.0"/>
          <w:lang w:eastAsia="zh-CN"/>
        </w:rPr>
        <w:t>MHz</w:t>
      </w:r>
      <w:r w:rsidR="001231DA">
        <w:rPr>
          <w:rFonts w:cs="v4.2.0"/>
          <w:lang w:eastAsia="zh-CN"/>
        </w:rPr>
        <w:t>.</w:t>
      </w:r>
      <w:proofErr w:type="spellEnd"/>
      <w:r w:rsidR="001231DA">
        <w:rPr>
          <w:rFonts w:cs="v4.2.0"/>
          <w:lang w:eastAsia="zh-CN"/>
        </w:rPr>
        <w:t xml:space="preserve"> </w:t>
      </w:r>
      <w:r w:rsidR="006D289E" w:rsidRPr="009C1A89">
        <w:rPr>
          <w:lang w:eastAsia="zh-CN"/>
        </w:rPr>
        <w:t>Land mobile systems in these frequency bands a</w:t>
      </w:r>
      <w:r w:rsidR="00B448A5" w:rsidRPr="009C1A89">
        <w:rPr>
          <w:lang w:eastAsia="zh-CN"/>
        </w:rPr>
        <w:t>re</w:t>
      </w:r>
      <w:r w:rsidR="006D289E" w:rsidRPr="009C1A89">
        <w:rPr>
          <w:lang w:eastAsia="zh-CN"/>
        </w:rPr>
        <w:t xml:space="preserve"> used for PMR/PAMR (Private</w:t>
      </w:r>
      <w:r w:rsidR="00937B5D" w:rsidRPr="009C1A89">
        <w:rPr>
          <w:rFonts w:cs="v4.2.0"/>
          <w:lang w:eastAsia="zh-CN"/>
        </w:rPr>
        <w:t xml:space="preserve"> </w:t>
      </w:r>
      <w:r w:rsidR="006D289E" w:rsidRPr="009C1A89">
        <w:rPr>
          <w:lang w:eastAsia="zh-CN"/>
        </w:rPr>
        <w:t>(Professional) Mobile Radio / Public Access Mobile Radio) applications. For the frequency ranges 410-430</w:t>
      </w:r>
      <w:r w:rsidR="00937B5D" w:rsidRPr="009C1A89">
        <w:rPr>
          <w:lang w:eastAsia="zh-CN"/>
        </w:rPr>
        <w:t xml:space="preserve"> </w:t>
      </w:r>
      <w:r w:rsidR="006D289E" w:rsidRPr="009C1A89">
        <w:rPr>
          <w:lang w:eastAsia="zh-CN"/>
        </w:rPr>
        <w:t>MHz, this ECC Decision includes harmonised technical conditions to be applied for</w:t>
      </w:r>
      <w:r w:rsidR="00937B5D" w:rsidRPr="009C1A89">
        <w:rPr>
          <w:lang w:eastAsia="zh-CN"/>
        </w:rPr>
        <w:t xml:space="preserve"> </w:t>
      </w:r>
      <w:r w:rsidR="006D289E" w:rsidRPr="009C1A89">
        <w:rPr>
          <w:lang w:eastAsia="zh-CN"/>
        </w:rPr>
        <w:t>land mobile systems with channel bandwidth of 3 MHz or 5 MHz</w:t>
      </w:r>
      <w:r w:rsidR="00937B5D" w:rsidRPr="009C1A89">
        <w:rPr>
          <w:lang w:eastAsia="zh-CN"/>
        </w:rPr>
        <w:t>, which are of interest in this particular WI.</w:t>
      </w:r>
      <w:r w:rsidR="00AC785C" w:rsidRPr="009C1A89">
        <w:rPr>
          <w:lang w:eastAsia="zh-CN"/>
        </w:rPr>
        <w:t xml:space="preserve"> This ECC decision further refers to the </w:t>
      </w:r>
      <w:r w:rsidR="00AC785C" w:rsidRPr="009C1A89">
        <w:rPr>
          <w:rFonts w:cs="v4.2.0"/>
          <w:lang w:eastAsia="zh-CN"/>
        </w:rPr>
        <w:t>ECC Report 283 [</w:t>
      </w:r>
      <w:r w:rsidR="000A4A6F" w:rsidRPr="009C1A89">
        <w:rPr>
          <w:rFonts w:cs="v4.2.0"/>
          <w:lang w:eastAsia="zh-CN"/>
        </w:rPr>
        <w:t>5</w:t>
      </w:r>
      <w:r w:rsidR="00AC785C" w:rsidRPr="009C1A89">
        <w:rPr>
          <w:rFonts w:cs="v4.2.0"/>
          <w:lang w:eastAsia="zh-CN"/>
        </w:rPr>
        <w:t>]</w:t>
      </w:r>
      <w:r w:rsidR="00AD749B">
        <w:rPr>
          <w:rFonts w:cs="v4.2.0"/>
          <w:lang w:eastAsia="zh-CN"/>
        </w:rPr>
        <w:t xml:space="preserve">, which captures background of the </w:t>
      </w:r>
      <w:r w:rsidR="00AD749B" w:rsidRPr="00AD749B">
        <w:rPr>
          <w:rFonts w:cs="v4.2.0"/>
          <w:lang w:eastAsia="zh-CN"/>
        </w:rPr>
        <w:t>technical requirements deriv</w:t>
      </w:r>
      <w:r w:rsidR="00AD749B">
        <w:rPr>
          <w:rFonts w:cs="v4.2.0"/>
          <w:lang w:eastAsia="zh-CN"/>
        </w:rPr>
        <w:t>ation.</w:t>
      </w:r>
    </w:p>
    <w:p w:rsidR="00CC4FC1" w:rsidRDefault="00CC4FC1" w:rsidP="00096205">
      <w:pPr>
        <w:rPr>
          <w:lang w:eastAsia="zh-CN"/>
        </w:rPr>
      </w:pPr>
      <w:r w:rsidRPr="00096205">
        <w:rPr>
          <w:rFonts w:cs="v4.2.0"/>
          <w:lang w:eastAsia="zh-CN"/>
        </w:rPr>
        <w:t>ECC/Dec</w:t>
      </w:r>
      <w:proofErr w:type="gramStart"/>
      <w:r w:rsidRPr="00096205">
        <w:rPr>
          <w:rFonts w:cs="v4.2.0"/>
          <w:lang w:eastAsia="zh-CN"/>
        </w:rPr>
        <w:t>/(</w:t>
      </w:r>
      <w:proofErr w:type="gramEnd"/>
      <w:r w:rsidRPr="00096205">
        <w:rPr>
          <w:rFonts w:cs="v4.2.0"/>
          <w:lang w:eastAsia="zh-CN"/>
        </w:rPr>
        <w:t>19)02 [4] captures decisions on the use of land mobile systems with channel bandwidths of 3 MHz and 5 MHz, also covering NB-IoT technologies</w:t>
      </w:r>
      <w:r w:rsidR="00096205" w:rsidRPr="00096205">
        <w:rPr>
          <w:rFonts w:cs="v4.2.0"/>
          <w:lang w:eastAsia="zh-CN"/>
        </w:rPr>
        <w:t>:</w:t>
      </w: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10037"/>
      </w:tblGrid>
      <w:tr w:rsidR="00CC4FC1" w:rsidTr="00096205">
        <w:tc>
          <w:tcPr>
            <w:tcW w:w="10037" w:type="dxa"/>
          </w:tcPr>
          <w:p w:rsidR="00891617" w:rsidRPr="00891617" w:rsidRDefault="00891617" w:rsidP="00891617">
            <w:pPr>
              <w:pStyle w:val="NumberedList"/>
              <w:rPr>
                <w:i/>
              </w:rPr>
            </w:pPr>
            <w:r w:rsidRPr="00891617">
              <w:rPr>
                <w:i/>
              </w:rPr>
              <w:t xml:space="preserve">that CEPT administrations wishing to introduce spectrum for land mobile systems with channel bandwidth of 1.25 MHz, 1.4 MHz, 3 MHz and 5 MHz in parts of the 400 MHz range shall apply technical conditions within the following paired frequency arrangements: </w:t>
            </w:r>
          </w:p>
          <w:p w:rsidR="00891617" w:rsidRPr="00891617" w:rsidRDefault="00891617" w:rsidP="00891617">
            <w:pPr>
              <w:pStyle w:val="ECCNumbered-LetteredList"/>
              <w:numPr>
                <w:ilvl w:val="1"/>
                <w:numId w:val="17"/>
              </w:numPr>
              <w:spacing w:after="60"/>
              <w:ind w:hanging="311"/>
              <w:rPr>
                <w:i/>
                <w:lang w:val="en-GB"/>
              </w:rPr>
            </w:pPr>
            <w:r w:rsidRPr="00891617">
              <w:rPr>
                <w:i/>
                <w:lang w:val="en-GB"/>
              </w:rPr>
              <w:lastRenderedPageBreak/>
              <w:t>410-415 MHz (uplink) / 420-425 MHz (downlink) those specified in Annex 2;</w:t>
            </w:r>
          </w:p>
          <w:p w:rsidR="00891617" w:rsidRPr="00891617" w:rsidRDefault="00891617" w:rsidP="00891617">
            <w:pPr>
              <w:pStyle w:val="ECCNumbered-LetteredList"/>
              <w:numPr>
                <w:ilvl w:val="1"/>
                <w:numId w:val="17"/>
              </w:numPr>
              <w:spacing w:after="60"/>
              <w:ind w:hanging="311"/>
              <w:rPr>
                <w:i/>
                <w:lang w:val="en-GB"/>
              </w:rPr>
            </w:pPr>
            <w:r w:rsidRPr="00891617">
              <w:rPr>
                <w:i/>
                <w:lang w:val="en-GB"/>
              </w:rPr>
              <w:t>411-416 MHz (uplink) / 421-426 MHz (downlink) those specified in Annex 2;</w:t>
            </w:r>
          </w:p>
          <w:p w:rsidR="00891617" w:rsidRPr="00891617" w:rsidRDefault="00891617" w:rsidP="00891617">
            <w:pPr>
              <w:pStyle w:val="ECCNumbered-LetteredList"/>
              <w:numPr>
                <w:ilvl w:val="1"/>
                <w:numId w:val="17"/>
              </w:numPr>
              <w:spacing w:after="60"/>
              <w:ind w:hanging="311"/>
              <w:rPr>
                <w:i/>
                <w:lang w:val="en-GB"/>
              </w:rPr>
            </w:pPr>
            <w:r w:rsidRPr="00891617">
              <w:rPr>
                <w:i/>
                <w:lang w:val="en-GB"/>
              </w:rPr>
              <w:t>412-417 MHz (uplink) / 422-427 MHz (downlink) those specified in Annex 2;</w:t>
            </w:r>
          </w:p>
          <w:p w:rsidR="00891617" w:rsidRPr="00891617" w:rsidRDefault="00891617" w:rsidP="00891617">
            <w:pPr>
              <w:pStyle w:val="ECCNumbered-LetteredList"/>
              <w:numPr>
                <w:ilvl w:val="1"/>
                <w:numId w:val="17"/>
              </w:numPr>
              <w:spacing w:after="60"/>
              <w:ind w:hanging="311"/>
              <w:rPr>
                <w:i/>
                <w:lang w:val="en-GB"/>
              </w:rPr>
            </w:pPr>
            <w:r w:rsidRPr="00891617">
              <w:rPr>
                <w:i/>
                <w:lang w:val="en-GB"/>
              </w:rPr>
              <w:t>451-456 MHz (uplink) / 461-466 MHz (downlink) those specified in Annex 3;</w:t>
            </w:r>
          </w:p>
          <w:p w:rsidR="00891617" w:rsidRPr="00891617" w:rsidRDefault="00891617" w:rsidP="00891617">
            <w:pPr>
              <w:pStyle w:val="ECCNumbered-LetteredList"/>
              <w:numPr>
                <w:ilvl w:val="1"/>
                <w:numId w:val="17"/>
              </w:numPr>
              <w:spacing w:after="240"/>
              <w:ind w:hanging="311"/>
              <w:rPr>
                <w:i/>
                <w:lang w:val="en-GB"/>
              </w:rPr>
            </w:pPr>
            <w:r w:rsidRPr="00891617">
              <w:rPr>
                <w:i/>
                <w:lang w:val="en-GB"/>
              </w:rPr>
              <w:t>452.5-457.5 MHz (uplink) / 462.5-467.5 MHz (downlink) those specified in Annex 3;</w:t>
            </w:r>
          </w:p>
          <w:p w:rsidR="00CC4FC1" w:rsidRPr="00891617" w:rsidRDefault="00891617" w:rsidP="00B448A5">
            <w:pPr>
              <w:pStyle w:val="NumberedList"/>
            </w:pPr>
            <w:r w:rsidRPr="00891617">
              <w:rPr>
                <w:i/>
              </w:rPr>
              <w:t>that CEPT administrations wishing to introduce land mobile systems in the 410-430 MHz or 450-470 MHz frequency ranges based on NB-IoT and LPWAN technologies shall apply the technical requirements specified in Annex 4;</w:t>
            </w:r>
          </w:p>
        </w:tc>
      </w:tr>
    </w:tbl>
    <w:p w:rsidR="00096205" w:rsidRDefault="00096205" w:rsidP="00096205">
      <w:pPr>
        <w:rPr>
          <w:rFonts w:cs="v4.2.0"/>
          <w:highlight w:val="yellow"/>
          <w:lang w:eastAsia="zh-CN"/>
        </w:rPr>
      </w:pPr>
    </w:p>
    <w:p w:rsidR="00096205" w:rsidRDefault="00096205" w:rsidP="00096205">
      <w:pPr>
        <w:rPr>
          <w:rFonts w:cs="v4.2.0"/>
          <w:lang w:eastAsia="zh-CN"/>
        </w:rPr>
      </w:pPr>
      <w:r w:rsidRPr="00096205">
        <w:rPr>
          <w:rFonts w:cs="v4.2.0"/>
          <w:lang w:eastAsia="zh-CN"/>
        </w:rPr>
        <w:t>While the ECC/Dec</w:t>
      </w:r>
      <w:proofErr w:type="gramStart"/>
      <w:r w:rsidRPr="00096205">
        <w:rPr>
          <w:rFonts w:cs="v4.2.0"/>
          <w:lang w:eastAsia="zh-CN"/>
        </w:rPr>
        <w:t>/(</w:t>
      </w:r>
      <w:proofErr w:type="gramEnd"/>
      <w:r w:rsidRPr="00096205">
        <w:rPr>
          <w:rFonts w:cs="v4.2.0"/>
          <w:lang w:eastAsia="zh-CN"/>
        </w:rPr>
        <w:t xml:space="preserve">19)02 [4] captures decision on the NB-IoT technologies operation in 410-430 MHz frequency range, the NB-IoT was not explicitly captured in the WID [1]. </w:t>
      </w:r>
      <w:r>
        <w:rPr>
          <w:rFonts w:cs="v4.2.0"/>
          <w:lang w:eastAsia="zh-CN"/>
        </w:rPr>
        <w:t xml:space="preserve">On the other hand, NB-IoT operation is also captured in 38-series NR specifications. </w:t>
      </w:r>
      <w:r w:rsidR="002F0493">
        <w:rPr>
          <w:rFonts w:cs="v4.2.0"/>
          <w:lang w:eastAsia="zh-CN"/>
        </w:rPr>
        <w:t>Therefore,</w:t>
      </w:r>
      <w:r>
        <w:rPr>
          <w:rFonts w:cs="v4.2.0"/>
          <w:lang w:eastAsia="zh-CN"/>
        </w:rPr>
        <w:t xml:space="preserve"> the following clarification is proposed:</w:t>
      </w:r>
    </w:p>
    <w:p w:rsidR="00096205" w:rsidRDefault="002F0493" w:rsidP="00096205">
      <w:pPr>
        <w:rPr>
          <w:rFonts w:cs="v4.2.0"/>
          <w:lang w:eastAsia="zh-CN"/>
        </w:rPr>
      </w:pPr>
      <w:r w:rsidRPr="009C1A89">
        <w:rPr>
          <w:b/>
        </w:rPr>
        <w:t xml:space="preserve">Proposal </w:t>
      </w:r>
      <w:r>
        <w:rPr>
          <w:b/>
        </w:rPr>
        <w:t>3</w:t>
      </w:r>
      <w:r w:rsidRPr="009C1A89">
        <w:t xml:space="preserve">: </w:t>
      </w:r>
      <w:r>
        <w:t xml:space="preserve">During n87/n88 investigations, cover analysis of regulatory requirements for NB-IoT operation in </w:t>
      </w:r>
      <w:r w:rsidRPr="00096205">
        <w:rPr>
          <w:rFonts w:cs="v4.2.0"/>
          <w:lang w:eastAsia="zh-CN"/>
        </w:rPr>
        <w:t>410-430 MHz frequency range</w:t>
      </w:r>
      <w:r>
        <w:rPr>
          <w:rFonts w:cs="v4.2.0"/>
          <w:lang w:eastAsia="zh-CN"/>
        </w:rPr>
        <w:t>.</w:t>
      </w:r>
    </w:p>
    <w:p w:rsidR="00DA2517" w:rsidRDefault="00DA2517" w:rsidP="00DA2517">
      <w:pPr>
        <w:pStyle w:val="Heading2"/>
      </w:pPr>
      <w:r w:rsidRPr="009C7CE4">
        <w:t>2.5</w:t>
      </w:r>
      <w:r w:rsidRPr="009C7CE4">
        <w:tab/>
      </w:r>
      <w:r w:rsidR="00346C3F" w:rsidRPr="009C7CE4">
        <w:t>TR considerations</w:t>
      </w:r>
    </w:p>
    <w:p w:rsidR="00BB7606" w:rsidRDefault="009C7CE4" w:rsidP="009C7CE4">
      <w:pPr>
        <w:rPr>
          <w:lang w:val="en-US"/>
        </w:rPr>
      </w:pPr>
      <w:r>
        <w:t xml:space="preserve">Referring to the WID [1], no new TR was considered for this WI. During Rel-16 work on E-UTRA bands under LTE410_Europe_PPDR-Core WI, TR </w:t>
      </w:r>
      <w:r w:rsidRPr="00263A51">
        <w:rPr>
          <w:lang w:val="en-US"/>
        </w:rPr>
        <w:t>36.762</w:t>
      </w:r>
      <w:r>
        <w:rPr>
          <w:lang w:val="en-US"/>
        </w:rPr>
        <w:t xml:space="preserve"> [2] was created. While we are still to review its content, it is expected that majority of findings in </w:t>
      </w:r>
      <w:r>
        <w:t xml:space="preserve">TR </w:t>
      </w:r>
      <w:r w:rsidRPr="00263A51">
        <w:rPr>
          <w:lang w:val="en-US"/>
        </w:rPr>
        <w:t>36.762</w:t>
      </w:r>
      <w:r>
        <w:rPr>
          <w:lang w:val="en-US"/>
        </w:rPr>
        <w:t xml:space="preserve"> would be also applicable to Rel-19 work on NR bands. Therefore, it would be most pragmatic if it would be allowed to capture any NR-specific findings also in the legacy 36-series TR. However, this is not strictly allowed by 3GPP rules. It is suggested to check offline with MCC how to approach this issue in the most pragmatic way</w:t>
      </w:r>
      <w:r w:rsidR="00BB7606">
        <w:rPr>
          <w:lang w:val="en-US"/>
        </w:rPr>
        <w:t xml:space="preserve">, e.g. discuss if it would be allowed to at least capture additional NR-specific aspects as informative Notes in the </w:t>
      </w:r>
      <w:r w:rsidR="00BB7606">
        <w:t xml:space="preserve">TR </w:t>
      </w:r>
      <w:r w:rsidR="00BB7606" w:rsidRPr="00263A51">
        <w:rPr>
          <w:lang w:val="en-US"/>
        </w:rPr>
        <w:t>36.762</w:t>
      </w:r>
      <w:r w:rsidR="006B5034">
        <w:rPr>
          <w:lang w:val="en-US"/>
        </w:rPr>
        <w:t xml:space="preserve">; WI code of </w:t>
      </w:r>
      <w:r w:rsidR="005C492C">
        <w:rPr>
          <w:lang w:val="en-US"/>
        </w:rPr>
        <w:t>related</w:t>
      </w:r>
      <w:r w:rsidR="006B5034">
        <w:rPr>
          <w:lang w:val="en-US"/>
        </w:rPr>
        <w:t xml:space="preserve"> CR may be “</w:t>
      </w:r>
      <w:r w:rsidR="006B5034">
        <w:t>LTE410_Europe_PPDR-Core</w:t>
      </w:r>
      <w:r w:rsidR="006B5034">
        <w:rPr>
          <w:lang w:val="en-US"/>
        </w:rPr>
        <w:t>” under maintenance agenda</w:t>
      </w:r>
      <w:r>
        <w:rPr>
          <w:lang w:val="en-US"/>
        </w:rPr>
        <w:t>.</w:t>
      </w:r>
    </w:p>
    <w:p w:rsidR="00346C3F" w:rsidRPr="0079504C" w:rsidRDefault="00346C3F" w:rsidP="00DA2517">
      <w:pPr>
        <w:rPr>
          <w:b/>
          <w:lang w:eastAsia="zh-CN"/>
        </w:rPr>
      </w:pPr>
      <w:r w:rsidRPr="00697FED">
        <w:rPr>
          <w:b/>
          <w:lang w:eastAsia="zh-CN"/>
        </w:rPr>
        <w:t xml:space="preserve">Proposal </w:t>
      </w:r>
      <w:r w:rsidR="000F10E5">
        <w:rPr>
          <w:b/>
          <w:lang w:eastAsia="zh-CN"/>
        </w:rPr>
        <w:t>4</w:t>
      </w:r>
      <w:r w:rsidRPr="00697FED">
        <w:rPr>
          <w:b/>
          <w:lang w:eastAsia="zh-CN"/>
        </w:rPr>
        <w:t xml:space="preserve">: </w:t>
      </w:r>
      <w:r w:rsidR="009C7CE4" w:rsidRPr="00697FED">
        <w:rPr>
          <w:lang w:eastAsia="zh-CN"/>
        </w:rPr>
        <w:t>A</w:t>
      </w:r>
      <w:r w:rsidRPr="00697FED">
        <w:rPr>
          <w:lang w:eastAsia="zh-CN"/>
        </w:rPr>
        <w:t>s the</w:t>
      </w:r>
      <w:r w:rsidRPr="00697FED">
        <w:rPr>
          <w:b/>
          <w:lang w:eastAsia="zh-CN"/>
        </w:rPr>
        <w:t xml:space="preserve"> </w:t>
      </w:r>
      <w:r w:rsidRPr="00697FED">
        <w:rPr>
          <w:rFonts w:cs="v4.2.0"/>
          <w:lang w:eastAsia="zh-CN"/>
        </w:rPr>
        <w:t>ECC/Dec</w:t>
      </w:r>
      <w:proofErr w:type="gramStart"/>
      <w:r w:rsidRPr="00697FED">
        <w:rPr>
          <w:rFonts w:cs="v4.2.0"/>
          <w:lang w:eastAsia="zh-CN"/>
        </w:rPr>
        <w:t>/(</w:t>
      </w:r>
      <w:proofErr w:type="gramEnd"/>
      <w:r w:rsidRPr="00697FED">
        <w:rPr>
          <w:rFonts w:cs="v4.2.0"/>
          <w:lang w:eastAsia="zh-CN"/>
        </w:rPr>
        <w:t>19)02 a</w:t>
      </w:r>
      <w:r w:rsidRPr="0079504C">
        <w:rPr>
          <w:rFonts w:cs="v4.2.0"/>
          <w:lang w:eastAsia="zh-CN"/>
        </w:rPr>
        <w:t xml:space="preserve">nd ECC/Dec/(19)02 regulations were already analysed in existing </w:t>
      </w:r>
      <w:r w:rsidR="009C7CE4" w:rsidRPr="0079504C">
        <w:t xml:space="preserve">TR </w:t>
      </w:r>
      <w:r w:rsidR="009C7CE4" w:rsidRPr="0079504C">
        <w:rPr>
          <w:lang w:val="en-US"/>
        </w:rPr>
        <w:t>36.762,</w:t>
      </w:r>
      <w:r w:rsidR="00697FED" w:rsidRPr="0079504C">
        <w:rPr>
          <w:lang w:val="en-US"/>
        </w:rPr>
        <w:t xml:space="preserve"> stick to the WI agreements and not introduce another TR for n87/n88 introduction. </w:t>
      </w:r>
    </w:p>
    <w:p w:rsidR="00DA2517" w:rsidRDefault="0079504C" w:rsidP="00DA2517">
      <w:r w:rsidRPr="00697FED">
        <w:rPr>
          <w:b/>
          <w:lang w:eastAsia="zh-CN"/>
        </w:rPr>
        <w:t xml:space="preserve">Proposal </w:t>
      </w:r>
      <w:r w:rsidR="000F10E5">
        <w:rPr>
          <w:b/>
          <w:lang w:eastAsia="zh-CN"/>
        </w:rPr>
        <w:t>5</w:t>
      </w:r>
      <w:r w:rsidRPr="00697FED">
        <w:rPr>
          <w:b/>
          <w:lang w:eastAsia="zh-CN"/>
        </w:rPr>
        <w:t xml:space="preserve">: </w:t>
      </w:r>
      <w:r w:rsidR="003469EA" w:rsidRPr="0079504C">
        <w:rPr>
          <w:lang w:eastAsia="zh-CN"/>
        </w:rPr>
        <w:t>Fu</w:t>
      </w:r>
      <w:r w:rsidRPr="0079504C">
        <w:rPr>
          <w:lang w:eastAsia="zh-CN"/>
        </w:rPr>
        <w:t>rther c</w:t>
      </w:r>
      <w:r w:rsidR="00DA2517" w:rsidRPr="0079504C">
        <w:rPr>
          <w:lang w:eastAsia="zh-CN"/>
        </w:rPr>
        <w:t xml:space="preserve">heck with MCC if it would be allowed to reuse the existing </w:t>
      </w:r>
      <w:r w:rsidRPr="0079504C">
        <w:t xml:space="preserve">TR </w:t>
      </w:r>
      <w:r w:rsidRPr="0079504C">
        <w:rPr>
          <w:lang w:val="en-US"/>
        </w:rPr>
        <w:t>36.762 f</w:t>
      </w:r>
      <w:r w:rsidR="00DA2517" w:rsidRPr="0079504C">
        <w:rPr>
          <w:lang w:eastAsia="zh-CN"/>
        </w:rPr>
        <w:t>or the purpose of NR-related updated for bands n87/n88.</w:t>
      </w:r>
    </w:p>
    <w:p w:rsidR="00861D6C" w:rsidRPr="00861D6C" w:rsidRDefault="00861D6C" w:rsidP="00861D6C">
      <w:pPr>
        <w:pStyle w:val="Heading2"/>
      </w:pPr>
      <w:r>
        <w:t>2.</w:t>
      </w:r>
      <w:r w:rsidR="00F24E86">
        <w:t>5</w:t>
      </w:r>
      <w:r>
        <w:tab/>
        <w:t>WI timeline</w:t>
      </w:r>
    </w:p>
    <w:p w:rsidR="00F416DC" w:rsidRPr="00877618" w:rsidRDefault="00F416DC" w:rsidP="0041342D">
      <w:pPr>
        <w:rPr>
          <w:rFonts w:cs="v4.2.0"/>
          <w:lang w:eastAsia="zh-CN"/>
        </w:rPr>
      </w:pPr>
      <w:r w:rsidRPr="00877618">
        <w:rPr>
          <w:rFonts w:cs="v4.2.0"/>
          <w:lang w:eastAsia="zh-CN"/>
        </w:rPr>
        <w:t xml:space="preserve">Referring to the </w:t>
      </w:r>
      <w:r w:rsidR="00877618" w:rsidRPr="00877618">
        <w:rPr>
          <w:rFonts w:cs="v4.2.0"/>
          <w:lang w:eastAsia="zh-CN"/>
        </w:rPr>
        <w:t>Excel spreadsheet in the WID [1]</w:t>
      </w:r>
      <w:r w:rsidR="004A5F52" w:rsidRPr="00877618">
        <w:rPr>
          <w:rFonts w:cs="v4.2.0"/>
          <w:lang w:eastAsia="zh-CN"/>
        </w:rPr>
        <w:t xml:space="preserve">, both Core and Perf parts were allocated to this RAN4#112 meeting. </w:t>
      </w:r>
    </w:p>
    <w:p w:rsidR="005D7E0C" w:rsidRPr="00877618" w:rsidRDefault="005D7E0C" w:rsidP="0041342D">
      <w:pPr>
        <w:rPr>
          <w:rFonts w:cs="v4.2.0"/>
          <w:lang w:eastAsia="zh-CN"/>
        </w:rPr>
      </w:pPr>
      <w:r w:rsidRPr="00877618">
        <w:rPr>
          <w:rFonts w:cs="v4.2.0"/>
          <w:noProof/>
          <w:lang w:eastAsia="zh-CN"/>
        </w:rPr>
        <w:drawing>
          <wp:inline distT="0" distB="0" distL="0" distR="0" wp14:anchorId="42DFB974" wp14:editId="0979E9C3">
            <wp:extent cx="6646545" cy="80708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618" w:rsidRPr="00877618" w:rsidRDefault="00877618" w:rsidP="0041342D">
      <w:pPr>
        <w:rPr>
          <w:rFonts w:cs="v4.2.0"/>
          <w:lang w:eastAsia="zh-CN"/>
        </w:rPr>
      </w:pPr>
      <w:r w:rsidRPr="00877618">
        <w:rPr>
          <w:rFonts w:cs="v4.2.0"/>
          <w:lang w:eastAsia="zh-CN"/>
        </w:rPr>
        <w:t xml:space="preserve">However, according to TU spreadsheet compiled by RAN4 Chair, new spectrum items were captured with the focus on the Core part only, as expected: </w:t>
      </w:r>
    </w:p>
    <w:p w:rsidR="00877618" w:rsidRDefault="00871062" w:rsidP="0041342D">
      <w:pPr>
        <w:rPr>
          <w:rFonts w:cs="v4.2.0"/>
          <w:color w:val="FF0000"/>
          <w:lang w:eastAsia="zh-CN"/>
        </w:rPr>
      </w:pPr>
      <w:r w:rsidRPr="00871062">
        <w:rPr>
          <w:rFonts w:cs="v4.2.0"/>
          <w:noProof/>
          <w:color w:val="FF0000"/>
          <w:lang w:eastAsia="zh-CN"/>
        </w:rPr>
        <w:drawing>
          <wp:inline distT="0" distB="0" distL="0" distR="0" wp14:anchorId="06AE5A81" wp14:editId="6437C301">
            <wp:extent cx="6646545" cy="2316480"/>
            <wp:effectExtent l="0" t="0" r="1905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231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049" w:rsidRDefault="00B20EB0" w:rsidP="0041342D">
      <w:pPr>
        <w:rPr>
          <w:rFonts w:cs="v4.2.0"/>
          <w:lang w:eastAsia="zh-CN"/>
        </w:rPr>
      </w:pPr>
      <w:r w:rsidRPr="00B20EB0">
        <w:rPr>
          <w:rFonts w:cs="v4.2.0"/>
          <w:lang w:eastAsia="zh-CN"/>
        </w:rPr>
        <w:lastRenderedPageBreak/>
        <w:t xml:space="preserve">Regardless of the above, we would like to highlight one issue related to both Core and Performance parts of the WI, i.e. introduction of co-existence/co-location requirements for new Rel-19 spectrum items. </w:t>
      </w:r>
    </w:p>
    <w:p w:rsidR="007D2E44" w:rsidRDefault="00B20EB0" w:rsidP="0041342D">
      <w:pPr>
        <w:rPr>
          <w:rFonts w:cs="v4.2.0"/>
          <w:lang w:eastAsia="zh-CN"/>
        </w:rPr>
      </w:pPr>
      <w:r w:rsidRPr="00B20EB0">
        <w:rPr>
          <w:rFonts w:cs="v4.2.0"/>
          <w:lang w:eastAsia="zh-CN"/>
        </w:rPr>
        <w:t xml:space="preserve">There were multiple offline discussions ongoing on the potential optimisation of the approach, to avoid the need to have 10-20 CR for every new operating band introduction, </w:t>
      </w:r>
      <w:r w:rsidR="00854049">
        <w:rPr>
          <w:rFonts w:cs="v4.2.0"/>
          <w:lang w:eastAsia="zh-CN"/>
        </w:rPr>
        <w:t xml:space="preserve">just </w:t>
      </w:r>
      <w:r w:rsidRPr="00B20EB0">
        <w:rPr>
          <w:rFonts w:cs="v4.2.0"/>
          <w:lang w:eastAsia="zh-CN"/>
        </w:rPr>
        <w:t xml:space="preserve">for sake of updating co-ex/co-location tables. </w:t>
      </w:r>
      <w:r w:rsidR="00437A85">
        <w:rPr>
          <w:rFonts w:cs="v4.2.0"/>
          <w:lang w:eastAsia="zh-CN"/>
        </w:rPr>
        <w:t>This WID lists 14 specifications which needs to be update</w:t>
      </w:r>
      <w:r w:rsidR="00854049">
        <w:rPr>
          <w:rFonts w:cs="v4.2.0"/>
          <w:lang w:eastAsia="zh-CN"/>
        </w:rPr>
        <w:t xml:space="preserve"> </w:t>
      </w:r>
      <w:r w:rsidR="00437A85" w:rsidRPr="00B20EB0">
        <w:rPr>
          <w:rFonts w:cs="v4.2.0"/>
          <w:lang w:eastAsia="zh-CN"/>
        </w:rPr>
        <w:t>co-ex/co-location table</w:t>
      </w:r>
      <w:r w:rsidR="00854049">
        <w:rPr>
          <w:rFonts w:cs="v4.2.0"/>
          <w:lang w:eastAsia="zh-CN"/>
        </w:rPr>
        <w:t>s</w:t>
      </w:r>
      <w:r w:rsidR="00437A85">
        <w:rPr>
          <w:rFonts w:cs="v4.2.0"/>
          <w:lang w:eastAsia="zh-CN"/>
        </w:rPr>
        <w:t>.</w:t>
      </w:r>
    </w:p>
    <w:p w:rsidR="00B20EB0" w:rsidRDefault="00B20EB0" w:rsidP="0041342D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Before RAN4 invests time to work on those </w:t>
      </w:r>
      <w:r w:rsidR="00A64CAA" w:rsidRPr="00B20EB0">
        <w:rPr>
          <w:rFonts w:cs="v4.2.0"/>
          <w:lang w:eastAsia="zh-CN"/>
        </w:rPr>
        <w:t>co-ex/co-location table</w:t>
      </w:r>
      <w:r w:rsidR="00A64CAA">
        <w:rPr>
          <w:rFonts w:cs="v4.2.0"/>
          <w:lang w:eastAsia="zh-CN"/>
        </w:rPr>
        <w:t xml:space="preserve"> updates</w:t>
      </w:r>
      <w:r w:rsidR="003710FD">
        <w:rPr>
          <w:rFonts w:cs="v4.2.0"/>
          <w:lang w:eastAsia="zh-CN"/>
        </w:rPr>
        <w:t xml:space="preserve"> for Rel-19 spectrum items</w:t>
      </w:r>
      <w:r w:rsidR="00A64CAA">
        <w:rPr>
          <w:rFonts w:cs="v4.2.0"/>
          <w:lang w:eastAsia="zh-CN"/>
        </w:rPr>
        <w:t xml:space="preserve">, it </w:t>
      </w:r>
      <w:r>
        <w:rPr>
          <w:rFonts w:cs="v4.2.0"/>
          <w:lang w:eastAsia="zh-CN"/>
        </w:rPr>
        <w:t xml:space="preserve">is suggested </w:t>
      </w:r>
      <w:r w:rsidR="00A64CAA">
        <w:rPr>
          <w:rFonts w:cs="v4.2.0"/>
          <w:lang w:eastAsia="zh-CN"/>
        </w:rPr>
        <w:t>to coordinate Rel-19 plan</w:t>
      </w:r>
      <w:r w:rsidR="003710FD">
        <w:rPr>
          <w:rFonts w:cs="v4.2.0"/>
          <w:lang w:eastAsia="zh-CN"/>
        </w:rPr>
        <w:t>s</w:t>
      </w:r>
      <w:r w:rsidR="00A64CAA">
        <w:rPr>
          <w:rFonts w:cs="v4.2.0"/>
          <w:lang w:eastAsia="zh-CN"/>
        </w:rPr>
        <w:t xml:space="preserve"> among the interested companies, so that work-load reduction can be achieved.</w:t>
      </w:r>
      <w:r w:rsidR="003710FD">
        <w:rPr>
          <w:rFonts w:cs="v4.2.0"/>
          <w:lang w:eastAsia="zh-CN"/>
        </w:rPr>
        <w:t xml:space="preserve"> One possibility is to aim for a new </w:t>
      </w:r>
      <w:proofErr w:type="spellStart"/>
      <w:r w:rsidR="003710FD">
        <w:rPr>
          <w:rFonts w:cs="v4.2.0"/>
          <w:lang w:eastAsia="zh-CN"/>
        </w:rPr>
        <w:t>cleanup</w:t>
      </w:r>
      <w:proofErr w:type="spellEnd"/>
      <w:r w:rsidR="003710FD">
        <w:rPr>
          <w:rFonts w:cs="v4.2.0"/>
          <w:lang w:eastAsia="zh-CN"/>
        </w:rPr>
        <w:t xml:space="preserve"> WI during December 2024 checkpoint for new RAN4 proposals.</w:t>
      </w:r>
    </w:p>
    <w:p w:rsidR="006E3844" w:rsidRDefault="006E3844" w:rsidP="0041342D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To trigger offline follow-up discussion, we formulate a formal proposal: </w:t>
      </w:r>
    </w:p>
    <w:p w:rsidR="006E3844" w:rsidRPr="006E3844" w:rsidRDefault="006E3844" w:rsidP="0041342D">
      <w:pPr>
        <w:rPr>
          <w:rFonts w:cs="v4.2.0"/>
          <w:lang w:eastAsia="zh-CN"/>
        </w:rPr>
      </w:pPr>
      <w:r w:rsidRPr="006E3844">
        <w:rPr>
          <w:rFonts w:cs="v4.2.0"/>
          <w:b/>
          <w:lang w:eastAsia="zh-CN"/>
        </w:rPr>
        <w:t xml:space="preserve">Proposal </w:t>
      </w:r>
      <w:r w:rsidR="000F10E5">
        <w:rPr>
          <w:rFonts w:cs="v4.2.0"/>
          <w:b/>
          <w:lang w:eastAsia="zh-CN"/>
        </w:rPr>
        <w:t>6</w:t>
      </w:r>
      <w:r w:rsidRPr="006E3844">
        <w:rPr>
          <w:rFonts w:cs="v4.2.0"/>
          <w:b/>
          <w:lang w:eastAsia="zh-CN"/>
        </w:rPr>
        <w:t xml:space="preserve">: </w:t>
      </w:r>
      <w:r>
        <w:rPr>
          <w:rFonts w:cs="v4.2.0"/>
          <w:lang w:eastAsia="zh-CN"/>
        </w:rPr>
        <w:t xml:space="preserve">Before RAN4 </w:t>
      </w:r>
      <w:r w:rsidR="00DA1D2D">
        <w:rPr>
          <w:rFonts w:cs="v4.2.0"/>
          <w:lang w:eastAsia="zh-CN"/>
        </w:rPr>
        <w:t xml:space="preserve">initiates </w:t>
      </w:r>
      <w:r>
        <w:rPr>
          <w:rFonts w:cs="v4.2.0"/>
          <w:lang w:eastAsia="zh-CN"/>
        </w:rPr>
        <w:t xml:space="preserve">work on </w:t>
      </w:r>
      <w:r w:rsidRPr="00B20EB0">
        <w:rPr>
          <w:rFonts w:cs="v4.2.0"/>
          <w:lang w:eastAsia="zh-CN"/>
        </w:rPr>
        <w:t>co-ex/co-location table</w:t>
      </w:r>
      <w:r>
        <w:rPr>
          <w:rFonts w:cs="v4.2.0"/>
          <w:lang w:eastAsia="zh-CN"/>
        </w:rPr>
        <w:t xml:space="preserve"> updates for n87/n</w:t>
      </w:r>
      <w:r w:rsidR="00DA1D2D">
        <w:rPr>
          <w:rFonts w:cs="v4.2.0"/>
          <w:lang w:eastAsia="zh-CN"/>
        </w:rPr>
        <w:t>8</w:t>
      </w:r>
      <w:r>
        <w:rPr>
          <w:rFonts w:cs="v4.2.0"/>
          <w:lang w:eastAsia="zh-CN"/>
        </w:rPr>
        <w:t>8</w:t>
      </w:r>
      <w:r w:rsidR="00DA1D2D">
        <w:rPr>
          <w:rFonts w:cs="v4.2.0"/>
          <w:lang w:eastAsia="zh-CN"/>
        </w:rPr>
        <w:t xml:space="preserve"> introduction</w:t>
      </w:r>
      <w:r>
        <w:rPr>
          <w:rFonts w:cs="v4.2.0"/>
          <w:lang w:eastAsia="zh-CN"/>
        </w:rPr>
        <w:t xml:space="preserve">, follow-up on work-load reduction </w:t>
      </w:r>
      <w:r w:rsidR="00D87868">
        <w:rPr>
          <w:rFonts w:cs="v4.2.0"/>
          <w:lang w:eastAsia="zh-CN"/>
        </w:rPr>
        <w:t xml:space="preserve">framework </w:t>
      </w:r>
      <w:r>
        <w:rPr>
          <w:rFonts w:cs="v4.2.0"/>
          <w:lang w:eastAsia="zh-CN"/>
        </w:rPr>
        <w:t>during remaining Rel-19 timeframe.</w:t>
      </w:r>
    </w:p>
    <w:p w:rsidR="0008389D" w:rsidRPr="00CB181B" w:rsidRDefault="0008389D">
      <w:pPr>
        <w:pStyle w:val="Heading1"/>
        <w:numPr>
          <w:ilvl w:val="0"/>
          <w:numId w:val="2"/>
        </w:numPr>
      </w:pPr>
      <w:r w:rsidRPr="00CB181B">
        <w:t>Conclusion</w:t>
      </w:r>
    </w:p>
    <w:p w:rsidR="0008389D" w:rsidRPr="00CB181B" w:rsidRDefault="0008389D" w:rsidP="0008389D">
      <w:r w:rsidRPr="00CB181B">
        <w:t xml:space="preserve">Based on the above discussion, the following proposals were formulated: </w:t>
      </w:r>
    </w:p>
    <w:p w:rsidR="004830CA" w:rsidRDefault="00DE3E60" w:rsidP="0008389D">
      <w:pPr>
        <w:rPr>
          <w:rFonts w:cs="v4.2.0"/>
          <w:color w:val="FF0000"/>
          <w:lang w:val="en-US" w:eastAsia="zh-CN"/>
        </w:rPr>
      </w:pPr>
      <w:r w:rsidRPr="00DF266B">
        <w:rPr>
          <w:b/>
        </w:rPr>
        <w:t>Proposal 1</w:t>
      </w:r>
      <w:r>
        <w:t xml:space="preserve">: Consider TR 36.762 as baseline for further NR-related analyses. </w:t>
      </w:r>
      <w:r w:rsidR="006366BF" w:rsidRPr="00CB181B">
        <w:rPr>
          <w:rFonts w:cs="v4.2.0"/>
          <w:color w:val="FF0000"/>
          <w:lang w:val="en-US" w:eastAsia="zh-CN"/>
        </w:rPr>
        <w:t xml:space="preserve"> </w:t>
      </w:r>
    </w:p>
    <w:p w:rsidR="000F10E5" w:rsidRPr="002D2C03" w:rsidRDefault="000F10E5" w:rsidP="000F10E5">
      <w:r w:rsidRPr="009C1A89">
        <w:rPr>
          <w:b/>
        </w:rPr>
        <w:t>Proposal 2</w:t>
      </w:r>
      <w:r w:rsidRPr="009C1A89">
        <w:t xml:space="preserve">: Consider </w:t>
      </w:r>
      <w:r w:rsidRPr="009C1A89">
        <w:rPr>
          <w:rFonts w:cs="v4.2.0"/>
          <w:lang w:eastAsia="zh-CN"/>
        </w:rPr>
        <w:t>ECC/Dec</w:t>
      </w:r>
      <w:proofErr w:type="gramStart"/>
      <w:r w:rsidRPr="009C1A89">
        <w:rPr>
          <w:rFonts w:cs="v4.2.0"/>
          <w:lang w:eastAsia="zh-CN"/>
        </w:rPr>
        <w:t>/(</w:t>
      </w:r>
      <w:proofErr w:type="gramEnd"/>
      <w:r w:rsidRPr="009C1A89">
        <w:rPr>
          <w:rFonts w:cs="v4.2.0"/>
          <w:lang w:eastAsia="zh-CN"/>
        </w:rPr>
        <w:t xml:space="preserve">16)02 and </w:t>
      </w:r>
      <w:r w:rsidRPr="002D2C03">
        <w:rPr>
          <w:rFonts w:cs="v4.2.0"/>
          <w:lang w:eastAsia="zh-CN"/>
        </w:rPr>
        <w:t xml:space="preserve">ECC/Dec/(19)02 regulatory decisions </w:t>
      </w:r>
      <w:r w:rsidRPr="002D2C03">
        <w:t xml:space="preserve">as baseline for evaluation, together with underlying </w:t>
      </w:r>
      <w:r w:rsidRPr="002D2C03">
        <w:rPr>
          <w:rFonts w:cs="v4.2.0"/>
          <w:lang w:eastAsia="zh-CN"/>
        </w:rPr>
        <w:t>ECC Report 283 on compatibility studies</w:t>
      </w:r>
      <w:r w:rsidRPr="002D2C03">
        <w:t xml:space="preserve">. </w:t>
      </w:r>
    </w:p>
    <w:p w:rsidR="000F10E5" w:rsidRDefault="000F10E5" w:rsidP="000F10E5">
      <w:pPr>
        <w:rPr>
          <w:rFonts w:cs="v4.2.0"/>
          <w:lang w:eastAsia="zh-CN"/>
        </w:rPr>
      </w:pPr>
      <w:r w:rsidRPr="009C1A89">
        <w:rPr>
          <w:b/>
        </w:rPr>
        <w:t xml:space="preserve">Proposal </w:t>
      </w:r>
      <w:r>
        <w:rPr>
          <w:b/>
        </w:rPr>
        <w:t>3</w:t>
      </w:r>
      <w:r w:rsidRPr="009C1A89">
        <w:t xml:space="preserve">: </w:t>
      </w:r>
      <w:r>
        <w:t xml:space="preserve">During n87/n88 investigations, cover analysis of regulatory requirements for NB-IoT operation in </w:t>
      </w:r>
      <w:r w:rsidRPr="00096205">
        <w:rPr>
          <w:rFonts w:cs="v4.2.0"/>
          <w:lang w:eastAsia="zh-CN"/>
        </w:rPr>
        <w:t>410-430 MHz frequency range</w:t>
      </w:r>
      <w:r>
        <w:rPr>
          <w:rFonts w:cs="v4.2.0"/>
          <w:lang w:eastAsia="zh-CN"/>
        </w:rPr>
        <w:t>.</w:t>
      </w:r>
    </w:p>
    <w:p w:rsidR="000F10E5" w:rsidRPr="0079504C" w:rsidRDefault="000F10E5" w:rsidP="000F10E5">
      <w:pPr>
        <w:rPr>
          <w:b/>
          <w:lang w:eastAsia="zh-CN"/>
        </w:rPr>
      </w:pPr>
      <w:r w:rsidRPr="00697FED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697FED">
        <w:rPr>
          <w:b/>
          <w:lang w:eastAsia="zh-CN"/>
        </w:rPr>
        <w:t xml:space="preserve">: </w:t>
      </w:r>
      <w:r w:rsidRPr="00697FED">
        <w:rPr>
          <w:lang w:eastAsia="zh-CN"/>
        </w:rPr>
        <w:t>As the</w:t>
      </w:r>
      <w:r w:rsidRPr="00697FED">
        <w:rPr>
          <w:b/>
          <w:lang w:eastAsia="zh-CN"/>
        </w:rPr>
        <w:t xml:space="preserve"> </w:t>
      </w:r>
      <w:r w:rsidRPr="00697FED">
        <w:rPr>
          <w:rFonts w:cs="v4.2.0"/>
          <w:lang w:eastAsia="zh-CN"/>
        </w:rPr>
        <w:t>ECC/Dec</w:t>
      </w:r>
      <w:proofErr w:type="gramStart"/>
      <w:r w:rsidRPr="00697FED">
        <w:rPr>
          <w:rFonts w:cs="v4.2.0"/>
          <w:lang w:eastAsia="zh-CN"/>
        </w:rPr>
        <w:t>/(</w:t>
      </w:r>
      <w:proofErr w:type="gramEnd"/>
      <w:r w:rsidRPr="00697FED">
        <w:rPr>
          <w:rFonts w:cs="v4.2.0"/>
          <w:lang w:eastAsia="zh-CN"/>
        </w:rPr>
        <w:t>19)02 a</w:t>
      </w:r>
      <w:r w:rsidRPr="0079504C">
        <w:rPr>
          <w:rFonts w:cs="v4.2.0"/>
          <w:lang w:eastAsia="zh-CN"/>
        </w:rPr>
        <w:t xml:space="preserve">nd ECC/Dec/(19)02 regulations were already analysed in existing </w:t>
      </w:r>
      <w:r w:rsidRPr="0079504C">
        <w:t xml:space="preserve">TR </w:t>
      </w:r>
      <w:r w:rsidRPr="0079504C">
        <w:rPr>
          <w:lang w:val="en-US"/>
        </w:rPr>
        <w:t xml:space="preserve">36.762, stick to the WI agreements and not introduce another TR for n87/n88 introduction. </w:t>
      </w:r>
    </w:p>
    <w:p w:rsidR="000F10E5" w:rsidRDefault="000F10E5" w:rsidP="000F10E5">
      <w:r w:rsidRPr="00697FED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697FED">
        <w:rPr>
          <w:b/>
          <w:lang w:eastAsia="zh-CN"/>
        </w:rPr>
        <w:t xml:space="preserve">: </w:t>
      </w:r>
      <w:r w:rsidRPr="0079504C">
        <w:rPr>
          <w:lang w:eastAsia="zh-CN"/>
        </w:rPr>
        <w:t xml:space="preserve">Further check with MCC if it would be allowed to reuse the existing </w:t>
      </w:r>
      <w:r w:rsidRPr="0079504C">
        <w:t xml:space="preserve">TR </w:t>
      </w:r>
      <w:r w:rsidRPr="0079504C">
        <w:rPr>
          <w:lang w:val="en-US"/>
        </w:rPr>
        <w:t>36.762 f</w:t>
      </w:r>
      <w:r w:rsidRPr="0079504C">
        <w:rPr>
          <w:lang w:eastAsia="zh-CN"/>
        </w:rPr>
        <w:t>or the purpose of NR-related updated for bands n87/n88.</w:t>
      </w:r>
    </w:p>
    <w:p w:rsidR="000F10E5" w:rsidRPr="000F10E5" w:rsidRDefault="000F10E5" w:rsidP="0008389D">
      <w:pPr>
        <w:rPr>
          <w:rFonts w:cs="v4.2.0"/>
          <w:lang w:eastAsia="zh-CN"/>
        </w:rPr>
      </w:pPr>
      <w:r w:rsidRPr="006E3844">
        <w:rPr>
          <w:rFonts w:cs="v4.2.0"/>
          <w:b/>
          <w:lang w:eastAsia="zh-CN"/>
        </w:rPr>
        <w:t xml:space="preserve">Proposal </w:t>
      </w:r>
      <w:r>
        <w:rPr>
          <w:rFonts w:cs="v4.2.0"/>
          <w:b/>
          <w:lang w:eastAsia="zh-CN"/>
        </w:rPr>
        <w:t>6</w:t>
      </w:r>
      <w:r w:rsidRPr="006E3844">
        <w:rPr>
          <w:rFonts w:cs="v4.2.0"/>
          <w:b/>
          <w:lang w:eastAsia="zh-CN"/>
        </w:rPr>
        <w:t xml:space="preserve">: </w:t>
      </w:r>
      <w:r>
        <w:rPr>
          <w:rFonts w:cs="v4.2.0"/>
          <w:lang w:eastAsia="zh-CN"/>
        </w:rPr>
        <w:t xml:space="preserve">Before RAN4 initiates work on </w:t>
      </w:r>
      <w:r w:rsidRPr="00B20EB0">
        <w:rPr>
          <w:rFonts w:cs="v4.2.0"/>
          <w:lang w:eastAsia="zh-CN"/>
        </w:rPr>
        <w:t>co-ex/co-location table</w:t>
      </w:r>
      <w:r>
        <w:rPr>
          <w:rFonts w:cs="v4.2.0"/>
          <w:lang w:eastAsia="zh-CN"/>
        </w:rPr>
        <w:t xml:space="preserve"> updates for n87/n88 introduction, follow-up on work-load reduction framework during remaining Rel-19 timeframe.</w:t>
      </w:r>
    </w:p>
    <w:p w:rsidR="009A04C7" w:rsidRPr="00CB181B" w:rsidRDefault="005E22A8">
      <w:pPr>
        <w:pStyle w:val="Heading1"/>
        <w:numPr>
          <w:ilvl w:val="0"/>
          <w:numId w:val="2"/>
        </w:numPr>
      </w:pPr>
      <w:r w:rsidRPr="00CB181B">
        <w:t>References</w:t>
      </w:r>
    </w:p>
    <w:p w:rsidR="00DA491F" w:rsidRDefault="005E22A8" w:rsidP="00CB181B">
      <w:r w:rsidRPr="00BD4539">
        <w:t>[1]</w:t>
      </w:r>
      <w:r w:rsidRPr="00BD4539">
        <w:tab/>
      </w:r>
      <w:r w:rsidR="00BD4539" w:rsidRPr="00BD4539">
        <w:t>RP-241663</w:t>
      </w:r>
      <w:r w:rsidR="00BD4539" w:rsidRPr="00BD4539">
        <w:tab/>
      </w:r>
      <w:r w:rsidR="00B448A5">
        <w:tab/>
      </w:r>
      <w:r w:rsidR="00BD4539" w:rsidRPr="00BD4539">
        <w:t>Introduction of NR bands n87 and n88, WID, RAN</w:t>
      </w:r>
      <w:r w:rsidR="00BD4539">
        <w:t>#104</w:t>
      </w:r>
    </w:p>
    <w:p w:rsidR="00AC785C" w:rsidRPr="00B448A5" w:rsidRDefault="00263A51" w:rsidP="00AC785C">
      <w:pPr>
        <w:ind w:left="420" w:hanging="420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TR </w:t>
      </w:r>
      <w:r w:rsidRPr="00263A51">
        <w:rPr>
          <w:lang w:val="en-US"/>
        </w:rPr>
        <w:t>36.762</w:t>
      </w:r>
      <w:r>
        <w:rPr>
          <w:lang w:val="en-US"/>
        </w:rPr>
        <w:tab/>
      </w:r>
      <w:r w:rsidR="00B448A5">
        <w:rPr>
          <w:lang w:val="en-US"/>
        </w:rPr>
        <w:tab/>
      </w:r>
      <w:r w:rsidRPr="00263A51">
        <w:rPr>
          <w:lang w:val="en-US"/>
        </w:rPr>
        <w:t xml:space="preserve">410 – 430 MHz Evolved Universal Terrestrial Radio Access (E-UTRA) Frequency Division Duplex (FDD) Band(s) for LTE Public Protection and Disaster Relief (PPDR) and Professional Mobile Radio (PMR) / Public Access </w:t>
      </w:r>
      <w:r w:rsidRPr="00B448A5">
        <w:rPr>
          <w:lang w:val="en-US"/>
        </w:rPr>
        <w:t>Mobile Radio (PAMR) in Europe</w:t>
      </w:r>
    </w:p>
    <w:p w:rsidR="00AC785C" w:rsidRPr="00B448A5" w:rsidRDefault="00AC785C" w:rsidP="00AC785C">
      <w:pPr>
        <w:ind w:left="420" w:hanging="420"/>
        <w:rPr>
          <w:rFonts w:cs="v4.2.0"/>
          <w:lang w:eastAsia="zh-CN"/>
        </w:rPr>
      </w:pPr>
      <w:r w:rsidRPr="00B448A5">
        <w:rPr>
          <w:rFonts w:cs="v4.2.0"/>
          <w:lang w:val="en-US" w:eastAsia="zh-CN"/>
        </w:rPr>
        <w:t>[3]</w:t>
      </w:r>
      <w:r w:rsidRPr="00B448A5">
        <w:rPr>
          <w:rFonts w:cs="v4.2.0"/>
          <w:lang w:val="en-US" w:eastAsia="zh-CN"/>
        </w:rPr>
        <w:tab/>
      </w:r>
      <w:r w:rsidRPr="00B448A5">
        <w:rPr>
          <w:rFonts w:cs="v4.2.0"/>
          <w:lang w:eastAsia="zh-CN"/>
        </w:rPr>
        <w:t>ECC/Dec</w:t>
      </w:r>
      <w:proofErr w:type="gramStart"/>
      <w:r w:rsidRPr="00B448A5">
        <w:rPr>
          <w:rFonts w:cs="v4.2.0"/>
          <w:lang w:eastAsia="zh-CN"/>
        </w:rPr>
        <w:t>/(</w:t>
      </w:r>
      <w:proofErr w:type="gramEnd"/>
      <w:r w:rsidRPr="00B448A5">
        <w:rPr>
          <w:rFonts w:cs="v4.2.0"/>
          <w:lang w:eastAsia="zh-CN"/>
        </w:rPr>
        <w:t xml:space="preserve">16)02 </w:t>
      </w:r>
      <w:r w:rsidR="00B448A5">
        <w:rPr>
          <w:rFonts w:cs="v4.2.0"/>
          <w:lang w:eastAsia="zh-CN"/>
        </w:rPr>
        <w:tab/>
      </w:r>
      <w:r w:rsidRPr="00B448A5">
        <w:rPr>
          <w:rFonts w:cs="v4.2.0"/>
          <w:lang w:eastAsia="zh-CN"/>
        </w:rPr>
        <w:t>Harmonised technical conditions and frequency bands for the implementation of Broadband Public Protection and Disaster Relief (BB-PPDR) systems</w:t>
      </w:r>
      <w:r w:rsidR="00ED17EF" w:rsidRPr="00B448A5">
        <w:rPr>
          <w:rFonts w:cs="v4.2.0"/>
          <w:lang w:eastAsia="zh-CN"/>
        </w:rPr>
        <w:t xml:space="preserve">, </w:t>
      </w:r>
      <w:hyperlink r:id="rId14" w:history="1">
        <w:r w:rsidR="00ED17EF" w:rsidRPr="00B448A5">
          <w:rPr>
            <w:rStyle w:val="Hyperlink"/>
            <w:rFonts w:cs="v4.2.0"/>
            <w:lang w:eastAsia="zh-CN"/>
          </w:rPr>
          <w:t>https://docdb.cept.org/document/941</w:t>
        </w:r>
      </w:hyperlink>
    </w:p>
    <w:p w:rsidR="00AC785C" w:rsidRDefault="00AC785C" w:rsidP="00AC785C">
      <w:pPr>
        <w:ind w:left="420" w:hanging="420"/>
        <w:rPr>
          <w:rFonts w:cs="v4.2.0"/>
          <w:lang w:eastAsia="zh-CN"/>
        </w:rPr>
      </w:pPr>
      <w:r w:rsidRPr="00B448A5">
        <w:rPr>
          <w:rFonts w:cs="v4.2.0"/>
          <w:lang w:eastAsia="zh-CN"/>
        </w:rPr>
        <w:t>[4]</w:t>
      </w:r>
      <w:r w:rsidRPr="00B448A5">
        <w:rPr>
          <w:rFonts w:cs="v4.2.0"/>
          <w:lang w:eastAsia="zh-CN"/>
        </w:rPr>
        <w:tab/>
        <w:t>ECC/Dec</w:t>
      </w:r>
      <w:proofErr w:type="gramStart"/>
      <w:r w:rsidRPr="00B448A5">
        <w:rPr>
          <w:rFonts w:cs="v4.2.0"/>
          <w:lang w:eastAsia="zh-CN"/>
        </w:rPr>
        <w:t>/(</w:t>
      </w:r>
      <w:proofErr w:type="gramEnd"/>
      <w:r w:rsidRPr="00B448A5">
        <w:rPr>
          <w:rFonts w:cs="v4.2.0"/>
          <w:lang w:eastAsia="zh-CN"/>
        </w:rPr>
        <w:t xml:space="preserve">19)02 </w:t>
      </w:r>
      <w:r w:rsidR="00B448A5">
        <w:rPr>
          <w:rFonts w:cs="v4.2.0"/>
          <w:lang w:eastAsia="zh-CN"/>
        </w:rPr>
        <w:tab/>
      </w:r>
      <w:r w:rsidRPr="00B448A5">
        <w:rPr>
          <w:rFonts w:cs="v4.2.0"/>
          <w:lang w:eastAsia="zh-CN"/>
        </w:rPr>
        <w:t>Land mobile systems in the frequency ranges 68-87.5 MHz, 146-174 MHz, 406.1-410 MHz, 410-430 MHz, 440-450 MHz and 450-</w:t>
      </w:r>
      <w:r w:rsidRPr="00AC785C">
        <w:rPr>
          <w:rFonts w:cs="v4.2.0"/>
          <w:lang w:eastAsia="zh-CN"/>
        </w:rPr>
        <w:t>470 MHz</w:t>
      </w:r>
      <w:r>
        <w:rPr>
          <w:rFonts w:cs="v4.2.0"/>
          <w:lang w:eastAsia="zh-CN"/>
        </w:rPr>
        <w:t xml:space="preserve">, </w:t>
      </w:r>
      <w:hyperlink r:id="rId15" w:history="1">
        <w:r w:rsidR="00ED17EF" w:rsidRPr="00597143">
          <w:rPr>
            <w:rStyle w:val="Hyperlink"/>
            <w:rFonts w:cs="v4.2.0"/>
            <w:lang w:eastAsia="zh-CN"/>
          </w:rPr>
          <w:t>https://docdb.cept.org/document/9680</w:t>
        </w:r>
      </w:hyperlink>
    </w:p>
    <w:p w:rsidR="00AC785C" w:rsidRDefault="000A4A6F" w:rsidP="00AC785C">
      <w:pPr>
        <w:ind w:left="420" w:hanging="420"/>
        <w:rPr>
          <w:rFonts w:cs="v4.2.0"/>
          <w:lang w:eastAsia="zh-CN"/>
        </w:rPr>
      </w:pPr>
      <w:r>
        <w:t>[5]</w:t>
      </w:r>
      <w:r>
        <w:tab/>
      </w:r>
      <w:r w:rsidRPr="00AC785C">
        <w:rPr>
          <w:rFonts w:cs="v4.2.0"/>
          <w:lang w:eastAsia="zh-CN"/>
        </w:rPr>
        <w:t>ECC Report 283</w:t>
      </w:r>
      <w:r>
        <w:rPr>
          <w:rFonts w:cs="v4.2.0"/>
          <w:lang w:eastAsia="zh-CN"/>
        </w:rPr>
        <w:t xml:space="preserve"> </w:t>
      </w:r>
      <w:r w:rsidRPr="000A4A6F">
        <w:rPr>
          <w:rFonts w:cs="v4.2.0"/>
          <w:lang w:eastAsia="zh-CN"/>
        </w:rPr>
        <w:tab/>
        <w:t>Compatibility and sharing studies related to the introduction of broadband and narrowband systems in the bands 410-430 MHz and 450-470 MHz</w:t>
      </w:r>
      <w:r>
        <w:rPr>
          <w:rFonts w:cs="v4.2.0"/>
          <w:lang w:eastAsia="zh-CN"/>
        </w:rPr>
        <w:t xml:space="preserve">, </w:t>
      </w:r>
      <w:hyperlink r:id="rId16" w:history="1">
        <w:r w:rsidRPr="00597143">
          <w:rPr>
            <w:rStyle w:val="Hyperlink"/>
            <w:rFonts w:cs="v4.2.0"/>
            <w:lang w:eastAsia="zh-CN"/>
          </w:rPr>
          <w:t>https://docdb.cept.org/document/6033</w:t>
        </w:r>
      </w:hyperlink>
    </w:p>
    <w:p w:rsidR="00AC785C" w:rsidRPr="00AC785C" w:rsidRDefault="00AC785C" w:rsidP="009973E6"/>
    <w:p w:rsidR="00263A51" w:rsidRPr="00263A51" w:rsidRDefault="00263A51" w:rsidP="00263A51">
      <w:pPr>
        <w:ind w:left="420" w:hanging="420"/>
        <w:rPr>
          <w:lang w:val="en-US"/>
        </w:rPr>
      </w:pPr>
    </w:p>
    <w:sectPr w:rsidR="00263A51" w:rsidRPr="00263A51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5AED" w:rsidRDefault="00665AED">
      <w:pPr>
        <w:spacing w:after="0"/>
      </w:pPr>
      <w:r>
        <w:separator/>
      </w:r>
    </w:p>
  </w:endnote>
  <w:endnote w:type="continuationSeparator" w:id="0">
    <w:p w:rsidR="00665AED" w:rsidRDefault="00665A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5AED" w:rsidRDefault="00665AED">
      <w:pPr>
        <w:spacing w:after="0"/>
      </w:pPr>
      <w:r>
        <w:separator/>
      </w:r>
    </w:p>
  </w:footnote>
  <w:footnote w:type="continuationSeparator" w:id="0">
    <w:p w:rsidR="00665AED" w:rsidRDefault="00665A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84521"/>
    <w:multiLevelType w:val="multilevel"/>
    <w:tmpl w:val="0238452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3C6DC2"/>
    <w:multiLevelType w:val="multilevel"/>
    <w:tmpl w:val="02C6A6A8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" w15:restartNumberingAfterBreak="0">
    <w:nsid w:val="18AF25DF"/>
    <w:multiLevelType w:val="hybridMultilevel"/>
    <w:tmpl w:val="0BD8CA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060383"/>
    <w:multiLevelType w:val="multilevel"/>
    <w:tmpl w:val="8B969158"/>
    <w:lvl w:ilvl="0">
      <w:start w:val="1"/>
      <w:numFmt w:val="lowerLetter"/>
      <w:pStyle w:val="LetteredList"/>
      <w:lvlText w:val="%1)"/>
      <w:lvlJc w:val="left"/>
      <w:pPr>
        <w:tabs>
          <w:tab w:val="num" w:pos="737"/>
        </w:tabs>
        <w:ind w:left="737" w:hanging="397"/>
      </w:pPr>
      <w:rPr>
        <w:rFonts w:ascii="Arial" w:hAnsi="Arial" w:hint="default"/>
        <w:color w:val="D2232A"/>
        <w:sz w:val="20"/>
      </w:rPr>
    </w:lvl>
    <w:lvl w:ilvl="1">
      <w:start w:val="1"/>
      <w:numFmt w:val="none"/>
      <w:lvlText w:val="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2">
      <w:start w:val="1"/>
      <w:numFmt w:val="none"/>
      <w:lvlText w:val=""/>
      <w:lvlJc w:val="right"/>
      <w:pPr>
        <w:tabs>
          <w:tab w:val="num" w:pos="2140"/>
        </w:tabs>
        <w:ind w:left="2140" w:hanging="18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580"/>
        </w:tabs>
        <w:ind w:left="358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4300"/>
        </w:tabs>
        <w:ind w:left="4300" w:hanging="1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020"/>
        </w:tabs>
        <w:ind w:left="50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740"/>
        </w:tabs>
        <w:ind w:left="574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6460"/>
        </w:tabs>
        <w:ind w:left="6460" w:hanging="180"/>
      </w:pPr>
      <w:rPr>
        <w:rFonts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19449A"/>
    <w:multiLevelType w:val="multilevel"/>
    <w:tmpl w:val="2219449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  <w:i w:val="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856C85"/>
    <w:multiLevelType w:val="hybridMultilevel"/>
    <w:tmpl w:val="3A50600A"/>
    <w:lvl w:ilvl="0" w:tplc="2AB6E0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C583B"/>
    <w:multiLevelType w:val="multilevel"/>
    <w:tmpl w:val="3FFC583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Summary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3168CA"/>
    <w:multiLevelType w:val="multilevel"/>
    <w:tmpl w:val="9A729E3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2.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8D50DA6"/>
    <w:multiLevelType w:val="multilevel"/>
    <w:tmpl w:val="9A729E3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2.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C6B0172"/>
    <w:multiLevelType w:val="multilevel"/>
    <w:tmpl w:val="0122C030"/>
    <w:styleLink w:val="ECCNumbers-Letters"/>
    <w:lvl w:ilvl="0">
      <w:start w:val="1"/>
      <w:numFmt w:val="decimal"/>
      <w:pStyle w:val="ECCNumbered-LetteredList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b/>
        <w:i w:val="0"/>
        <w:color w:val="D2232A"/>
        <w:sz w:val="20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CD168B9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3"/>
  </w:num>
  <w:num w:numId="7">
    <w:abstractNumId w:val="2"/>
  </w:num>
  <w:num w:numId="8">
    <w:abstractNumId w:val="12"/>
  </w:num>
  <w:num w:numId="9">
    <w:abstractNumId w:val="10"/>
  </w:num>
  <w:num w:numId="10">
    <w:abstractNumId w:val="17"/>
  </w:num>
  <w:num w:numId="11">
    <w:abstractNumId w:val="13"/>
  </w:num>
  <w:num w:numId="12">
    <w:abstractNumId w:val="18"/>
  </w:num>
  <w:num w:numId="13">
    <w:abstractNumId w:val="7"/>
  </w:num>
  <w:num w:numId="14">
    <w:abstractNumId w:val="1"/>
  </w:num>
  <w:num w:numId="15">
    <w:abstractNumId w:val="15"/>
  </w:num>
  <w:num w:numId="16">
    <w:abstractNumId w:val="16"/>
  </w:num>
  <w:num w:numId="17">
    <w:abstractNumId w:val="14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B8E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539"/>
    <w:rsid w:val="000363CC"/>
    <w:rsid w:val="000371E4"/>
    <w:rsid w:val="00040CD4"/>
    <w:rsid w:val="00041630"/>
    <w:rsid w:val="0004178B"/>
    <w:rsid w:val="00042511"/>
    <w:rsid w:val="00044C28"/>
    <w:rsid w:val="00044F34"/>
    <w:rsid w:val="00046B36"/>
    <w:rsid w:val="0005035F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3D7"/>
    <w:rsid w:val="00065D20"/>
    <w:rsid w:val="00065F75"/>
    <w:rsid w:val="00065F76"/>
    <w:rsid w:val="000668DF"/>
    <w:rsid w:val="00067448"/>
    <w:rsid w:val="000703D7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89D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205"/>
    <w:rsid w:val="000A1AC6"/>
    <w:rsid w:val="000A2857"/>
    <w:rsid w:val="000A290C"/>
    <w:rsid w:val="000A35B5"/>
    <w:rsid w:val="000A37BC"/>
    <w:rsid w:val="000A49A8"/>
    <w:rsid w:val="000A4A6F"/>
    <w:rsid w:val="000A5DED"/>
    <w:rsid w:val="000A67F8"/>
    <w:rsid w:val="000B13B5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165"/>
    <w:rsid w:val="000C39A4"/>
    <w:rsid w:val="000C3D96"/>
    <w:rsid w:val="000C4942"/>
    <w:rsid w:val="000C49D0"/>
    <w:rsid w:val="000C5EE6"/>
    <w:rsid w:val="000C67C1"/>
    <w:rsid w:val="000C6B27"/>
    <w:rsid w:val="000C6E48"/>
    <w:rsid w:val="000C7EB3"/>
    <w:rsid w:val="000D0085"/>
    <w:rsid w:val="000D0DD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0E5"/>
    <w:rsid w:val="000F14B9"/>
    <w:rsid w:val="000F256C"/>
    <w:rsid w:val="000F29F6"/>
    <w:rsid w:val="000F2C44"/>
    <w:rsid w:val="000F3C34"/>
    <w:rsid w:val="000F40E2"/>
    <w:rsid w:val="000F4825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9EE"/>
    <w:rsid w:val="0010372C"/>
    <w:rsid w:val="00103A28"/>
    <w:rsid w:val="0010582B"/>
    <w:rsid w:val="00106F66"/>
    <w:rsid w:val="00107C55"/>
    <w:rsid w:val="00107FF8"/>
    <w:rsid w:val="00110328"/>
    <w:rsid w:val="00110C09"/>
    <w:rsid w:val="001120B3"/>
    <w:rsid w:val="001126EF"/>
    <w:rsid w:val="0011277C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2D85"/>
    <w:rsid w:val="001231DA"/>
    <w:rsid w:val="00123821"/>
    <w:rsid w:val="00124289"/>
    <w:rsid w:val="00124E13"/>
    <w:rsid w:val="00126CA6"/>
    <w:rsid w:val="001308F6"/>
    <w:rsid w:val="00130E7D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55E"/>
    <w:rsid w:val="00144511"/>
    <w:rsid w:val="00145CDD"/>
    <w:rsid w:val="001460F4"/>
    <w:rsid w:val="0014612A"/>
    <w:rsid w:val="001467B0"/>
    <w:rsid w:val="001467CE"/>
    <w:rsid w:val="00146A28"/>
    <w:rsid w:val="00146C62"/>
    <w:rsid w:val="00146C80"/>
    <w:rsid w:val="00146F82"/>
    <w:rsid w:val="00151BF3"/>
    <w:rsid w:val="0015250A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860"/>
    <w:rsid w:val="00163AFF"/>
    <w:rsid w:val="00163C61"/>
    <w:rsid w:val="00164BF9"/>
    <w:rsid w:val="001650B5"/>
    <w:rsid w:val="00165A8C"/>
    <w:rsid w:val="00165B03"/>
    <w:rsid w:val="0016639A"/>
    <w:rsid w:val="001672AC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5DB"/>
    <w:rsid w:val="001846A5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CB6"/>
    <w:rsid w:val="001A1C89"/>
    <w:rsid w:val="001A2689"/>
    <w:rsid w:val="001A32ED"/>
    <w:rsid w:val="001A3878"/>
    <w:rsid w:val="001A3FAA"/>
    <w:rsid w:val="001A4100"/>
    <w:rsid w:val="001A49E4"/>
    <w:rsid w:val="001A4FA5"/>
    <w:rsid w:val="001A678E"/>
    <w:rsid w:val="001A76D9"/>
    <w:rsid w:val="001A7EC6"/>
    <w:rsid w:val="001B0B5B"/>
    <w:rsid w:val="001B0E71"/>
    <w:rsid w:val="001B1CBD"/>
    <w:rsid w:val="001B1F60"/>
    <w:rsid w:val="001B2301"/>
    <w:rsid w:val="001B3849"/>
    <w:rsid w:val="001B39CE"/>
    <w:rsid w:val="001B3C61"/>
    <w:rsid w:val="001B4C1A"/>
    <w:rsid w:val="001B54DB"/>
    <w:rsid w:val="001B5E02"/>
    <w:rsid w:val="001B6B07"/>
    <w:rsid w:val="001B7281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AB4"/>
    <w:rsid w:val="001C6AE2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598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F63"/>
    <w:rsid w:val="002044EC"/>
    <w:rsid w:val="002044F6"/>
    <w:rsid w:val="0020502B"/>
    <w:rsid w:val="002055A9"/>
    <w:rsid w:val="00205B14"/>
    <w:rsid w:val="00205EE2"/>
    <w:rsid w:val="00206086"/>
    <w:rsid w:val="0020626B"/>
    <w:rsid w:val="00207F88"/>
    <w:rsid w:val="002100B3"/>
    <w:rsid w:val="0021147E"/>
    <w:rsid w:val="0021162B"/>
    <w:rsid w:val="00212131"/>
    <w:rsid w:val="0021245C"/>
    <w:rsid w:val="002124A2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383"/>
    <w:rsid w:val="00225AF7"/>
    <w:rsid w:val="0022640E"/>
    <w:rsid w:val="0022659A"/>
    <w:rsid w:val="002267D6"/>
    <w:rsid w:val="00226E46"/>
    <w:rsid w:val="002271BA"/>
    <w:rsid w:val="00227636"/>
    <w:rsid w:val="00230138"/>
    <w:rsid w:val="00230DA4"/>
    <w:rsid w:val="00230F58"/>
    <w:rsid w:val="002329AA"/>
    <w:rsid w:val="00232D9B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E0A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4856"/>
    <w:rsid w:val="00255560"/>
    <w:rsid w:val="0025707E"/>
    <w:rsid w:val="002572D9"/>
    <w:rsid w:val="00257FCE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A51"/>
    <w:rsid w:val="00263DC6"/>
    <w:rsid w:val="002646A8"/>
    <w:rsid w:val="00264AE0"/>
    <w:rsid w:val="00264B96"/>
    <w:rsid w:val="002657E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14E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5BD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3E6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2C03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7E"/>
    <w:rsid w:val="002E51B9"/>
    <w:rsid w:val="002E5846"/>
    <w:rsid w:val="002E591F"/>
    <w:rsid w:val="002E5B82"/>
    <w:rsid w:val="002E5DEC"/>
    <w:rsid w:val="002E6047"/>
    <w:rsid w:val="002E750D"/>
    <w:rsid w:val="002F0382"/>
    <w:rsid w:val="002F047B"/>
    <w:rsid w:val="002F0493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7A7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428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29C"/>
    <w:rsid w:val="0032678B"/>
    <w:rsid w:val="00326E9B"/>
    <w:rsid w:val="003275E6"/>
    <w:rsid w:val="00327722"/>
    <w:rsid w:val="003277DA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283"/>
    <w:rsid w:val="00336A49"/>
    <w:rsid w:val="00336D82"/>
    <w:rsid w:val="00337698"/>
    <w:rsid w:val="003408F4"/>
    <w:rsid w:val="00342FF0"/>
    <w:rsid w:val="0034357C"/>
    <w:rsid w:val="00343CEF"/>
    <w:rsid w:val="00343E64"/>
    <w:rsid w:val="00345C72"/>
    <w:rsid w:val="003469EA"/>
    <w:rsid w:val="00346AC1"/>
    <w:rsid w:val="00346C3F"/>
    <w:rsid w:val="0034792E"/>
    <w:rsid w:val="00347EE4"/>
    <w:rsid w:val="003516D1"/>
    <w:rsid w:val="0035188A"/>
    <w:rsid w:val="00351E6A"/>
    <w:rsid w:val="0035237C"/>
    <w:rsid w:val="00355B5C"/>
    <w:rsid w:val="00356032"/>
    <w:rsid w:val="003564C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322"/>
    <w:rsid w:val="003710FD"/>
    <w:rsid w:val="0037145E"/>
    <w:rsid w:val="00372A7D"/>
    <w:rsid w:val="00372E2E"/>
    <w:rsid w:val="0037336A"/>
    <w:rsid w:val="003734E0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7AB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309"/>
    <w:rsid w:val="003B2F49"/>
    <w:rsid w:val="003B32B4"/>
    <w:rsid w:val="003B4550"/>
    <w:rsid w:val="003B4810"/>
    <w:rsid w:val="003B4DAB"/>
    <w:rsid w:val="003B643C"/>
    <w:rsid w:val="003B6E0D"/>
    <w:rsid w:val="003B7087"/>
    <w:rsid w:val="003B744C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0820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52"/>
    <w:rsid w:val="003E5002"/>
    <w:rsid w:val="003E5C6A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1EDC"/>
    <w:rsid w:val="003F23DA"/>
    <w:rsid w:val="003F2E1C"/>
    <w:rsid w:val="003F4196"/>
    <w:rsid w:val="003F48AF"/>
    <w:rsid w:val="003F4CE9"/>
    <w:rsid w:val="003F5071"/>
    <w:rsid w:val="003F69CC"/>
    <w:rsid w:val="003F6CF8"/>
    <w:rsid w:val="00400456"/>
    <w:rsid w:val="00400C4A"/>
    <w:rsid w:val="004012B3"/>
    <w:rsid w:val="0040193A"/>
    <w:rsid w:val="00401B84"/>
    <w:rsid w:val="0040228E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42D"/>
    <w:rsid w:val="00413880"/>
    <w:rsid w:val="00414018"/>
    <w:rsid w:val="00414B6F"/>
    <w:rsid w:val="00414D91"/>
    <w:rsid w:val="004159A1"/>
    <w:rsid w:val="00415A9F"/>
    <w:rsid w:val="004169A3"/>
    <w:rsid w:val="00416BBA"/>
    <w:rsid w:val="00417701"/>
    <w:rsid w:val="00417781"/>
    <w:rsid w:val="00421057"/>
    <w:rsid w:val="004214EC"/>
    <w:rsid w:val="00421653"/>
    <w:rsid w:val="004217AD"/>
    <w:rsid w:val="004219BF"/>
    <w:rsid w:val="004221C6"/>
    <w:rsid w:val="0042276A"/>
    <w:rsid w:val="00423629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1FF8"/>
    <w:rsid w:val="00432764"/>
    <w:rsid w:val="00433A11"/>
    <w:rsid w:val="0043509E"/>
    <w:rsid w:val="00435974"/>
    <w:rsid w:val="00436ABB"/>
    <w:rsid w:val="00436FDA"/>
    <w:rsid w:val="0043784A"/>
    <w:rsid w:val="00437A85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98A"/>
    <w:rsid w:val="00451159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A03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42B8"/>
    <w:rsid w:val="004750A1"/>
    <w:rsid w:val="004758B3"/>
    <w:rsid w:val="00476D39"/>
    <w:rsid w:val="00476E14"/>
    <w:rsid w:val="004771B5"/>
    <w:rsid w:val="004807A8"/>
    <w:rsid w:val="00480CA7"/>
    <w:rsid w:val="00480E57"/>
    <w:rsid w:val="004813E7"/>
    <w:rsid w:val="00482018"/>
    <w:rsid w:val="0048212C"/>
    <w:rsid w:val="004821FF"/>
    <w:rsid w:val="00482C6F"/>
    <w:rsid w:val="004830CA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1C5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5F52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B8D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8B3"/>
    <w:rsid w:val="004D21DE"/>
    <w:rsid w:val="004D2A2D"/>
    <w:rsid w:val="004D3EAE"/>
    <w:rsid w:val="004D425E"/>
    <w:rsid w:val="004D53AA"/>
    <w:rsid w:val="004D6899"/>
    <w:rsid w:val="004D68B1"/>
    <w:rsid w:val="004D690B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0C63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031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2FB"/>
    <w:rsid w:val="005132FE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0EA"/>
    <w:rsid w:val="005211AB"/>
    <w:rsid w:val="00521ACD"/>
    <w:rsid w:val="00521FBE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2F3B"/>
    <w:rsid w:val="005335CB"/>
    <w:rsid w:val="0053478F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457"/>
    <w:rsid w:val="00540E2D"/>
    <w:rsid w:val="0054251F"/>
    <w:rsid w:val="005428EB"/>
    <w:rsid w:val="00543470"/>
    <w:rsid w:val="00544BC8"/>
    <w:rsid w:val="0054519E"/>
    <w:rsid w:val="0054544C"/>
    <w:rsid w:val="00545A1C"/>
    <w:rsid w:val="00545C0F"/>
    <w:rsid w:val="00546A98"/>
    <w:rsid w:val="0054719A"/>
    <w:rsid w:val="00550275"/>
    <w:rsid w:val="0055071B"/>
    <w:rsid w:val="005524EE"/>
    <w:rsid w:val="00552557"/>
    <w:rsid w:val="00552BC5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72D"/>
    <w:rsid w:val="00557448"/>
    <w:rsid w:val="00560097"/>
    <w:rsid w:val="0056015F"/>
    <w:rsid w:val="005607A4"/>
    <w:rsid w:val="00560D01"/>
    <w:rsid w:val="0056236D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A6F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AD2"/>
    <w:rsid w:val="005C21C7"/>
    <w:rsid w:val="005C37EB"/>
    <w:rsid w:val="005C3995"/>
    <w:rsid w:val="005C3996"/>
    <w:rsid w:val="005C39A6"/>
    <w:rsid w:val="005C4276"/>
    <w:rsid w:val="005C492C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888"/>
    <w:rsid w:val="005D3DDF"/>
    <w:rsid w:val="005D4072"/>
    <w:rsid w:val="005D4CC4"/>
    <w:rsid w:val="005D4F18"/>
    <w:rsid w:val="005D5D84"/>
    <w:rsid w:val="005D7E0C"/>
    <w:rsid w:val="005E023C"/>
    <w:rsid w:val="005E05CD"/>
    <w:rsid w:val="005E0E55"/>
    <w:rsid w:val="005E22A8"/>
    <w:rsid w:val="005E249C"/>
    <w:rsid w:val="005E28F0"/>
    <w:rsid w:val="005E2A5C"/>
    <w:rsid w:val="005E2F3F"/>
    <w:rsid w:val="005E3798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AFD"/>
    <w:rsid w:val="005F0EBB"/>
    <w:rsid w:val="005F111D"/>
    <w:rsid w:val="005F162E"/>
    <w:rsid w:val="005F1C95"/>
    <w:rsid w:val="005F1FA1"/>
    <w:rsid w:val="005F43E7"/>
    <w:rsid w:val="005F466E"/>
    <w:rsid w:val="005F5231"/>
    <w:rsid w:val="005F5C82"/>
    <w:rsid w:val="005F6AA5"/>
    <w:rsid w:val="005F6E45"/>
    <w:rsid w:val="00600172"/>
    <w:rsid w:val="00600AD1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528"/>
    <w:rsid w:val="00612D2E"/>
    <w:rsid w:val="00612ED4"/>
    <w:rsid w:val="006131EB"/>
    <w:rsid w:val="006135A8"/>
    <w:rsid w:val="00613990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231"/>
    <w:rsid w:val="00622053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EFD"/>
    <w:rsid w:val="006366BF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14C"/>
    <w:rsid w:val="006450F0"/>
    <w:rsid w:val="0064547A"/>
    <w:rsid w:val="00645788"/>
    <w:rsid w:val="0064580C"/>
    <w:rsid w:val="00645951"/>
    <w:rsid w:val="00645BE7"/>
    <w:rsid w:val="006461E0"/>
    <w:rsid w:val="00646780"/>
    <w:rsid w:val="006501E0"/>
    <w:rsid w:val="006505A4"/>
    <w:rsid w:val="006507E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AED"/>
    <w:rsid w:val="00665D37"/>
    <w:rsid w:val="00665FDC"/>
    <w:rsid w:val="006667DA"/>
    <w:rsid w:val="00666869"/>
    <w:rsid w:val="00667F82"/>
    <w:rsid w:val="00670570"/>
    <w:rsid w:val="006707C2"/>
    <w:rsid w:val="006711A3"/>
    <w:rsid w:val="0067248B"/>
    <w:rsid w:val="0067290C"/>
    <w:rsid w:val="00672BC9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686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97FED"/>
    <w:rsid w:val="006A0B35"/>
    <w:rsid w:val="006A0FAC"/>
    <w:rsid w:val="006A12E3"/>
    <w:rsid w:val="006A1B63"/>
    <w:rsid w:val="006A21DB"/>
    <w:rsid w:val="006A3C50"/>
    <w:rsid w:val="006A44D6"/>
    <w:rsid w:val="006A46A4"/>
    <w:rsid w:val="006A7060"/>
    <w:rsid w:val="006A72E9"/>
    <w:rsid w:val="006A7CCE"/>
    <w:rsid w:val="006B0257"/>
    <w:rsid w:val="006B0917"/>
    <w:rsid w:val="006B1514"/>
    <w:rsid w:val="006B287B"/>
    <w:rsid w:val="006B2D11"/>
    <w:rsid w:val="006B5034"/>
    <w:rsid w:val="006B5CAC"/>
    <w:rsid w:val="006B6966"/>
    <w:rsid w:val="006C032D"/>
    <w:rsid w:val="006C05AE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89E"/>
    <w:rsid w:val="006D32A6"/>
    <w:rsid w:val="006D35F0"/>
    <w:rsid w:val="006D399C"/>
    <w:rsid w:val="006D4409"/>
    <w:rsid w:val="006D4500"/>
    <w:rsid w:val="006D484A"/>
    <w:rsid w:val="006D4A5A"/>
    <w:rsid w:val="006D4AF5"/>
    <w:rsid w:val="006D4C85"/>
    <w:rsid w:val="006D5B99"/>
    <w:rsid w:val="006D5BB8"/>
    <w:rsid w:val="006D6515"/>
    <w:rsid w:val="006D6A76"/>
    <w:rsid w:val="006D7129"/>
    <w:rsid w:val="006D7756"/>
    <w:rsid w:val="006E028A"/>
    <w:rsid w:val="006E0F9A"/>
    <w:rsid w:val="006E169C"/>
    <w:rsid w:val="006E2291"/>
    <w:rsid w:val="006E3843"/>
    <w:rsid w:val="006E3844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E63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79C"/>
    <w:rsid w:val="00736FF6"/>
    <w:rsid w:val="00737025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54C4"/>
    <w:rsid w:val="00761623"/>
    <w:rsid w:val="00761D2B"/>
    <w:rsid w:val="00762396"/>
    <w:rsid w:val="00762891"/>
    <w:rsid w:val="00763D3E"/>
    <w:rsid w:val="00764B5C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77F82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04C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98D"/>
    <w:rsid w:val="007C563E"/>
    <w:rsid w:val="007C5DBD"/>
    <w:rsid w:val="007C711A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91A"/>
    <w:rsid w:val="007D2AD3"/>
    <w:rsid w:val="007D2E44"/>
    <w:rsid w:val="007D30B6"/>
    <w:rsid w:val="007D3354"/>
    <w:rsid w:val="007D3760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CC2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AD6"/>
    <w:rsid w:val="00802CB9"/>
    <w:rsid w:val="00802E53"/>
    <w:rsid w:val="00802FB1"/>
    <w:rsid w:val="00803141"/>
    <w:rsid w:val="008032F7"/>
    <w:rsid w:val="00803302"/>
    <w:rsid w:val="008042C7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4F3E"/>
    <w:rsid w:val="008155B6"/>
    <w:rsid w:val="008157CB"/>
    <w:rsid w:val="00815B1F"/>
    <w:rsid w:val="00815CE3"/>
    <w:rsid w:val="00816DD3"/>
    <w:rsid w:val="00816EB5"/>
    <w:rsid w:val="00820D82"/>
    <w:rsid w:val="00821853"/>
    <w:rsid w:val="008219B2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268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CE1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4049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D6C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062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618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2A9"/>
    <w:rsid w:val="00891617"/>
    <w:rsid w:val="00891B6B"/>
    <w:rsid w:val="00893BB3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1F13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670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3CE"/>
    <w:rsid w:val="008C7E6C"/>
    <w:rsid w:val="008D0556"/>
    <w:rsid w:val="008D0E58"/>
    <w:rsid w:val="008D105D"/>
    <w:rsid w:val="008D15DC"/>
    <w:rsid w:val="008D2BCE"/>
    <w:rsid w:val="008D4416"/>
    <w:rsid w:val="008D45C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F56"/>
    <w:rsid w:val="008F3701"/>
    <w:rsid w:val="008F407B"/>
    <w:rsid w:val="008F4E6A"/>
    <w:rsid w:val="008F52A7"/>
    <w:rsid w:val="008F58E8"/>
    <w:rsid w:val="008F7030"/>
    <w:rsid w:val="008F74F2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2BA4"/>
    <w:rsid w:val="00923700"/>
    <w:rsid w:val="0092398C"/>
    <w:rsid w:val="00923BC1"/>
    <w:rsid w:val="00924515"/>
    <w:rsid w:val="00924B7E"/>
    <w:rsid w:val="0092529D"/>
    <w:rsid w:val="009276B3"/>
    <w:rsid w:val="00927894"/>
    <w:rsid w:val="00927CA2"/>
    <w:rsid w:val="00930120"/>
    <w:rsid w:val="009308F0"/>
    <w:rsid w:val="00930F50"/>
    <w:rsid w:val="00931B7C"/>
    <w:rsid w:val="00933182"/>
    <w:rsid w:val="00933AFF"/>
    <w:rsid w:val="00934E5A"/>
    <w:rsid w:val="009354B0"/>
    <w:rsid w:val="00935C20"/>
    <w:rsid w:val="00935DD7"/>
    <w:rsid w:val="00935F4E"/>
    <w:rsid w:val="0093685B"/>
    <w:rsid w:val="00937551"/>
    <w:rsid w:val="00937B5D"/>
    <w:rsid w:val="00937F6E"/>
    <w:rsid w:val="009403FE"/>
    <w:rsid w:val="00940C35"/>
    <w:rsid w:val="00940F1E"/>
    <w:rsid w:val="0094108E"/>
    <w:rsid w:val="00942BBA"/>
    <w:rsid w:val="00944FA2"/>
    <w:rsid w:val="00945CCE"/>
    <w:rsid w:val="0094666E"/>
    <w:rsid w:val="00946849"/>
    <w:rsid w:val="00946ED8"/>
    <w:rsid w:val="00947045"/>
    <w:rsid w:val="00947EB5"/>
    <w:rsid w:val="00950BCB"/>
    <w:rsid w:val="00950C35"/>
    <w:rsid w:val="00951D0F"/>
    <w:rsid w:val="00951E51"/>
    <w:rsid w:val="0095259E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2F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01C"/>
    <w:rsid w:val="00982099"/>
    <w:rsid w:val="009830EE"/>
    <w:rsid w:val="00984E48"/>
    <w:rsid w:val="00985C65"/>
    <w:rsid w:val="009861C5"/>
    <w:rsid w:val="00986C1D"/>
    <w:rsid w:val="00987534"/>
    <w:rsid w:val="00991270"/>
    <w:rsid w:val="0099184E"/>
    <w:rsid w:val="00992CAD"/>
    <w:rsid w:val="00993FA6"/>
    <w:rsid w:val="00994002"/>
    <w:rsid w:val="00995A15"/>
    <w:rsid w:val="00995F99"/>
    <w:rsid w:val="0099661F"/>
    <w:rsid w:val="00996620"/>
    <w:rsid w:val="00996D48"/>
    <w:rsid w:val="00996F48"/>
    <w:rsid w:val="00997024"/>
    <w:rsid w:val="009973E6"/>
    <w:rsid w:val="00997409"/>
    <w:rsid w:val="00997DCB"/>
    <w:rsid w:val="009A03E4"/>
    <w:rsid w:val="009A04C7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486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EA8"/>
    <w:rsid w:val="009C0B8F"/>
    <w:rsid w:val="009C114A"/>
    <w:rsid w:val="009C1A89"/>
    <w:rsid w:val="009C211E"/>
    <w:rsid w:val="009C290F"/>
    <w:rsid w:val="009C2E95"/>
    <w:rsid w:val="009C3533"/>
    <w:rsid w:val="009C378B"/>
    <w:rsid w:val="009C4082"/>
    <w:rsid w:val="009C5FA7"/>
    <w:rsid w:val="009C66C4"/>
    <w:rsid w:val="009C71E1"/>
    <w:rsid w:val="009C74E8"/>
    <w:rsid w:val="009C7CE4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6BAA"/>
    <w:rsid w:val="009F0E2A"/>
    <w:rsid w:val="009F11D1"/>
    <w:rsid w:val="009F1563"/>
    <w:rsid w:val="009F2CFC"/>
    <w:rsid w:val="009F3252"/>
    <w:rsid w:val="009F37E6"/>
    <w:rsid w:val="009F3B10"/>
    <w:rsid w:val="009F4713"/>
    <w:rsid w:val="009F4EAC"/>
    <w:rsid w:val="009F520E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79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9D1"/>
    <w:rsid w:val="00A253E2"/>
    <w:rsid w:val="00A25E14"/>
    <w:rsid w:val="00A260F4"/>
    <w:rsid w:val="00A26456"/>
    <w:rsid w:val="00A275FC"/>
    <w:rsid w:val="00A27712"/>
    <w:rsid w:val="00A30842"/>
    <w:rsid w:val="00A3095A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8F"/>
    <w:rsid w:val="00A43B77"/>
    <w:rsid w:val="00A4462F"/>
    <w:rsid w:val="00A451CB"/>
    <w:rsid w:val="00A456A1"/>
    <w:rsid w:val="00A47CF4"/>
    <w:rsid w:val="00A50FAF"/>
    <w:rsid w:val="00A51009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AA"/>
    <w:rsid w:val="00A64CE4"/>
    <w:rsid w:val="00A64E82"/>
    <w:rsid w:val="00A64F8D"/>
    <w:rsid w:val="00A655BF"/>
    <w:rsid w:val="00A657E4"/>
    <w:rsid w:val="00A657F1"/>
    <w:rsid w:val="00A661D4"/>
    <w:rsid w:val="00A669CE"/>
    <w:rsid w:val="00A710F2"/>
    <w:rsid w:val="00A71438"/>
    <w:rsid w:val="00A71D07"/>
    <w:rsid w:val="00A7392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9F1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ED1"/>
    <w:rsid w:val="00AA7F13"/>
    <w:rsid w:val="00AB0D58"/>
    <w:rsid w:val="00AB1140"/>
    <w:rsid w:val="00AB258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5C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49B"/>
    <w:rsid w:val="00AD766A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A2F"/>
    <w:rsid w:val="00AE57BA"/>
    <w:rsid w:val="00AE5BB6"/>
    <w:rsid w:val="00AE5D52"/>
    <w:rsid w:val="00AE65B1"/>
    <w:rsid w:val="00AE7583"/>
    <w:rsid w:val="00AF103F"/>
    <w:rsid w:val="00AF2114"/>
    <w:rsid w:val="00AF26BC"/>
    <w:rsid w:val="00AF2818"/>
    <w:rsid w:val="00AF289D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A7B"/>
    <w:rsid w:val="00B061C3"/>
    <w:rsid w:val="00B07179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EB0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13A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410"/>
    <w:rsid w:val="00B42566"/>
    <w:rsid w:val="00B425B4"/>
    <w:rsid w:val="00B43044"/>
    <w:rsid w:val="00B43568"/>
    <w:rsid w:val="00B448A5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B2D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50E8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429"/>
    <w:rsid w:val="00B85811"/>
    <w:rsid w:val="00B85D35"/>
    <w:rsid w:val="00B85E90"/>
    <w:rsid w:val="00B867CD"/>
    <w:rsid w:val="00B867E4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0D3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47F"/>
    <w:rsid w:val="00BA2B22"/>
    <w:rsid w:val="00BA3787"/>
    <w:rsid w:val="00BA448A"/>
    <w:rsid w:val="00BA44B0"/>
    <w:rsid w:val="00BA459C"/>
    <w:rsid w:val="00BA51D8"/>
    <w:rsid w:val="00BA6D61"/>
    <w:rsid w:val="00BB0715"/>
    <w:rsid w:val="00BB0BF4"/>
    <w:rsid w:val="00BB1012"/>
    <w:rsid w:val="00BB222F"/>
    <w:rsid w:val="00BB2723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606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539"/>
    <w:rsid w:val="00BD4C4C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282"/>
    <w:rsid w:val="00BF4F89"/>
    <w:rsid w:val="00BF515C"/>
    <w:rsid w:val="00BF5161"/>
    <w:rsid w:val="00BF5EBA"/>
    <w:rsid w:val="00BF681F"/>
    <w:rsid w:val="00BF6FD0"/>
    <w:rsid w:val="00BF76AA"/>
    <w:rsid w:val="00C00457"/>
    <w:rsid w:val="00C00720"/>
    <w:rsid w:val="00C00983"/>
    <w:rsid w:val="00C0142F"/>
    <w:rsid w:val="00C0180F"/>
    <w:rsid w:val="00C01D2A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4D3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457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DAD"/>
    <w:rsid w:val="00C244A7"/>
    <w:rsid w:val="00C24BB8"/>
    <w:rsid w:val="00C2618C"/>
    <w:rsid w:val="00C263C8"/>
    <w:rsid w:val="00C266C3"/>
    <w:rsid w:val="00C277AF"/>
    <w:rsid w:val="00C27BD6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4DB"/>
    <w:rsid w:val="00C62691"/>
    <w:rsid w:val="00C62F91"/>
    <w:rsid w:val="00C63D8B"/>
    <w:rsid w:val="00C63E03"/>
    <w:rsid w:val="00C65997"/>
    <w:rsid w:val="00C65C8F"/>
    <w:rsid w:val="00C669C3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4D8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6CE"/>
    <w:rsid w:val="00C96951"/>
    <w:rsid w:val="00C96E11"/>
    <w:rsid w:val="00C96FC4"/>
    <w:rsid w:val="00C973F9"/>
    <w:rsid w:val="00CA117B"/>
    <w:rsid w:val="00CA174B"/>
    <w:rsid w:val="00CA1A99"/>
    <w:rsid w:val="00CA3062"/>
    <w:rsid w:val="00CA3B08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81B"/>
    <w:rsid w:val="00CB1FBD"/>
    <w:rsid w:val="00CB24E5"/>
    <w:rsid w:val="00CB3688"/>
    <w:rsid w:val="00CB3ADE"/>
    <w:rsid w:val="00CB4720"/>
    <w:rsid w:val="00CB4CB0"/>
    <w:rsid w:val="00CB564D"/>
    <w:rsid w:val="00CB5DA3"/>
    <w:rsid w:val="00CB62C9"/>
    <w:rsid w:val="00CB6FC0"/>
    <w:rsid w:val="00CB7567"/>
    <w:rsid w:val="00CB7E9D"/>
    <w:rsid w:val="00CC0764"/>
    <w:rsid w:val="00CC0A3E"/>
    <w:rsid w:val="00CC2FE9"/>
    <w:rsid w:val="00CC320E"/>
    <w:rsid w:val="00CC3E30"/>
    <w:rsid w:val="00CC4FC1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992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730"/>
    <w:rsid w:val="00D17C14"/>
    <w:rsid w:val="00D17C9F"/>
    <w:rsid w:val="00D207CF"/>
    <w:rsid w:val="00D2275D"/>
    <w:rsid w:val="00D22D29"/>
    <w:rsid w:val="00D23100"/>
    <w:rsid w:val="00D23151"/>
    <w:rsid w:val="00D2325D"/>
    <w:rsid w:val="00D23267"/>
    <w:rsid w:val="00D235FB"/>
    <w:rsid w:val="00D24010"/>
    <w:rsid w:val="00D242A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0A9E"/>
    <w:rsid w:val="00D515EE"/>
    <w:rsid w:val="00D525A1"/>
    <w:rsid w:val="00D52A7A"/>
    <w:rsid w:val="00D52F4E"/>
    <w:rsid w:val="00D53F09"/>
    <w:rsid w:val="00D5446B"/>
    <w:rsid w:val="00D55B01"/>
    <w:rsid w:val="00D56B5E"/>
    <w:rsid w:val="00D56C90"/>
    <w:rsid w:val="00D57275"/>
    <w:rsid w:val="00D5746E"/>
    <w:rsid w:val="00D57F24"/>
    <w:rsid w:val="00D57F7E"/>
    <w:rsid w:val="00D60F75"/>
    <w:rsid w:val="00D615A9"/>
    <w:rsid w:val="00D6267A"/>
    <w:rsid w:val="00D6290D"/>
    <w:rsid w:val="00D62A08"/>
    <w:rsid w:val="00D62A40"/>
    <w:rsid w:val="00D62E43"/>
    <w:rsid w:val="00D63CA0"/>
    <w:rsid w:val="00D63D33"/>
    <w:rsid w:val="00D64B48"/>
    <w:rsid w:val="00D65828"/>
    <w:rsid w:val="00D65A72"/>
    <w:rsid w:val="00D65FBE"/>
    <w:rsid w:val="00D67EEC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DE7"/>
    <w:rsid w:val="00D86883"/>
    <w:rsid w:val="00D86E50"/>
    <w:rsid w:val="00D87868"/>
    <w:rsid w:val="00D878DD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D2D"/>
    <w:rsid w:val="00DA1E3C"/>
    <w:rsid w:val="00DA224E"/>
    <w:rsid w:val="00DA23A0"/>
    <w:rsid w:val="00DA2517"/>
    <w:rsid w:val="00DA4667"/>
    <w:rsid w:val="00DA491F"/>
    <w:rsid w:val="00DA4C3B"/>
    <w:rsid w:val="00DA6359"/>
    <w:rsid w:val="00DA6616"/>
    <w:rsid w:val="00DA6DE4"/>
    <w:rsid w:val="00DA6E9B"/>
    <w:rsid w:val="00DA748F"/>
    <w:rsid w:val="00DA77CC"/>
    <w:rsid w:val="00DB02F8"/>
    <w:rsid w:val="00DB0601"/>
    <w:rsid w:val="00DB1274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624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6E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3E6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66B"/>
    <w:rsid w:val="00DF2FE7"/>
    <w:rsid w:val="00DF3939"/>
    <w:rsid w:val="00DF44DC"/>
    <w:rsid w:val="00DF523A"/>
    <w:rsid w:val="00DF591B"/>
    <w:rsid w:val="00DF5F27"/>
    <w:rsid w:val="00DF6C5A"/>
    <w:rsid w:val="00DF7C03"/>
    <w:rsid w:val="00DF7CFE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5CA8"/>
    <w:rsid w:val="00E061FF"/>
    <w:rsid w:val="00E065C3"/>
    <w:rsid w:val="00E06A34"/>
    <w:rsid w:val="00E06EC8"/>
    <w:rsid w:val="00E079F0"/>
    <w:rsid w:val="00E118BA"/>
    <w:rsid w:val="00E11B9F"/>
    <w:rsid w:val="00E12207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2F1"/>
    <w:rsid w:val="00E22AD6"/>
    <w:rsid w:val="00E22D4D"/>
    <w:rsid w:val="00E23086"/>
    <w:rsid w:val="00E23A95"/>
    <w:rsid w:val="00E2498A"/>
    <w:rsid w:val="00E24DEC"/>
    <w:rsid w:val="00E25034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1C49"/>
    <w:rsid w:val="00E33D04"/>
    <w:rsid w:val="00E3422A"/>
    <w:rsid w:val="00E34BB2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008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853"/>
    <w:rsid w:val="00E5196B"/>
    <w:rsid w:val="00E525AA"/>
    <w:rsid w:val="00E53C9F"/>
    <w:rsid w:val="00E542F5"/>
    <w:rsid w:val="00E54346"/>
    <w:rsid w:val="00E54C27"/>
    <w:rsid w:val="00E5607F"/>
    <w:rsid w:val="00E563D9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48F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12B"/>
    <w:rsid w:val="00EB636A"/>
    <w:rsid w:val="00EB66E2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7EF"/>
    <w:rsid w:val="00ED1B83"/>
    <w:rsid w:val="00ED20C8"/>
    <w:rsid w:val="00ED315B"/>
    <w:rsid w:val="00ED328B"/>
    <w:rsid w:val="00ED3E0A"/>
    <w:rsid w:val="00ED48F5"/>
    <w:rsid w:val="00ED4A36"/>
    <w:rsid w:val="00ED5D47"/>
    <w:rsid w:val="00ED5ED3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94D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6D2C"/>
    <w:rsid w:val="00F004AA"/>
    <w:rsid w:val="00F005F6"/>
    <w:rsid w:val="00F01C49"/>
    <w:rsid w:val="00F0233D"/>
    <w:rsid w:val="00F028F8"/>
    <w:rsid w:val="00F02A8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DE3"/>
    <w:rsid w:val="00F2043B"/>
    <w:rsid w:val="00F20C9A"/>
    <w:rsid w:val="00F21090"/>
    <w:rsid w:val="00F23494"/>
    <w:rsid w:val="00F23714"/>
    <w:rsid w:val="00F24CF8"/>
    <w:rsid w:val="00F24E86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6DC"/>
    <w:rsid w:val="00F41A12"/>
    <w:rsid w:val="00F41A26"/>
    <w:rsid w:val="00F42D78"/>
    <w:rsid w:val="00F42E7E"/>
    <w:rsid w:val="00F4340D"/>
    <w:rsid w:val="00F4428E"/>
    <w:rsid w:val="00F44A7C"/>
    <w:rsid w:val="00F44DB5"/>
    <w:rsid w:val="00F450A2"/>
    <w:rsid w:val="00F4534A"/>
    <w:rsid w:val="00F456F0"/>
    <w:rsid w:val="00F45C18"/>
    <w:rsid w:val="00F45C86"/>
    <w:rsid w:val="00F464F1"/>
    <w:rsid w:val="00F4674B"/>
    <w:rsid w:val="00F46A4C"/>
    <w:rsid w:val="00F47ABC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4F9D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4E8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78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590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B06"/>
    <w:rsid w:val="00FB2701"/>
    <w:rsid w:val="00FB28D1"/>
    <w:rsid w:val="00FB3714"/>
    <w:rsid w:val="00FB5811"/>
    <w:rsid w:val="00FB5BC7"/>
    <w:rsid w:val="00FB65C7"/>
    <w:rsid w:val="00FB6789"/>
    <w:rsid w:val="00FB6A8A"/>
    <w:rsid w:val="00FB6EF2"/>
    <w:rsid w:val="00FB706A"/>
    <w:rsid w:val="00FB744C"/>
    <w:rsid w:val="00FC0249"/>
    <w:rsid w:val="00FC0837"/>
    <w:rsid w:val="00FC0CFE"/>
    <w:rsid w:val="00FC1202"/>
    <w:rsid w:val="00FC1DB0"/>
    <w:rsid w:val="00FC20D1"/>
    <w:rsid w:val="00FC48C3"/>
    <w:rsid w:val="00FC549D"/>
    <w:rsid w:val="00FC563A"/>
    <w:rsid w:val="00FC5A0B"/>
    <w:rsid w:val="00FC5D95"/>
    <w:rsid w:val="00FC608E"/>
    <w:rsid w:val="00FC65A2"/>
    <w:rsid w:val="00FC723B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7C8"/>
    <w:rsid w:val="00FE5AB3"/>
    <w:rsid w:val="00FE64D8"/>
    <w:rsid w:val="00FE6578"/>
    <w:rsid w:val="00FE7001"/>
    <w:rsid w:val="00FE7E9C"/>
    <w:rsid w:val="00FF0E99"/>
    <w:rsid w:val="00FF0F2E"/>
    <w:rsid w:val="00FF1FFF"/>
    <w:rsid w:val="00FF2228"/>
    <w:rsid w:val="00FF2642"/>
    <w:rsid w:val="00FF27BE"/>
    <w:rsid w:val="00FF29A2"/>
    <w:rsid w:val="00FF4508"/>
    <w:rsid w:val="00FF4C36"/>
    <w:rsid w:val="00FF526C"/>
    <w:rsid w:val="00FF5A95"/>
    <w:rsid w:val="00FF5AF0"/>
    <w:rsid w:val="00FF6857"/>
    <w:rsid w:val="00FF6AFA"/>
    <w:rsid w:val="00FF6CD4"/>
    <w:rsid w:val="3832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DF7162-B932-4D88-9CAF-763672558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10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</w:rPr>
  </w:style>
  <w:style w:type="paragraph" w:customStyle="1" w:styleId="Summarybullet">
    <w:name w:val="Summary bullet"/>
    <w:basedOn w:val="TableofFigures"/>
    <w:link w:val="SummarybulletChar"/>
    <w:qFormat/>
    <w:pPr>
      <w:numPr>
        <w:ilvl w:val="2"/>
        <w:numId w:val="1"/>
      </w:numPr>
      <w:tabs>
        <w:tab w:val="right" w:leader="dot" w:pos="9629"/>
      </w:tabs>
      <w:overflowPunct/>
      <w:autoSpaceDE/>
      <w:autoSpaceDN/>
      <w:adjustRightInd/>
      <w:spacing w:after="120" w:line="256" w:lineRule="auto"/>
      <w:textAlignment w:val="auto"/>
    </w:pPr>
    <w:rPr>
      <w:rFonts w:eastAsiaTheme="minorHAnsi"/>
      <w:szCs w:val="22"/>
      <w:lang w:val="en-US" w:eastAsia="zh-CN"/>
    </w:rPr>
  </w:style>
  <w:style w:type="character" w:customStyle="1" w:styleId="SummarybulletChar">
    <w:name w:val="Summary bullet Char"/>
    <w:basedOn w:val="DefaultParagraphFont"/>
    <w:link w:val="Summarybullet"/>
    <w:qFormat/>
    <w:rPr>
      <w:rFonts w:ascii="Times New Roman" w:eastAsiaTheme="minorHAnsi" w:hAnsi="Times New Roman"/>
      <w:szCs w:val="22"/>
      <w:lang w:val="en-US" w:eastAsia="zh-CN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  <w:lang w:eastAsia="en-US"/>
    </w:rPr>
  </w:style>
  <w:style w:type="table" w:customStyle="1" w:styleId="1">
    <w:name w:val="表 (格子)1"/>
    <w:basedOn w:val="TableNormal"/>
    <w:uiPriority w:val="39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D63CA0"/>
    <w:rPr>
      <w:rFonts w:ascii="Arial" w:eastAsia="Times New Roman" w:hAnsi="Arial"/>
      <w:lang w:val="en-GB" w:eastAsia="en-GB"/>
    </w:rPr>
  </w:style>
  <w:style w:type="character" w:customStyle="1" w:styleId="EditorsNoteChar">
    <w:name w:val="Editor's Note Char"/>
    <w:link w:val="EditorsNote"/>
    <w:qFormat/>
    <w:rsid w:val="00451159"/>
    <w:rPr>
      <w:rFonts w:ascii="Times New Roman" w:eastAsia="Times New Roman" w:hAnsi="Times New Roman"/>
      <w:color w:val="FF000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6B69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696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973E6"/>
    <w:rPr>
      <w:color w:val="954F72" w:themeColor="followedHyperlink"/>
      <w:u w:val="single"/>
    </w:rPr>
  </w:style>
  <w:style w:type="paragraph" w:customStyle="1" w:styleId="NumberedList">
    <w:name w:val="Numbered List"/>
    <w:basedOn w:val="Normal"/>
    <w:rsid w:val="00891617"/>
    <w:pPr>
      <w:numPr>
        <w:numId w:val="17"/>
      </w:num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numbering" w:customStyle="1" w:styleId="ECCNumbers-Letters">
    <w:name w:val="ECC Numbers-Letters"/>
    <w:uiPriority w:val="99"/>
    <w:rsid w:val="00891617"/>
    <w:pPr>
      <w:numPr>
        <w:numId w:val="16"/>
      </w:numPr>
    </w:pPr>
  </w:style>
  <w:style w:type="numbering" w:customStyle="1" w:styleId="ECCNumberedList">
    <w:name w:val="ECC Numbered List"/>
    <w:uiPriority w:val="99"/>
    <w:rsid w:val="00891617"/>
    <w:pPr>
      <w:numPr>
        <w:numId w:val="17"/>
      </w:numPr>
    </w:pPr>
  </w:style>
  <w:style w:type="paragraph" w:customStyle="1" w:styleId="ECCNumbered-LetteredList">
    <w:name w:val="ECC Numbered-Lettered List"/>
    <w:basedOn w:val="Normal"/>
    <w:rsid w:val="00891617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Arial" w:hAnsi="Arial"/>
      <w:szCs w:val="24"/>
      <w:lang w:val="en-US" w:eastAsia="en-US"/>
    </w:rPr>
  </w:style>
  <w:style w:type="paragraph" w:customStyle="1" w:styleId="ECCAnnex-heading1">
    <w:name w:val="ECC Annex - heading1"/>
    <w:basedOn w:val="Heading1"/>
    <w:next w:val="Normal"/>
    <w:rsid w:val="0096462F"/>
    <w:pPr>
      <w:keepLines w:val="0"/>
      <w:pageBreakBefore/>
      <w:numPr>
        <w:numId w:val="18"/>
      </w:numPr>
      <w:pBdr>
        <w:top w:val="none" w:sz="0" w:space="0" w:color="auto"/>
      </w:pBdr>
      <w:tabs>
        <w:tab w:val="num" w:pos="360"/>
      </w:tabs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  <w:lang w:eastAsia="en-US"/>
    </w:rPr>
  </w:style>
  <w:style w:type="paragraph" w:customStyle="1" w:styleId="ECCAnnexheading2">
    <w:name w:val="ECC Annex heading2"/>
    <w:basedOn w:val="Normal"/>
    <w:next w:val="Normal"/>
    <w:rsid w:val="0096462F"/>
    <w:pPr>
      <w:numPr>
        <w:ilvl w:val="1"/>
        <w:numId w:val="18"/>
      </w:numPr>
      <w:spacing w:before="480" w:after="240"/>
      <w:ind w:left="578" w:hanging="578"/>
    </w:pPr>
    <w:rPr>
      <w:rFonts w:ascii="Arial" w:hAnsi="Arial"/>
      <w:b/>
      <w:caps/>
      <w:szCs w:val="24"/>
      <w:lang w:val="en-US" w:eastAsia="en-US"/>
    </w:rPr>
  </w:style>
  <w:style w:type="paragraph" w:customStyle="1" w:styleId="ECCAnnexheading3">
    <w:name w:val="ECC Annex heading3"/>
    <w:basedOn w:val="Normal"/>
    <w:next w:val="Normal"/>
    <w:rsid w:val="0096462F"/>
    <w:pPr>
      <w:numPr>
        <w:ilvl w:val="2"/>
        <w:numId w:val="18"/>
      </w:numPr>
      <w:spacing w:before="360" w:after="120"/>
    </w:pPr>
    <w:rPr>
      <w:rFonts w:ascii="Arial" w:hAnsi="Arial"/>
      <w:b/>
      <w:szCs w:val="24"/>
      <w:lang w:val="en-US" w:eastAsia="en-US"/>
    </w:rPr>
  </w:style>
  <w:style w:type="paragraph" w:customStyle="1" w:styleId="ECCAnnexheading4">
    <w:name w:val="ECC Annex heading4"/>
    <w:basedOn w:val="Normal"/>
    <w:next w:val="Normal"/>
    <w:rsid w:val="0096462F"/>
    <w:pPr>
      <w:numPr>
        <w:ilvl w:val="3"/>
        <w:numId w:val="18"/>
      </w:numPr>
      <w:spacing w:before="360" w:after="120"/>
    </w:pPr>
    <w:rPr>
      <w:rFonts w:ascii="Arial" w:hAnsi="Arial"/>
      <w:i/>
      <w:color w:val="D2232A"/>
      <w:szCs w:val="24"/>
      <w:lang w:val="en-US" w:eastAsia="en-US"/>
    </w:rPr>
  </w:style>
  <w:style w:type="paragraph" w:customStyle="1" w:styleId="ECCParagraph">
    <w:name w:val="ECC Paragraph"/>
    <w:basedOn w:val="Normal"/>
    <w:link w:val="ECCParagraphChar"/>
    <w:rsid w:val="00A17779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Char">
    <w:name w:val="ECC Paragraph Char"/>
    <w:link w:val="ECCParagraph"/>
    <w:locked/>
    <w:rsid w:val="00A17779"/>
    <w:rPr>
      <w:rFonts w:ascii="Arial" w:eastAsia="Times New Roman" w:hAnsi="Arial"/>
      <w:szCs w:val="24"/>
      <w:lang w:val="en-GB"/>
    </w:rPr>
  </w:style>
  <w:style w:type="paragraph" w:customStyle="1" w:styleId="LetteredList">
    <w:name w:val="Lettered List"/>
    <w:basedOn w:val="Normal"/>
    <w:rsid w:val="00163860"/>
    <w:pPr>
      <w:numPr>
        <w:numId w:val="19"/>
      </w:numPr>
      <w:overflowPunct/>
      <w:autoSpaceDE/>
      <w:autoSpaceDN/>
      <w:adjustRightInd/>
      <w:spacing w:after="120"/>
      <w:jc w:val="both"/>
      <w:textAlignment w:val="auto"/>
    </w:pPr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9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db.cept.org/home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docdb.cept.org/document/603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docdb.cept.org/document/9680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docdb.cept.org/document/94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DCEE0-052E-45FA-82E3-D08C8CD75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Michal Szydelko, Huawei</cp:lastModifiedBy>
  <cp:revision>2</cp:revision>
  <dcterms:created xsi:type="dcterms:W3CDTF">2024-08-09T19:00:00Z</dcterms:created>
  <dcterms:modified xsi:type="dcterms:W3CDTF">2024-08-09T19:00:00Z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2052-11.8.2.12085</vt:lpwstr>
  </property>
  <property fmtid="{D5CDD505-2E9C-101B-9397-08002B2CF9AE}" pid="15" name="ICV">
    <vt:lpwstr>809CE6FF89CC43A2B835907F79A33141</vt:lpwstr>
  </property>
</Properties>
</file>