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B55C59">
        <w:rPr>
          <w:rFonts w:eastAsia="宋体" w:cs="Arial"/>
          <w:sz w:val="24"/>
          <w:szCs w:val="24"/>
          <w:lang w:eastAsia="zh-CN"/>
        </w:rPr>
        <w:t>2</w:t>
      </w:r>
      <w:r w:rsidRPr="00F82F01">
        <w:rPr>
          <w:rFonts w:eastAsia="宋体" w:cs="Arial"/>
          <w:sz w:val="24"/>
          <w:szCs w:val="24"/>
          <w:lang w:eastAsia="zh-CN"/>
        </w:rPr>
        <w:tab/>
        <w:t>R4-2</w:t>
      </w:r>
      <w:r w:rsidR="00EA0129">
        <w:rPr>
          <w:rFonts w:eastAsia="宋体" w:cs="Arial"/>
          <w:sz w:val="24"/>
          <w:szCs w:val="24"/>
          <w:lang w:eastAsia="zh-CN"/>
        </w:rPr>
        <w:t>4</w:t>
      </w:r>
      <w:r w:rsidR="004E5801">
        <w:rPr>
          <w:rFonts w:eastAsia="宋体" w:cs="Arial"/>
          <w:sz w:val="24"/>
          <w:szCs w:val="24"/>
          <w:lang w:eastAsia="zh-CN"/>
        </w:rPr>
        <w:t>12963</w:t>
      </w:r>
      <w:bookmarkStart w:id="4" w:name="_GoBack"/>
      <w:bookmarkEnd w:id="4"/>
    </w:p>
    <w:p w:rsidR="00384317" w:rsidRPr="00376830" w:rsidRDefault="0075072B" w:rsidP="00384317">
      <w:pPr>
        <w:pStyle w:val="a5"/>
        <w:tabs>
          <w:tab w:val="right" w:pos="9781"/>
          <w:tab w:val="right" w:pos="13323"/>
        </w:tabs>
        <w:spacing w:before="60" w:after="60"/>
        <w:outlineLvl w:val="0"/>
        <w:rPr>
          <w:rFonts w:eastAsia="宋体" w:cs="Arial"/>
          <w:b w:val="0"/>
          <w:sz w:val="24"/>
          <w:szCs w:val="24"/>
          <w:lang w:eastAsia="zh-CN"/>
        </w:rPr>
      </w:pPr>
      <w:r w:rsidRPr="0075072B">
        <w:rPr>
          <w:rFonts w:eastAsia="宋体" w:cs="Arial"/>
          <w:sz w:val="24"/>
          <w:szCs w:val="24"/>
          <w:lang w:eastAsia="zh-CN"/>
        </w:rPr>
        <w:t>Maastricht, Netherland, August 19 – 23, 2024</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0352F" w:rsidRPr="0000352F">
        <w:rPr>
          <w:rFonts w:ascii="Arial" w:hAnsi="Arial" w:cs="Arial"/>
          <w:sz w:val="22"/>
        </w:rPr>
        <w:t>General discussion on coexistence study for NR NTN HPUE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528F4" w:rsidRPr="004E5801">
        <w:rPr>
          <w:rFonts w:ascii="Arial" w:eastAsia="宋体" w:hAnsi="Arial" w:cs="Arial"/>
          <w:sz w:val="22"/>
          <w:lang w:eastAsia="zh-CN"/>
        </w:rPr>
        <w:t>8.8.2.</w:t>
      </w:r>
      <w:r w:rsidR="00CF2387" w:rsidRPr="004E5801">
        <w:rPr>
          <w:rFonts w:ascii="Arial" w:eastAsia="宋体" w:hAnsi="Arial" w:cs="Arial"/>
          <w:sz w:val="22"/>
          <w:lang w:eastAsia="zh-CN"/>
        </w:rPr>
        <w:t>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883878"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w:t>
      </w:r>
      <w:r w:rsidR="00883878">
        <w:rPr>
          <w:rFonts w:eastAsia="宋体" w:hint="eastAsia"/>
          <w:lang w:val="en-US" w:eastAsia="zh-CN"/>
        </w:rPr>
        <w:t>RAN</w:t>
      </w:r>
      <w:r w:rsidR="00883878">
        <w:rPr>
          <w:rFonts w:eastAsia="宋体"/>
          <w:lang w:val="en-US" w:eastAsia="zh-CN"/>
        </w:rPr>
        <w:t>#10</w:t>
      </w:r>
      <w:r w:rsidR="00317DFA">
        <w:rPr>
          <w:rFonts w:eastAsia="宋体"/>
          <w:lang w:val="en-US" w:eastAsia="zh-CN"/>
        </w:rPr>
        <w:t>3</w:t>
      </w:r>
      <w:r w:rsidR="00883878">
        <w:rPr>
          <w:rFonts w:eastAsia="宋体"/>
          <w:lang w:val="en-US" w:eastAsia="zh-CN"/>
        </w:rPr>
        <w:t xml:space="preserve"> meeting, </w:t>
      </w:r>
      <w:r w:rsidR="00192B2A">
        <w:rPr>
          <w:rFonts w:eastAsia="宋体"/>
          <w:lang w:val="en-US" w:eastAsia="zh-CN"/>
        </w:rPr>
        <w:t xml:space="preserve">the WI [1] for </w:t>
      </w:r>
      <w:r w:rsidR="00317DFA" w:rsidRPr="00317DFA">
        <w:rPr>
          <w:rFonts w:eastAsia="宋体"/>
          <w:lang w:val="en-US" w:eastAsia="zh-CN"/>
        </w:rPr>
        <w:t>Enhanced requirements and test methodology for NR and IoT NTN</w:t>
      </w:r>
      <w:r w:rsidR="00192B2A">
        <w:rPr>
          <w:rFonts w:eastAsia="宋体"/>
          <w:lang w:val="en-US" w:eastAsia="zh-CN"/>
        </w:rPr>
        <w:t xml:space="preserve"> was established</w:t>
      </w:r>
      <w:r w:rsidR="00337B89">
        <w:rPr>
          <w:rFonts w:eastAsia="宋体"/>
          <w:lang w:val="en-US" w:eastAsia="zh-CN"/>
        </w:rPr>
        <w:t xml:space="preserve"> to </w:t>
      </w:r>
      <w:r w:rsidR="00317DFA">
        <w:rPr>
          <w:rFonts w:eastAsia="宋体"/>
          <w:lang w:val="en-US" w:eastAsia="zh-CN"/>
        </w:rPr>
        <w:t>introduce</w:t>
      </w:r>
      <w:r w:rsidR="00051C86">
        <w:rPr>
          <w:rFonts w:eastAsia="宋体"/>
          <w:lang w:val="en-US" w:eastAsia="zh-CN"/>
        </w:rPr>
        <w:t xml:space="preserve"> for </w:t>
      </w:r>
      <w:r w:rsidR="00317DFA">
        <w:rPr>
          <w:rFonts w:eastAsia="宋体"/>
          <w:lang w:val="en-US" w:eastAsia="zh-CN"/>
        </w:rPr>
        <w:t>HPUE feature</w:t>
      </w:r>
      <w:r w:rsidR="00337B89">
        <w:rPr>
          <w:rFonts w:eastAsia="宋体"/>
          <w:lang w:val="en-US" w:eastAsia="zh-CN"/>
        </w:rPr>
        <w:t>.</w:t>
      </w:r>
      <w:r w:rsidR="001254BE">
        <w:rPr>
          <w:rFonts w:eastAsia="宋体"/>
          <w:lang w:val="en-US" w:eastAsia="zh-CN"/>
        </w:rPr>
        <w:t xml:space="preserve"> The</w:t>
      </w:r>
      <w:r w:rsidR="00317DFA">
        <w:rPr>
          <w:rFonts w:eastAsia="宋体"/>
          <w:lang w:val="en-US" w:eastAsia="zh-CN"/>
        </w:rPr>
        <w:t xml:space="preserve"> objectives for </w:t>
      </w:r>
      <w:r w:rsidR="00651DDE">
        <w:rPr>
          <w:rFonts w:eastAsia="宋体"/>
          <w:lang w:val="en-US" w:eastAsia="zh-CN"/>
        </w:rPr>
        <w:t xml:space="preserve">NTN </w:t>
      </w:r>
      <w:r w:rsidR="00317DFA">
        <w:rPr>
          <w:rFonts w:eastAsia="宋体"/>
          <w:lang w:val="en-US" w:eastAsia="zh-CN"/>
        </w:rPr>
        <w:t>HPUE are listed below</w:t>
      </w:r>
      <w:r w:rsidR="001254BE">
        <w:rPr>
          <w:rFonts w:eastAsia="宋体"/>
          <w:lang w:val="en-US" w:eastAsia="zh-CN"/>
        </w:rPr>
        <w:t xml:space="preserve">. </w:t>
      </w:r>
    </w:p>
    <w:p w:rsidR="00782E66" w:rsidRDefault="00782E66" w:rsidP="00A779C9">
      <w:pPr>
        <w:widowControl w:val="0"/>
        <w:overflowPunct/>
        <w:autoSpaceDE/>
        <w:autoSpaceDN/>
        <w:adjustRightInd/>
        <w:spacing w:after="0"/>
        <w:textAlignment w:val="auto"/>
        <w:rPr>
          <w:rFonts w:eastAsia="宋体"/>
          <w:lang w:val="en-US" w:eastAsia="zh-CN"/>
        </w:rPr>
      </w:pPr>
    </w:p>
    <w:p w:rsidR="00782E66" w:rsidRDefault="00782E66"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782E66" w:rsidTr="00782E66">
        <w:tc>
          <w:tcPr>
            <w:tcW w:w="9631" w:type="dxa"/>
          </w:tcPr>
          <w:p w:rsidR="00317DFA" w:rsidRPr="00D9611F" w:rsidRDefault="00317DFA" w:rsidP="00317DFA">
            <w:pPr>
              <w:pStyle w:val="aff0"/>
              <w:widowControl w:val="0"/>
              <w:numPr>
                <w:ilvl w:val="0"/>
                <w:numId w:val="36"/>
              </w:numPr>
              <w:ind w:firstLineChars="0"/>
              <w:rPr>
                <w:rFonts w:ascii="Times New Roman" w:hAnsi="Times New Roman" w:cs="Times New Roman"/>
                <w:sz w:val="20"/>
                <w:szCs w:val="20"/>
              </w:rPr>
            </w:pPr>
            <w:r w:rsidRPr="00D9611F">
              <w:rPr>
                <w:rFonts w:ascii="Times New Roman" w:hAnsi="Times New Roman" w:cs="Times New Roman"/>
                <w:sz w:val="20"/>
                <w:szCs w:val="20"/>
              </w:rPr>
              <w:t xml:space="preserve">Specify high power UE (HPUE) for NR-NTN (Non-Terrestrial Networks) and IoT-NTN (NB-IoT and </w:t>
            </w:r>
            <w:proofErr w:type="spellStart"/>
            <w:r w:rsidRPr="00D9611F">
              <w:rPr>
                <w:rFonts w:ascii="Times New Roman" w:hAnsi="Times New Roman" w:cs="Times New Roman"/>
                <w:sz w:val="20"/>
                <w:szCs w:val="20"/>
              </w:rPr>
              <w:t>eMTC</w:t>
            </w:r>
            <w:proofErr w:type="spellEnd"/>
            <w:r w:rsidRPr="00D9611F">
              <w:rPr>
                <w:rFonts w:ascii="Times New Roman" w:hAnsi="Times New Roman" w:cs="Times New Roman"/>
                <w:sz w:val="20"/>
                <w:szCs w:val="20"/>
              </w:rPr>
              <w:t xml:space="preserve"> based NTN) in FR1-NTN bands and the corresponding LTE NTN bands for the single uplink (UL) carrier scenario</w:t>
            </w:r>
          </w:p>
          <w:p w:rsidR="00317DFA" w:rsidRPr="00651DDE" w:rsidRDefault="00317DFA" w:rsidP="00317DFA">
            <w:pPr>
              <w:pStyle w:val="aff0"/>
              <w:widowControl w:val="0"/>
              <w:numPr>
                <w:ilvl w:val="1"/>
                <w:numId w:val="36"/>
              </w:numPr>
              <w:ind w:firstLineChars="0"/>
              <w:rPr>
                <w:rFonts w:ascii="Times New Roman" w:hAnsi="Times New Roman" w:cs="Times New Roman"/>
                <w:sz w:val="20"/>
                <w:szCs w:val="20"/>
                <w:highlight w:val="yellow"/>
                <w:shd w:val="pct15" w:color="auto" w:fill="FFFFFF"/>
              </w:rPr>
            </w:pPr>
            <w:r w:rsidRPr="00651DDE">
              <w:rPr>
                <w:rFonts w:ascii="Times New Roman" w:hAnsi="Times New Roman" w:cs="Times New Roman"/>
                <w:sz w:val="20"/>
                <w:szCs w:val="20"/>
                <w:highlight w:val="yellow"/>
                <w:shd w:val="pct15" w:color="auto" w:fill="FFFFFF"/>
              </w:rPr>
              <w:t>Support UE with power class 2 (PC2, 26 dBm) that applies to both handheld and non-handheld based on the co-existence study.</w:t>
            </w:r>
          </w:p>
          <w:p w:rsidR="00317DFA" w:rsidRPr="00651DDE" w:rsidRDefault="00317DFA" w:rsidP="00317DFA">
            <w:pPr>
              <w:pStyle w:val="aff0"/>
              <w:widowControl w:val="0"/>
              <w:numPr>
                <w:ilvl w:val="1"/>
                <w:numId w:val="36"/>
              </w:numPr>
              <w:ind w:firstLineChars="0"/>
              <w:rPr>
                <w:rFonts w:ascii="Times New Roman" w:hAnsi="Times New Roman" w:cs="Times New Roman"/>
                <w:sz w:val="20"/>
                <w:szCs w:val="20"/>
                <w:highlight w:val="yellow"/>
                <w:shd w:val="pct15" w:color="auto" w:fill="FFFFFF"/>
              </w:rPr>
            </w:pPr>
            <w:r w:rsidRPr="00651DDE">
              <w:rPr>
                <w:rFonts w:ascii="Times New Roman" w:hAnsi="Times New Roman" w:cs="Times New Roman"/>
                <w:sz w:val="20"/>
                <w:szCs w:val="20"/>
                <w:highlight w:val="yellow"/>
                <w:shd w:val="pct15" w:color="auto" w:fill="FFFFFF"/>
              </w:rPr>
              <w:t>Support other power classes based on the co-existence and feasibility study</w:t>
            </w:r>
          </w:p>
          <w:p w:rsidR="00317DFA" w:rsidRPr="00317DFA" w:rsidRDefault="00317DFA" w:rsidP="00317DFA">
            <w:pPr>
              <w:pStyle w:val="aff0"/>
              <w:widowControl w:val="0"/>
              <w:numPr>
                <w:ilvl w:val="2"/>
                <w:numId w:val="36"/>
              </w:numPr>
              <w:ind w:firstLineChars="0"/>
              <w:rPr>
                <w:rFonts w:ascii="Times New Roman" w:hAnsi="Times New Roman" w:cs="Times New Roman"/>
                <w:sz w:val="20"/>
                <w:szCs w:val="20"/>
                <w:shd w:val="pct15" w:color="auto" w:fill="FFFFFF"/>
              </w:rPr>
            </w:pPr>
            <w:r w:rsidRPr="00651DDE">
              <w:rPr>
                <w:rFonts w:ascii="Times New Roman" w:hAnsi="Times New Roman" w:cs="Times New Roman"/>
                <w:sz w:val="20"/>
                <w:szCs w:val="20"/>
                <w:highlight w:val="yellow"/>
                <w:shd w:val="pct15" w:color="auto" w:fill="FFFFFF"/>
              </w:rPr>
              <w:t>Non-</w:t>
            </w:r>
            <w:proofErr w:type="gramStart"/>
            <w:r w:rsidRPr="00651DDE">
              <w:rPr>
                <w:rFonts w:ascii="Times New Roman" w:hAnsi="Times New Roman" w:cs="Times New Roman"/>
                <w:sz w:val="20"/>
                <w:szCs w:val="20"/>
                <w:highlight w:val="yellow"/>
                <w:shd w:val="pct15" w:color="auto" w:fill="FFFFFF"/>
              </w:rPr>
              <w:t>hand held</w:t>
            </w:r>
            <w:proofErr w:type="gramEnd"/>
            <w:r w:rsidRPr="00651DDE">
              <w:rPr>
                <w:rFonts w:ascii="Times New Roman" w:hAnsi="Times New Roman" w:cs="Times New Roman"/>
                <w:sz w:val="20"/>
                <w:szCs w:val="20"/>
                <w:highlight w:val="yellow"/>
                <w:shd w:val="pct15" w:color="auto" w:fill="FFFFFF"/>
              </w:rPr>
              <w:t xml:space="preserve"> UE is prioritized</w:t>
            </w:r>
          </w:p>
          <w:p w:rsidR="00317DFA" w:rsidRPr="00317DFA" w:rsidRDefault="00317DFA" w:rsidP="00317DFA">
            <w:pPr>
              <w:pStyle w:val="aff0"/>
              <w:widowControl w:val="0"/>
              <w:numPr>
                <w:ilvl w:val="1"/>
                <w:numId w:val="36"/>
              </w:numPr>
              <w:ind w:firstLineChars="0"/>
              <w:rPr>
                <w:rFonts w:ascii="Times New Roman" w:hAnsi="Times New Roman" w:cs="Times New Roman"/>
                <w:sz w:val="20"/>
                <w:szCs w:val="20"/>
                <w:shd w:val="pct15" w:color="auto" w:fill="FFFFFF"/>
              </w:rPr>
            </w:pPr>
            <w:r w:rsidRPr="00317DFA">
              <w:rPr>
                <w:rFonts w:ascii="Times New Roman" w:hAnsi="Times New Roman" w:cs="Times New Roman"/>
                <w:sz w:val="20"/>
                <w:szCs w:val="20"/>
                <w:shd w:val="pct15" w:color="auto" w:fill="FFFFFF"/>
              </w:rPr>
              <w:t>Specify RF requirements for all considered power classes for NR-NTN and IoT-NTN in FR1-NTN bands and the corresponding LTE NTN bands</w:t>
            </w:r>
          </w:p>
          <w:p w:rsidR="00317DFA" w:rsidRPr="00317DFA" w:rsidRDefault="00317DFA" w:rsidP="00317DFA">
            <w:pPr>
              <w:pStyle w:val="aff0"/>
              <w:widowControl w:val="0"/>
              <w:numPr>
                <w:ilvl w:val="2"/>
                <w:numId w:val="36"/>
              </w:numPr>
              <w:ind w:firstLineChars="0"/>
              <w:rPr>
                <w:rFonts w:ascii="Times New Roman" w:hAnsi="Times New Roman" w:cs="Times New Roman"/>
                <w:sz w:val="20"/>
                <w:szCs w:val="20"/>
                <w:shd w:val="pct15" w:color="auto" w:fill="FFFFFF"/>
              </w:rPr>
            </w:pPr>
            <w:r w:rsidRPr="00317DFA">
              <w:rPr>
                <w:rFonts w:ascii="Times New Roman" w:hAnsi="Times New Roman" w:cs="Times New Roman"/>
                <w:sz w:val="20"/>
                <w:szCs w:val="20"/>
                <w:shd w:val="pct15" w:color="auto" w:fill="FFFFFF"/>
              </w:rPr>
              <w:t>Necessary Tx requirements, at least including</w:t>
            </w:r>
          </w:p>
          <w:p w:rsidR="00317DFA" w:rsidRPr="00317DFA" w:rsidRDefault="00317DFA" w:rsidP="00317DFA">
            <w:pPr>
              <w:pStyle w:val="aff0"/>
              <w:widowControl w:val="0"/>
              <w:numPr>
                <w:ilvl w:val="3"/>
                <w:numId w:val="36"/>
              </w:numPr>
              <w:ind w:firstLineChars="0"/>
              <w:rPr>
                <w:rFonts w:ascii="Times New Roman" w:hAnsi="Times New Roman" w:cs="Times New Roman"/>
                <w:sz w:val="20"/>
                <w:szCs w:val="20"/>
                <w:shd w:val="pct15" w:color="auto" w:fill="FFFFFF"/>
              </w:rPr>
            </w:pPr>
            <w:r w:rsidRPr="00317DFA">
              <w:rPr>
                <w:rFonts w:ascii="Times New Roman" w:hAnsi="Times New Roman" w:cs="Times New Roman"/>
                <w:sz w:val="20"/>
                <w:szCs w:val="20"/>
                <w:shd w:val="pct15" w:color="auto" w:fill="FFFFFF"/>
              </w:rPr>
              <w:t>Investigate and if necessary, specify the solution to address potential SAR (Specific Absorption Rate restriction) requirements for handheld UE</w:t>
            </w:r>
          </w:p>
          <w:p w:rsidR="00317DFA" w:rsidRPr="00317DFA" w:rsidRDefault="00317DFA" w:rsidP="00317DFA">
            <w:pPr>
              <w:pStyle w:val="aff0"/>
              <w:widowControl w:val="0"/>
              <w:numPr>
                <w:ilvl w:val="3"/>
                <w:numId w:val="36"/>
              </w:numPr>
              <w:ind w:firstLineChars="0"/>
              <w:rPr>
                <w:rFonts w:ascii="Times New Roman" w:hAnsi="Times New Roman" w:cs="Times New Roman"/>
                <w:sz w:val="20"/>
                <w:szCs w:val="20"/>
                <w:shd w:val="pct15" w:color="auto" w:fill="FFFFFF"/>
              </w:rPr>
            </w:pPr>
            <w:r w:rsidRPr="00317DFA">
              <w:rPr>
                <w:rFonts w:ascii="Times New Roman" w:hAnsi="Times New Roman" w:cs="Times New Roman"/>
                <w:sz w:val="20"/>
                <w:szCs w:val="20"/>
                <w:shd w:val="pct15" w:color="auto" w:fill="FFFFFF"/>
              </w:rPr>
              <w:t>Specify MPR and A-MPR for the example bands considering the regulation for the corresponding bands, if necessary</w:t>
            </w:r>
          </w:p>
          <w:p w:rsidR="00317DFA" w:rsidRPr="00D9611F" w:rsidRDefault="00317DFA" w:rsidP="00317DFA">
            <w:pPr>
              <w:pStyle w:val="aff0"/>
              <w:widowControl w:val="0"/>
              <w:numPr>
                <w:ilvl w:val="2"/>
                <w:numId w:val="36"/>
              </w:numPr>
              <w:ind w:firstLineChars="0"/>
              <w:rPr>
                <w:rFonts w:ascii="Times New Roman" w:hAnsi="Times New Roman" w:cs="Times New Roman"/>
                <w:sz w:val="20"/>
                <w:szCs w:val="20"/>
              </w:rPr>
            </w:pPr>
            <w:r w:rsidRPr="00D9611F">
              <w:rPr>
                <w:rFonts w:ascii="Times New Roman" w:hAnsi="Times New Roman" w:cs="Times New Roman"/>
                <w:sz w:val="20"/>
                <w:szCs w:val="20"/>
              </w:rPr>
              <w:t>Necessary Rx requirements, at least including</w:t>
            </w:r>
          </w:p>
          <w:p w:rsidR="00317DFA" w:rsidRPr="00D9611F" w:rsidRDefault="00317DFA" w:rsidP="00317DFA">
            <w:pPr>
              <w:pStyle w:val="aff0"/>
              <w:widowControl w:val="0"/>
              <w:numPr>
                <w:ilvl w:val="3"/>
                <w:numId w:val="36"/>
              </w:numPr>
              <w:ind w:firstLineChars="0"/>
              <w:rPr>
                <w:rFonts w:ascii="Times New Roman" w:hAnsi="Times New Roman" w:cs="Times New Roman"/>
                <w:sz w:val="20"/>
                <w:szCs w:val="20"/>
              </w:rPr>
            </w:pPr>
            <w:r w:rsidRPr="00D9611F">
              <w:rPr>
                <w:rFonts w:ascii="Times New Roman" w:hAnsi="Times New Roman" w:cs="Times New Roman"/>
                <w:sz w:val="20"/>
                <w:szCs w:val="20"/>
              </w:rPr>
              <w:t>Specify the RSD requirements on the example bands, if necessary</w:t>
            </w:r>
          </w:p>
          <w:p w:rsidR="00317DFA" w:rsidRPr="00D9611F" w:rsidRDefault="00317DFA" w:rsidP="00317DFA">
            <w:pPr>
              <w:pStyle w:val="aff0"/>
              <w:widowControl w:val="0"/>
              <w:numPr>
                <w:ilvl w:val="0"/>
                <w:numId w:val="36"/>
              </w:numPr>
              <w:spacing w:after="180"/>
              <w:ind w:firstLineChars="0"/>
              <w:jc w:val="both"/>
              <w:rPr>
                <w:rFonts w:ascii="Times New Roman" w:hAnsi="Times New Roman" w:cs="Times New Roman"/>
                <w:sz w:val="20"/>
                <w:szCs w:val="20"/>
              </w:rPr>
            </w:pPr>
            <w:r w:rsidRPr="00D9611F">
              <w:rPr>
                <w:rFonts w:ascii="Times New Roman" w:hAnsi="Times New Roman" w:cs="Times New Roman"/>
                <w:sz w:val="20"/>
                <w:szCs w:val="20"/>
              </w:rPr>
              <w:t>Specify the necessary signaling to support the above objectives</w:t>
            </w:r>
          </w:p>
          <w:p w:rsidR="00782E66" w:rsidRPr="00317DFA" w:rsidRDefault="00782E66" w:rsidP="00317DFA">
            <w:pPr>
              <w:spacing w:after="0"/>
              <w:jc w:val="both"/>
              <w:rPr>
                <w:rFonts w:eastAsia="宋体"/>
                <w:lang w:val="en-US" w:eastAsia="zh-CN"/>
              </w:rPr>
            </w:pPr>
          </w:p>
        </w:tc>
      </w:tr>
    </w:tbl>
    <w:p w:rsidR="00782E66" w:rsidRDefault="00782E66" w:rsidP="00A779C9">
      <w:pPr>
        <w:widowControl w:val="0"/>
        <w:overflowPunct/>
        <w:autoSpaceDE/>
        <w:autoSpaceDN/>
        <w:adjustRightInd/>
        <w:spacing w:after="0"/>
        <w:textAlignment w:val="auto"/>
        <w:rPr>
          <w:rFonts w:eastAsia="宋体"/>
          <w:lang w:val="en-US" w:eastAsia="zh-CN"/>
        </w:rPr>
      </w:pPr>
    </w:p>
    <w:p w:rsidR="00782E66" w:rsidRDefault="00782E66" w:rsidP="00A779C9">
      <w:pPr>
        <w:widowControl w:val="0"/>
        <w:overflowPunct/>
        <w:autoSpaceDE/>
        <w:autoSpaceDN/>
        <w:adjustRightInd/>
        <w:spacing w:after="0"/>
        <w:textAlignment w:val="auto"/>
        <w:rPr>
          <w:rFonts w:eastAsia="宋体"/>
          <w:lang w:val="en-US" w:eastAsia="zh-CN"/>
        </w:rPr>
      </w:pPr>
    </w:p>
    <w:p w:rsidR="00782E66" w:rsidRDefault="00731A4C"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One of these objectives is to perform the adjacent channel coexistence studies for PC2 and other power classes. </w:t>
      </w:r>
      <w:r w:rsidR="003724EA">
        <w:rPr>
          <w:rFonts w:eastAsia="宋体" w:hint="eastAsia"/>
          <w:lang w:val="en-US" w:eastAsia="zh-CN"/>
        </w:rPr>
        <w:t>I</w:t>
      </w:r>
      <w:r w:rsidR="003724EA">
        <w:rPr>
          <w:rFonts w:eastAsia="宋体"/>
          <w:lang w:val="en-US" w:eastAsia="zh-CN"/>
        </w:rPr>
        <w:t xml:space="preserve">n this paper, we’d like to </w:t>
      </w:r>
      <w:r w:rsidR="00BE4760">
        <w:rPr>
          <w:rFonts w:eastAsia="宋体"/>
          <w:lang w:val="en-US" w:eastAsia="zh-CN"/>
        </w:rPr>
        <w:t>share our views</w:t>
      </w:r>
      <w:r>
        <w:rPr>
          <w:rFonts w:eastAsia="宋体"/>
          <w:lang w:val="en-US" w:eastAsia="zh-CN"/>
        </w:rPr>
        <w:t xml:space="preserve"> on how to analyze the adjacent channel coexistence studies</w:t>
      </w:r>
      <w:r w:rsidR="00BA4651">
        <w:rPr>
          <w:rFonts w:eastAsia="宋体"/>
          <w:lang w:val="en-US" w:eastAsia="zh-CN"/>
        </w:rPr>
        <w:t>.</w:t>
      </w:r>
    </w:p>
    <w:p w:rsidR="00883878" w:rsidRPr="00317DFA" w:rsidRDefault="00883878" w:rsidP="00A779C9">
      <w:pPr>
        <w:widowControl w:val="0"/>
        <w:overflowPunct/>
        <w:autoSpaceDE/>
        <w:autoSpaceDN/>
        <w:adjustRightInd/>
        <w:spacing w:after="0"/>
        <w:textAlignment w:val="auto"/>
        <w:rPr>
          <w:rFonts w:eastAsia="宋体"/>
          <w:lang w:val="en-US" w:eastAsia="zh-CN"/>
        </w:rPr>
      </w:pPr>
    </w:p>
    <w:p w:rsidR="00117499" w:rsidRDefault="00731A4C" w:rsidP="00DE5740">
      <w:pPr>
        <w:pStyle w:val="1"/>
        <w:rPr>
          <w:lang w:eastAsia="zh-CN"/>
        </w:rPr>
      </w:pPr>
      <w:r>
        <w:rPr>
          <w:lang w:eastAsia="zh-CN"/>
        </w:rPr>
        <w:t>Discussion</w:t>
      </w:r>
    </w:p>
    <w:p w:rsidR="009A17DA" w:rsidRPr="00D05C59" w:rsidRDefault="009A17DA" w:rsidP="009A17DA">
      <w:pPr>
        <w:widowControl w:val="0"/>
        <w:rPr>
          <w:rFonts w:eastAsia="宋体"/>
          <w:b/>
        </w:rPr>
      </w:pPr>
      <w:r w:rsidRPr="00D05C59">
        <w:rPr>
          <w:rFonts w:eastAsia="宋体" w:hint="eastAsia"/>
          <w:b/>
          <w:lang w:val="en-US" w:eastAsia="zh-CN"/>
        </w:rPr>
        <w:t>1</w:t>
      </w:r>
      <w:r w:rsidRPr="00D05C59">
        <w:rPr>
          <w:rFonts w:eastAsia="宋体"/>
          <w:b/>
          <w:lang w:val="en-US" w:eastAsia="zh-CN"/>
        </w:rPr>
        <w:t>)</w:t>
      </w:r>
      <w:r w:rsidRPr="00D05C59">
        <w:rPr>
          <w:rFonts w:eastAsia="宋体"/>
          <w:b/>
        </w:rPr>
        <w:t xml:space="preserve"> Scenarios:</w:t>
      </w:r>
    </w:p>
    <w:p w:rsidR="009A17DA" w:rsidRDefault="00C97689" w:rsidP="00863CA6">
      <w:pPr>
        <w:widowControl w:val="0"/>
        <w:rPr>
          <w:rFonts w:eastAsia="宋体"/>
          <w:lang w:val="en-US" w:eastAsia="zh-CN"/>
        </w:rPr>
      </w:pPr>
      <w:r>
        <w:rPr>
          <w:rFonts w:eastAsia="宋体" w:hint="eastAsia"/>
          <w:lang w:val="en-US" w:eastAsia="zh-CN"/>
        </w:rPr>
        <w:t>R</w:t>
      </w:r>
      <w:r>
        <w:rPr>
          <w:rFonts w:eastAsia="宋体"/>
          <w:lang w:val="en-US" w:eastAsia="zh-CN"/>
        </w:rPr>
        <w:t xml:space="preserve">eferring to the table 6.1-2 from TR 38.863, there were 6 scenarios studied in Rel-17. As we all know, the scenario 4 and 5 can be </w:t>
      </w:r>
      <w:r w:rsidRPr="00863CA6">
        <w:rPr>
          <w:rFonts w:eastAsia="宋体"/>
        </w:rPr>
        <w:t>used</w:t>
      </w:r>
      <w:r w:rsidRPr="00863CA6">
        <w:rPr>
          <w:rFonts w:eastAsia="宋体"/>
          <w:lang w:val="en-US" w:eastAsia="zh-CN"/>
        </w:rPr>
        <w:t xml:space="preserve"> </w:t>
      </w:r>
      <w:r>
        <w:rPr>
          <w:rFonts w:eastAsia="宋体"/>
          <w:lang w:val="en-US" w:eastAsia="zh-CN"/>
        </w:rPr>
        <w:t>to derive the UE ACLR requirement and scenario 1 is used to derive the UE ACS requirement.</w:t>
      </w:r>
    </w:p>
    <w:p w:rsidR="00C97689" w:rsidRDefault="00863CA6" w:rsidP="00863CA6">
      <w:pPr>
        <w:widowControl w:val="0"/>
        <w:rPr>
          <w:rFonts w:eastAsia="宋体"/>
          <w:lang w:val="en-US" w:eastAsia="zh-CN"/>
        </w:rPr>
      </w:pPr>
      <w:r w:rsidRPr="00863CA6">
        <w:rPr>
          <w:rFonts w:eastAsia="宋体"/>
          <w:b/>
        </w:rPr>
        <w:t>Proposal</w:t>
      </w:r>
      <w:r w:rsidRPr="00A11224">
        <w:rPr>
          <w:rFonts w:eastAsia="宋体"/>
          <w:b/>
          <w:lang w:val="en-US" w:eastAsia="zh-CN"/>
        </w:rPr>
        <w:t xml:space="preserve"> 1:</w:t>
      </w:r>
      <w:r>
        <w:rPr>
          <w:rFonts w:eastAsia="宋体"/>
          <w:b/>
          <w:lang w:val="en-US" w:eastAsia="zh-CN"/>
        </w:rPr>
        <w:t xml:space="preserve"> </w:t>
      </w:r>
      <w:r w:rsidR="00E229E7">
        <w:rPr>
          <w:rFonts w:eastAsia="宋体"/>
          <w:b/>
          <w:lang w:val="en-US" w:eastAsia="zh-CN"/>
        </w:rPr>
        <w:t>the scenarios where NTN UL is the aggressor can be used to derive ACLR requirement for NTN HPUE.</w:t>
      </w:r>
    </w:p>
    <w:p w:rsidR="00C97689" w:rsidRDefault="00C97689" w:rsidP="00C97689">
      <w:pPr>
        <w:pStyle w:val="af"/>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rsidR="00D05C59">
        <w:t xml:space="preserve"> The scenarios for NTN adjacent coexistence studies</w:t>
      </w:r>
    </w:p>
    <w:tbl>
      <w:tblPr>
        <w:tblStyle w:val="12"/>
        <w:tblW w:w="5000" w:type="pct"/>
        <w:tblLook w:val="04A0" w:firstRow="1" w:lastRow="0" w:firstColumn="1" w:lastColumn="0" w:noHBand="0" w:noVBand="1"/>
      </w:tblPr>
      <w:tblGrid>
        <w:gridCol w:w="507"/>
        <w:gridCol w:w="1316"/>
        <w:gridCol w:w="1294"/>
        <w:gridCol w:w="1321"/>
        <w:gridCol w:w="3498"/>
        <w:gridCol w:w="1695"/>
      </w:tblGrid>
      <w:tr w:rsidR="00C97689" w:rsidTr="00C97689">
        <w:tc>
          <w:tcPr>
            <w:tcW w:w="263" w:type="pct"/>
            <w:shd w:val="clear" w:color="auto" w:fill="auto"/>
          </w:tcPr>
          <w:p w:rsidR="00C97689" w:rsidRPr="00D769DA" w:rsidRDefault="00C97689" w:rsidP="000820E1">
            <w:pPr>
              <w:pStyle w:val="TAH"/>
            </w:pPr>
            <w:bookmarkStart w:id="5" w:name="OLE_LINK6"/>
            <w:r w:rsidRPr="00DC7A7A">
              <w:rPr>
                <w:rFonts w:hint="eastAsia"/>
              </w:rPr>
              <w:t>No.</w:t>
            </w:r>
          </w:p>
        </w:tc>
        <w:tc>
          <w:tcPr>
            <w:tcW w:w="683" w:type="pct"/>
            <w:shd w:val="clear" w:color="auto" w:fill="auto"/>
          </w:tcPr>
          <w:p w:rsidR="00C97689" w:rsidRPr="00032D7B" w:rsidRDefault="00C97689" w:rsidP="000820E1">
            <w:pPr>
              <w:pStyle w:val="TAH"/>
            </w:pPr>
            <w:r w:rsidRPr="00032D7B">
              <w:t>Combination</w:t>
            </w:r>
          </w:p>
        </w:tc>
        <w:tc>
          <w:tcPr>
            <w:tcW w:w="672" w:type="pct"/>
            <w:shd w:val="clear" w:color="auto" w:fill="auto"/>
          </w:tcPr>
          <w:p w:rsidR="00C97689" w:rsidRPr="00DC279A" w:rsidRDefault="00C97689" w:rsidP="000820E1">
            <w:pPr>
              <w:pStyle w:val="TAH"/>
            </w:pPr>
            <w:r w:rsidRPr="00DC279A">
              <w:t>Aggressor</w:t>
            </w:r>
          </w:p>
        </w:tc>
        <w:tc>
          <w:tcPr>
            <w:tcW w:w="686" w:type="pct"/>
            <w:shd w:val="clear" w:color="auto" w:fill="auto"/>
          </w:tcPr>
          <w:p w:rsidR="00C97689" w:rsidRPr="00DC279A" w:rsidRDefault="00C97689" w:rsidP="000820E1">
            <w:pPr>
              <w:pStyle w:val="TAH"/>
            </w:pPr>
            <w:r w:rsidRPr="00DC279A">
              <w:t>Victim</w:t>
            </w:r>
          </w:p>
        </w:tc>
        <w:tc>
          <w:tcPr>
            <w:tcW w:w="1816" w:type="pct"/>
            <w:shd w:val="clear" w:color="auto" w:fill="auto"/>
          </w:tcPr>
          <w:p w:rsidR="00C97689" w:rsidRPr="00DC279A" w:rsidRDefault="00C97689" w:rsidP="000820E1">
            <w:pPr>
              <w:pStyle w:val="TAH"/>
            </w:pPr>
            <w:r w:rsidRPr="00DC279A">
              <w:t>Notes</w:t>
            </w:r>
          </w:p>
        </w:tc>
        <w:tc>
          <w:tcPr>
            <w:tcW w:w="880" w:type="pct"/>
            <w:shd w:val="clear" w:color="auto" w:fill="auto"/>
          </w:tcPr>
          <w:p w:rsidR="00C97689" w:rsidRPr="00DC279A" w:rsidRDefault="00C97689" w:rsidP="000820E1">
            <w:pPr>
              <w:pStyle w:val="TAH"/>
            </w:pPr>
            <w:r w:rsidRPr="00DC279A">
              <w:t>Study Phase</w:t>
            </w:r>
          </w:p>
        </w:tc>
      </w:tr>
      <w:tr w:rsidR="00C97689" w:rsidTr="00C97689">
        <w:tc>
          <w:tcPr>
            <w:tcW w:w="263" w:type="pct"/>
          </w:tcPr>
          <w:p w:rsidR="00C97689" w:rsidRDefault="00C97689" w:rsidP="000820E1">
            <w:pPr>
              <w:pStyle w:val="TAC"/>
            </w:pPr>
            <w:r>
              <w:rPr>
                <w:rFonts w:hint="eastAsia"/>
              </w:rPr>
              <w:t>1</w:t>
            </w:r>
          </w:p>
        </w:tc>
        <w:tc>
          <w:tcPr>
            <w:tcW w:w="683" w:type="pct"/>
          </w:tcPr>
          <w:p w:rsidR="00C97689" w:rsidRDefault="00C97689" w:rsidP="000820E1">
            <w:pPr>
              <w:pStyle w:val="TAC"/>
            </w:pPr>
            <w:r>
              <w:rPr>
                <w:rFonts w:hint="eastAsia"/>
              </w:rPr>
              <w:t>TN with NTN</w:t>
            </w:r>
          </w:p>
        </w:tc>
        <w:tc>
          <w:tcPr>
            <w:tcW w:w="672" w:type="pct"/>
          </w:tcPr>
          <w:p w:rsidR="00C97689" w:rsidRDefault="00C97689" w:rsidP="000820E1">
            <w:pPr>
              <w:pStyle w:val="TAC"/>
            </w:pPr>
            <w:r>
              <w:rPr>
                <w:rFonts w:hint="eastAsia"/>
              </w:rPr>
              <w:t>TN DL</w:t>
            </w:r>
          </w:p>
        </w:tc>
        <w:tc>
          <w:tcPr>
            <w:tcW w:w="686" w:type="pct"/>
          </w:tcPr>
          <w:p w:rsidR="00C97689" w:rsidRDefault="00C97689" w:rsidP="000820E1">
            <w:pPr>
              <w:pStyle w:val="TAC"/>
            </w:pPr>
            <w:r>
              <w:rPr>
                <w:rFonts w:hint="eastAsia"/>
              </w:rPr>
              <w:t>NTN DL</w:t>
            </w:r>
          </w:p>
        </w:tc>
        <w:tc>
          <w:tcPr>
            <w:tcW w:w="1816" w:type="pct"/>
          </w:tcPr>
          <w:p w:rsidR="00C97689" w:rsidRPr="0098515A" w:rsidRDefault="00C97689" w:rsidP="000820E1">
            <w:pPr>
              <w:pStyle w:val="TAL"/>
            </w:pPr>
            <w:r w:rsidRPr="0098515A">
              <w:t>Applicable for satellite operating in e.g. S-band, for e.g. coexistence with n1 FDD.</w:t>
            </w:r>
          </w:p>
        </w:tc>
        <w:tc>
          <w:tcPr>
            <w:tcW w:w="880" w:type="pct"/>
          </w:tcPr>
          <w:p w:rsidR="00C97689" w:rsidRDefault="00C97689" w:rsidP="000820E1">
            <w:pPr>
              <w:pStyle w:val="TAC"/>
            </w:pPr>
            <w:r>
              <w:t>Phase 1</w:t>
            </w:r>
          </w:p>
        </w:tc>
      </w:tr>
      <w:tr w:rsidR="00C97689" w:rsidTr="00C97689">
        <w:tc>
          <w:tcPr>
            <w:tcW w:w="263" w:type="pct"/>
          </w:tcPr>
          <w:p w:rsidR="00C97689" w:rsidRDefault="00C97689" w:rsidP="000820E1">
            <w:pPr>
              <w:pStyle w:val="TAC"/>
            </w:pPr>
            <w:r>
              <w:rPr>
                <w:rFonts w:hint="eastAsia"/>
              </w:rPr>
              <w:t>2</w:t>
            </w:r>
          </w:p>
        </w:tc>
        <w:tc>
          <w:tcPr>
            <w:tcW w:w="683" w:type="pct"/>
          </w:tcPr>
          <w:p w:rsidR="00C97689" w:rsidRDefault="00C97689" w:rsidP="000820E1">
            <w:pPr>
              <w:pStyle w:val="TAC"/>
            </w:pPr>
            <w:r>
              <w:rPr>
                <w:rFonts w:hint="eastAsia"/>
              </w:rPr>
              <w:t>TN with NTN</w:t>
            </w:r>
          </w:p>
        </w:tc>
        <w:tc>
          <w:tcPr>
            <w:tcW w:w="672" w:type="pct"/>
          </w:tcPr>
          <w:p w:rsidR="00C97689" w:rsidRDefault="00C97689" w:rsidP="000820E1">
            <w:pPr>
              <w:pStyle w:val="TAC"/>
            </w:pPr>
            <w:r>
              <w:rPr>
                <w:rFonts w:hint="eastAsia"/>
              </w:rPr>
              <w:t>TN UL</w:t>
            </w:r>
          </w:p>
        </w:tc>
        <w:tc>
          <w:tcPr>
            <w:tcW w:w="686" w:type="pct"/>
          </w:tcPr>
          <w:p w:rsidR="00C97689" w:rsidRDefault="00C97689" w:rsidP="000820E1">
            <w:pPr>
              <w:pStyle w:val="TAC"/>
            </w:pPr>
            <w:r>
              <w:rPr>
                <w:rFonts w:hint="eastAsia"/>
              </w:rPr>
              <w:t>NTN U</w:t>
            </w:r>
            <w:r>
              <w:t>L</w:t>
            </w:r>
          </w:p>
        </w:tc>
        <w:tc>
          <w:tcPr>
            <w:tcW w:w="1816" w:type="pct"/>
          </w:tcPr>
          <w:p w:rsidR="00C97689" w:rsidRPr="0098515A" w:rsidRDefault="00C97689" w:rsidP="000820E1">
            <w:pPr>
              <w:pStyle w:val="TAL"/>
            </w:pPr>
            <w:r w:rsidRPr="0098515A">
              <w:t>Applicable for satellite operating in e.g. S-band, for e.g. coexistence with n1 FDD.</w:t>
            </w:r>
          </w:p>
        </w:tc>
        <w:tc>
          <w:tcPr>
            <w:tcW w:w="880" w:type="pct"/>
          </w:tcPr>
          <w:p w:rsidR="00C97689" w:rsidRDefault="00C97689" w:rsidP="000820E1">
            <w:pPr>
              <w:pStyle w:val="TAC"/>
            </w:pPr>
            <w:r>
              <w:rPr>
                <w:rFonts w:hint="eastAsia"/>
              </w:rPr>
              <w:t>P</w:t>
            </w:r>
            <w:r>
              <w:t>hase 1</w:t>
            </w:r>
          </w:p>
        </w:tc>
      </w:tr>
      <w:tr w:rsidR="00C97689" w:rsidTr="00C97689">
        <w:tc>
          <w:tcPr>
            <w:tcW w:w="263" w:type="pct"/>
          </w:tcPr>
          <w:p w:rsidR="00C97689" w:rsidRDefault="00C97689" w:rsidP="000820E1">
            <w:pPr>
              <w:pStyle w:val="TAC"/>
            </w:pPr>
            <w:r>
              <w:rPr>
                <w:rFonts w:hint="eastAsia"/>
              </w:rPr>
              <w:t>3</w:t>
            </w:r>
          </w:p>
        </w:tc>
        <w:tc>
          <w:tcPr>
            <w:tcW w:w="683" w:type="pct"/>
          </w:tcPr>
          <w:p w:rsidR="00C97689" w:rsidRDefault="00C97689" w:rsidP="000820E1">
            <w:pPr>
              <w:pStyle w:val="TAC"/>
            </w:pPr>
            <w:r>
              <w:rPr>
                <w:rFonts w:hint="eastAsia"/>
              </w:rPr>
              <w:t>TN with NTN</w:t>
            </w:r>
          </w:p>
        </w:tc>
        <w:tc>
          <w:tcPr>
            <w:tcW w:w="672" w:type="pct"/>
          </w:tcPr>
          <w:p w:rsidR="00C97689" w:rsidRDefault="00C97689" w:rsidP="000820E1">
            <w:pPr>
              <w:pStyle w:val="TAC"/>
            </w:pPr>
            <w:r>
              <w:rPr>
                <w:rFonts w:hint="eastAsia"/>
              </w:rPr>
              <w:t>NTN DL</w:t>
            </w:r>
          </w:p>
        </w:tc>
        <w:tc>
          <w:tcPr>
            <w:tcW w:w="686" w:type="pct"/>
          </w:tcPr>
          <w:p w:rsidR="00C97689" w:rsidRDefault="00C97689" w:rsidP="000820E1">
            <w:pPr>
              <w:pStyle w:val="TAC"/>
            </w:pPr>
            <w:r>
              <w:rPr>
                <w:rFonts w:hint="eastAsia"/>
              </w:rPr>
              <w:t>TN DL</w:t>
            </w:r>
          </w:p>
        </w:tc>
        <w:tc>
          <w:tcPr>
            <w:tcW w:w="1816" w:type="pct"/>
          </w:tcPr>
          <w:p w:rsidR="00C97689" w:rsidRPr="0098515A" w:rsidRDefault="00C97689" w:rsidP="000820E1">
            <w:pPr>
              <w:pStyle w:val="TAL"/>
            </w:pPr>
            <w:r w:rsidRPr="0098515A">
              <w:t>Applicable for satellite operating in e.g. S-band, for e.g. coexistence with n1 FDD.</w:t>
            </w:r>
          </w:p>
        </w:tc>
        <w:tc>
          <w:tcPr>
            <w:tcW w:w="880" w:type="pct"/>
          </w:tcPr>
          <w:p w:rsidR="00C97689" w:rsidRDefault="00C97689" w:rsidP="000820E1">
            <w:pPr>
              <w:pStyle w:val="TAC"/>
            </w:pPr>
            <w:r>
              <w:rPr>
                <w:rFonts w:hint="eastAsia"/>
              </w:rPr>
              <w:t>P</w:t>
            </w:r>
            <w:r>
              <w:t>hase 1</w:t>
            </w:r>
          </w:p>
        </w:tc>
      </w:tr>
      <w:tr w:rsidR="00C97689" w:rsidTr="00C97689">
        <w:tc>
          <w:tcPr>
            <w:tcW w:w="263" w:type="pct"/>
          </w:tcPr>
          <w:p w:rsidR="00C97689" w:rsidRDefault="00C97689" w:rsidP="000820E1">
            <w:pPr>
              <w:pStyle w:val="TAC"/>
            </w:pPr>
            <w:r>
              <w:rPr>
                <w:rFonts w:hint="eastAsia"/>
              </w:rPr>
              <w:t>4</w:t>
            </w:r>
          </w:p>
        </w:tc>
        <w:tc>
          <w:tcPr>
            <w:tcW w:w="683" w:type="pct"/>
          </w:tcPr>
          <w:p w:rsidR="00C97689" w:rsidRDefault="00C97689" w:rsidP="000820E1">
            <w:pPr>
              <w:pStyle w:val="TAC"/>
            </w:pPr>
            <w:r>
              <w:rPr>
                <w:rFonts w:hint="eastAsia"/>
              </w:rPr>
              <w:t>TN with NTN</w:t>
            </w:r>
          </w:p>
        </w:tc>
        <w:tc>
          <w:tcPr>
            <w:tcW w:w="672" w:type="pct"/>
          </w:tcPr>
          <w:p w:rsidR="00C97689" w:rsidRDefault="00C97689" w:rsidP="000820E1">
            <w:pPr>
              <w:pStyle w:val="TAC"/>
            </w:pPr>
            <w:r w:rsidRPr="00D05C59">
              <w:rPr>
                <w:rFonts w:hint="eastAsia"/>
                <w:highlight w:val="yellow"/>
              </w:rPr>
              <w:t>NTN UL</w:t>
            </w:r>
          </w:p>
        </w:tc>
        <w:tc>
          <w:tcPr>
            <w:tcW w:w="686" w:type="pct"/>
          </w:tcPr>
          <w:p w:rsidR="00C97689" w:rsidRDefault="00C97689" w:rsidP="000820E1">
            <w:pPr>
              <w:pStyle w:val="TAC"/>
            </w:pPr>
            <w:r>
              <w:rPr>
                <w:rFonts w:hint="eastAsia"/>
              </w:rPr>
              <w:t>TN UL</w:t>
            </w:r>
          </w:p>
        </w:tc>
        <w:tc>
          <w:tcPr>
            <w:tcW w:w="1816" w:type="pct"/>
          </w:tcPr>
          <w:p w:rsidR="00C97689" w:rsidRPr="0098515A" w:rsidRDefault="00C97689" w:rsidP="000820E1">
            <w:pPr>
              <w:pStyle w:val="TAL"/>
            </w:pPr>
            <w:r w:rsidRPr="0098515A">
              <w:t>Applicable for satellite operating in e.g. S-band, for e.g. coexistence with n1 FDD.</w:t>
            </w:r>
          </w:p>
        </w:tc>
        <w:tc>
          <w:tcPr>
            <w:tcW w:w="880" w:type="pct"/>
          </w:tcPr>
          <w:p w:rsidR="00C97689" w:rsidRDefault="00C97689" w:rsidP="000820E1">
            <w:pPr>
              <w:pStyle w:val="TAC"/>
            </w:pPr>
            <w:r>
              <w:t>Phase 1</w:t>
            </w:r>
          </w:p>
        </w:tc>
      </w:tr>
      <w:tr w:rsidR="00C97689" w:rsidTr="00C97689">
        <w:tc>
          <w:tcPr>
            <w:tcW w:w="263" w:type="pct"/>
          </w:tcPr>
          <w:p w:rsidR="00C97689" w:rsidRDefault="00C97689" w:rsidP="000820E1">
            <w:pPr>
              <w:pStyle w:val="TAC"/>
            </w:pPr>
            <w:r>
              <w:rPr>
                <w:rFonts w:hint="eastAsia"/>
              </w:rPr>
              <w:t>5</w:t>
            </w:r>
          </w:p>
        </w:tc>
        <w:tc>
          <w:tcPr>
            <w:tcW w:w="683" w:type="pct"/>
          </w:tcPr>
          <w:p w:rsidR="00C97689" w:rsidRDefault="00C97689" w:rsidP="000820E1">
            <w:pPr>
              <w:pStyle w:val="TAC"/>
            </w:pPr>
            <w:r>
              <w:rPr>
                <w:rFonts w:hint="eastAsia"/>
              </w:rPr>
              <w:t>TN with NTN</w:t>
            </w:r>
          </w:p>
        </w:tc>
        <w:tc>
          <w:tcPr>
            <w:tcW w:w="672" w:type="pct"/>
          </w:tcPr>
          <w:p w:rsidR="00C97689" w:rsidRDefault="00C97689" w:rsidP="000820E1">
            <w:pPr>
              <w:pStyle w:val="TAC"/>
            </w:pPr>
            <w:r w:rsidRPr="00D05C59">
              <w:rPr>
                <w:rFonts w:hint="eastAsia"/>
                <w:highlight w:val="yellow"/>
              </w:rPr>
              <w:t>NTN UL</w:t>
            </w:r>
          </w:p>
        </w:tc>
        <w:tc>
          <w:tcPr>
            <w:tcW w:w="686" w:type="pct"/>
          </w:tcPr>
          <w:p w:rsidR="00C97689" w:rsidRDefault="00C97689" w:rsidP="000820E1">
            <w:pPr>
              <w:pStyle w:val="TAC"/>
            </w:pPr>
            <w:r>
              <w:rPr>
                <w:rFonts w:hint="eastAsia"/>
              </w:rPr>
              <w:t>TN DL</w:t>
            </w:r>
          </w:p>
        </w:tc>
        <w:tc>
          <w:tcPr>
            <w:tcW w:w="1816" w:type="pct"/>
          </w:tcPr>
          <w:p w:rsidR="00C97689" w:rsidRDefault="00C97689" w:rsidP="000820E1">
            <w:pPr>
              <w:pStyle w:val="TAL"/>
              <w:rPr>
                <w:b/>
                <w:lang w:eastAsia="ja-JP"/>
              </w:rPr>
            </w:pPr>
            <w:r>
              <w:t>A</w:t>
            </w:r>
            <w:r>
              <w:rPr>
                <w:rFonts w:hint="eastAsia"/>
              </w:rPr>
              <w:t>pplicable for satellite operating in S</w:t>
            </w:r>
            <w:r>
              <w:t>-</w:t>
            </w:r>
            <w:r>
              <w:rPr>
                <w:rFonts w:hint="eastAsia"/>
              </w:rPr>
              <w:t>band,</w:t>
            </w:r>
            <w:r>
              <w:t xml:space="preserve"> for</w:t>
            </w:r>
            <w:r>
              <w:rPr>
                <w:rFonts w:hint="eastAsia"/>
              </w:rPr>
              <w:t xml:space="preserve"> e.g. </w:t>
            </w:r>
            <w:r>
              <w:t>coexistence</w:t>
            </w:r>
            <w:r>
              <w:rPr>
                <w:rFonts w:hint="eastAsia"/>
              </w:rPr>
              <w:t xml:space="preserve"> with </w:t>
            </w:r>
            <w:r>
              <w:t>n</w:t>
            </w:r>
            <w:r>
              <w:rPr>
                <w:rFonts w:hint="eastAsia"/>
              </w:rPr>
              <w:t xml:space="preserve">34 TDD. </w:t>
            </w:r>
          </w:p>
        </w:tc>
        <w:tc>
          <w:tcPr>
            <w:tcW w:w="880" w:type="pct"/>
          </w:tcPr>
          <w:p w:rsidR="00C97689" w:rsidRDefault="00C97689" w:rsidP="000820E1">
            <w:pPr>
              <w:pStyle w:val="TAC"/>
            </w:pPr>
            <w:r>
              <w:rPr>
                <w:rFonts w:hint="eastAsia"/>
              </w:rPr>
              <w:t>P</w:t>
            </w:r>
            <w:r>
              <w:t>hase 1</w:t>
            </w:r>
          </w:p>
        </w:tc>
      </w:tr>
      <w:tr w:rsidR="00C97689" w:rsidTr="00C97689">
        <w:tc>
          <w:tcPr>
            <w:tcW w:w="263" w:type="pct"/>
          </w:tcPr>
          <w:p w:rsidR="00C97689" w:rsidRDefault="00C97689" w:rsidP="000820E1">
            <w:pPr>
              <w:pStyle w:val="TAC"/>
            </w:pPr>
            <w:r>
              <w:rPr>
                <w:rFonts w:hint="eastAsia"/>
              </w:rPr>
              <w:t>6</w:t>
            </w:r>
          </w:p>
        </w:tc>
        <w:tc>
          <w:tcPr>
            <w:tcW w:w="683" w:type="pct"/>
          </w:tcPr>
          <w:p w:rsidR="00C97689" w:rsidRDefault="00C97689" w:rsidP="000820E1">
            <w:pPr>
              <w:pStyle w:val="TAC"/>
            </w:pPr>
            <w:r>
              <w:rPr>
                <w:rFonts w:hint="eastAsia"/>
              </w:rPr>
              <w:t>TN with NTN</w:t>
            </w:r>
          </w:p>
        </w:tc>
        <w:tc>
          <w:tcPr>
            <w:tcW w:w="672" w:type="pct"/>
          </w:tcPr>
          <w:p w:rsidR="00C97689" w:rsidRDefault="00C97689" w:rsidP="000820E1">
            <w:pPr>
              <w:pStyle w:val="TAC"/>
            </w:pPr>
            <w:r>
              <w:rPr>
                <w:rFonts w:hint="eastAsia"/>
              </w:rPr>
              <w:t>TN DL</w:t>
            </w:r>
          </w:p>
        </w:tc>
        <w:tc>
          <w:tcPr>
            <w:tcW w:w="686" w:type="pct"/>
          </w:tcPr>
          <w:p w:rsidR="00C97689" w:rsidRDefault="00C97689" w:rsidP="000820E1">
            <w:pPr>
              <w:pStyle w:val="TAC"/>
            </w:pPr>
            <w:r>
              <w:rPr>
                <w:rFonts w:hint="eastAsia"/>
              </w:rPr>
              <w:t>NTN UL</w:t>
            </w:r>
          </w:p>
        </w:tc>
        <w:tc>
          <w:tcPr>
            <w:tcW w:w="1816" w:type="pct"/>
          </w:tcPr>
          <w:p w:rsidR="00C97689" w:rsidRDefault="00C97689" w:rsidP="000820E1">
            <w:pPr>
              <w:pStyle w:val="TAL"/>
              <w:rPr>
                <w:b/>
                <w:lang w:eastAsia="ja-JP"/>
              </w:rPr>
            </w:pPr>
            <w:r>
              <w:t>A</w:t>
            </w:r>
            <w:r>
              <w:rPr>
                <w:rFonts w:hint="eastAsia"/>
              </w:rPr>
              <w:t>pplicable for satellite operating in S</w:t>
            </w:r>
            <w:r>
              <w:t>-</w:t>
            </w:r>
            <w:r>
              <w:rPr>
                <w:rFonts w:hint="eastAsia"/>
              </w:rPr>
              <w:t xml:space="preserve">band, </w:t>
            </w:r>
            <w:r>
              <w:t xml:space="preserve">for </w:t>
            </w:r>
            <w:r>
              <w:rPr>
                <w:rFonts w:hint="eastAsia"/>
              </w:rPr>
              <w:t xml:space="preserve">e.g. </w:t>
            </w:r>
            <w:r>
              <w:t>coexistence</w:t>
            </w:r>
            <w:r>
              <w:rPr>
                <w:rFonts w:hint="eastAsia"/>
              </w:rPr>
              <w:t xml:space="preserve"> with </w:t>
            </w:r>
            <w:r>
              <w:t>n</w:t>
            </w:r>
            <w:r>
              <w:rPr>
                <w:rFonts w:hint="eastAsia"/>
              </w:rPr>
              <w:t xml:space="preserve">34 TDD. </w:t>
            </w:r>
          </w:p>
        </w:tc>
        <w:tc>
          <w:tcPr>
            <w:tcW w:w="880" w:type="pct"/>
          </w:tcPr>
          <w:p w:rsidR="00C97689" w:rsidRDefault="00C97689" w:rsidP="000820E1">
            <w:pPr>
              <w:pStyle w:val="TAC"/>
            </w:pPr>
            <w:r>
              <w:rPr>
                <w:rFonts w:hint="eastAsia"/>
              </w:rPr>
              <w:t>P</w:t>
            </w:r>
            <w:r>
              <w:t>hase 1</w:t>
            </w:r>
          </w:p>
        </w:tc>
      </w:tr>
      <w:bookmarkEnd w:id="5"/>
    </w:tbl>
    <w:p w:rsidR="00C97689" w:rsidRDefault="00C97689" w:rsidP="00F00487">
      <w:pPr>
        <w:widowControl w:val="0"/>
        <w:overflowPunct/>
        <w:autoSpaceDE/>
        <w:autoSpaceDN/>
        <w:adjustRightInd/>
        <w:spacing w:after="0"/>
        <w:textAlignment w:val="auto"/>
        <w:rPr>
          <w:rFonts w:eastAsia="宋体"/>
          <w:lang w:val="en-US" w:eastAsia="zh-CN"/>
        </w:rPr>
      </w:pPr>
    </w:p>
    <w:p w:rsidR="000D32B9" w:rsidRDefault="000842C3" w:rsidP="000842C3">
      <w:pPr>
        <w:widowControl w:val="0"/>
        <w:rPr>
          <w:rFonts w:eastAsia="宋体"/>
          <w:b/>
        </w:rPr>
      </w:pPr>
      <w:r>
        <w:rPr>
          <w:rFonts w:eastAsia="宋体"/>
          <w:b/>
          <w:lang w:val="en-US" w:eastAsia="zh-CN"/>
        </w:rPr>
        <w:t>2</w:t>
      </w:r>
      <w:r w:rsidRPr="00D05C59">
        <w:rPr>
          <w:rFonts w:eastAsia="宋体"/>
          <w:b/>
          <w:lang w:val="en-US" w:eastAsia="zh-CN"/>
        </w:rPr>
        <w:t>)</w:t>
      </w:r>
      <w:r w:rsidRPr="00D05C59">
        <w:rPr>
          <w:rFonts w:eastAsia="宋体"/>
          <w:b/>
        </w:rPr>
        <w:t xml:space="preserve"> </w:t>
      </w:r>
      <w:r w:rsidR="002B3E3F">
        <w:rPr>
          <w:rFonts w:eastAsia="宋体"/>
          <w:b/>
        </w:rPr>
        <w:t>NTN UE UL power control</w:t>
      </w:r>
    </w:p>
    <w:p w:rsidR="000D32B9" w:rsidRDefault="002B3E3F" w:rsidP="000842C3">
      <w:pPr>
        <w:widowControl w:val="0"/>
        <w:rPr>
          <w:rFonts w:eastAsia="宋体"/>
          <w:lang w:eastAsia="zh-CN"/>
        </w:rPr>
      </w:pPr>
      <w:r w:rsidRPr="002B3E3F">
        <w:rPr>
          <w:rFonts w:eastAsia="宋体" w:hint="eastAsia"/>
          <w:lang w:eastAsia="zh-CN"/>
        </w:rPr>
        <w:t>I</w:t>
      </w:r>
      <w:r w:rsidRPr="002B3E3F">
        <w:rPr>
          <w:rFonts w:eastAsia="宋体"/>
          <w:lang w:eastAsia="zh-CN"/>
        </w:rPr>
        <w:t xml:space="preserve">n </w:t>
      </w:r>
      <w:r>
        <w:rPr>
          <w:rFonts w:eastAsia="宋体"/>
          <w:lang w:eastAsia="zh-CN"/>
        </w:rPr>
        <w:t>Rel-17, f</w:t>
      </w:r>
      <w:r w:rsidRPr="002B3E3F">
        <w:rPr>
          <w:rFonts w:eastAsia="宋体"/>
          <w:lang w:eastAsia="zh-CN"/>
        </w:rPr>
        <w:t>or the coexistence study, the same TPC model of TN for NTN UL scenarios is adopted to align with UE UL power control parameters used in TR 38.821</w:t>
      </w:r>
      <w:r>
        <w:rPr>
          <w:rFonts w:eastAsia="宋体"/>
          <w:lang w:eastAsia="zh-CN"/>
        </w:rPr>
        <w:t>. However, the propagation model between TN BS and TN UE is totally different from the propagation model between NTN SAN and UE. Thus, it’s necessary to reopen the discussion on how to derive the parameters for NTN UE UL power control.</w:t>
      </w:r>
    </w:p>
    <w:p w:rsidR="002B3E3F" w:rsidRDefault="002B3E3F" w:rsidP="000842C3">
      <w:pPr>
        <w:widowControl w:val="0"/>
        <w:rPr>
          <w:rFonts w:eastAsia="宋体"/>
          <w:lang w:eastAsia="zh-CN"/>
        </w:rPr>
      </w:pPr>
    </w:p>
    <w:p w:rsidR="002B3E3F" w:rsidRPr="002B3E3F" w:rsidRDefault="002B3E3F" w:rsidP="000842C3">
      <w:pPr>
        <w:widowControl w:val="0"/>
        <w:rPr>
          <w:rFonts w:eastAsia="宋体"/>
          <w:lang w:eastAsia="zh-CN"/>
        </w:rPr>
      </w:pPr>
      <w:r>
        <w:rPr>
          <w:rFonts w:eastAsia="宋体" w:hint="eastAsia"/>
          <w:lang w:eastAsia="zh-CN"/>
        </w:rPr>
        <w:t>G</w:t>
      </w:r>
      <w:r>
        <w:rPr>
          <w:rFonts w:eastAsia="宋体"/>
          <w:lang w:eastAsia="zh-CN"/>
        </w:rPr>
        <w:t xml:space="preserve">enerally, the TPC model </w:t>
      </w:r>
      <w:r w:rsidRPr="002B3E3F">
        <w:rPr>
          <w:rFonts w:eastAsia="宋体"/>
          <w:lang w:eastAsia="zh-CN"/>
        </w:rPr>
        <w:t>specified in Section 9.1 TR 36.942[</w:t>
      </w:r>
      <w:r>
        <w:rPr>
          <w:rFonts w:eastAsia="宋体"/>
          <w:lang w:eastAsia="zh-CN"/>
        </w:rPr>
        <w:t>2</w:t>
      </w:r>
      <w:r w:rsidRPr="002B3E3F">
        <w:rPr>
          <w:rFonts w:eastAsia="宋体"/>
          <w:lang w:eastAsia="zh-CN"/>
        </w:rPr>
        <w:t>] is applied for TN with following parameters.</w:t>
      </w:r>
    </w:p>
    <w:p w:rsidR="002063D9" w:rsidRDefault="002063D9" w:rsidP="002063D9">
      <w:pPr>
        <w:pStyle w:val="EQ"/>
        <w:jc w:val="center"/>
      </w:pPr>
      <w:r>
        <w:object w:dxaOrig="3668" w:dyaOrig="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5pt;height:43pt" o:ole="" fillcolor="#0c9">
            <v:imagedata r:id="rId8" o:title=""/>
          </v:shape>
          <o:OLEObject Type="Embed" ProgID="Equation.3" ShapeID="_x0000_i1025" DrawAspect="Content" ObjectID="_1784748928" r:id="rId9"/>
        </w:object>
      </w:r>
    </w:p>
    <w:p w:rsidR="002063D9" w:rsidRDefault="002063D9" w:rsidP="002063D9">
      <w:r>
        <w:t xml:space="preserve">where: </w:t>
      </w:r>
    </w:p>
    <w:p w:rsidR="002063D9" w:rsidRDefault="002063D9" w:rsidP="002063D9">
      <w:pPr>
        <w:pStyle w:val="B10"/>
      </w:pPr>
      <w:r>
        <w:t>-</w:t>
      </w:r>
      <w:r>
        <w:tab/>
      </w:r>
      <w:proofErr w:type="spellStart"/>
      <w:r>
        <w:t>P</w:t>
      </w:r>
      <w:r>
        <w:rPr>
          <w:vertAlign w:val="subscript"/>
        </w:rPr>
        <w:t>max</w:t>
      </w:r>
      <w:proofErr w:type="spellEnd"/>
      <w:r>
        <w:t xml:space="preserve"> = 26dBm for PC2, </w:t>
      </w:r>
    </w:p>
    <w:p w:rsidR="002063D9" w:rsidRDefault="002063D9" w:rsidP="002063D9">
      <w:pPr>
        <w:pStyle w:val="B10"/>
      </w:pPr>
      <w:r>
        <w:t>-</w:t>
      </w:r>
      <w:r>
        <w:tab/>
      </w:r>
      <w:proofErr w:type="spellStart"/>
      <w:r>
        <w:t>R</w:t>
      </w:r>
      <w:r>
        <w:rPr>
          <w:vertAlign w:val="subscript"/>
        </w:rPr>
        <w:t>min</w:t>
      </w:r>
      <w:proofErr w:type="spellEnd"/>
      <w:r>
        <w:t xml:space="preserve"> = 56</w:t>
      </w:r>
      <w:r>
        <w:rPr>
          <w:rFonts w:hint="eastAsia"/>
        </w:rPr>
        <w:t xml:space="preserve"> </w:t>
      </w:r>
      <w:r>
        <w:t xml:space="preserve">dB assuming -30dBm minimum output power, </w:t>
      </w:r>
    </w:p>
    <w:p w:rsidR="002063D9" w:rsidRDefault="002063D9" w:rsidP="002063D9">
      <w:pPr>
        <w:pStyle w:val="B10"/>
      </w:pPr>
      <w:r>
        <w:t>-</w:t>
      </w:r>
      <w:r>
        <w:tab/>
      </w:r>
      <w:proofErr w:type="spellStart"/>
      <w:r>
        <w:t>CL</w:t>
      </w:r>
      <w:r>
        <w:rPr>
          <w:vertAlign w:val="subscript"/>
        </w:rPr>
        <w:t>x-ile</w:t>
      </w:r>
      <w:proofErr w:type="spellEnd"/>
      <w:r>
        <w:t xml:space="preserve"> and γ are set</w:t>
      </w:r>
      <w:r>
        <w:rPr>
          <w:rFonts w:hint="eastAsia"/>
        </w:rPr>
        <w:t xml:space="preserve"> as following</w:t>
      </w:r>
      <w:r>
        <w:t>:</w:t>
      </w:r>
    </w:p>
    <w:p w:rsidR="002063D9" w:rsidRDefault="002063D9" w:rsidP="002063D9">
      <w:pPr>
        <w:pStyle w:val="B20"/>
        <w:rPr>
          <w:lang w:val="sv-SE" w:eastAsia="ja-JP"/>
        </w:rPr>
      </w:pPr>
      <w:r>
        <w:rPr>
          <w:lang w:val="sv-SE"/>
        </w:rPr>
        <w:t>-</w:t>
      </w:r>
      <w:r>
        <w:rPr>
          <w:lang w:val="sv-SE"/>
        </w:rPr>
        <w:tab/>
        <w:t>CL</w:t>
      </w:r>
      <w:r>
        <w:rPr>
          <w:vertAlign w:val="subscript"/>
          <w:lang w:val="sv-SE"/>
        </w:rPr>
        <w:t>x-ile</w:t>
      </w:r>
      <w:r>
        <w:rPr>
          <w:lang w:val="sv-SE"/>
        </w:rPr>
        <w:t xml:space="preserve"> </w:t>
      </w:r>
      <w:r>
        <w:rPr>
          <w:lang w:val="sv-SE" w:eastAsia="ja-JP"/>
        </w:rPr>
        <w:t xml:space="preserve">= </w:t>
      </w:r>
      <w:r w:rsidRPr="002063D9">
        <w:rPr>
          <w:lang w:val="sv-SE" w:eastAsia="ja-JP"/>
        </w:rPr>
        <w:t>10*log10(Pmax) – (SNR</w:t>
      </w:r>
      <w:r w:rsidRPr="002063D9">
        <w:rPr>
          <w:vertAlign w:val="subscript"/>
          <w:lang w:val="sv-SE" w:eastAsia="ja-JP"/>
        </w:rPr>
        <w:t>target</w:t>
      </w:r>
      <w:r w:rsidRPr="002063D9">
        <w:rPr>
          <w:lang w:val="sv-SE" w:eastAsia="ja-JP"/>
        </w:rPr>
        <w:t xml:space="preserve"> + 10*log10(kTB) </w:t>
      </w:r>
      <w:r>
        <w:rPr>
          <w:lang w:val="sv-SE" w:eastAsia="ja-JP"/>
        </w:rPr>
        <w:t>+ N</w:t>
      </w:r>
      <w:r w:rsidRPr="002063D9">
        <w:rPr>
          <w:lang w:val="sv-SE" w:eastAsia="ja-JP"/>
        </w:rPr>
        <w:t>F )</w:t>
      </w:r>
      <w:r w:rsidR="00265704">
        <w:rPr>
          <w:lang w:val="sv-SE" w:eastAsia="ja-JP"/>
        </w:rPr>
        <w:t xml:space="preserve"> = 26 – [ 5 + (-174 + 67 + 4.3) ] = 123.7</w:t>
      </w:r>
      <w:r>
        <w:rPr>
          <w:lang w:val="sv-SE" w:eastAsia="ja-JP"/>
        </w:rPr>
        <w:t xml:space="preserve">, </w:t>
      </w:r>
    </w:p>
    <w:p w:rsidR="002063D9" w:rsidRDefault="002063D9" w:rsidP="002063D9">
      <w:pPr>
        <w:pStyle w:val="B20"/>
        <w:ind w:firstLine="0"/>
        <w:rPr>
          <w:lang w:eastAsia="ja-JP"/>
        </w:rPr>
      </w:pPr>
      <w:r>
        <w:rPr>
          <w:lang w:eastAsia="ja-JP"/>
        </w:rPr>
        <w:t>Where:</w:t>
      </w:r>
    </w:p>
    <w:p w:rsidR="002063D9" w:rsidRDefault="002063D9" w:rsidP="002063D9">
      <w:pPr>
        <w:pStyle w:val="B20"/>
        <w:ind w:firstLine="0"/>
        <w:rPr>
          <w:lang w:eastAsia="ja-JP"/>
        </w:rPr>
      </w:pPr>
      <w:r w:rsidRPr="002063D9">
        <w:rPr>
          <w:lang w:val="sv-SE" w:eastAsia="ja-JP"/>
        </w:rPr>
        <w:t>SNR</w:t>
      </w:r>
      <w:r w:rsidRPr="002063D9">
        <w:rPr>
          <w:vertAlign w:val="subscript"/>
          <w:lang w:val="sv-SE" w:eastAsia="ja-JP"/>
        </w:rPr>
        <w:t>target</w:t>
      </w:r>
      <w:r>
        <w:rPr>
          <w:lang w:eastAsia="ja-JP"/>
        </w:rPr>
        <w:t xml:space="preserve"> is proposed as 5dB.</w:t>
      </w:r>
    </w:p>
    <w:p w:rsidR="002063D9" w:rsidRDefault="009F74AC" w:rsidP="002063D9">
      <w:pPr>
        <w:pStyle w:val="B20"/>
        <w:ind w:firstLine="0"/>
        <w:rPr>
          <w:lang w:eastAsia="ja-JP"/>
        </w:rPr>
      </w:pPr>
      <w:r>
        <w:rPr>
          <w:lang w:eastAsia="ja-JP"/>
        </w:rPr>
        <w:t>NF</w:t>
      </w:r>
      <w:r w:rsidR="002063D9">
        <w:rPr>
          <w:lang w:eastAsia="ja-JP"/>
        </w:rPr>
        <w:t xml:space="preserve"> is the </w:t>
      </w:r>
      <w:r>
        <w:rPr>
          <w:lang w:eastAsia="ja-JP"/>
        </w:rPr>
        <w:t>SAN</w:t>
      </w:r>
      <w:r w:rsidR="002063D9">
        <w:rPr>
          <w:lang w:eastAsia="ja-JP"/>
        </w:rPr>
        <w:t xml:space="preserve"> noise figure</w:t>
      </w:r>
      <w:r>
        <w:rPr>
          <w:lang w:eastAsia="ja-JP"/>
        </w:rPr>
        <w:t xml:space="preserve">, i.e. </w:t>
      </w:r>
      <w:r w:rsidR="007A24E6">
        <w:rPr>
          <w:lang w:eastAsia="ja-JP"/>
        </w:rPr>
        <w:t>4.3dB.</w:t>
      </w:r>
    </w:p>
    <w:p w:rsidR="007A24E6" w:rsidRDefault="007A24E6" w:rsidP="002063D9">
      <w:pPr>
        <w:pStyle w:val="B20"/>
        <w:ind w:firstLine="0"/>
        <w:rPr>
          <w:rFonts w:eastAsiaTheme="minorEastAsia"/>
          <w:lang w:eastAsia="zh-CN"/>
        </w:rPr>
      </w:pPr>
      <w:r>
        <w:rPr>
          <w:rFonts w:eastAsiaTheme="minorEastAsia" w:hint="eastAsia"/>
          <w:lang w:eastAsia="zh-CN"/>
        </w:rPr>
        <w:t>B</w:t>
      </w:r>
      <w:r>
        <w:rPr>
          <w:rFonts w:eastAsiaTheme="minorEastAsia"/>
          <w:lang w:eastAsia="zh-CN"/>
        </w:rPr>
        <w:t xml:space="preserve"> is the UL channel bandwidth, and 5MHz is assumed.</w:t>
      </w:r>
    </w:p>
    <w:p w:rsidR="007A24E6" w:rsidRPr="007A24E6" w:rsidRDefault="007A24E6" w:rsidP="002063D9">
      <w:pPr>
        <w:pStyle w:val="B20"/>
        <w:ind w:firstLine="0"/>
        <w:rPr>
          <w:rFonts w:eastAsiaTheme="minorEastAsia"/>
          <w:lang w:eastAsia="zh-CN"/>
        </w:rPr>
      </w:pPr>
      <w:r>
        <w:rPr>
          <w:rFonts w:eastAsiaTheme="minorEastAsia" w:hint="eastAsia"/>
          <w:lang w:eastAsia="zh-CN"/>
        </w:rPr>
        <w:t>1</w:t>
      </w:r>
      <w:r>
        <w:rPr>
          <w:rFonts w:eastAsiaTheme="minorEastAsia"/>
          <w:lang w:eastAsia="zh-CN"/>
        </w:rPr>
        <w:t>0log10(</w:t>
      </w:r>
      <w:proofErr w:type="spellStart"/>
      <w:r w:rsidR="00F17631">
        <w:rPr>
          <w:rFonts w:eastAsiaTheme="minorEastAsia"/>
          <w:lang w:eastAsia="zh-CN"/>
        </w:rPr>
        <w:t>kT</w:t>
      </w:r>
      <w:proofErr w:type="spellEnd"/>
      <w:r>
        <w:rPr>
          <w:rFonts w:eastAsiaTheme="minorEastAsia"/>
          <w:lang w:eastAsia="zh-CN"/>
        </w:rPr>
        <w:t>)</w:t>
      </w:r>
      <w:r w:rsidR="00F17631">
        <w:rPr>
          <w:rFonts w:eastAsiaTheme="minorEastAsia"/>
          <w:lang w:eastAsia="zh-CN"/>
        </w:rPr>
        <w:t xml:space="preserve"> = -174dBm/Hz.</w:t>
      </w:r>
    </w:p>
    <w:p w:rsidR="002063D9" w:rsidRDefault="002063D9" w:rsidP="002063D9">
      <w:pPr>
        <w:pStyle w:val="B20"/>
        <w:rPr>
          <w:lang w:eastAsia="ja-JP"/>
        </w:rPr>
      </w:pPr>
      <w:r>
        <w:t>-</w:t>
      </w:r>
      <w:r>
        <w:tab/>
        <w:t>γ</w:t>
      </w:r>
      <w:r>
        <w:rPr>
          <w:lang w:eastAsia="ja-JP"/>
        </w:rPr>
        <w:t xml:space="preserve"> = 1 For uplink scenario.</w:t>
      </w:r>
    </w:p>
    <w:p w:rsidR="000D32B9" w:rsidRDefault="00265704" w:rsidP="000842C3">
      <w:pPr>
        <w:widowControl w:val="0"/>
        <w:rPr>
          <w:rFonts w:eastAsia="宋体"/>
          <w:lang w:eastAsia="zh-CN"/>
        </w:rPr>
      </w:pPr>
      <w:r w:rsidRPr="00265704">
        <w:rPr>
          <w:rFonts w:eastAsia="宋体" w:hint="eastAsia"/>
          <w:lang w:eastAsia="zh-CN"/>
        </w:rPr>
        <w:t>G</w:t>
      </w:r>
      <w:r w:rsidRPr="00265704">
        <w:rPr>
          <w:rFonts w:eastAsia="宋体"/>
          <w:lang w:eastAsia="zh-CN"/>
        </w:rPr>
        <w:t xml:space="preserve">enerally, </w:t>
      </w:r>
      <w:r w:rsidR="00575843">
        <w:rPr>
          <w:rFonts w:eastAsia="宋体"/>
          <w:lang w:eastAsia="zh-CN"/>
        </w:rPr>
        <w:t xml:space="preserve">the free space path loss is 32.45+10log10(fc)+10log10(Distance). </w:t>
      </w:r>
    </w:p>
    <w:p w:rsidR="00575843" w:rsidRDefault="00575843" w:rsidP="000842C3">
      <w:pPr>
        <w:widowControl w:val="0"/>
        <w:rPr>
          <w:rFonts w:eastAsia="宋体"/>
          <w:lang w:eastAsia="zh-CN"/>
        </w:rPr>
      </w:pPr>
      <w:r>
        <w:rPr>
          <w:rFonts w:eastAsia="宋体"/>
          <w:lang w:eastAsia="zh-CN"/>
        </w:rPr>
        <w:t>where:</w:t>
      </w:r>
    </w:p>
    <w:p w:rsidR="00575843" w:rsidRDefault="00575843" w:rsidP="00575843">
      <w:pPr>
        <w:pStyle w:val="B10"/>
      </w:pPr>
      <w:r>
        <w:t>-</w:t>
      </w:r>
      <w:r>
        <w:tab/>
      </w:r>
      <w:r w:rsidR="00465FE7">
        <w:rPr>
          <w:rFonts w:eastAsia="宋体"/>
          <w:lang w:eastAsia="zh-CN"/>
        </w:rPr>
        <w:t>fc</w:t>
      </w:r>
      <w:r>
        <w:t xml:space="preserve"> </w:t>
      </w:r>
      <w:r w:rsidR="00465FE7">
        <w:t>is the centre frequency</w:t>
      </w:r>
      <w:r w:rsidR="00594727">
        <w:t xml:space="preserve"> in GHz. Here 2GHz is assumed</w:t>
      </w:r>
      <w:r>
        <w:t xml:space="preserve">, </w:t>
      </w:r>
    </w:p>
    <w:p w:rsidR="00594727" w:rsidRDefault="00594727" w:rsidP="00594727">
      <w:pPr>
        <w:pStyle w:val="B10"/>
      </w:pPr>
      <w:r>
        <w:t>-</w:t>
      </w:r>
      <w:r>
        <w:tab/>
      </w:r>
      <w:r>
        <w:rPr>
          <w:rFonts w:eastAsia="宋体"/>
          <w:lang w:eastAsia="zh-CN"/>
        </w:rPr>
        <w:t>Distance</w:t>
      </w:r>
      <w:r>
        <w:t xml:space="preserve"> is the centre frequency in meter. Here it can be 600000m, 1200000m and 36000000m, </w:t>
      </w:r>
    </w:p>
    <w:p w:rsidR="00575843" w:rsidRDefault="00594727" w:rsidP="00594727">
      <w:pPr>
        <w:widowControl w:val="0"/>
        <w:ind w:firstLineChars="200" w:firstLine="400"/>
        <w:rPr>
          <w:rFonts w:eastAsia="宋体"/>
          <w:lang w:eastAsia="zh-CN"/>
        </w:rPr>
      </w:pPr>
      <w:r>
        <w:rPr>
          <w:rFonts w:eastAsia="宋体" w:hint="eastAsia"/>
          <w:lang w:eastAsia="zh-CN"/>
        </w:rPr>
        <w:t>T</w:t>
      </w:r>
      <w:r>
        <w:rPr>
          <w:rFonts w:eastAsia="宋体"/>
          <w:lang w:eastAsia="zh-CN"/>
        </w:rPr>
        <w:t>he general FSPL can be 154dB, 160dB and 190dB for LEO600, LEO1200 and GEO scenario. Based on assumption in Rel-17, 30dBi antenna gain is assumed for LEO and 51dBi antenna gain is assumed for GEO.</w:t>
      </w:r>
    </w:p>
    <w:p w:rsidR="00594727" w:rsidRDefault="00594727" w:rsidP="00594727">
      <w:pPr>
        <w:widowControl w:val="0"/>
        <w:ind w:firstLineChars="200" w:firstLine="400"/>
        <w:rPr>
          <w:rFonts w:eastAsia="宋体"/>
          <w:lang w:eastAsia="zh-CN"/>
        </w:rPr>
      </w:pPr>
      <w:r>
        <w:rPr>
          <w:rFonts w:eastAsia="宋体"/>
          <w:lang w:eastAsia="zh-CN"/>
        </w:rPr>
        <w:lastRenderedPageBreak/>
        <w:t>Then the coupling loss (CL) is 124dB, 130dB and 139dB.</w:t>
      </w:r>
    </w:p>
    <w:p w:rsidR="006C3FDC" w:rsidRPr="006777B6" w:rsidRDefault="00D51107" w:rsidP="00A449E6">
      <w:pPr>
        <w:widowControl w:val="0"/>
        <w:rPr>
          <w:rFonts w:eastAsia="宋体"/>
          <w:lang w:eastAsia="zh-CN"/>
        </w:rPr>
      </w:pPr>
      <w:r>
        <w:rPr>
          <w:rFonts w:eastAsia="宋体"/>
          <w:b/>
        </w:rPr>
        <w:t>Observation</w:t>
      </w:r>
      <w:r w:rsidRPr="00A11224">
        <w:rPr>
          <w:rFonts w:eastAsia="宋体"/>
          <w:b/>
          <w:lang w:val="en-US" w:eastAsia="zh-CN"/>
        </w:rPr>
        <w:t xml:space="preserve"> 1:</w:t>
      </w:r>
      <w:r w:rsidR="00A449E6">
        <w:rPr>
          <w:rFonts w:eastAsia="宋体"/>
          <w:b/>
          <w:lang w:val="en-US" w:eastAsia="zh-CN"/>
        </w:rPr>
        <w:t xml:space="preserve"> </w:t>
      </w:r>
      <w:r w:rsidR="006777B6" w:rsidRPr="006777B6">
        <w:rPr>
          <w:rFonts w:eastAsia="宋体"/>
          <w:b/>
          <w:lang w:val="en-US" w:eastAsia="zh-CN"/>
        </w:rPr>
        <w:t xml:space="preserve">if </w:t>
      </w:r>
      <w:proofErr w:type="spellStart"/>
      <w:r w:rsidR="006777B6" w:rsidRPr="006777B6">
        <w:rPr>
          <w:b/>
        </w:rPr>
        <w:t>CL</w:t>
      </w:r>
      <w:r w:rsidR="006777B6" w:rsidRPr="006777B6">
        <w:rPr>
          <w:b/>
          <w:vertAlign w:val="subscript"/>
        </w:rPr>
        <w:t>x-ile</w:t>
      </w:r>
      <w:proofErr w:type="spellEnd"/>
      <w:r w:rsidR="006777B6" w:rsidRPr="006777B6">
        <w:rPr>
          <w:b/>
          <w:vertAlign w:val="subscript"/>
        </w:rPr>
        <w:t xml:space="preserve"> </w:t>
      </w:r>
      <w:r w:rsidR="006777B6" w:rsidRPr="006777B6">
        <w:rPr>
          <w:b/>
        </w:rPr>
        <w:t>is assumed as 123.7dB, the power control for PC2 can work for LEO scenario with UL 5MHz bandwidth. However, for GEO scenario, PC2 UE may always transmit the maximum output power without any power control</w:t>
      </w:r>
      <w:r w:rsidR="00EE68E8" w:rsidRPr="00EE68E8">
        <w:rPr>
          <w:b/>
        </w:rPr>
        <w:t xml:space="preserve"> </w:t>
      </w:r>
      <w:r w:rsidR="00EE68E8" w:rsidRPr="006777B6">
        <w:rPr>
          <w:b/>
        </w:rPr>
        <w:t xml:space="preserve">with </w:t>
      </w:r>
      <w:bookmarkStart w:id="6" w:name="_Hlk173254323"/>
      <w:r w:rsidR="00EE68E8" w:rsidRPr="006777B6">
        <w:rPr>
          <w:b/>
        </w:rPr>
        <w:t>UL 5MHz bandwidth</w:t>
      </w:r>
      <w:bookmarkEnd w:id="6"/>
      <w:r w:rsidR="006777B6" w:rsidRPr="006777B6">
        <w:rPr>
          <w:b/>
        </w:rPr>
        <w:t>.</w:t>
      </w:r>
    </w:p>
    <w:p w:rsidR="000D32B9" w:rsidRDefault="00B111D0" w:rsidP="000842C3">
      <w:pPr>
        <w:widowControl w:val="0"/>
        <w:rPr>
          <w:rFonts w:eastAsia="宋体"/>
          <w:b/>
        </w:rPr>
      </w:pPr>
      <w:r>
        <w:rPr>
          <w:rFonts w:eastAsia="宋体"/>
          <w:b/>
        </w:rPr>
        <w:t>Proposal</w:t>
      </w:r>
      <w:r w:rsidRPr="00B111D0">
        <w:rPr>
          <w:rFonts w:eastAsia="宋体"/>
          <w:b/>
        </w:rPr>
        <w:t xml:space="preserve"> </w:t>
      </w:r>
      <w:r w:rsidR="001B616F">
        <w:rPr>
          <w:rFonts w:eastAsia="宋体"/>
          <w:b/>
        </w:rPr>
        <w:t>2</w:t>
      </w:r>
      <w:r w:rsidRPr="00B111D0">
        <w:rPr>
          <w:rFonts w:eastAsia="宋体"/>
          <w:b/>
        </w:rPr>
        <w:t>:</w:t>
      </w:r>
    </w:p>
    <w:p w:rsidR="006C4D97" w:rsidRDefault="006C4D97" w:rsidP="006C4D97">
      <w:pPr>
        <w:widowControl w:val="0"/>
        <w:ind w:firstLineChars="200" w:firstLine="402"/>
        <w:rPr>
          <w:b/>
        </w:rPr>
      </w:pPr>
      <w:bookmarkStart w:id="7" w:name="_Hlk173254400"/>
      <w:r w:rsidRPr="009F7056">
        <w:rPr>
          <w:rFonts w:eastAsia="宋体" w:hint="eastAsia"/>
          <w:b/>
          <w:lang w:eastAsia="zh-CN"/>
        </w:rPr>
        <w:t>F</w:t>
      </w:r>
      <w:r w:rsidRPr="009F7056">
        <w:rPr>
          <w:rFonts w:eastAsia="宋体"/>
          <w:b/>
          <w:lang w:eastAsia="zh-CN"/>
        </w:rPr>
        <w:t xml:space="preserve">or </w:t>
      </w:r>
      <w:r w:rsidR="00B111D0" w:rsidRPr="009F7056">
        <w:rPr>
          <w:rFonts w:eastAsia="宋体"/>
          <w:b/>
          <w:lang w:eastAsia="zh-CN"/>
        </w:rPr>
        <w:t xml:space="preserve">LEO scenarios, </w:t>
      </w:r>
      <w:r w:rsidR="009F7056" w:rsidRPr="009F7056">
        <w:rPr>
          <w:rFonts w:eastAsia="宋体"/>
          <w:b/>
          <w:lang w:eastAsia="zh-CN"/>
        </w:rPr>
        <w:t>UL</w:t>
      </w:r>
      <w:bookmarkEnd w:id="7"/>
      <w:r w:rsidR="009F7056" w:rsidRPr="009F7056">
        <w:rPr>
          <w:rFonts w:eastAsia="宋体"/>
          <w:b/>
          <w:lang w:eastAsia="zh-CN"/>
        </w:rPr>
        <w:t xml:space="preserve"> 5MHz bandwidth can be assumed. And correspondingly </w:t>
      </w:r>
      <w:proofErr w:type="spellStart"/>
      <w:r w:rsidR="009F7056" w:rsidRPr="006777B6">
        <w:rPr>
          <w:b/>
        </w:rPr>
        <w:t>CL</w:t>
      </w:r>
      <w:r w:rsidR="009F7056" w:rsidRPr="006777B6">
        <w:rPr>
          <w:b/>
          <w:vertAlign w:val="subscript"/>
        </w:rPr>
        <w:t>x-ile</w:t>
      </w:r>
      <w:proofErr w:type="spellEnd"/>
      <w:r w:rsidR="009F7056" w:rsidRPr="006777B6">
        <w:rPr>
          <w:b/>
          <w:vertAlign w:val="subscript"/>
        </w:rPr>
        <w:t xml:space="preserve"> </w:t>
      </w:r>
      <w:r w:rsidR="009F7056" w:rsidRPr="006777B6">
        <w:rPr>
          <w:b/>
        </w:rPr>
        <w:t>is assumed as 123.7dB</w:t>
      </w:r>
      <w:r w:rsidR="009F7056">
        <w:rPr>
          <w:b/>
        </w:rPr>
        <w:t xml:space="preserve"> for PC2.</w:t>
      </w:r>
    </w:p>
    <w:p w:rsidR="009F7056" w:rsidRDefault="009F7056" w:rsidP="006C4D97">
      <w:pPr>
        <w:widowControl w:val="0"/>
        <w:ind w:firstLineChars="200" w:firstLine="402"/>
        <w:rPr>
          <w:rFonts w:eastAsia="宋体"/>
          <w:b/>
          <w:lang w:eastAsia="zh-CN"/>
        </w:rPr>
      </w:pPr>
      <w:r w:rsidRPr="009F7056">
        <w:rPr>
          <w:rFonts w:eastAsia="宋体"/>
          <w:b/>
          <w:lang w:eastAsia="zh-CN"/>
        </w:rPr>
        <w:t>For GEO scenarios, in order to guarantee the enough UL SINR, FFS UL channel bandwidth/RB allocation</w:t>
      </w:r>
      <w:r w:rsidR="00BB0BCE">
        <w:rPr>
          <w:rFonts w:eastAsia="宋体"/>
          <w:b/>
          <w:lang w:eastAsia="zh-CN"/>
        </w:rPr>
        <w:t xml:space="preserve"> for PC2</w:t>
      </w:r>
      <w:r w:rsidRPr="009F7056">
        <w:rPr>
          <w:rFonts w:eastAsia="宋体"/>
          <w:b/>
          <w:lang w:eastAsia="zh-CN"/>
        </w:rPr>
        <w:t>.</w:t>
      </w:r>
    </w:p>
    <w:p w:rsidR="00B00659" w:rsidRPr="00B00659" w:rsidRDefault="00B00659" w:rsidP="006C4D97">
      <w:pPr>
        <w:widowControl w:val="0"/>
        <w:ind w:firstLineChars="200" w:firstLine="400"/>
        <w:rPr>
          <w:rFonts w:eastAsia="宋体"/>
          <w:lang w:eastAsia="zh-CN"/>
        </w:rPr>
      </w:pPr>
      <w:r>
        <w:rPr>
          <w:rFonts w:eastAsia="宋体"/>
          <w:lang w:eastAsia="zh-CN"/>
        </w:rPr>
        <w:t>If we look into the current ecosystem and whole industry, perhaps only LEO scenario can be considered for NR NTN PC2 and GEO scenario can be considered for IoT NTN PC2.</w:t>
      </w:r>
    </w:p>
    <w:p w:rsidR="000842C3" w:rsidRPr="00D05C59" w:rsidRDefault="00E32F95" w:rsidP="000842C3">
      <w:pPr>
        <w:widowControl w:val="0"/>
        <w:rPr>
          <w:rFonts w:eastAsia="宋体"/>
          <w:b/>
        </w:rPr>
      </w:pPr>
      <w:r>
        <w:rPr>
          <w:rFonts w:eastAsia="宋体"/>
          <w:b/>
        </w:rPr>
        <w:t xml:space="preserve">3) </w:t>
      </w:r>
      <w:r w:rsidR="0073396D">
        <w:rPr>
          <w:rFonts w:eastAsia="宋体"/>
          <w:b/>
        </w:rPr>
        <w:t>Aggressor/Victim Channel bandwidth</w:t>
      </w:r>
      <w:r w:rsidR="000842C3" w:rsidRPr="00D05C59">
        <w:rPr>
          <w:rFonts w:eastAsia="宋体"/>
          <w:b/>
        </w:rPr>
        <w:t>:</w:t>
      </w:r>
    </w:p>
    <w:p w:rsidR="009A17DA" w:rsidRDefault="0023369D"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B</w:t>
      </w:r>
      <w:r>
        <w:rPr>
          <w:rFonts w:eastAsia="宋体"/>
          <w:lang w:val="en-US" w:eastAsia="zh-CN"/>
        </w:rPr>
        <w:t>ased on the analysis above, 5MHz channel bandwidth can achieve a good UL SINR</w:t>
      </w:r>
      <w:r w:rsidR="001B616F">
        <w:rPr>
          <w:rFonts w:eastAsia="宋体"/>
          <w:lang w:val="en-US" w:eastAsia="zh-CN"/>
        </w:rPr>
        <w:t xml:space="preserve"> for NR NTN.</w:t>
      </w:r>
    </w:p>
    <w:p w:rsidR="001B616F" w:rsidRDefault="001B616F" w:rsidP="00F00487">
      <w:pPr>
        <w:widowControl w:val="0"/>
        <w:overflowPunct/>
        <w:autoSpaceDE/>
        <w:autoSpaceDN/>
        <w:adjustRightInd/>
        <w:spacing w:after="0"/>
        <w:textAlignment w:val="auto"/>
        <w:rPr>
          <w:rFonts w:eastAsia="宋体"/>
          <w:lang w:val="en-US" w:eastAsia="zh-CN"/>
        </w:rPr>
      </w:pPr>
    </w:p>
    <w:p w:rsidR="00DF3764" w:rsidRDefault="001B616F" w:rsidP="001B616F">
      <w:pPr>
        <w:widowControl w:val="0"/>
        <w:rPr>
          <w:rFonts w:eastAsia="宋体"/>
          <w:lang w:val="en-US" w:eastAsia="zh-CN"/>
        </w:rPr>
      </w:pPr>
      <w:r>
        <w:rPr>
          <w:rFonts w:eastAsia="宋体"/>
          <w:b/>
        </w:rPr>
        <w:t>Proposal</w:t>
      </w:r>
      <w:r w:rsidRPr="00B111D0">
        <w:rPr>
          <w:rFonts w:eastAsia="宋体"/>
          <w:b/>
        </w:rPr>
        <w:t xml:space="preserve"> </w:t>
      </w:r>
      <w:r>
        <w:rPr>
          <w:rFonts w:eastAsia="宋体"/>
          <w:b/>
        </w:rPr>
        <w:t>3</w:t>
      </w:r>
      <w:r w:rsidRPr="00B111D0">
        <w:rPr>
          <w:rFonts w:eastAsia="宋体"/>
          <w:b/>
        </w:rPr>
        <w:t>:</w:t>
      </w:r>
      <w:r>
        <w:rPr>
          <w:rFonts w:eastAsia="宋体"/>
          <w:b/>
        </w:rPr>
        <w:t xml:space="preserve"> it’s assumed 5MHz channel bandwidth for aggressor NTN UE and victim TN system.</w:t>
      </w:r>
    </w:p>
    <w:p w:rsidR="00C82CC0" w:rsidRDefault="00C82CC0" w:rsidP="00F00487">
      <w:pPr>
        <w:widowControl w:val="0"/>
        <w:overflowPunct/>
        <w:autoSpaceDE/>
        <w:autoSpaceDN/>
        <w:adjustRightInd/>
        <w:spacing w:after="0"/>
        <w:textAlignment w:val="auto"/>
        <w:rPr>
          <w:rFonts w:eastAsia="宋体"/>
          <w:lang w:val="en-US" w:eastAsia="zh-CN"/>
        </w:rPr>
      </w:pPr>
    </w:p>
    <w:p w:rsidR="00845003" w:rsidRDefault="00845003" w:rsidP="00845003">
      <w:pPr>
        <w:pStyle w:val="1"/>
        <w:rPr>
          <w:lang w:eastAsia="zh-CN"/>
        </w:rPr>
      </w:pPr>
      <w:r>
        <w:rPr>
          <w:lang w:eastAsia="zh-CN"/>
        </w:rPr>
        <w:t>Summary</w:t>
      </w:r>
    </w:p>
    <w:p w:rsidR="001B616F" w:rsidRDefault="001B616F" w:rsidP="00CD57A7">
      <w:pPr>
        <w:widowControl w:val="0"/>
        <w:overflowPunct/>
        <w:autoSpaceDE/>
        <w:autoSpaceDN/>
        <w:adjustRightInd/>
        <w:spacing w:after="0"/>
        <w:textAlignment w:val="auto"/>
        <w:rPr>
          <w:rFonts w:eastAsia="宋体"/>
          <w:b/>
          <w:lang w:val="en-US" w:eastAsia="zh-CN"/>
        </w:rPr>
      </w:pPr>
      <w:r w:rsidRPr="001B616F">
        <w:rPr>
          <w:rFonts w:eastAsia="宋体"/>
          <w:b/>
          <w:lang w:val="en-US" w:eastAsia="zh-CN"/>
        </w:rPr>
        <w:t>Proposal 1: the scenarios where NTN UL is the aggressor can be used to derive ACLR requirement for NTN HPUE.</w:t>
      </w:r>
    </w:p>
    <w:p w:rsidR="001B616F" w:rsidRDefault="001B616F" w:rsidP="00CD57A7">
      <w:pPr>
        <w:widowControl w:val="0"/>
        <w:overflowPunct/>
        <w:autoSpaceDE/>
        <w:autoSpaceDN/>
        <w:adjustRightInd/>
        <w:spacing w:after="0"/>
        <w:textAlignment w:val="auto"/>
        <w:rPr>
          <w:rFonts w:eastAsia="宋体"/>
          <w:b/>
          <w:lang w:val="en-US" w:eastAsia="zh-CN"/>
        </w:rPr>
      </w:pPr>
    </w:p>
    <w:p w:rsidR="001B616F" w:rsidRPr="006777B6" w:rsidRDefault="001B616F" w:rsidP="001B616F">
      <w:pPr>
        <w:widowControl w:val="0"/>
        <w:rPr>
          <w:rFonts w:eastAsia="宋体"/>
          <w:lang w:eastAsia="zh-CN"/>
        </w:rPr>
      </w:pPr>
      <w:r>
        <w:rPr>
          <w:rFonts w:eastAsia="宋体"/>
          <w:b/>
        </w:rPr>
        <w:t>Observation</w:t>
      </w:r>
      <w:r w:rsidRPr="00A11224">
        <w:rPr>
          <w:rFonts w:eastAsia="宋体"/>
          <w:b/>
          <w:lang w:val="en-US" w:eastAsia="zh-CN"/>
        </w:rPr>
        <w:t xml:space="preserve"> 1:</w:t>
      </w:r>
      <w:r>
        <w:rPr>
          <w:rFonts w:eastAsia="宋体"/>
          <w:b/>
          <w:lang w:val="en-US" w:eastAsia="zh-CN"/>
        </w:rPr>
        <w:t xml:space="preserve"> </w:t>
      </w:r>
      <w:r w:rsidRPr="006777B6">
        <w:rPr>
          <w:rFonts w:eastAsia="宋体"/>
          <w:b/>
          <w:lang w:val="en-US" w:eastAsia="zh-CN"/>
        </w:rPr>
        <w:t xml:space="preserve">if </w:t>
      </w:r>
      <w:proofErr w:type="spellStart"/>
      <w:r w:rsidRPr="006777B6">
        <w:rPr>
          <w:b/>
        </w:rPr>
        <w:t>CL</w:t>
      </w:r>
      <w:r w:rsidRPr="006777B6">
        <w:rPr>
          <w:b/>
          <w:vertAlign w:val="subscript"/>
        </w:rPr>
        <w:t>x-ile</w:t>
      </w:r>
      <w:proofErr w:type="spellEnd"/>
      <w:r w:rsidRPr="006777B6">
        <w:rPr>
          <w:b/>
          <w:vertAlign w:val="subscript"/>
        </w:rPr>
        <w:t xml:space="preserve"> </w:t>
      </w:r>
      <w:r w:rsidRPr="006777B6">
        <w:rPr>
          <w:b/>
        </w:rPr>
        <w:t>is assumed as 123.7dB, the power control for PC2 can work for LEO scenario with UL 5MHz bandwidth. However, for GEO scenario, PC2 UE may always transmit the maximum output power without any power control</w:t>
      </w:r>
      <w:r w:rsidRPr="00EE68E8">
        <w:rPr>
          <w:b/>
        </w:rPr>
        <w:t xml:space="preserve"> </w:t>
      </w:r>
      <w:r w:rsidRPr="006777B6">
        <w:rPr>
          <w:b/>
        </w:rPr>
        <w:t>with UL 5MHz bandwidth.</w:t>
      </w:r>
    </w:p>
    <w:p w:rsidR="001B616F" w:rsidRDefault="001B616F" w:rsidP="001B616F">
      <w:pPr>
        <w:widowControl w:val="0"/>
        <w:rPr>
          <w:rFonts w:eastAsia="宋体"/>
          <w:b/>
        </w:rPr>
      </w:pPr>
      <w:r>
        <w:rPr>
          <w:rFonts w:eastAsia="宋体"/>
          <w:b/>
        </w:rPr>
        <w:t>Proposal</w:t>
      </w:r>
      <w:r w:rsidRPr="00B111D0">
        <w:rPr>
          <w:rFonts w:eastAsia="宋体"/>
          <w:b/>
        </w:rPr>
        <w:t xml:space="preserve"> </w:t>
      </w:r>
      <w:r>
        <w:rPr>
          <w:rFonts w:eastAsia="宋体"/>
          <w:b/>
        </w:rPr>
        <w:t>2</w:t>
      </w:r>
      <w:r w:rsidRPr="00B111D0">
        <w:rPr>
          <w:rFonts w:eastAsia="宋体"/>
          <w:b/>
        </w:rPr>
        <w:t>:</w:t>
      </w:r>
    </w:p>
    <w:p w:rsidR="001B616F" w:rsidRDefault="001B616F" w:rsidP="001B616F">
      <w:pPr>
        <w:widowControl w:val="0"/>
        <w:ind w:firstLineChars="200" w:firstLine="402"/>
        <w:rPr>
          <w:b/>
        </w:rPr>
      </w:pPr>
      <w:r w:rsidRPr="009F7056">
        <w:rPr>
          <w:rFonts w:eastAsia="宋体" w:hint="eastAsia"/>
          <w:b/>
          <w:lang w:eastAsia="zh-CN"/>
        </w:rPr>
        <w:t>F</w:t>
      </w:r>
      <w:r w:rsidRPr="009F7056">
        <w:rPr>
          <w:rFonts w:eastAsia="宋体"/>
          <w:b/>
          <w:lang w:eastAsia="zh-CN"/>
        </w:rPr>
        <w:t xml:space="preserve">or LEO scenarios, UL 5MHz bandwidth can be assumed. And correspondingly </w:t>
      </w:r>
      <w:proofErr w:type="spellStart"/>
      <w:r w:rsidRPr="006777B6">
        <w:rPr>
          <w:b/>
        </w:rPr>
        <w:t>CL</w:t>
      </w:r>
      <w:r w:rsidRPr="006777B6">
        <w:rPr>
          <w:b/>
          <w:vertAlign w:val="subscript"/>
        </w:rPr>
        <w:t>x-ile</w:t>
      </w:r>
      <w:proofErr w:type="spellEnd"/>
      <w:r w:rsidRPr="006777B6">
        <w:rPr>
          <w:b/>
          <w:vertAlign w:val="subscript"/>
        </w:rPr>
        <w:t xml:space="preserve"> </w:t>
      </w:r>
      <w:r w:rsidRPr="006777B6">
        <w:rPr>
          <w:b/>
        </w:rPr>
        <w:t>is assumed as 123.7dB</w:t>
      </w:r>
      <w:r>
        <w:rPr>
          <w:b/>
        </w:rPr>
        <w:t xml:space="preserve"> for PC2.</w:t>
      </w:r>
    </w:p>
    <w:p w:rsidR="001B616F" w:rsidRDefault="001B616F" w:rsidP="001B616F">
      <w:pPr>
        <w:widowControl w:val="0"/>
        <w:ind w:firstLineChars="200" w:firstLine="402"/>
        <w:rPr>
          <w:rFonts w:eastAsia="宋体"/>
          <w:b/>
          <w:lang w:eastAsia="zh-CN"/>
        </w:rPr>
      </w:pPr>
      <w:r w:rsidRPr="009F7056">
        <w:rPr>
          <w:rFonts w:eastAsia="宋体"/>
          <w:b/>
          <w:lang w:eastAsia="zh-CN"/>
        </w:rPr>
        <w:t>For GEO scenarios, in order to guarantee the enough UL SINR, FFS UL channel bandwidth/RB allocation</w:t>
      </w:r>
      <w:r>
        <w:rPr>
          <w:rFonts w:eastAsia="宋体"/>
          <w:b/>
          <w:lang w:eastAsia="zh-CN"/>
        </w:rPr>
        <w:t xml:space="preserve"> for PC2</w:t>
      </w:r>
      <w:r w:rsidRPr="009F7056">
        <w:rPr>
          <w:rFonts w:eastAsia="宋体"/>
          <w:b/>
          <w:lang w:eastAsia="zh-CN"/>
        </w:rPr>
        <w:t>.</w:t>
      </w:r>
    </w:p>
    <w:p w:rsidR="001B616F" w:rsidRDefault="001B616F" w:rsidP="00CD57A7">
      <w:pPr>
        <w:widowControl w:val="0"/>
        <w:overflowPunct/>
        <w:autoSpaceDE/>
        <w:autoSpaceDN/>
        <w:adjustRightInd/>
        <w:spacing w:after="0"/>
        <w:textAlignment w:val="auto"/>
        <w:rPr>
          <w:rFonts w:eastAsia="宋体"/>
          <w:b/>
          <w:lang w:eastAsia="zh-CN"/>
        </w:rPr>
      </w:pPr>
    </w:p>
    <w:p w:rsidR="001B616F" w:rsidRPr="001B616F" w:rsidRDefault="001B616F" w:rsidP="00CD57A7">
      <w:pPr>
        <w:widowControl w:val="0"/>
        <w:overflowPunct/>
        <w:autoSpaceDE/>
        <w:autoSpaceDN/>
        <w:adjustRightInd/>
        <w:spacing w:after="0"/>
        <w:textAlignment w:val="auto"/>
        <w:rPr>
          <w:rFonts w:eastAsia="宋体"/>
          <w:b/>
          <w:lang w:eastAsia="zh-CN"/>
        </w:rPr>
      </w:pPr>
      <w:r w:rsidRPr="001B616F">
        <w:rPr>
          <w:rFonts w:eastAsia="宋体"/>
          <w:b/>
          <w:lang w:eastAsia="zh-CN"/>
        </w:rPr>
        <w:t xml:space="preserve">Proposal </w:t>
      </w:r>
      <w:r>
        <w:rPr>
          <w:rFonts w:eastAsia="宋体"/>
          <w:b/>
          <w:lang w:eastAsia="zh-CN"/>
        </w:rPr>
        <w:t>3</w:t>
      </w:r>
      <w:r w:rsidRPr="001B616F">
        <w:rPr>
          <w:rFonts w:eastAsia="宋体"/>
          <w:b/>
          <w:lang w:eastAsia="zh-CN"/>
        </w:rPr>
        <w:t>: it’s assumed 5MHz channel bandwidth for aggressor NTN UE and victim TN system.</w:t>
      </w:r>
    </w:p>
    <w:p w:rsidR="001B616F" w:rsidRDefault="001B616F" w:rsidP="00CD57A7">
      <w:pPr>
        <w:widowControl w:val="0"/>
        <w:overflowPunct/>
        <w:autoSpaceDE/>
        <w:autoSpaceDN/>
        <w:adjustRightInd/>
        <w:spacing w:after="0"/>
        <w:textAlignment w:val="auto"/>
        <w:rPr>
          <w:rFonts w:eastAsia="宋体"/>
          <w:b/>
          <w:lang w:val="en-US" w:eastAsia="zh-CN"/>
        </w:rPr>
      </w:pPr>
    </w:p>
    <w:p w:rsidR="0007299B" w:rsidRDefault="0007299B" w:rsidP="008C5F47">
      <w:pPr>
        <w:rPr>
          <w:rFonts w:eastAsia="宋体"/>
          <w:b/>
          <w:lang w:val="en-US" w:eastAsia="zh-CN"/>
        </w:rPr>
      </w:pPr>
    </w:p>
    <w:p w:rsidR="00B02AE0" w:rsidRPr="00A81A25" w:rsidRDefault="00B02AE0" w:rsidP="00572A4C">
      <w:pPr>
        <w:pStyle w:val="1"/>
        <w:numPr>
          <w:ilvl w:val="0"/>
          <w:numId w:val="0"/>
        </w:numPr>
      </w:pPr>
      <w:r>
        <w:t>References</w:t>
      </w:r>
    </w:p>
    <w:p w:rsidR="00BE4760" w:rsidRDefault="00B755E6" w:rsidP="00B87776">
      <w:pPr>
        <w:overflowPunct/>
        <w:autoSpaceDE/>
        <w:autoSpaceDN/>
        <w:adjustRightInd/>
        <w:textAlignment w:val="auto"/>
        <w:rPr>
          <w:rFonts w:eastAsia="宋体"/>
          <w:lang w:eastAsia="zh-CN"/>
        </w:rPr>
      </w:pPr>
      <w:r>
        <w:rPr>
          <w:rFonts w:eastAsia="宋体"/>
          <w:lang w:eastAsia="zh-CN"/>
        </w:rPr>
        <w:t xml:space="preserve">[1] </w:t>
      </w:r>
      <w:r w:rsidR="00BE4760" w:rsidRPr="00BE4760">
        <w:rPr>
          <w:rFonts w:eastAsia="宋体"/>
          <w:lang w:eastAsia="zh-CN"/>
        </w:rPr>
        <w:t>RP-2408</w:t>
      </w:r>
      <w:r w:rsidR="001611B3">
        <w:rPr>
          <w:rFonts w:eastAsia="宋体"/>
          <w:lang w:eastAsia="zh-CN"/>
        </w:rPr>
        <w:t>57</w:t>
      </w:r>
      <w:r w:rsidR="001C1091">
        <w:rPr>
          <w:rFonts w:eastAsia="宋体"/>
          <w:lang w:eastAsia="zh-CN"/>
        </w:rPr>
        <w:t xml:space="preserve">, </w:t>
      </w:r>
      <w:r w:rsidR="00BE4760" w:rsidRPr="00BE4760">
        <w:rPr>
          <w:rFonts w:eastAsia="宋体"/>
          <w:lang w:eastAsia="zh-CN"/>
        </w:rPr>
        <w:t>New WID: Enhanced requirements and test methodology for NR and IoT NTN</w:t>
      </w:r>
      <w:r w:rsidR="00BE4760">
        <w:rPr>
          <w:rFonts w:eastAsia="宋体"/>
          <w:lang w:eastAsia="zh-CN"/>
        </w:rPr>
        <w:t xml:space="preserve">, </w:t>
      </w:r>
      <w:r w:rsidR="00BE4760" w:rsidRPr="00BE4760">
        <w:rPr>
          <w:rFonts w:eastAsia="宋体"/>
          <w:lang w:eastAsia="zh-CN"/>
        </w:rPr>
        <w:t>RAN4 chair (Huawei)</w:t>
      </w:r>
    </w:p>
    <w:p w:rsidR="00BE4760" w:rsidRDefault="00DF3764" w:rsidP="00B8777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AC5E0A">
        <w:rPr>
          <w:rFonts w:eastAsia="宋体"/>
          <w:lang w:eastAsia="zh-CN"/>
        </w:rPr>
        <w:t>TR 36.942</w:t>
      </w:r>
    </w:p>
    <w:p w:rsidR="003204E7" w:rsidRPr="003204E7" w:rsidRDefault="003204E7" w:rsidP="00565571">
      <w:pPr>
        <w:overflowPunct/>
        <w:autoSpaceDE/>
        <w:autoSpaceDN/>
        <w:adjustRightInd/>
        <w:textAlignment w:val="auto"/>
        <w:rPr>
          <w:rFonts w:eastAsia="宋体"/>
          <w:lang w:eastAsia="zh-CN"/>
        </w:rPr>
      </w:pPr>
    </w:p>
    <w:sectPr w:rsidR="003204E7" w:rsidRPr="003204E7" w:rsidSect="00FF057F">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3FDA" w:rsidRDefault="00E83FDA">
      <w:r>
        <w:separator/>
      </w:r>
    </w:p>
  </w:endnote>
  <w:endnote w:type="continuationSeparator" w:id="0">
    <w:p w:rsidR="00E83FDA" w:rsidRDefault="00E83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5740" w:rsidRDefault="00DE574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3FDA" w:rsidRDefault="00E83FDA">
      <w:r>
        <w:separator/>
      </w:r>
    </w:p>
  </w:footnote>
  <w:footnote w:type="continuationSeparator" w:id="0">
    <w:p w:rsidR="00E83FDA" w:rsidRDefault="00E83F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B15B36"/>
    <w:multiLevelType w:val="hybridMultilevel"/>
    <w:tmpl w:val="0C6A9E76"/>
    <w:lvl w:ilvl="0" w:tplc="303E1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104E9"/>
    <w:multiLevelType w:val="hybridMultilevel"/>
    <w:tmpl w:val="25A0D174"/>
    <w:lvl w:ilvl="0" w:tplc="15665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7E11623"/>
    <w:multiLevelType w:val="multilevel"/>
    <w:tmpl w:val="27E116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06E3939"/>
    <w:multiLevelType w:val="hybridMultilevel"/>
    <w:tmpl w:val="B9A8F81E"/>
    <w:lvl w:ilvl="0" w:tplc="3D487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5"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F70A51"/>
    <w:multiLevelType w:val="hybridMultilevel"/>
    <w:tmpl w:val="F68E6B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32"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6"/>
  </w:num>
  <w:num w:numId="3">
    <w:abstractNumId w:val="18"/>
  </w:num>
  <w:num w:numId="4">
    <w:abstractNumId w:val="30"/>
  </w:num>
  <w:num w:numId="5">
    <w:abstractNumId w:val="3"/>
  </w:num>
  <w:num w:numId="6">
    <w:abstractNumId w:val="25"/>
  </w:num>
  <w:num w:numId="7">
    <w:abstractNumId w:val="24"/>
  </w:num>
  <w:num w:numId="8">
    <w:abstractNumId w:val="12"/>
  </w:num>
  <w:num w:numId="9">
    <w:abstractNumId w:val="28"/>
  </w:num>
  <w:num w:numId="10">
    <w:abstractNumId w:val="0"/>
  </w:num>
  <w:num w:numId="11">
    <w:abstractNumId w:val="22"/>
  </w:num>
  <w:num w:numId="12">
    <w:abstractNumId w:val="15"/>
  </w:num>
  <w:num w:numId="13">
    <w:abstractNumId w:val="19"/>
  </w:num>
  <w:num w:numId="14">
    <w:abstractNumId w:val="8"/>
  </w:num>
  <w:num w:numId="15">
    <w:abstractNumId w:val="22"/>
  </w:num>
  <w:num w:numId="16">
    <w:abstractNumId w:val="11"/>
  </w:num>
  <w:num w:numId="17">
    <w:abstractNumId w:val="17"/>
  </w:num>
  <w:num w:numId="18">
    <w:abstractNumId w:val="33"/>
  </w:num>
  <w:num w:numId="19">
    <w:abstractNumId w:val="20"/>
  </w:num>
  <w:num w:numId="20">
    <w:abstractNumId w:val="23"/>
  </w:num>
  <w:num w:numId="21">
    <w:abstractNumId w:val="9"/>
  </w:num>
  <w:num w:numId="22">
    <w:abstractNumId w:val="21"/>
  </w:num>
  <w:num w:numId="23">
    <w:abstractNumId w:val="9"/>
  </w:num>
  <w:num w:numId="24">
    <w:abstractNumId w:val="14"/>
  </w:num>
  <w:num w:numId="25">
    <w:abstractNumId w:val="26"/>
  </w:num>
  <w:num w:numId="26">
    <w:abstractNumId w:val="9"/>
  </w:num>
  <w:num w:numId="27">
    <w:abstractNumId w:val="9"/>
  </w:num>
  <w:num w:numId="28">
    <w:abstractNumId w:val="9"/>
  </w:num>
  <w:num w:numId="29">
    <w:abstractNumId w:val="32"/>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7"/>
  </w:num>
  <w:num w:numId="32">
    <w:abstractNumId w:val="31"/>
  </w:num>
  <w:num w:numId="33">
    <w:abstractNumId w:val="29"/>
  </w:num>
  <w:num w:numId="34">
    <w:abstractNumId w:val="6"/>
  </w:num>
  <w:num w:numId="35">
    <w:abstractNumId w:val="27"/>
  </w:num>
  <w:num w:numId="36">
    <w:abstractNumId w:val="4"/>
  </w:num>
  <w:num w:numId="37">
    <w:abstractNumId w:val="10"/>
  </w:num>
  <w:num w:numId="38">
    <w:abstractNumId w:val="2"/>
  </w:num>
  <w:num w:numId="39">
    <w:abstractNumId w:val="5"/>
  </w:num>
  <w:num w:numId="40">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352F"/>
    <w:rsid w:val="000042FB"/>
    <w:rsid w:val="000046FC"/>
    <w:rsid w:val="000052A1"/>
    <w:rsid w:val="0000533B"/>
    <w:rsid w:val="000059BB"/>
    <w:rsid w:val="000059D0"/>
    <w:rsid w:val="00005BB3"/>
    <w:rsid w:val="000063C5"/>
    <w:rsid w:val="00006F04"/>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5DA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42C3"/>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283"/>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A20"/>
    <w:rsid w:val="000D1B0B"/>
    <w:rsid w:val="000D1FEC"/>
    <w:rsid w:val="000D22DB"/>
    <w:rsid w:val="000D2359"/>
    <w:rsid w:val="000D32B9"/>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A73"/>
    <w:rsid w:val="001051FC"/>
    <w:rsid w:val="0010552D"/>
    <w:rsid w:val="00105D85"/>
    <w:rsid w:val="00105FAF"/>
    <w:rsid w:val="0010684E"/>
    <w:rsid w:val="0010734F"/>
    <w:rsid w:val="001076AC"/>
    <w:rsid w:val="00107A88"/>
    <w:rsid w:val="001102A6"/>
    <w:rsid w:val="00110A2F"/>
    <w:rsid w:val="00111828"/>
    <w:rsid w:val="0011274D"/>
    <w:rsid w:val="0011282B"/>
    <w:rsid w:val="00112D66"/>
    <w:rsid w:val="00112DDC"/>
    <w:rsid w:val="00114764"/>
    <w:rsid w:val="00114D07"/>
    <w:rsid w:val="00117499"/>
    <w:rsid w:val="001177DB"/>
    <w:rsid w:val="00117964"/>
    <w:rsid w:val="00120A59"/>
    <w:rsid w:val="00120BBB"/>
    <w:rsid w:val="0012120A"/>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1B3"/>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B5"/>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E9D"/>
    <w:rsid w:val="00192B2A"/>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16F"/>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63D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69D"/>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704"/>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3D5"/>
    <w:rsid w:val="00286658"/>
    <w:rsid w:val="0028694F"/>
    <w:rsid w:val="002870EC"/>
    <w:rsid w:val="0028736A"/>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3E3F"/>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10F1"/>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DFA"/>
    <w:rsid w:val="00317EC9"/>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1E9"/>
    <w:rsid w:val="0036665F"/>
    <w:rsid w:val="00366962"/>
    <w:rsid w:val="00366A45"/>
    <w:rsid w:val="00366A67"/>
    <w:rsid w:val="00366A81"/>
    <w:rsid w:val="00366B97"/>
    <w:rsid w:val="003674B3"/>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354"/>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C67"/>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5FE7"/>
    <w:rsid w:val="0046639A"/>
    <w:rsid w:val="0046702A"/>
    <w:rsid w:val="00467188"/>
    <w:rsid w:val="00471190"/>
    <w:rsid w:val="004711EF"/>
    <w:rsid w:val="00471491"/>
    <w:rsid w:val="0047219A"/>
    <w:rsid w:val="00472366"/>
    <w:rsid w:val="00472760"/>
    <w:rsid w:val="00473001"/>
    <w:rsid w:val="00473636"/>
    <w:rsid w:val="004736D4"/>
    <w:rsid w:val="00473A29"/>
    <w:rsid w:val="00475069"/>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801"/>
    <w:rsid w:val="004E5D84"/>
    <w:rsid w:val="004E68C1"/>
    <w:rsid w:val="004E6B02"/>
    <w:rsid w:val="004E76F5"/>
    <w:rsid w:val="004E7C97"/>
    <w:rsid w:val="004F042D"/>
    <w:rsid w:val="004F16E2"/>
    <w:rsid w:val="004F21EE"/>
    <w:rsid w:val="004F30C6"/>
    <w:rsid w:val="004F46F2"/>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843"/>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4727"/>
    <w:rsid w:val="00595B0C"/>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4B66"/>
    <w:rsid w:val="00635498"/>
    <w:rsid w:val="006358D6"/>
    <w:rsid w:val="006365C0"/>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1DDE"/>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7B6"/>
    <w:rsid w:val="00677CA2"/>
    <w:rsid w:val="00680AD7"/>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479"/>
    <w:rsid w:val="006C0F15"/>
    <w:rsid w:val="006C1290"/>
    <w:rsid w:val="006C146A"/>
    <w:rsid w:val="006C181B"/>
    <w:rsid w:val="006C1D59"/>
    <w:rsid w:val="006C252A"/>
    <w:rsid w:val="006C2711"/>
    <w:rsid w:val="006C344A"/>
    <w:rsid w:val="006C3804"/>
    <w:rsid w:val="006C3E81"/>
    <w:rsid w:val="006C3EB8"/>
    <w:rsid w:val="006C3FDC"/>
    <w:rsid w:val="006C43FA"/>
    <w:rsid w:val="006C445D"/>
    <w:rsid w:val="006C46B0"/>
    <w:rsid w:val="006C4726"/>
    <w:rsid w:val="006C48A4"/>
    <w:rsid w:val="006C4D97"/>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8"/>
    <w:rsid w:val="00724D7B"/>
    <w:rsid w:val="007265CF"/>
    <w:rsid w:val="0072693B"/>
    <w:rsid w:val="00726CE6"/>
    <w:rsid w:val="00730AEA"/>
    <w:rsid w:val="00731071"/>
    <w:rsid w:val="00731270"/>
    <w:rsid w:val="00731A4C"/>
    <w:rsid w:val="00731B1D"/>
    <w:rsid w:val="0073218C"/>
    <w:rsid w:val="00732EAB"/>
    <w:rsid w:val="007330D7"/>
    <w:rsid w:val="0073349C"/>
    <w:rsid w:val="0073376A"/>
    <w:rsid w:val="0073396D"/>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4842"/>
    <w:rsid w:val="007758A6"/>
    <w:rsid w:val="00775C1B"/>
    <w:rsid w:val="00775E57"/>
    <w:rsid w:val="00777D6C"/>
    <w:rsid w:val="00777FE2"/>
    <w:rsid w:val="007803A3"/>
    <w:rsid w:val="00780611"/>
    <w:rsid w:val="00780F57"/>
    <w:rsid w:val="007810AF"/>
    <w:rsid w:val="00781B9B"/>
    <w:rsid w:val="00782E66"/>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4E6"/>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634"/>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449E"/>
    <w:rsid w:val="008150FA"/>
    <w:rsid w:val="008163E9"/>
    <w:rsid w:val="00817033"/>
    <w:rsid w:val="00817267"/>
    <w:rsid w:val="00817678"/>
    <w:rsid w:val="00817F2D"/>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3CA6"/>
    <w:rsid w:val="008666D1"/>
    <w:rsid w:val="00870A83"/>
    <w:rsid w:val="008717DB"/>
    <w:rsid w:val="00871B59"/>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3DF"/>
    <w:rsid w:val="008B6034"/>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28F4"/>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17DA"/>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056"/>
    <w:rsid w:val="009F71DE"/>
    <w:rsid w:val="009F74AC"/>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9E6"/>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471E"/>
    <w:rsid w:val="00A55667"/>
    <w:rsid w:val="00A557B8"/>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5E0A"/>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AF74D6"/>
    <w:rsid w:val="00B00659"/>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11D0"/>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BCE"/>
    <w:rsid w:val="00BB0F95"/>
    <w:rsid w:val="00BB0FA8"/>
    <w:rsid w:val="00BB1157"/>
    <w:rsid w:val="00BB2161"/>
    <w:rsid w:val="00BB2554"/>
    <w:rsid w:val="00BB2557"/>
    <w:rsid w:val="00BB31C8"/>
    <w:rsid w:val="00BB351E"/>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305F1"/>
    <w:rsid w:val="00C30712"/>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FB4"/>
    <w:rsid w:val="00C6329B"/>
    <w:rsid w:val="00C634B9"/>
    <w:rsid w:val="00C63AE3"/>
    <w:rsid w:val="00C64439"/>
    <w:rsid w:val="00C64CBF"/>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5254"/>
    <w:rsid w:val="00C858D0"/>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68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16B"/>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387"/>
    <w:rsid w:val="00CF2558"/>
    <w:rsid w:val="00CF28A3"/>
    <w:rsid w:val="00CF2DA8"/>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C59"/>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107"/>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70CB"/>
    <w:rsid w:val="00E17333"/>
    <w:rsid w:val="00E176A4"/>
    <w:rsid w:val="00E17A5D"/>
    <w:rsid w:val="00E17EAD"/>
    <w:rsid w:val="00E21BC1"/>
    <w:rsid w:val="00E229E7"/>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2F95"/>
    <w:rsid w:val="00E337C9"/>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3FDA"/>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186"/>
    <w:rsid w:val="00EE52F8"/>
    <w:rsid w:val="00EE53AA"/>
    <w:rsid w:val="00EE57BF"/>
    <w:rsid w:val="00EE68E8"/>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631"/>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AA9"/>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5A66"/>
    <w:rsid w:val="00FD63F9"/>
    <w:rsid w:val="00FD642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5390DF"/>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styleId="aff6">
    <w:name w:val="Unresolved Mention"/>
    <w:basedOn w:val="a2"/>
    <w:uiPriority w:val="99"/>
    <w:semiHidden/>
    <w:unhideWhenUsed/>
    <w:rsid w:val="003204E7"/>
    <w:rPr>
      <w:color w:val="605E5C"/>
      <w:shd w:val="clear" w:color="auto" w:fill="E1DFDD"/>
    </w:rPr>
  </w:style>
  <w:style w:type="table" w:customStyle="1" w:styleId="12">
    <w:name w:val="网格型1"/>
    <w:basedOn w:val="a3"/>
    <w:qFormat/>
    <w:rsid w:val="00C97689"/>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87B09-9A26-4B00-911B-C0028BD18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34149</TotalTime>
  <Pages>3</Pages>
  <Words>908</Words>
  <Characters>5178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818</cp:revision>
  <cp:lastPrinted>2010-01-07T02:23:00Z</cp:lastPrinted>
  <dcterms:created xsi:type="dcterms:W3CDTF">2021-02-10T02:54:00Z</dcterms:created>
  <dcterms:modified xsi:type="dcterms:W3CDTF">2024-08-09T14:38:00Z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