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B55C59">
        <w:rPr>
          <w:rFonts w:eastAsia="宋体" w:cs="Arial"/>
          <w:sz w:val="24"/>
          <w:szCs w:val="24"/>
          <w:lang w:eastAsia="zh-CN"/>
        </w:rPr>
        <w:t>2</w:t>
      </w:r>
      <w:r w:rsidRPr="00F82F01">
        <w:rPr>
          <w:rFonts w:eastAsia="宋体" w:cs="Arial"/>
          <w:sz w:val="24"/>
          <w:szCs w:val="24"/>
          <w:lang w:eastAsia="zh-CN"/>
        </w:rPr>
        <w:tab/>
        <w:t>R4-2</w:t>
      </w:r>
      <w:r w:rsidR="00EA0129">
        <w:rPr>
          <w:rFonts w:eastAsia="宋体" w:cs="Arial"/>
          <w:sz w:val="24"/>
          <w:szCs w:val="24"/>
          <w:lang w:eastAsia="zh-CN"/>
        </w:rPr>
        <w:t>4</w:t>
      </w:r>
      <w:r w:rsidR="00CB75EF">
        <w:rPr>
          <w:rFonts w:eastAsia="宋体" w:cs="Arial"/>
          <w:sz w:val="24"/>
          <w:szCs w:val="24"/>
          <w:lang w:eastAsia="zh-CN"/>
        </w:rPr>
        <w:t>12960</w:t>
      </w:r>
    </w:p>
    <w:p w:rsidR="00384317" w:rsidRPr="00376830" w:rsidRDefault="0075072B" w:rsidP="00384317">
      <w:pPr>
        <w:pStyle w:val="a5"/>
        <w:tabs>
          <w:tab w:val="right" w:pos="9781"/>
          <w:tab w:val="right" w:pos="13323"/>
        </w:tabs>
        <w:spacing w:before="60" w:after="60"/>
        <w:outlineLvl w:val="0"/>
        <w:rPr>
          <w:rFonts w:eastAsia="宋体" w:cs="Arial"/>
          <w:b w:val="0"/>
          <w:sz w:val="24"/>
          <w:szCs w:val="24"/>
          <w:lang w:eastAsia="zh-CN"/>
        </w:rPr>
      </w:pPr>
      <w:r w:rsidRPr="0075072B">
        <w:rPr>
          <w:rFonts w:eastAsia="宋体" w:cs="Arial"/>
          <w:sz w:val="24"/>
          <w:szCs w:val="24"/>
          <w:lang w:eastAsia="zh-CN"/>
        </w:rPr>
        <w:t>Maastricht, Netherland, August 19 – 23,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265CF" w:rsidRPr="007265CF">
        <w:rPr>
          <w:rFonts w:ascii="Arial" w:hAnsi="Arial" w:cs="Arial"/>
          <w:sz w:val="22"/>
        </w:rPr>
        <w:t>Initial discussion on NR NTN Ku band</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bookmarkStart w:id="4" w:name="_Hlk162618850"/>
      <w:bookmarkStart w:id="5" w:name="_GoBack"/>
      <w:bookmarkEnd w:id="5"/>
      <w:r w:rsidR="00C41BAC" w:rsidRPr="00CB75EF">
        <w:rPr>
          <w:rFonts w:ascii="Arial" w:eastAsia="宋体" w:hAnsi="Arial" w:cs="Arial"/>
          <w:sz w:val="22"/>
          <w:lang w:eastAsia="zh-CN"/>
        </w:rPr>
        <w:t>8</w:t>
      </w:r>
      <w:r w:rsidR="00AF1630" w:rsidRPr="00CB75EF">
        <w:rPr>
          <w:rFonts w:ascii="Arial" w:eastAsia="宋体" w:hAnsi="Arial" w:cs="Arial"/>
          <w:sz w:val="22"/>
          <w:lang w:eastAsia="zh-CN"/>
        </w:rPr>
        <w:t>.</w:t>
      </w:r>
      <w:r w:rsidR="00C41BAC" w:rsidRPr="00CB75EF">
        <w:rPr>
          <w:rFonts w:ascii="Arial" w:eastAsia="宋体" w:hAnsi="Arial" w:cs="Arial"/>
          <w:sz w:val="22"/>
          <w:lang w:eastAsia="zh-CN"/>
        </w:rPr>
        <w:t>9</w:t>
      </w:r>
      <w:r w:rsidR="00AF1630" w:rsidRPr="00CB75EF">
        <w:rPr>
          <w:rFonts w:ascii="Arial" w:eastAsia="宋体" w:hAnsi="Arial" w:cs="Arial"/>
          <w:sz w:val="22"/>
          <w:lang w:eastAsia="zh-CN"/>
        </w:rPr>
        <w:t>.</w:t>
      </w:r>
      <w:bookmarkEnd w:id="4"/>
      <w:r w:rsidR="005B770C" w:rsidRPr="00CB75EF">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883878"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883878">
        <w:rPr>
          <w:rFonts w:eastAsia="宋体" w:hint="eastAsia"/>
          <w:lang w:val="en-US" w:eastAsia="zh-CN"/>
        </w:rPr>
        <w:t>RAN</w:t>
      </w:r>
      <w:r w:rsidR="00883878">
        <w:rPr>
          <w:rFonts w:eastAsia="宋体"/>
          <w:lang w:val="en-US" w:eastAsia="zh-CN"/>
        </w:rPr>
        <w:t xml:space="preserve">#104 meeting, </w:t>
      </w:r>
      <w:r w:rsidR="00192B2A">
        <w:rPr>
          <w:rFonts w:eastAsia="宋体"/>
          <w:lang w:val="en-US" w:eastAsia="zh-CN"/>
        </w:rPr>
        <w:t>the WI [1] for NR NTN Ku band introduction was established</w:t>
      </w:r>
      <w:r w:rsidR="00337B89">
        <w:rPr>
          <w:rFonts w:eastAsia="宋体"/>
          <w:lang w:val="en-US" w:eastAsia="zh-CN"/>
        </w:rPr>
        <w:t xml:space="preserve"> to standardize</w:t>
      </w:r>
      <w:r w:rsidR="00051C86">
        <w:rPr>
          <w:rFonts w:eastAsia="宋体"/>
          <w:lang w:val="en-US" w:eastAsia="zh-CN"/>
        </w:rPr>
        <w:t xml:space="preserve"> Ku band for NR NTN</w:t>
      </w:r>
      <w:r w:rsidR="00337B89">
        <w:rPr>
          <w:rFonts w:eastAsia="宋体"/>
          <w:lang w:val="en-US" w:eastAsia="zh-CN"/>
        </w:rPr>
        <w:t>.</w:t>
      </w:r>
      <w:r w:rsidR="001254BE">
        <w:rPr>
          <w:rFonts w:eastAsia="宋体"/>
          <w:lang w:val="en-US" w:eastAsia="zh-CN"/>
        </w:rPr>
        <w:t xml:space="preserve"> There are two general issues to be discussed initially. </w:t>
      </w:r>
    </w:p>
    <w:p w:rsidR="00782E66" w:rsidRDefault="00782E66" w:rsidP="00A779C9">
      <w:pPr>
        <w:widowControl w:val="0"/>
        <w:overflowPunct/>
        <w:autoSpaceDE/>
        <w:autoSpaceDN/>
        <w:adjustRightInd/>
        <w:spacing w:after="0"/>
        <w:textAlignment w:val="auto"/>
        <w:rPr>
          <w:rFonts w:eastAsia="宋体"/>
          <w:lang w:val="en-US" w:eastAsia="zh-CN"/>
        </w:rPr>
      </w:pPr>
    </w:p>
    <w:p w:rsidR="001254BE" w:rsidRDefault="001254BE"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F</w:t>
      </w:r>
      <w:r>
        <w:rPr>
          <w:rFonts w:eastAsia="宋体"/>
          <w:lang w:val="en-US" w:eastAsia="zh-CN"/>
        </w:rPr>
        <w:t xml:space="preserve">irstly, </w:t>
      </w:r>
      <w:r w:rsidR="00782E66">
        <w:rPr>
          <w:rFonts w:eastAsia="宋体"/>
          <w:lang w:val="en-US" w:eastAsia="zh-CN"/>
        </w:rPr>
        <w:t>the following frequency ranges were proposed to further discuss which band will be discussed.</w:t>
      </w:r>
    </w:p>
    <w:p w:rsidR="00782E66" w:rsidRDefault="00782E66"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782E66" w:rsidTr="00782E66">
        <w:tc>
          <w:tcPr>
            <w:tcW w:w="9631" w:type="dxa"/>
          </w:tcPr>
          <w:p w:rsidR="00782E66" w:rsidRPr="00F6032E" w:rsidRDefault="00782E66" w:rsidP="00782E66">
            <w:pPr>
              <w:numPr>
                <w:ilvl w:val="1"/>
                <w:numId w:val="33"/>
              </w:numPr>
              <w:spacing w:after="0"/>
              <w:jc w:val="both"/>
              <w:rPr>
                <w:bCs/>
              </w:rPr>
            </w:pPr>
            <w:r>
              <w:rPr>
                <w:bCs/>
              </w:rPr>
              <w:t>For ITU regions 1 and 3:</w:t>
            </w:r>
          </w:p>
          <w:p w:rsidR="00782E66" w:rsidRPr="00F6032E" w:rsidRDefault="00782E66" w:rsidP="00782E66">
            <w:pPr>
              <w:numPr>
                <w:ilvl w:val="2"/>
                <w:numId w:val="33"/>
              </w:numPr>
              <w:spacing w:after="0"/>
              <w:jc w:val="both"/>
              <w:rPr>
                <w:bCs/>
              </w:rPr>
            </w:pPr>
            <w:r w:rsidRPr="00F6032E">
              <w:rPr>
                <w:bCs/>
              </w:rPr>
              <w:t>Downlink 10.70 – 12.75 GHz</w:t>
            </w:r>
          </w:p>
          <w:p w:rsidR="00782E66" w:rsidRDefault="00782E66" w:rsidP="00782E66">
            <w:pPr>
              <w:numPr>
                <w:ilvl w:val="2"/>
                <w:numId w:val="33"/>
              </w:numPr>
              <w:spacing w:after="0"/>
              <w:jc w:val="both"/>
              <w:rPr>
                <w:bCs/>
              </w:rPr>
            </w:pPr>
            <w:r w:rsidRPr="00F6032E">
              <w:rPr>
                <w:bCs/>
              </w:rPr>
              <w:t>Uplink 13.75-14.5 GHz</w:t>
            </w:r>
          </w:p>
          <w:p w:rsidR="00782E66" w:rsidRPr="00F6032E" w:rsidRDefault="00782E66" w:rsidP="00782E66">
            <w:pPr>
              <w:numPr>
                <w:ilvl w:val="1"/>
                <w:numId w:val="33"/>
              </w:numPr>
              <w:spacing w:after="0"/>
              <w:jc w:val="both"/>
              <w:rPr>
                <w:bCs/>
              </w:rPr>
            </w:pPr>
            <w:r>
              <w:rPr>
                <w:bCs/>
              </w:rPr>
              <w:t>For ITU regions 2 excluding US:</w:t>
            </w:r>
          </w:p>
          <w:p w:rsidR="00782E66" w:rsidRPr="00F6032E" w:rsidRDefault="00782E66" w:rsidP="00782E66">
            <w:pPr>
              <w:numPr>
                <w:ilvl w:val="2"/>
                <w:numId w:val="33"/>
              </w:numPr>
              <w:spacing w:after="0"/>
              <w:jc w:val="both"/>
              <w:rPr>
                <w:bCs/>
              </w:rPr>
            </w:pPr>
            <w:r w:rsidRPr="00F6032E">
              <w:rPr>
                <w:bCs/>
              </w:rPr>
              <w:t>Downlink 10.70 – 12.7</w:t>
            </w:r>
            <w:r>
              <w:rPr>
                <w:bCs/>
              </w:rPr>
              <w:t>0</w:t>
            </w:r>
            <w:r w:rsidRPr="00F6032E">
              <w:rPr>
                <w:bCs/>
              </w:rPr>
              <w:t xml:space="preserve"> GHz</w:t>
            </w:r>
          </w:p>
          <w:p w:rsidR="00782E66" w:rsidRPr="004E545F" w:rsidRDefault="00782E66" w:rsidP="00782E66">
            <w:pPr>
              <w:numPr>
                <w:ilvl w:val="2"/>
                <w:numId w:val="33"/>
              </w:numPr>
              <w:spacing w:after="0"/>
              <w:jc w:val="both"/>
              <w:rPr>
                <w:bCs/>
              </w:rPr>
            </w:pPr>
            <w:r w:rsidRPr="00F6032E">
              <w:rPr>
                <w:bCs/>
              </w:rPr>
              <w:t>Uplink 13.75-14.5 GHz</w:t>
            </w:r>
          </w:p>
          <w:p w:rsidR="00782E66" w:rsidRDefault="00782E66" w:rsidP="00782E66">
            <w:pPr>
              <w:numPr>
                <w:ilvl w:val="1"/>
                <w:numId w:val="33"/>
              </w:numPr>
              <w:spacing w:after="0"/>
              <w:jc w:val="both"/>
              <w:rPr>
                <w:bCs/>
              </w:rPr>
            </w:pPr>
            <w:r>
              <w:rPr>
                <w:bCs/>
              </w:rPr>
              <w:t>For ITU regions 1 and 3</w:t>
            </w:r>
          </w:p>
          <w:p w:rsidR="00782E66" w:rsidRPr="00F6032E" w:rsidRDefault="00782E66" w:rsidP="00782E66">
            <w:pPr>
              <w:numPr>
                <w:ilvl w:val="2"/>
                <w:numId w:val="33"/>
              </w:numPr>
              <w:spacing w:after="0"/>
              <w:jc w:val="both"/>
              <w:rPr>
                <w:bCs/>
              </w:rPr>
            </w:pPr>
            <w:r w:rsidRPr="00F6032E">
              <w:rPr>
                <w:bCs/>
              </w:rPr>
              <w:t>Downlink 10.70 – 12.75 GHz</w:t>
            </w:r>
          </w:p>
          <w:p w:rsidR="00782E66" w:rsidRDefault="00782E66" w:rsidP="00782E66">
            <w:pPr>
              <w:numPr>
                <w:ilvl w:val="2"/>
                <w:numId w:val="33"/>
              </w:numPr>
              <w:spacing w:after="0"/>
              <w:jc w:val="both"/>
              <w:rPr>
                <w:bCs/>
              </w:rPr>
            </w:pPr>
            <w:r w:rsidRPr="00F6032E">
              <w:rPr>
                <w:bCs/>
              </w:rPr>
              <w:t xml:space="preserve">Uplink </w:t>
            </w:r>
            <w:r>
              <w:rPr>
                <w:bCs/>
              </w:rPr>
              <w:t>12.75 - 13.25 GHz</w:t>
            </w:r>
          </w:p>
          <w:p w:rsidR="00782E66" w:rsidRDefault="00782E66" w:rsidP="00782E66">
            <w:pPr>
              <w:numPr>
                <w:ilvl w:val="1"/>
                <w:numId w:val="33"/>
              </w:numPr>
              <w:spacing w:after="0"/>
              <w:jc w:val="both"/>
              <w:rPr>
                <w:bCs/>
              </w:rPr>
            </w:pPr>
            <w:r>
              <w:rPr>
                <w:bCs/>
              </w:rPr>
              <w:t>For ITU regions 2 excluding US</w:t>
            </w:r>
          </w:p>
          <w:p w:rsidR="00782E66" w:rsidRPr="00F6032E" w:rsidRDefault="00782E66" w:rsidP="00782E66">
            <w:pPr>
              <w:numPr>
                <w:ilvl w:val="2"/>
                <w:numId w:val="33"/>
              </w:numPr>
              <w:spacing w:after="0"/>
              <w:jc w:val="both"/>
              <w:rPr>
                <w:bCs/>
              </w:rPr>
            </w:pPr>
            <w:r w:rsidRPr="00F6032E">
              <w:rPr>
                <w:bCs/>
              </w:rPr>
              <w:t>Downlink 10.70 – 12.7</w:t>
            </w:r>
            <w:r>
              <w:rPr>
                <w:bCs/>
              </w:rPr>
              <w:t>0</w:t>
            </w:r>
            <w:r w:rsidRPr="00F6032E">
              <w:rPr>
                <w:bCs/>
              </w:rPr>
              <w:t xml:space="preserve"> GHz</w:t>
            </w:r>
          </w:p>
          <w:p w:rsidR="00782E66" w:rsidRPr="007E2506" w:rsidRDefault="00782E66" w:rsidP="00782E66">
            <w:pPr>
              <w:numPr>
                <w:ilvl w:val="2"/>
                <w:numId w:val="33"/>
              </w:numPr>
              <w:spacing w:after="0"/>
              <w:jc w:val="both"/>
              <w:rPr>
                <w:bCs/>
              </w:rPr>
            </w:pPr>
            <w:r w:rsidRPr="007E2506">
              <w:rPr>
                <w:bCs/>
              </w:rPr>
              <w:t>Uplink 12.7</w:t>
            </w:r>
            <w:r>
              <w:rPr>
                <w:bCs/>
              </w:rPr>
              <w:t>0</w:t>
            </w:r>
            <w:r w:rsidRPr="007E2506">
              <w:rPr>
                <w:bCs/>
              </w:rPr>
              <w:t xml:space="preserve"> - 13.25 GHz</w:t>
            </w:r>
          </w:p>
          <w:p w:rsidR="00782E66" w:rsidRPr="009C640E" w:rsidRDefault="00782E66" w:rsidP="00782E66">
            <w:pPr>
              <w:numPr>
                <w:ilvl w:val="1"/>
                <w:numId w:val="33"/>
              </w:numPr>
              <w:spacing w:after="0"/>
              <w:jc w:val="both"/>
              <w:rPr>
                <w:bCs/>
              </w:rPr>
            </w:pPr>
            <w:r>
              <w:rPr>
                <w:bCs/>
              </w:rPr>
              <w:t>Note: Appropriate TX/Rx separation for uplink downlink pairing will be required.</w:t>
            </w:r>
          </w:p>
          <w:p w:rsidR="00782E66" w:rsidRPr="00782E66" w:rsidRDefault="00782E66" w:rsidP="00A779C9">
            <w:pPr>
              <w:widowControl w:val="0"/>
              <w:overflowPunct/>
              <w:autoSpaceDE/>
              <w:autoSpaceDN/>
              <w:adjustRightInd/>
              <w:spacing w:after="0"/>
              <w:textAlignment w:val="auto"/>
              <w:rPr>
                <w:rFonts w:eastAsia="宋体"/>
                <w:lang w:eastAsia="zh-CN"/>
              </w:rPr>
            </w:pPr>
          </w:p>
        </w:tc>
      </w:tr>
    </w:tbl>
    <w:p w:rsidR="00782E66" w:rsidRDefault="00782E66" w:rsidP="00A779C9">
      <w:pPr>
        <w:widowControl w:val="0"/>
        <w:overflowPunct/>
        <w:autoSpaceDE/>
        <w:autoSpaceDN/>
        <w:adjustRightInd/>
        <w:spacing w:after="0"/>
        <w:textAlignment w:val="auto"/>
        <w:rPr>
          <w:rFonts w:eastAsia="宋体"/>
          <w:lang w:val="en-US" w:eastAsia="zh-CN"/>
        </w:rPr>
      </w:pPr>
    </w:p>
    <w:p w:rsidR="00782E66" w:rsidRDefault="00782E66"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S</w:t>
      </w:r>
      <w:r>
        <w:rPr>
          <w:rFonts w:eastAsia="宋体"/>
          <w:lang w:val="en-US" w:eastAsia="zh-CN"/>
        </w:rPr>
        <w:t xml:space="preserve">econdly, </w:t>
      </w:r>
      <w:r w:rsidR="00572555" w:rsidRPr="00572555">
        <w:rPr>
          <w:rFonts w:eastAsia="宋体"/>
          <w:lang w:val="en-US" w:eastAsia="zh-CN"/>
        </w:rPr>
        <w:t xml:space="preserve">RAN4 will select which one of the </w:t>
      </w:r>
      <w:r w:rsidR="00572555">
        <w:rPr>
          <w:rFonts w:eastAsia="宋体"/>
          <w:lang w:val="en-US" w:eastAsia="zh-CN"/>
        </w:rPr>
        <w:t xml:space="preserve">following </w:t>
      </w:r>
      <w:r w:rsidR="00572555" w:rsidRPr="00572555">
        <w:rPr>
          <w:rFonts w:eastAsia="宋体"/>
          <w:lang w:val="en-US" w:eastAsia="zh-CN"/>
        </w:rPr>
        <w:t>approaches for DL and UL will be pursued by RAN #106.</w:t>
      </w:r>
    </w:p>
    <w:p w:rsidR="00572555" w:rsidRDefault="00572555"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572555" w:rsidTr="00572555">
        <w:tc>
          <w:tcPr>
            <w:tcW w:w="9631" w:type="dxa"/>
          </w:tcPr>
          <w:p w:rsidR="00572555" w:rsidRDefault="00572555" w:rsidP="00572555">
            <w:pPr>
              <w:widowControl w:val="0"/>
              <w:overflowPunct/>
              <w:autoSpaceDE/>
              <w:autoSpaceDN/>
              <w:adjustRightInd/>
              <w:spacing w:after="0"/>
              <w:textAlignment w:val="auto"/>
            </w:pPr>
            <w:r>
              <w:t xml:space="preserve">Priority 1: for all ITU regions, define Ku band #1a and #1b for the downlink block and uplink block B to enable the future possibility of supporting satellite services in 125 MHz (UL) and 250 MHz (DL) aggregated bandwidths </w:t>
            </w:r>
            <w:r w:rsidRPr="00050C69">
              <w:t>based on existing channel bandwidths</w:t>
            </w:r>
            <w:r>
              <w:t>. Potential approaches for achieving this shall be studied, from which one shall be selected including but not limited to:</w:t>
            </w:r>
          </w:p>
          <w:p w:rsidR="00572555" w:rsidRPr="00572555" w:rsidRDefault="00572555" w:rsidP="00572555">
            <w:pPr>
              <w:pStyle w:val="aff0"/>
              <w:widowControl w:val="0"/>
              <w:numPr>
                <w:ilvl w:val="0"/>
                <w:numId w:val="35"/>
              </w:numPr>
              <w:ind w:firstLineChars="0"/>
              <w:rPr>
                <w:rFonts w:ascii="Times New Roman" w:hAnsi="Times New Roman" w:cs="Times New Roman"/>
                <w:sz w:val="20"/>
                <w:szCs w:val="20"/>
              </w:rPr>
            </w:pPr>
            <w:r w:rsidRPr="00572555">
              <w:rPr>
                <w:rFonts w:ascii="Times New Roman" w:hAnsi="Times New Roman" w:cs="Times New Roman"/>
                <w:sz w:val="20"/>
                <w:szCs w:val="20"/>
              </w:rPr>
              <w:t>Ku band #1a and #1b as FR1-NTN supporting 20 MHz, 35 MHz, 50 MHz, 70 MHz and 100 MHz channel bandwidths with 30 kHz subcarrier spacing</w:t>
            </w:r>
          </w:p>
          <w:p w:rsidR="00572555" w:rsidRDefault="00572555" w:rsidP="00572555">
            <w:pPr>
              <w:pStyle w:val="aff0"/>
              <w:widowControl w:val="0"/>
              <w:numPr>
                <w:ilvl w:val="0"/>
                <w:numId w:val="35"/>
              </w:numPr>
              <w:ind w:firstLineChars="0"/>
            </w:pPr>
            <w:r w:rsidRPr="00572555">
              <w:rPr>
                <w:rFonts w:ascii="Times New Roman" w:hAnsi="Times New Roman" w:cs="Times New Roman"/>
                <w:sz w:val="20"/>
                <w:szCs w:val="20"/>
              </w:rPr>
              <w:t>Ku band #1a and #1b as FR2-NTN supporting 50 MHz, 100 MHz, 200 MHz, 400 MHz (120kHz SCS only) channel bandwidths with 120 kHz subcarrier spacing</w:t>
            </w:r>
          </w:p>
          <w:p w:rsidR="00572555" w:rsidRDefault="00572555" w:rsidP="00572555">
            <w:pPr>
              <w:widowControl w:val="0"/>
              <w:overflowPunct/>
              <w:autoSpaceDE/>
              <w:autoSpaceDN/>
              <w:adjustRightInd/>
              <w:spacing w:after="0"/>
              <w:textAlignment w:val="auto"/>
              <w:rPr>
                <w:rFonts w:eastAsia="宋体"/>
                <w:lang w:val="en-US" w:eastAsia="zh-CN"/>
              </w:rPr>
            </w:pPr>
            <w:r>
              <w:t xml:space="preserve">RAN4 will select which one of the above approaches </w:t>
            </w:r>
            <w:r w:rsidRPr="00050C69">
              <w:t>for DL and UL</w:t>
            </w:r>
            <w:r>
              <w:t xml:space="preserve"> will be pursued by RAN #106.</w:t>
            </w:r>
          </w:p>
        </w:tc>
      </w:tr>
    </w:tbl>
    <w:p w:rsidR="00572555" w:rsidRDefault="00572555" w:rsidP="00A779C9">
      <w:pPr>
        <w:widowControl w:val="0"/>
        <w:overflowPunct/>
        <w:autoSpaceDE/>
        <w:autoSpaceDN/>
        <w:adjustRightInd/>
        <w:spacing w:after="0"/>
        <w:textAlignment w:val="auto"/>
        <w:rPr>
          <w:rFonts w:eastAsia="宋体"/>
          <w:lang w:val="en-US" w:eastAsia="zh-CN"/>
        </w:rPr>
      </w:pPr>
    </w:p>
    <w:p w:rsidR="00782E66" w:rsidRDefault="00782E66" w:rsidP="00A779C9">
      <w:pPr>
        <w:widowControl w:val="0"/>
        <w:overflowPunct/>
        <w:autoSpaceDE/>
        <w:autoSpaceDN/>
        <w:adjustRightInd/>
        <w:spacing w:after="0"/>
        <w:textAlignment w:val="auto"/>
        <w:rPr>
          <w:rFonts w:eastAsia="宋体"/>
          <w:lang w:val="en-US" w:eastAsia="zh-CN"/>
        </w:rPr>
      </w:pPr>
    </w:p>
    <w:p w:rsidR="00782E66" w:rsidRDefault="003724E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investigate the </w:t>
      </w:r>
      <w:bookmarkStart w:id="6" w:name="_Hlk172574697"/>
      <w:r>
        <w:rPr>
          <w:rFonts w:eastAsia="宋体"/>
          <w:lang w:val="en-US" w:eastAsia="zh-CN"/>
        </w:rPr>
        <w:t>relative regulation</w:t>
      </w:r>
      <w:bookmarkEnd w:id="6"/>
      <w:r>
        <w:rPr>
          <w:rFonts w:eastAsia="宋体"/>
          <w:lang w:val="en-US" w:eastAsia="zh-CN"/>
        </w:rPr>
        <w:t xml:space="preserve"> for the </w:t>
      </w:r>
      <w:r w:rsidR="00F715A6">
        <w:rPr>
          <w:rFonts w:eastAsia="宋体"/>
          <w:lang w:val="en-US" w:eastAsia="zh-CN"/>
        </w:rPr>
        <w:t>potential</w:t>
      </w:r>
      <w:r>
        <w:rPr>
          <w:rFonts w:eastAsia="宋体"/>
          <w:lang w:val="en-US" w:eastAsia="zh-CN"/>
        </w:rPr>
        <w:t xml:space="preserve"> frequency range and </w:t>
      </w:r>
      <w:r w:rsidR="00BA4651">
        <w:rPr>
          <w:rFonts w:eastAsia="宋体"/>
          <w:lang w:val="en-US" w:eastAsia="zh-CN"/>
        </w:rPr>
        <w:t>provide our views on how to select which approach can be pursued by RAN#106.</w:t>
      </w:r>
    </w:p>
    <w:p w:rsidR="00883878" w:rsidRDefault="00883878" w:rsidP="00A779C9">
      <w:pPr>
        <w:widowControl w:val="0"/>
        <w:overflowPunct/>
        <w:autoSpaceDE/>
        <w:autoSpaceDN/>
        <w:adjustRightInd/>
        <w:spacing w:after="0"/>
        <w:textAlignment w:val="auto"/>
        <w:rPr>
          <w:rFonts w:eastAsia="宋体"/>
          <w:lang w:val="en-US" w:eastAsia="zh-CN"/>
        </w:rPr>
      </w:pPr>
    </w:p>
    <w:p w:rsidR="00117499" w:rsidRDefault="00BA4651" w:rsidP="00DE5740">
      <w:pPr>
        <w:pStyle w:val="1"/>
        <w:rPr>
          <w:lang w:eastAsia="zh-CN"/>
        </w:rPr>
      </w:pPr>
      <w:r>
        <w:rPr>
          <w:lang w:eastAsia="zh-CN"/>
        </w:rPr>
        <w:t xml:space="preserve">Investigation on </w:t>
      </w:r>
      <w:r w:rsidRPr="00BA4651">
        <w:rPr>
          <w:lang w:eastAsia="zh-CN"/>
        </w:rPr>
        <w:t>relative regulation</w:t>
      </w:r>
    </w:p>
    <w:p w:rsidR="00F00487" w:rsidRPr="00F00487" w:rsidRDefault="00515A58" w:rsidP="00F00487">
      <w:pPr>
        <w:widowControl w:val="0"/>
        <w:overflowPunct/>
        <w:autoSpaceDE/>
        <w:autoSpaceDN/>
        <w:adjustRightInd/>
        <w:spacing w:after="0"/>
        <w:textAlignment w:val="auto"/>
        <w:rPr>
          <w:lang w:eastAsia="zh-CN"/>
        </w:rPr>
      </w:pPr>
      <w:r w:rsidRPr="00515A58">
        <w:rPr>
          <w:rFonts w:eastAsia="宋体"/>
          <w:lang w:val="en-US" w:eastAsia="zh-CN"/>
        </w:rPr>
        <w:t xml:space="preserve">If </w:t>
      </w:r>
      <w:r>
        <w:rPr>
          <w:rFonts w:eastAsia="宋体"/>
          <w:lang w:val="en-US" w:eastAsia="zh-CN"/>
        </w:rPr>
        <w:t xml:space="preserve">we check the </w:t>
      </w:r>
      <w:r w:rsidRPr="00515A58">
        <w:rPr>
          <w:lang w:eastAsia="zh-CN"/>
        </w:rPr>
        <w:t>satellite</w:t>
      </w:r>
      <w:r>
        <w:rPr>
          <w:lang w:eastAsia="zh-CN"/>
        </w:rPr>
        <w:t xml:space="preserve"> </w:t>
      </w:r>
      <w:r w:rsidRPr="00515A58">
        <w:rPr>
          <w:lang w:eastAsia="zh-CN"/>
        </w:rPr>
        <w:t>regulatory</w:t>
      </w:r>
      <w:r>
        <w:rPr>
          <w:lang w:eastAsia="zh-CN"/>
        </w:rPr>
        <w:t xml:space="preserve"> </w:t>
      </w:r>
      <w:r w:rsidRPr="00515A58">
        <w:rPr>
          <w:lang w:eastAsia="zh-CN"/>
        </w:rPr>
        <w:t>information</w:t>
      </w:r>
      <w:r>
        <w:rPr>
          <w:lang w:eastAsia="zh-CN"/>
        </w:rPr>
        <w:t xml:space="preserve"> from CEPT in the link [2], the following decisions can be </w:t>
      </w:r>
      <w:r w:rsidR="00637E97">
        <w:rPr>
          <w:lang w:eastAsia="zh-CN"/>
        </w:rPr>
        <w:t>summarized</w:t>
      </w:r>
      <w:r>
        <w:rPr>
          <w:lang w:eastAsia="zh-CN"/>
        </w:rPr>
        <w:t xml:space="preserve"> for Ku band.</w:t>
      </w:r>
      <w:r w:rsidR="00C379C7">
        <w:rPr>
          <w:lang w:eastAsia="zh-CN"/>
        </w:rPr>
        <w:t xml:space="preserve"> It can be observed </w:t>
      </w:r>
      <w:r w:rsidR="00235615">
        <w:rPr>
          <w:lang w:eastAsia="zh-CN"/>
        </w:rPr>
        <w:t xml:space="preserve">that the </w:t>
      </w:r>
      <w:r w:rsidR="00847CDE">
        <w:rPr>
          <w:lang w:eastAsia="zh-CN"/>
        </w:rPr>
        <w:t>14.0~14.5GHz UL frequency range (Earth-to-space) was considered for satellite communication in Europe.</w:t>
      </w:r>
    </w:p>
    <w:p w:rsidR="00DF7380" w:rsidRDefault="00DF7380" w:rsidP="004F46F2">
      <w:pPr>
        <w:widowControl w:val="0"/>
        <w:overflowPunct/>
        <w:autoSpaceDE/>
        <w:autoSpaceDN/>
        <w:adjustRightInd/>
        <w:spacing w:after="0"/>
        <w:textAlignment w:val="auto"/>
        <w:rPr>
          <w:rFonts w:eastAsiaTheme="minorEastAsia"/>
          <w:lang w:eastAsia="zh-CN"/>
        </w:rPr>
      </w:pPr>
    </w:p>
    <w:p w:rsidR="00C379C7" w:rsidRDefault="00C379C7" w:rsidP="00C379C7">
      <w:pPr>
        <w:pStyle w:val="af"/>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The ECC decisions for Ku band</w:t>
      </w:r>
    </w:p>
    <w:tbl>
      <w:tblPr>
        <w:tblStyle w:val="afc"/>
        <w:tblW w:w="0" w:type="auto"/>
        <w:tblLook w:val="04A0" w:firstRow="1" w:lastRow="0" w:firstColumn="1" w:lastColumn="0" w:noHBand="0" w:noVBand="1"/>
      </w:tblPr>
      <w:tblGrid>
        <w:gridCol w:w="1696"/>
        <w:gridCol w:w="2835"/>
        <w:gridCol w:w="1560"/>
        <w:gridCol w:w="1417"/>
        <w:gridCol w:w="2123"/>
      </w:tblGrid>
      <w:tr w:rsidR="00A51B83" w:rsidTr="006C6DD8">
        <w:tc>
          <w:tcPr>
            <w:tcW w:w="1696" w:type="dxa"/>
          </w:tcPr>
          <w:p w:rsidR="00A51B83" w:rsidRPr="008B53DF" w:rsidRDefault="00A51B83" w:rsidP="004F46F2">
            <w:pPr>
              <w:widowControl w:val="0"/>
              <w:overflowPunct/>
              <w:autoSpaceDE/>
              <w:autoSpaceDN/>
              <w:adjustRightInd/>
              <w:spacing w:after="0"/>
              <w:textAlignment w:val="auto"/>
              <w:rPr>
                <w:rFonts w:eastAsiaTheme="minorEastAsia"/>
                <w:b/>
                <w:lang w:eastAsia="zh-CN"/>
              </w:rPr>
            </w:pPr>
            <w:r w:rsidRPr="008B53DF">
              <w:rPr>
                <w:rFonts w:eastAsiaTheme="minorEastAsia" w:hint="eastAsia"/>
                <w:b/>
                <w:lang w:eastAsia="zh-CN"/>
              </w:rPr>
              <w:t>ECC</w:t>
            </w:r>
            <w:r w:rsidRPr="008B53DF">
              <w:rPr>
                <w:rFonts w:eastAsiaTheme="minorEastAsia"/>
                <w:b/>
                <w:lang w:eastAsia="zh-CN"/>
              </w:rPr>
              <w:t xml:space="preserve"> </w:t>
            </w:r>
            <w:r w:rsidRPr="008B53DF">
              <w:rPr>
                <w:rFonts w:eastAsiaTheme="minorEastAsia" w:hint="eastAsia"/>
                <w:b/>
                <w:lang w:eastAsia="zh-CN"/>
              </w:rPr>
              <w:t>Decisions</w:t>
            </w:r>
          </w:p>
        </w:tc>
        <w:tc>
          <w:tcPr>
            <w:tcW w:w="2835" w:type="dxa"/>
          </w:tcPr>
          <w:p w:rsidR="00A51B83" w:rsidRPr="008B53DF" w:rsidRDefault="005A2AA4" w:rsidP="004F46F2">
            <w:pPr>
              <w:widowControl w:val="0"/>
              <w:overflowPunct/>
              <w:autoSpaceDE/>
              <w:autoSpaceDN/>
              <w:adjustRightInd/>
              <w:spacing w:after="0"/>
              <w:textAlignment w:val="auto"/>
              <w:rPr>
                <w:rFonts w:eastAsiaTheme="minorEastAsia"/>
                <w:b/>
                <w:lang w:eastAsia="zh-CN"/>
              </w:rPr>
            </w:pPr>
            <w:r w:rsidRPr="008B53DF">
              <w:rPr>
                <w:rFonts w:eastAsiaTheme="minorEastAsia"/>
                <w:b/>
                <w:lang w:eastAsia="zh-CN"/>
              </w:rPr>
              <w:t>space-to-Earth</w:t>
            </w:r>
          </w:p>
        </w:tc>
        <w:tc>
          <w:tcPr>
            <w:tcW w:w="1560" w:type="dxa"/>
          </w:tcPr>
          <w:p w:rsidR="00A51B83" w:rsidRPr="008B53DF" w:rsidRDefault="005A2AA4" w:rsidP="004F46F2">
            <w:pPr>
              <w:widowControl w:val="0"/>
              <w:overflowPunct/>
              <w:autoSpaceDE/>
              <w:autoSpaceDN/>
              <w:adjustRightInd/>
              <w:spacing w:after="0"/>
              <w:textAlignment w:val="auto"/>
              <w:rPr>
                <w:rFonts w:eastAsiaTheme="minorEastAsia"/>
                <w:b/>
                <w:lang w:eastAsia="zh-CN"/>
              </w:rPr>
            </w:pPr>
            <w:r w:rsidRPr="008B53DF">
              <w:rPr>
                <w:rFonts w:eastAsiaTheme="minorEastAsia"/>
                <w:b/>
                <w:lang w:eastAsia="zh-CN"/>
              </w:rPr>
              <w:t>Earth-to-space</w:t>
            </w:r>
          </w:p>
        </w:tc>
        <w:tc>
          <w:tcPr>
            <w:tcW w:w="1417" w:type="dxa"/>
          </w:tcPr>
          <w:p w:rsidR="00A51B83" w:rsidRPr="008B53DF" w:rsidRDefault="006C6DD8" w:rsidP="004F46F2">
            <w:pPr>
              <w:widowControl w:val="0"/>
              <w:overflowPunct/>
              <w:autoSpaceDE/>
              <w:autoSpaceDN/>
              <w:adjustRightInd/>
              <w:spacing w:after="0"/>
              <w:textAlignment w:val="auto"/>
              <w:rPr>
                <w:rFonts w:eastAsiaTheme="minorEastAsia"/>
                <w:b/>
                <w:lang w:eastAsia="zh-CN"/>
              </w:rPr>
            </w:pPr>
            <w:r w:rsidRPr="008B53DF">
              <w:rPr>
                <w:rFonts w:eastAsiaTheme="minorEastAsia" w:hint="eastAsia"/>
                <w:b/>
                <w:lang w:eastAsia="zh-CN"/>
              </w:rPr>
              <w:t>S</w:t>
            </w:r>
            <w:r w:rsidRPr="008B53DF">
              <w:rPr>
                <w:rFonts w:eastAsiaTheme="minorEastAsia"/>
                <w:b/>
                <w:lang w:eastAsia="zh-CN"/>
              </w:rPr>
              <w:t>cenario</w:t>
            </w:r>
          </w:p>
        </w:tc>
        <w:tc>
          <w:tcPr>
            <w:tcW w:w="2123" w:type="dxa"/>
          </w:tcPr>
          <w:p w:rsidR="00A51B83" w:rsidRPr="008B53DF" w:rsidRDefault="006C6DD8" w:rsidP="004F46F2">
            <w:pPr>
              <w:widowControl w:val="0"/>
              <w:overflowPunct/>
              <w:autoSpaceDE/>
              <w:autoSpaceDN/>
              <w:adjustRightInd/>
              <w:spacing w:after="0"/>
              <w:textAlignment w:val="auto"/>
              <w:rPr>
                <w:rFonts w:eastAsiaTheme="minorEastAsia"/>
                <w:b/>
                <w:lang w:eastAsia="zh-CN"/>
              </w:rPr>
            </w:pPr>
            <w:r w:rsidRPr="008B53DF">
              <w:rPr>
                <w:rFonts w:eastAsiaTheme="minorEastAsia"/>
                <w:b/>
                <w:lang w:eastAsia="zh-CN"/>
              </w:rPr>
              <w:t>Type of Terminal</w:t>
            </w:r>
          </w:p>
        </w:tc>
      </w:tr>
      <w:tr w:rsidR="00A51B83" w:rsidTr="006C6DD8">
        <w:tc>
          <w:tcPr>
            <w:tcW w:w="1696" w:type="dxa"/>
          </w:tcPr>
          <w:p w:rsidR="00A51B83" w:rsidRDefault="00A51B83" w:rsidP="004F46F2">
            <w:pPr>
              <w:widowControl w:val="0"/>
              <w:overflowPunct/>
              <w:autoSpaceDE/>
              <w:autoSpaceDN/>
              <w:adjustRightInd/>
              <w:spacing w:after="0"/>
              <w:textAlignment w:val="auto"/>
              <w:rPr>
                <w:rFonts w:eastAsiaTheme="minorEastAsia"/>
                <w:lang w:eastAsia="zh-CN"/>
              </w:rPr>
            </w:pPr>
            <w:r w:rsidRPr="00A51B83">
              <w:rPr>
                <w:rFonts w:eastAsiaTheme="minorEastAsia"/>
                <w:lang w:eastAsia="zh-CN"/>
              </w:rPr>
              <w:t>ECC/DEC</w:t>
            </w:r>
            <w:proofErr w:type="gramStart"/>
            <w:r w:rsidRPr="00A51B83">
              <w:rPr>
                <w:rFonts w:eastAsiaTheme="minorEastAsia"/>
                <w:lang w:eastAsia="zh-CN"/>
              </w:rPr>
              <w:t>/(</w:t>
            </w:r>
            <w:proofErr w:type="gramEnd"/>
            <w:r w:rsidRPr="00A51B83">
              <w:rPr>
                <w:rFonts w:eastAsiaTheme="minorEastAsia"/>
                <w:lang w:eastAsia="zh-CN"/>
              </w:rPr>
              <w:t>05)10</w:t>
            </w:r>
          </w:p>
        </w:tc>
        <w:tc>
          <w:tcPr>
            <w:tcW w:w="2835" w:type="dxa"/>
          </w:tcPr>
          <w:p w:rsidR="00A51B83" w:rsidRDefault="003A70F6" w:rsidP="004F46F2">
            <w:pPr>
              <w:widowControl w:val="0"/>
              <w:overflowPunct/>
              <w:autoSpaceDE/>
              <w:autoSpaceDN/>
              <w:adjustRightInd/>
              <w:spacing w:after="0"/>
              <w:textAlignment w:val="auto"/>
              <w:rPr>
                <w:rFonts w:eastAsiaTheme="minorEastAsia"/>
                <w:lang w:eastAsia="zh-CN"/>
              </w:rPr>
            </w:pPr>
            <w:r w:rsidRPr="003A70F6">
              <w:rPr>
                <w:rFonts w:eastAsiaTheme="minorEastAsia"/>
                <w:lang w:eastAsia="zh-CN"/>
              </w:rPr>
              <w:t>10.7-11.7 GHz</w:t>
            </w:r>
            <w:r>
              <w:rPr>
                <w:rFonts w:eastAsiaTheme="minorEastAsia" w:hint="eastAsia"/>
                <w:lang w:eastAsia="zh-CN"/>
              </w:rPr>
              <w:t>/</w:t>
            </w:r>
            <w:r w:rsidRPr="003A70F6">
              <w:rPr>
                <w:rFonts w:eastAsiaTheme="minorEastAsia"/>
                <w:lang w:eastAsia="zh-CN"/>
              </w:rPr>
              <w:t>12.5-12.75 GHz</w:t>
            </w:r>
          </w:p>
        </w:tc>
        <w:tc>
          <w:tcPr>
            <w:tcW w:w="1560" w:type="dxa"/>
          </w:tcPr>
          <w:p w:rsidR="00A51B83" w:rsidRDefault="005A2AA4" w:rsidP="005A2AA4">
            <w:pPr>
              <w:widowControl w:val="0"/>
              <w:overflowPunct/>
              <w:autoSpaceDE/>
              <w:autoSpaceDN/>
              <w:adjustRightInd/>
              <w:spacing w:after="0"/>
              <w:textAlignment w:val="auto"/>
              <w:rPr>
                <w:rFonts w:eastAsiaTheme="minorEastAsia"/>
                <w:lang w:eastAsia="zh-CN"/>
              </w:rPr>
            </w:pPr>
            <w:r w:rsidRPr="005A2AA4">
              <w:rPr>
                <w:rFonts w:eastAsiaTheme="minorEastAsia"/>
                <w:lang w:eastAsia="zh-CN"/>
              </w:rPr>
              <w:t>14-14.5 GHz</w:t>
            </w:r>
          </w:p>
        </w:tc>
        <w:tc>
          <w:tcPr>
            <w:tcW w:w="1417" w:type="dxa"/>
          </w:tcPr>
          <w:p w:rsidR="00A51B83" w:rsidRDefault="00847CDE" w:rsidP="004F46F2">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GSO </w:t>
            </w:r>
            <w:r w:rsidR="006C6DD8">
              <w:rPr>
                <w:rFonts w:eastAsiaTheme="minorEastAsia" w:hint="eastAsia"/>
                <w:lang w:eastAsia="zh-CN"/>
              </w:rPr>
              <w:t>F</w:t>
            </w:r>
            <w:r w:rsidR="006C6DD8">
              <w:rPr>
                <w:rFonts w:eastAsiaTheme="minorEastAsia"/>
                <w:lang w:eastAsia="zh-CN"/>
              </w:rPr>
              <w:t>SS</w:t>
            </w:r>
          </w:p>
        </w:tc>
        <w:tc>
          <w:tcPr>
            <w:tcW w:w="2123" w:type="dxa"/>
          </w:tcPr>
          <w:p w:rsidR="00A51B83" w:rsidRDefault="006C6DD8" w:rsidP="004F46F2">
            <w:pPr>
              <w:widowControl w:val="0"/>
              <w:overflowPunct/>
              <w:autoSpaceDE/>
              <w:autoSpaceDN/>
              <w:adjustRightInd/>
              <w:spacing w:after="0"/>
              <w:textAlignment w:val="auto"/>
              <w:rPr>
                <w:rFonts w:eastAsiaTheme="minorEastAsia"/>
                <w:lang w:eastAsia="zh-CN"/>
              </w:rPr>
            </w:pPr>
            <w:r w:rsidRPr="006C6DD8">
              <w:rPr>
                <w:rFonts w:eastAsiaTheme="minorEastAsia"/>
                <w:lang w:eastAsia="zh-CN"/>
              </w:rPr>
              <w:t>Earth Stations on board Vessels (ESV)</w:t>
            </w:r>
          </w:p>
        </w:tc>
      </w:tr>
      <w:tr w:rsidR="00A51B83" w:rsidTr="006C6DD8">
        <w:tc>
          <w:tcPr>
            <w:tcW w:w="1696" w:type="dxa"/>
          </w:tcPr>
          <w:p w:rsidR="00A51B83" w:rsidRDefault="00A51B83" w:rsidP="004F46F2">
            <w:pPr>
              <w:widowControl w:val="0"/>
              <w:overflowPunct/>
              <w:autoSpaceDE/>
              <w:autoSpaceDN/>
              <w:adjustRightInd/>
              <w:spacing w:after="0"/>
              <w:textAlignment w:val="auto"/>
              <w:rPr>
                <w:rFonts w:eastAsiaTheme="minorEastAsia"/>
                <w:lang w:eastAsia="zh-CN"/>
              </w:rPr>
            </w:pPr>
            <w:r w:rsidRPr="00A51B83">
              <w:rPr>
                <w:rFonts w:eastAsiaTheme="minorEastAsia"/>
                <w:lang w:eastAsia="zh-CN"/>
              </w:rPr>
              <w:t>ECC/DEC</w:t>
            </w:r>
            <w:proofErr w:type="gramStart"/>
            <w:r w:rsidRPr="00A51B83">
              <w:rPr>
                <w:rFonts w:eastAsiaTheme="minorEastAsia"/>
                <w:lang w:eastAsia="zh-CN"/>
              </w:rPr>
              <w:t>/(</w:t>
            </w:r>
            <w:proofErr w:type="gramEnd"/>
            <w:r w:rsidRPr="00A51B83">
              <w:rPr>
                <w:rFonts w:eastAsiaTheme="minorEastAsia"/>
                <w:lang w:eastAsia="zh-CN"/>
              </w:rPr>
              <w:t>05)11</w:t>
            </w:r>
          </w:p>
        </w:tc>
        <w:tc>
          <w:tcPr>
            <w:tcW w:w="2835" w:type="dxa"/>
          </w:tcPr>
          <w:p w:rsidR="00A51B83" w:rsidRDefault="006C6DD8" w:rsidP="004F46F2">
            <w:pPr>
              <w:widowControl w:val="0"/>
              <w:overflowPunct/>
              <w:autoSpaceDE/>
              <w:autoSpaceDN/>
              <w:adjustRightInd/>
              <w:spacing w:after="0"/>
              <w:textAlignment w:val="auto"/>
              <w:rPr>
                <w:rFonts w:eastAsiaTheme="minorEastAsia"/>
                <w:lang w:eastAsia="zh-CN"/>
              </w:rPr>
            </w:pPr>
            <w:r w:rsidRPr="003A70F6">
              <w:rPr>
                <w:rFonts w:eastAsiaTheme="minorEastAsia"/>
                <w:lang w:eastAsia="zh-CN"/>
              </w:rPr>
              <w:t>10.7-11.7 GHz</w:t>
            </w:r>
            <w:r>
              <w:rPr>
                <w:rFonts w:eastAsiaTheme="minorEastAsia" w:hint="eastAsia"/>
                <w:lang w:eastAsia="zh-CN"/>
              </w:rPr>
              <w:t>/</w:t>
            </w:r>
            <w:r w:rsidRPr="003A70F6">
              <w:rPr>
                <w:rFonts w:eastAsiaTheme="minorEastAsia"/>
                <w:lang w:eastAsia="zh-CN"/>
              </w:rPr>
              <w:t>12.5-12.75 GHz</w:t>
            </w:r>
          </w:p>
        </w:tc>
        <w:tc>
          <w:tcPr>
            <w:tcW w:w="1560" w:type="dxa"/>
          </w:tcPr>
          <w:p w:rsidR="00A51B83" w:rsidRDefault="006C6DD8" w:rsidP="004F46F2">
            <w:pPr>
              <w:widowControl w:val="0"/>
              <w:overflowPunct/>
              <w:autoSpaceDE/>
              <w:autoSpaceDN/>
              <w:adjustRightInd/>
              <w:spacing w:after="0"/>
              <w:textAlignment w:val="auto"/>
              <w:rPr>
                <w:rFonts w:eastAsiaTheme="minorEastAsia"/>
                <w:lang w:eastAsia="zh-CN"/>
              </w:rPr>
            </w:pPr>
            <w:r w:rsidRPr="006C6DD8">
              <w:rPr>
                <w:rFonts w:eastAsiaTheme="minorEastAsia"/>
                <w:lang w:eastAsia="zh-CN"/>
              </w:rPr>
              <w:t>14-14.5 GHz</w:t>
            </w:r>
          </w:p>
        </w:tc>
        <w:tc>
          <w:tcPr>
            <w:tcW w:w="1417" w:type="dxa"/>
          </w:tcPr>
          <w:p w:rsidR="00A51B83" w:rsidRDefault="00847CDE" w:rsidP="004F46F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G</w:t>
            </w:r>
            <w:r>
              <w:rPr>
                <w:rFonts w:eastAsiaTheme="minorEastAsia"/>
                <w:lang w:eastAsia="zh-CN"/>
              </w:rPr>
              <w:t>SO</w:t>
            </w:r>
          </w:p>
        </w:tc>
        <w:tc>
          <w:tcPr>
            <w:tcW w:w="2123" w:type="dxa"/>
          </w:tcPr>
          <w:p w:rsidR="00A51B83" w:rsidRDefault="006C6DD8" w:rsidP="004F46F2">
            <w:pPr>
              <w:widowControl w:val="0"/>
              <w:overflowPunct/>
              <w:autoSpaceDE/>
              <w:autoSpaceDN/>
              <w:adjustRightInd/>
              <w:spacing w:after="0"/>
              <w:textAlignment w:val="auto"/>
              <w:rPr>
                <w:rFonts w:eastAsiaTheme="minorEastAsia"/>
                <w:lang w:eastAsia="zh-CN"/>
              </w:rPr>
            </w:pPr>
            <w:r w:rsidRPr="006C6DD8">
              <w:rPr>
                <w:rFonts w:eastAsiaTheme="minorEastAsia"/>
                <w:lang w:eastAsia="zh-CN"/>
              </w:rPr>
              <w:t>Aircraft Earth Stations (AES)</w:t>
            </w:r>
          </w:p>
        </w:tc>
      </w:tr>
      <w:tr w:rsidR="00A51B83" w:rsidTr="006C6DD8">
        <w:tc>
          <w:tcPr>
            <w:tcW w:w="1696" w:type="dxa"/>
          </w:tcPr>
          <w:p w:rsidR="00A51B83" w:rsidRDefault="00A51B83" w:rsidP="004F46F2">
            <w:pPr>
              <w:widowControl w:val="0"/>
              <w:overflowPunct/>
              <w:autoSpaceDE/>
              <w:autoSpaceDN/>
              <w:adjustRightInd/>
              <w:spacing w:after="0"/>
              <w:textAlignment w:val="auto"/>
              <w:rPr>
                <w:rFonts w:eastAsiaTheme="minorEastAsia"/>
                <w:lang w:eastAsia="zh-CN"/>
              </w:rPr>
            </w:pPr>
            <w:r w:rsidRPr="00A51B83">
              <w:rPr>
                <w:rFonts w:eastAsiaTheme="minorEastAsia"/>
                <w:lang w:eastAsia="zh-CN"/>
              </w:rPr>
              <w:t>ECC/DEC</w:t>
            </w:r>
            <w:proofErr w:type="gramStart"/>
            <w:r w:rsidRPr="00A51B83">
              <w:rPr>
                <w:rFonts w:eastAsiaTheme="minorEastAsia"/>
                <w:lang w:eastAsia="zh-CN"/>
              </w:rPr>
              <w:t>/(</w:t>
            </w:r>
            <w:proofErr w:type="gramEnd"/>
            <w:r w:rsidRPr="00A51B83">
              <w:rPr>
                <w:rFonts w:eastAsiaTheme="minorEastAsia"/>
                <w:lang w:eastAsia="zh-CN"/>
              </w:rPr>
              <w:t>18)04</w:t>
            </w:r>
          </w:p>
        </w:tc>
        <w:tc>
          <w:tcPr>
            <w:tcW w:w="2835" w:type="dxa"/>
          </w:tcPr>
          <w:p w:rsidR="00A51B83" w:rsidRDefault="006C6DD8" w:rsidP="004F46F2">
            <w:pPr>
              <w:widowControl w:val="0"/>
              <w:overflowPunct/>
              <w:autoSpaceDE/>
              <w:autoSpaceDN/>
              <w:adjustRightInd/>
              <w:spacing w:after="0"/>
              <w:textAlignment w:val="auto"/>
              <w:rPr>
                <w:rFonts w:eastAsiaTheme="minorEastAsia"/>
                <w:lang w:eastAsia="zh-CN"/>
              </w:rPr>
            </w:pPr>
            <w:r w:rsidRPr="006C6DD8">
              <w:rPr>
                <w:rFonts w:eastAsiaTheme="minorEastAsia"/>
                <w:lang w:eastAsia="zh-CN"/>
              </w:rPr>
              <w:t>10.7-12.75 GHz</w:t>
            </w:r>
          </w:p>
        </w:tc>
        <w:tc>
          <w:tcPr>
            <w:tcW w:w="1560" w:type="dxa"/>
          </w:tcPr>
          <w:p w:rsidR="00A51B83" w:rsidRDefault="005D2FA6" w:rsidP="004F46F2">
            <w:pPr>
              <w:widowControl w:val="0"/>
              <w:overflowPunct/>
              <w:autoSpaceDE/>
              <w:autoSpaceDN/>
              <w:adjustRightInd/>
              <w:spacing w:after="0"/>
              <w:textAlignment w:val="auto"/>
              <w:rPr>
                <w:rFonts w:eastAsiaTheme="minorEastAsia"/>
                <w:lang w:eastAsia="zh-CN"/>
              </w:rPr>
            </w:pPr>
            <w:r w:rsidRPr="005D2FA6">
              <w:rPr>
                <w:rFonts w:eastAsiaTheme="minorEastAsia"/>
                <w:lang w:eastAsia="zh-CN"/>
              </w:rPr>
              <w:t>14.0-14.5 GHz</w:t>
            </w:r>
          </w:p>
        </w:tc>
        <w:tc>
          <w:tcPr>
            <w:tcW w:w="1417" w:type="dxa"/>
          </w:tcPr>
          <w:p w:rsidR="00A51B83" w:rsidRDefault="005D2FA6" w:rsidP="004F46F2">
            <w:pPr>
              <w:widowControl w:val="0"/>
              <w:overflowPunct/>
              <w:autoSpaceDE/>
              <w:autoSpaceDN/>
              <w:adjustRightInd/>
              <w:spacing w:after="0"/>
              <w:textAlignment w:val="auto"/>
              <w:rPr>
                <w:rFonts w:eastAsiaTheme="minorEastAsia"/>
                <w:lang w:eastAsia="zh-CN"/>
              </w:rPr>
            </w:pPr>
            <w:r w:rsidRPr="005D2FA6">
              <w:rPr>
                <w:rFonts w:eastAsiaTheme="minorEastAsia"/>
                <w:lang w:eastAsia="zh-CN"/>
              </w:rPr>
              <w:t>GSO FSS</w:t>
            </w:r>
          </w:p>
        </w:tc>
        <w:tc>
          <w:tcPr>
            <w:tcW w:w="2123" w:type="dxa"/>
          </w:tcPr>
          <w:p w:rsidR="00A51B83" w:rsidRDefault="005D2FA6" w:rsidP="004F46F2">
            <w:pPr>
              <w:widowControl w:val="0"/>
              <w:overflowPunct/>
              <w:autoSpaceDE/>
              <w:autoSpaceDN/>
              <w:adjustRightInd/>
              <w:spacing w:after="0"/>
              <w:textAlignment w:val="auto"/>
              <w:rPr>
                <w:rFonts w:eastAsiaTheme="minorEastAsia"/>
                <w:lang w:eastAsia="zh-CN"/>
              </w:rPr>
            </w:pPr>
            <w:r w:rsidRPr="005D2FA6">
              <w:rPr>
                <w:rFonts w:eastAsiaTheme="minorEastAsia"/>
                <w:lang w:eastAsia="zh-CN"/>
              </w:rPr>
              <w:t>Land based Earth Stations In-Motion (ESIM)</w:t>
            </w:r>
          </w:p>
        </w:tc>
      </w:tr>
      <w:tr w:rsidR="001708B5" w:rsidTr="006C6DD8">
        <w:tc>
          <w:tcPr>
            <w:tcW w:w="1696" w:type="dxa"/>
          </w:tcPr>
          <w:p w:rsidR="001708B5" w:rsidRDefault="001708B5" w:rsidP="001708B5">
            <w:pPr>
              <w:widowControl w:val="0"/>
              <w:overflowPunct/>
              <w:autoSpaceDE/>
              <w:autoSpaceDN/>
              <w:adjustRightInd/>
              <w:spacing w:after="0"/>
              <w:textAlignment w:val="auto"/>
              <w:rPr>
                <w:rFonts w:eastAsiaTheme="minorEastAsia"/>
                <w:lang w:eastAsia="zh-CN"/>
              </w:rPr>
            </w:pPr>
            <w:r w:rsidRPr="00A51B83">
              <w:rPr>
                <w:rFonts w:eastAsiaTheme="minorEastAsia"/>
                <w:lang w:eastAsia="zh-CN"/>
              </w:rPr>
              <w:t>ECC/DEC</w:t>
            </w:r>
            <w:proofErr w:type="gramStart"/>
            <w:r w:rsidRPr="00A51B83">
              <w:rPr>
                <w:rFonts w:eastAsiaTheme="minorEastAsia"/>
                <w:lang w:eastAsia="zh-CN"/>
              </w:rPr>
              <w:t>/(</w:t>
            </w:r>
            <w:proofErr w:type="gramEnd"/>
            <w:r w:rsidRPr="00A51B83">
              <w:rPr>
                <w:rFonts w:eastAsiaTheme="minorEastAsia"/>
                <w:lang w:eastAsia="zh-CN"/>
              </w:rPr>
              <w:t>18)05</w:t>
            </w:r>
          </w:p>
        </w:tc>
        <w:tc>
          <w:tcPr>
            <w:tcW w:w="2835" w:type="dxa"/>
          </w:tcPr>
          <w:p w:rsidR="001708B5" w:rsidRDefault="001708B5" w:rsidP="001708B5">
            <w:pPr>
              <w:widowControl w:val="0"/>
              <w:overflowPunct/>
              <w:autoSpaceDE/>
              <w:autoSpaceDN/>
              <w:adjustRightInd/>
              <w:spacing w:after="0"/>
              <w:textAlignment w:val="auto"/>
              <w:rPr>
                <w:rFonts w:eastAsiaTheme="minorEastAsia"/>
                <w:lang w:eastAsia="zh-CN"/>
              </w:rPr>
            </w:pPr>
            <w:r w:rsidRPr="006C6DD8">
              <w:rPr>
                <w:rFonts w:eastAsiaTheme="minorEastAsia"/>
                <w:lang w:eastAsia="zh-CN"/>
              </w:rPr>
              <w:t>10.7-12.75 GHz</w:t>
            </w:r>
          </w:p>
        </w:tc>
        <w:tc>
          <w:tcPr>
            <w:tcW w:w="1560" w:type="dxa"/>
          </w:tcPr>
          <w:p w:rsidR="001708B5" w:rsidRDefault="001708B5" w:rsidP="001708B5">
            <w:pPr>
              <w:widowControl w:val="0"/>
              <w:overflowPunct/>
              <w:autoSpaceDE/>
              <w:autoSpaceDN/>
              <w:adjustRightInd/>
              <w:spacing w:after="0"/>
              <w:textAlignment w:val="auto"/>
              <w:rPr>
                <w:rFonts w:eastAsiaTheme="minorEastAsia"/>
                <w:lang w:eastAsia="zh-CN"/>
              </w:rPr>
            </w:pPr>
            <w:r w:rsidRPr="005D2FA6">
              <w:rPr>
                <w:rFonts w:eastAsiaTheme="minorEastAsia"/>
                <w:lang w:eastAsia="zh-CN"/>
              </w:rPr>
              <w:t>14.0-14.5 GHz</w:t>
            </w:r>
          </w:p>
        </w:tc>
        <w:tc>
          <w:tcPr>
            <w:tcW w:w="1417" w:type="dxa"/>
          </w:tcPr>
          <w:p w:rsidR="001708B5" w:rsidRDefault="001708B5" w:rsidP="001708B5">
            <w:pPr>
              <w:widowControl w:val="0"/>
              <w:overflowPunct/>
              <w:autoSpaceDE/>
              <w:autoSpaceDN/>
              <w:adjustRightInd/>
              <w:spacing w:after="0"/>
              <w:textAlignment w:val="auto"/>
              <w:rPr>
                <w:rFonts w:eastAsiaTheme="minorEastAsia"/>
                <w:lang w:eastAsia="zh-CN"/>
              </w:rPr>
            </w:pPr>
            <w:r w:rsidRPr="001708B5">
              <w:rPr>
                <w:rFonts w:eastAsiaTheme="minorEastAsia"/>
                <w:lang w:eastAsia="zh-CN"/>
              </w:rPr>
              <w:t>NGSO FSS</w:t>
            </w:r>
          </w:p>
        </w:tc>
        <w:tc>
          <w:tcPr>
            <w:tcW w:w="2123" w:type="dxa"/>
          </w:tcPr>
          <w:p w:rsidR="001708B5" w:rsidRDefault="001708B5" w:rsidP="001708B5">
            <w:pPr>
              <w:widowControl w:val="0"/>
              <w:overflowPunct/>
              <w:autoSpaceDE/>
              <w:autoSpaceDN/>
              <w:adjustRightInd/>
              <w:spacing w:after="0"/>
              <w:textAlignment w:val="auto"/>
              <w:rPr>
                <w:rFonts w:eastAsiaTheme="minorEastAsia"/>
                <w:lang w:eastAsia="zh-CN"/>
              </w:rPr>
            </w:pPr>
            <w:r w:rsidRPr="001708B5">
              <w:rPr>
                <w:rFonts w:eastAsiaTheme="minorEastAsia"/>
                <w:lang w:eastAsia="zh-CN"/>
              </w:rPr>
              <w:t>Earth Stations In-Motion (ESIM)</w:t>
            </w:r>
          </w:p>
        </w:tc>
      </w:tr>
      <w:tr w:rsidR="00A51B83" w:rsidTr="006C6DD8">
        <w:tc>
          <w:tcPr>
            <w:tcW w:w="1696" w:type="dxa"/>
          </w:tcPr>
          <w:p w:rsidR="00A51B83" w:rsidRDefault="00A51B83" w:rsidP="004F46F2">
            <w:pPr>
              <w:widowControl w:val="0"/>
              <w:overflowPunct/>
              <w:autoSpaceDE/>
              <w:autoSpaceDN/>
              <w:adjustRightInd/>
              <w:spacing w:after="0"/>
              <w:textAlignment w:val="auto"/>
              <w:rPr>
                <w:rFonts w:eastAsiaTheme="minorEastAsia"/>
                <w:lang w:eastAsia="zh-CN"/>
              </w:rPr>
            </w:pPr>
            <w:r w:rsidRPr="00A51B83">
              <w:rPr>
                <w:rFonts w:eastAsiaTheme="minorEastAsia"/>
                <w:lang w:eastAsia="zh-CN"/>
              </w:rPr>
              <w:t>ECC/DEC</w:t>
            </w:r>
            <w:proofErr w:type="gramStart"/>
            <w:r w:rsidRPr="00A51B83">
              <w:rPr>
                <w:rFonts w:eastAsiaTheme="minorEastAsia"/>
                <w:lang w:eastAsia="zh-CN"/>
              </w:rPr>
              <w:t>/(</w:t>
            </w:r>
            <w:proofErr w:type="gramEnd"/>
            <w:r w:rsidRPr="00A51B83">
              <w:rPr>
                <w:rFonts w:eastAsiaTheme="minorEastAsia"/>
                <w:lang w:eastAsia="zh-CN"/>
              </w:rPr>
              <w:t>19)04</w:t>
            </w:r>
          </w:p>
        </w:tc>
        <w:tc>
          <w:tcPr>
            <w:tcW w:w="2835" w:type="dxa"/>
          </w:tcPr>
          <w:p w:rsidR="00A51B83" w:rsidRDefault="00A506ED" w:rsidP="004F46F2">
            <w:pPr>
              <w:widowControl w:val="0"/>
              <w:overflowPunct/>
              <w:autoSpaceDE/>
              <w:autoSpaceDN/>
              <w:adjustRightInd/>
              <w:spacing w:after="0"/>
              <w:textAlignment w:val="auto"/>
              <w:rPr>
                <w:rFonts w:eastAsiaTheme="minorEastAsia"/>
                <w:lang w:eastAsia="zh-CN"/>
              </w:rPr>
            </w:pPr>
            <w:r w:rsidRPr="00A506ED">
              <w:rPr>
                <w:rFonts w:eastAsiaTheme="minorEastAsia"/>
                <w:lang w:eastAsia="zh-CN"/>
              </w:rPr>
              <w:t>10.7-12.75 GHz</w:t>
            </w:r>
          </w:p>
        </w:tc>
        <w:tc>
          <w:tcPr>
            <w:tcW w:w="1560" w:type="dxa"/>
          </w:tcPr>
          <w:p w:rsidR="00A51B83" w:rsidRDefault="00A506ED" w:rsidP="004F46F2">
            <w:pPr>
              <w:widowControl w:val="0"/>
              <w:overflowPunct/>
              <w:autoSpaceDE/>
              <w:autoSpaceDN/>
              <w:adjustRightInd/>
              <w:spacing w:after="0"/>
              <w:textAlignment w:val="auto"/>
              <w:rPr>
                <w:rFonts w:eastAsiaTheme="minorEastAsia"/>
                <w:lang w:eastAsia="zh-CN"/>
              </w:rPr>
            </w:pPr>
            <w:r w:rsidRPr="00A506ED">
              <w:rPr>
                <w:rFonts w:eastAsiaTheme="minorEastAsia"/>
                <w:lang w:eastAsia="zh-CN"/>
              </w:rPr>
              <w:t>12.75-13.25 GHz</w:t>
            </w:r>
          </w:p>
        </w:tc>
        <w:tc>
          <w:tcPr>
            <w:tcW w:w="1417" w:type="dxa"/>
          </w:tcPr>
          <w:p w:rsidR="00A51B83" w:rsidRDefault="00A506ED" w:rsidP="004F46F2">
            <w:pPr>
              <w:widowControl w:val="0"/>
              <w:overflowPunct/>
              <w:autoSpaceDE/>
              <w:autoSpaceDN/>
              <w:adjustRightInd/>
              <w:spacing w:after="0"/>
              <w:textAlignment w:val="auto"/>
              <w:rPr>
                <w:rFonts w:eastAsiaTheme="minorEastAsia"/>
                <w:lang w:eastAsia="zh-CN"/>
              </w:rPr>
            </w:pPr>
            <w:r w:rsidRPr="00A506ED">
              <w:rPr>
                <w:rFonts w:eastAsiaTheme="minorEastAsia"/>
                <w:lang w:eastAsia="zh-CN"/>
              </w:rPr>
              <w:t>GSO FSS networks and NGSO FSS</w:t>
            </w:r>
          </w:p>
        </w:tc>
        <w:tc>
          <w:tcPr>
            <w:tcW w:w="2123" w:type="dxa"/>
          </w:tcPr>
          <w:p w:rsidR="00A51B83" w:rsidRDefault="00A506ED" w:rsidP="004F46F2">
            <w:pPr>
              <w:widowControl w:val="0"/>
              <w:overflowPunct/>
              <w:autoSpaceDE/>
              <w:autoSpaceDN/>
              <w:adjustRightInd/>
              <w:spacing w:after="0"/>
              <w:textAlignment w:val="auto"/>
              <w:rPr>
                <w:rFonts w:eastAsiaTheme="minorEastAsia"/>
                <w:lang w:eastAsia="zh-CN"/>
              </w:rPr>
            </w:pPr>
            <w:r w:rsidRPr="00A506ED">
              <w:rPr>
                <w:rFonts w:eastAsiaTheme="minorEastAsia"/>
                <w:lang w:eastAsia="zh-CN"/>
              </w:rPr>
              <w:t>Earth stations on-board aircraft</w:t>
            </w:r>
          </w:p>
        </w:tc>
      </w:tr>
    </w:tbl>
    <w:p w:rsidR="00DF7380" w:rsidRDefault="00DF7380" w:rsidP="004F46F2">
      <w:pPr>
        <w:widowControl w:val="0"/>
        <w:overflowPunct/>
        <w:autoSpaceDE/>
        <w:autoSpaceDN/>
        <w:adjustRightInd/>
        <w:spacing w:after="0"/>
        <w:textAlignment w:val="auto"/>
        <w:rPr>
          <w:rFonts w:eastAsiaTheme="minorEastAsia"/>
          <w:lang w:eastAsia="zh-CN"/>
        </w:rPr>
      </w:pPr>
    </w:p>
    <w:p w:rsidR="008F2763" w:rsidRDefault="008F2763" w:rsidP="008F2763">
      <w:pPr>
        <w:keepNext/>
        <w:widowControl w:val="0"/>
        <w:overflowPunct/>
        <w:autoSpaceDE/>
        <w:autoSpaceDN/>
        <w:adjustRightInd/>
        <w:spacing w:after="0"/>
        <w:jc w:val="center"/>
        <w:textAlignment w:val="auto"/>
      </w:pPr>
      <w:r>
        <w:rPr>
          <w:noProof/>
        </w:rPr>
        <w:drawing>
          <wp:inline distT="0" distB="0" distL="0" distR="0">
            <wp:extent cx="3270007" cy="1937468"/>
            <wp:effectExtent l="0" t="0" r="6985" b="5715"/>
            <wp:docPr id="4" name="图片 4" descr="C:\Users\z00471447\AppData\Roaming\eSpace_Desktop\UserData\z00471447\imagefiles\9A22D7AD-1DCE-4F28-927E-1ACB12A6853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9A22D7AD-1DCE-4F28-927E-1ACB12A6853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8081" cy="1948177"/>
                    </a:xfrm>
                    <a:prstGeom prst="rect">
                      <a:avLst/>
                    </a:prstGeom>
                    <a:noFill/>
                    <a:ln>
                      <a:noFill/>
                    </a:ln>
                  </pic:spPr>
                </pic:pic>
              </a:graphicData>
            </a:graphic>
          </wp:inline>
        </w:drawing>
      </w:r>
    </w:p>
    <w:p w:rsidR="008F2763" w:rsidRDefault="008F2763" w:rsidP="008F2763">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8F2763">
        <w:t>Overview of relevant ECC Decisions for different categories of ESIM</w:t>
      </w:r>
    </w:p>
    <w:p w:rsidR="008F2763" w:rsidRDefault="008F2763" w:rsidP="004F46F2">
      <w:pPr>
        <w:widowControl w:val="0"/>
        <w:overflowPunct/>
        <w:autoSpaceDE/>
        <w:autoSpaceDN/>
        <w:adjustRightInd/>
        <w:spacing w:after="0"/>
        <w:textAlignment w:val="auto"/>
        <w:rPr>
          <w:rFonts w:eastAsiaTheme="minorEastAsia"/>
          <w:lang w:eastAsia="zh-CN"/>
        </w:rPr>
      </w:pPr>
    </w:p>
    <w:p w:rsidR="008F2763" w:rsidRDefault="003204E7" w:rsidP="004F46F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R</w:t>
      </w:r>
      <w:r>
        <w:rPr>
          <w:rFonts w:eastAsiaTheme="minorEastAsia"/>
          <w:lang w:eastAsia="zh-CN"/>
        </w:rPr>
        <w:t xml:space="preserve">eferring to the </w:t>
      </w:r>
      <w:r w:rsidRPr="003204E7">
        <w:rPr>
          <w:rFonts w:eastAsiaTheme="minorEastAsia"/>
          <w:lang w:eastAsia="zh-CN"/>
        </w:rPr>
        <w:t>47 CFR Part 25</w:t>
      </w:r>
      <w:r>
        <w:rPr>
          <w:rFonts w:eastAsiaTheme="minorEastAsia"/>
          <w:lang w:eastAsia="zh-CN"/>
        </w:rPr>
        <w:t xml:space="preserve"> (</w:t>
      </w:r>
      <w:r w:rsidRPr="003204E7">
        <w:rPr>
          <w:rFonts w:eastAsiaTheme="minorEastAsia"/>
          <w:lang w:eastAsia="zh-CN"/>
        </w:rPr>
        <w:t>SATELLITE COMMUNICATIONS</w:t>
      </w:r>
      <w:r>
        <w:rPr>
          <w:rFonts w:eastAsiaTheme="minorEastAsia"/>
          <w:lang w:eastAsia="zh-CN"/>
        </w:rPr>
        <w:t>) [3], the following frequencies are available for use by ESIM communicating with GSO/NGSO FSS space stations in the US.</w:t>
      </w:r>
      <w:r w:rsidR="00D7633B">
        <w:rPr>
          <w:rFonts w:eastAsiaTheme="minorEastAsia"/>
          <w:lang w:eastAsia="zh-CN"/>
        </w:rPr>
        <w:t xml:space="preserve"> </w:t>
      </w:r>
      <w:r w:rsidR="00A055F0" w:rsidRPr="00A055F0">
        <w:rPr>
          <w:rFonts w:eastAsiaTheme="minorEastAsia"/>
          <w:lang w:eastAsia="zh-CN"/>
        </w:rPr>
        <w:t>It can be observed that the 14.0~14.5GHz UL frequency range (Earth-to-space) was considered for satellite communication in Europe.</w:t>
      </w:r>
    </w:p>
    <w:p w:rsidR="00A51B83" w:rsidRDefault="00A51B83" w:rsidP="004F46F2">
      <w:pPr>
        <w:widowControl w:val="0"/>
        <w:overflowPunct/>
        <w:autoSpaceDE/>
        <w:autoSpaceDN/>
        <w:adjustRightInd/>
        <w:spacing w:after="0"/>
        <w:textAlignment w:val="auto"/>
        <w:rPr>
          <w:rFonts w:eastAsiaTheme="minorEastAsia"/>
          <w:lang w:eastAsia="zh-CN"/>
        </w:rPr>
      </w:pPr>
    </w:p>
    <w:p w:rsidR="00A51B83" w:rsidRDefault="002D0D0A" w:rsidP="004F46F2">
      <w:pPr>
        <w:widowControl w:val="0"/>
        <w:overflowPunct/>
        <w:autoSpaceDE/>
        <w:autoSpaceDN/>
        <w:adjustRightInd/>
        <w:spacing w:after="0"/>
        <w:textAlignment w:val="auto"/>
        <w:rPr>
          <w:rFonts w:eastAsiaTheme="minorEastAsia"/>
          <w:lang w:eastAsia="zh-CN"/>
        </w:rPr>
      </w:pPr>
      <w:r>
        <w:rPr>
          <w:noProof/>
        </w:rPr>
        <w:drawing>
          <wp:inline distT="0" distB="0" distL="0" distR="0">
            <wp:extent cx="3811149" cy="1009816"/>
            <wp:effectExtent l="0" t="0" r="0" b="0"/>
            <wp:docPr id="2" name="图片 2" descr="C:\Users\z00471447\AppData\Roaming\eSpace_Desktop\UserData\z00471447\imagefiles\B82D6B4C-57CA-425D-B56F-A30AC864D3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B82D6B4C-57CA-425D-B56F-A30AC864D3E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3207" cy="1060704"/>
                    </a:xfrm>
                    <a:prstGeom prst="rect">
                      <a:avLst/>
                    </a:prstGeom>
                    <a:noFill/>
                    <a:ln>
                      <a:noFill/>
                    </a:ln>
                  </pic:spPr>
                </pic:pic>
              </a:graphicData>
            </a:graphic>
          </wp:inline>
        </w:drawing>
      </w:r>
    </w:p>
    <w:p w:rsidR="002D0D0A" w:rsidRDefault="002131EA" w:rsidP="004F46F2">
      <w:pPr>
        <w:widowControl w:val="0"/>
        <w:overflowPunct/>
        <w:autoSpaceDE/>
        <w:autoSpaceDN/>
        <w:adjustRightInd/>
        <w:spacing w:after="0"/>
        <w:textAlignment w:val="auto"/>
        <w:rPr>
          <w:rFonts w:eastAsiaTheme="minorEastAsia"/>
          <w:lang w:eastAsia="zh-CN"/>
        </w:rPr>
      </w:pPr>
      <w:r>
        <w:rPr>
          <w:noProof/>
        </w:rPr>
        <w:drawing>
          <wp:inline distT="0" distB="0" distL="0" distR="0">
            <wp:extent cx="3804699" cy="1090004"/>
            <wp:effectExtent l="0" t="0" r="5715" b="0"/>
            <wp:docPr id="3" name="图片 3" descr="C:\Users\z00471447\AppData\Roaming\eSpace_Desktop\UserData\z00471447\imagefiles\2B2A3F4B-7941-4771-94CC-98ECC35D6BB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447\AppData\Roaming\eSpace_Desktop\UserData\z00471447\imagefiles\2B2A3F4B-7941-4771-94CC-98ECC35D6BB8.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93656" cy="1144138"/>
                    </a:xfrm>
                    <a:prstGeom prst="rect">
                      <a:avLst/>
                    </a:prstGeom>
                    <a:noFill/>
                    <a:ln>
                      <a:noFill/>
                    </a:ln>
                  </pic:spPr>
                </pic:pic>
              </a:graphicData>
            </a:graphic>
          </wp:inline>
        </w:drawing>
      </w:r>
    </w:p>
    <w:p w:rsidR="00A51B83" w:rsidRDefault="00A51B83" w:rsidP="004F46F2">
      <w:pPr>
        <w:widowControl w:val="0"/>
        <w:overflowPunct/>
        <w:autoSpaceDE/>
        <w:autoSpaceDN/>
        <w:adjustRightInd/>
        <w:spacing w:after="0"/>
        <w:textAlignment w:val="auto"/>
        <w:rPr>
          <w:rFonts w:eastAsiaTheme="minorEastAsia"/>
          <w:lang w:eastAsia="zh-CN"/>
        </w:rPr>
      </w:pPr>
    </w:p>
    <w:p w:rsidR="00B34585" w:rsidRDefault="00A055F0" w:rsidP="00665FEA">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n China, the MIIT (</w:t>
      </w:r>
      <w:r w:rsidRPr="00A055F0">
        <w:rPr>
          <w:rFonts w:eastAsiaTheme="minorEastAsia"/>
          <w:lang w:eastAsia="zh-CN"/>
        </w:rPr>
        <w:t>Ministry of Industry and Information Technology</w:t>
      </w:r>
      <w:r>
        <w:rPr>
          <w:rFonts w:eastAsiaTheme="minorEastAsia"/>
          <w:lang w:eastAsia="zh-CN"/>
        </w:rPr>
        <w:t xml:space="preserve">) released an administration document [4] on </w:t>
      </w:r>
      <w:r w:rsidRPr="00A055F0">
        <w:rPr>
          <w:rFonts w:eastAsiaTheme="minorEastAsia"/>
          <w:lang w:eastAsia="zh-CN"/>
        </w:rPr>
        <w:t>earth station in motion</w:t>
      </w:r>
      <w:r>
        <w:rPr>
          <w:rFonts w:eastAsiaTheme="minorEastAsia"/>
          <w:lang w:eastAsia="zh-CN"/>
        </w:rPr>
        <w:t xml:space="preserve"> communicating with </w:t>
      </w:r>
      <w:r w:rsidRPr="00A055F0">
        <w:rPr>
          <w:rFonts w:eastAsiaTheme="minorEastAsia"/>
          <w:lang w:eastAsia="zh-CN"/>
        </w:rPr>
        <w:t>Geostationary orbit satellite</w:t>
      </w:r>
      <w:r w:rsidR="00012177">
        <w:rPr>
          <w:rFonts w:eastAsiaTheme="minorEastAsia"/>
          <w:lang w:eastAsia="zh-CN"/>
        </w:rPr>
        <w:t xml:space="preserve"> in 2023</w:t>
      </w:r>
      <w:r>
        <w:rPr>
          <w:rFonts w:eastAsiaTheme="minorEastAsia"/>
          <w:lang w:eastAsia="zh-CN"/>
        </w:rPr>
        <w:t>.</w:t>
      </w:r>
      <w:r w:rsidR="00B813C9">
        <w:rPr>
          <w:rFonts w:eastAsiaTheme="minorEastAsia"/>
          <w:lang w:eastAsia="zh-CN"/>
        </w:rPr>
        <w:t xml:space="preserve"> The UL frequency range </w:t>
      </w:r>
      <w:r w:rsidR="00B813C9" w:rsidRPr="00B813C9">
        <w:rPr>
          <w:rFonts w:eastAsiaTheme="minorEastAsia"/>
          <w:lang w:eastAsia="zh-CN"/>
        </w:rPr>
        <w:t>14-14.5</w:t>
      </w:r>
      <w:r w:rsidR="00B813C9">
        <w:rPr>
          <w:rFonts w:eastAsiaTheme="minorEastAsia"/>
          <w:lang w:eastAsia="zh-CN"/>
        </w:rPr>
        <w:t xml:space="preserve">GHz (Earth-to-Space) and DL frequency range </w:t>
      </w:r>
      <w:r w:rsidR="00B813C9" w:rsidRPr="00B813C9">
        <w:rPr>
          <w:rFonts w:eastAsiaTheme="minorEastAsia"/>
          <w:lang w:eastAsia="zh-CN"/>
        </w:rPr>
        <w:t>12.25-12.75GHz</w:t>
      </w:r>
      <w:r w:rsidR="00B813C9">
        <w:rPr>
          <w:rFonts w:eastAsiaTheme="minorEastAsia"/>
          <w:lang w:eastAsia="zh-CN"/>
        </w:rPr>
        <w:t xml:space="preserve"> (Space-to-Earth) are available</w:t>
      </w:r>
      <w:r w:rsidR="00012177">
        <w:rPr>
          <w:rFonts w:eastAsiaTheme="minorEastAsia"/>
          <w:lang w:eastAsia="zh-CN"/>
        </w:rPr>
        <w:t xml:space="preserve"> for the use of ESIM </w:t>
      </w:r>
      <w:r w:rsidR="00012177" w:rsidRPr="00012177">
        <w:rPr>
          <w:rFonts w:eastAsiaTheme="minorEastAsia"/>
          <w:lang w:eastAsia="zh-CN"/>
        </w:rPr>
        <w:t xml:space="preserve">Geostationary </w:t>
      </w:r>
      <w:r w:rsidR="00012177">
        <w:rPr>
          <w:rFonts w:eastAsiaTheme="minorEastAsia"/>
          <w:lang w:eastAsia="zh-CN"/>
        </w:rPr>
        <w:t>scenario in Ku band.</w:t>
      </w:r>
      <w:r w:rsidR="00744968">
        <w:rPr>
          <w:rFonts w:eastAsiaTheme="minorEastAsia"/>
          <w:lang w:eastAsia="zh-CN"/>
        </w:rPr>
        <w:t xml:space="preserve"> And a lot of regulatory RF requirements for coexistence can be found in the respective document.</w:t>
      </w:r>
    </w:p>
    <w:p w:rsidR="00012177" w:rsidRDefault="00012177" w:rsidP="00665FEA">
      <w:pPr>
        <w:widowControl w:val="0"/>
        <w:overflowPunct/>
        <w:autoSpaceDE/>
        <w:autoSpaceDN/>
        <w:adjustRightInd/>
        <w:spacing w:after="0"/>
        <w:textAlignment w:val="auto"/>
        <w:rPr>
          <w:rFonts w:eastAsiaTheme="minorEastAsia"/>
          <w:lang w:val="en-US" w:eastAsia="zh-CN"/>
        </w:rPr>
      </w:pPr>
    </w:p>
    <w:tbl>
      <w:tblPr>
        <w:tblStyle w:val="afc"/>
        <w:tblW w:w="0" w:type="auto"/>
        <w:tblLook w:val="04A0" w:firstRow="1" w:lastRow="0" w:firstColumn="1" w:lastColumn="0" w:noHBand="0" w:noVBand="1"/>
      </w:tblPr>
      <w:tblGrid>
        <w:gridCol w:w="9631"/>
      </w:tblGrid>
      <w:tr w:rsidR="00744968" w:rsidTr="00744968">
        <w:tc>
          <w:tcPr>
            <w:tcW w:w="9631" w:type="dxa"/>
          </w:tcPr>
          <w:p w:rsidR="00744968" w:rsidRDefault="00744968" w:rsidP="00665FEA">
            <w:pPr>
              <w:widowControl w:val="0"/>
              <w:overflowPunct/>
              <w:autoSpaceDE/>
              <w:autoSpaceDN/>
              <w:adjustRightInd/>
              <w:spacing w:after="0"/>
              <w:textAlignment w:val="auto"/>
              <w:rPr>
                <w:rFonts w:eastAsiaTheme="minorEastAsia"/>
                <w:lang w:val="en-US" w:eastAsia="zh-CN"/>
              </w:rPr>
            </w:pPr>
            <w:r w:rsidRPr="00744968">
              <w:rPr>
                <w:rFonts w:ascii="宋体" w:eastAsia="宋体" w:hAnsi="宋体" w:cs="宋体" w:hint="eastAsia"/>
                <w:shd w:val="pct15" w:color="auto" w:fill="FFFFFF"/>
                <w:lang w:eastAsia="zh-CN"/>
              </w:rPr>
              <w:t>第</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三</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条</w:t>
            </w:r>
            <w:r>
              <w:rPr>
                <w:rFonts w:ascii="宋体" w:eastAsia="宋体" w:hAnsi="宋体" w:cs="宋体" w:hint="eastAsia"/>
                <w:shd w:val="pct15" w:color="auto" w:fill="FFFFFF"/>
                <w:lang w:eastAsia="zh-CN"/>
              </w:rPr>
              <w:t xml:space="preserve"> </w:t>
            </w:r>
            <w:r w:rsidRPr="00744968">
              <w:rPr>
                <w:rFonts w:ascii="宋体" w:eastAsia="宋体" w:hAnsi="宋体" w:cs="宋体" w:hint="eastAsia"/>
                <w:shd w:val="pct15" w:color="auto" w:fill="FFFFFF"/>
                <w:lang w:eastAsia="zh-CN"/>
              </w:rPr>
              <w:t>动</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中</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通</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地</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球</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站</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上</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行</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业</w:t>
            </w:r>
            <w:r w:rsidRPr="00744968">
              <w:rPr>
                <w:shd w:val="pct15" w:color="auto" w:fill="FFFFFF"/>
                <w:lang w:eastAsia="zh-CN"/>
              </w:rPr>
              <w:t xml:space="preserve"> </w:t>
            </w:r>
            <w:proofErr w:type="gramStart"/>
            <w:r w:rsidRPr="00744968">
              <w:rPr>
                <w:rFonts w:ascii="宋体" w:eastAsia="宋体" w:hAnsi="宋体" w:cs="宋体" w:hint="eastAsia"/>
                <w:shd w:val="pct15" w:color="auto" w:fill="FFFFFF"/>
                <w:lang w:eastAsia="zh-CN"/>
              </w:rPr>
              <w:t>务</w:t>
            </w:r>
            <w:proofErr w:type="gramEnd"/>
            <w:r w:rsidRPr="00744968">
              <w:rPr>
                <w:shd w:val="pct15" w:color="auto" w:fill="FFFFFF"/>
                <w:lang w:eastAsia="zh-CN"/>
              </w:rPr>
              <w:t xml:space="preserve"> </w:t>
            </w:r>
            <w:r w:rsidRPr="00744968">
              <w:rPr>
                <w:rFonts w:ascii="宋体" w:eastAsia="宋体" w:hAnsi="宋体" w:cs="宋体" w:hint="eastAsia"/>
                <w:shd w:val="pct15" w:color="auto" w:fill="FFFFFF"/>
                <w:lang w:eastAsia="zh-CN"/>
              </w:rPr>
              <w:t>链</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路</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仅</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限</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使</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用</w:t>
            </w:r>
            <w:r w:rsidRPr="00744968">
              <w:rPr>
                <w:shd w:val="pct15" w:color="auto" w:fill="FFFFFF"/>
                <w:lang w:eastAsia="zh-CN"/>
              </w:rPr>
              <w:t xml:space="preserve"> 5925-6425MHz</w:t>
            </w:r>
            <w:r w:rsidRPr="00744968">
              <w:rPr>
                <w:rFonts w:ascii="宋体" w:eastAsia="宋体" w:hAnsi="宋体" w:cs="宋体" w:hint="eastAsia"/>
                <w:shd w:val="pct15" w:color="auto" w:fill="FFFFFF"/>
                <w:lang w:eastAsia="zh-CN"/>
              </w:rPr>
              <w:t>、</w:t>
            </w:r>
            <w:r w:rsidRPr="00744968">
              <w:rPr>
                <w:shd w:val="pct15" w:color="auto" w:fill="FFFFFF"/>
                <w:lang w:eastAsia="zh-CN"/>
              </w:rPr>
              <w:t xml:space="preserve">14-14.5 GHz </w:t>
            </w:r>
            <w:r w:rsidRPr="00744968">
              <w:rPr>
                <w:rFonts w:ascii="宋体" w:eastAsia="宋体" w:hAnsi="宋体" w:cs="宋体" w:hint="eastAsia"/>
                <w:shd w:val="pct15" w:color="auto" w:fill="FFFFFF"/>
                <w:lang w:eastAsia="zh-CN"/>
              </w:rPr>
              <w:t>和</w:t>
            </w:r>
            <w:r w:rsidRPr="00744968">
              <w:rPr>
                <w:shd w:val="pct15" w:color="auto" w:fill="FFFFFF"/>
                <w:lang w:eastAsia="zh-CN"/>
              </w:rPr>
              <w:t xml:space="preserve"> 27.5-30 GHz </w:t>
            </w:r>
            <w:r w:rsidRPr="00744968">
              <w:rPr>
                <w:rFonts w:ascii="宋体" w:eastAsia="宋体" w:hAnsi="宋体" w:cs="宋体" w:hint="eastAsia"/>
                <w:shd w:val="pct15" w:color="auto" w:fill="FFFFFF"/>
                <w:lang w:eastAsia="zh-CN"/>
              </w:rPr>
              <w:t>频段，并应严</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格遵守附件</w:t>
            </w:r>
            <w:r w:rsidRPr="00744968">
              <w:rPr>
                <w:shd w:val="pct15" w:color="auto" w:fill="FFFFFF"/>
                <w:lang w:eastAsia="zh-CN"/>
              </w:rPr>
              <w:t xml:space="preserve"> 1</w:t>
            </w:r>
            <w:r w:rsidRPr="00744968">
              <w:rPr>
                <w:rFonts w:ascii="宋体" w:eastAsia="宋体" w:hAnsi="宋体" w:cs="宋体" w:hint="eastAsia"/>
                <w:shd w:val="pct15" w:color="auto" w:fill="FFFFFF"/>
                <w:lang w:eastAsia="zh-CN"/>
              </w:rPr>
              <w:t>、</w:t>
            </w:r>
            <w:r w:rsidRPr="00744968">
              <w:rPr>
                <w:shd w:val="pct15" w:color="auto" w:fill="FFFFFF"/>
                <w:lang w:eastAsia="zh-CN"/>
              </w:rPr>
              <w:t xml:space="preserve">2 </w:t>
            </w:r>
            <w:r w:rsidRPr="00744968">
              <w:rPr>
                <w:rFonts w:ascii="宋体" w:eastAsia="宋体" w:hAnsi="宋体" w:cs="宋体" w:hint="eastAsia"/>
                <w:shd w:val="pct15" w:color="auto" w:fill="FFFFFF"/>
                <w:lang w:eastAsia="zh-CN"/>
              </w:rPr>
              <w:t>和</w:t>
            </w:r>
            <w:r w:rsidRPr="00744968">
              <w:rPr>
                <w:shd w:val="pct15" w:color="auto" w:fill="FFFFFF"/>
                <w:lang w:eastAsia="zh-CN"/>
              </w:rPr>
              <w:t xml:space="preserve"> 3 </w:t>
            </w:r>
            <w:r w:rsidRPr="00744968">
              <w:rPr>
                <w:rFonts w:ascii="宋体" w:eastAsia="宋体" w:hAnsi="宋体" w:cs="宋体" w:hint="eastAsia"/>
                <w:shd w:val="pct15" w:color="auto" w:fill="FFFFFF"/>
                <w:lang w:eastAsia="zh-CN"/>
              </w:rPr>
              <w:t>所列技术要求和使用条件。下行业务</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链</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路</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仅</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限</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使</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用</w:t>
            </w:r>
            <w:r w:rsidRPr="00744968">
              <w:rPr>
                <w:shd w:val="pct15" w:color="auto" w:fill="FFFFFF"/>
                <w:lang w:eastAsia="zh-CN"/>
              </w:rPr>
              <w:t xml:space="preserve"> </w:t>
            </w:r>
            <w:r w:rsidRPr="00744968">
              <w:rPr>
                <w:shd w:val="pct15" w:color="auto" w:fill="FFFFFF"/>
                <w:lang w:eastAsia="zh-CN"/>
              </w:rPr>
              <w:lastRenderedPageBreak/>
              <w:t xml:space="preserve">3700-4200MHz </w:t>
            </w:r>
            <w:r w:rsidRPr="00744968">
              <w:rPr>
                <w:rFonts w:ascii="宋体" w:eastAsia="宋体" w:hAnsi="宋体" w:cs="宋体" w:hint="eastAsia"/>
                <w:shd w:val="pct15" w:color="auto" w:fill="FFFFFF"/>
                <w:lang w:eastAsia="zh-CN"/>
              </w:rPr>
              <w:t>、</w:t>
            </w:r>
            <w:r w:rsidRPr="00744968">
              <w:rPr>
                <w:shd w:val="pct15" w:color="auto" w:fill="FFFFFF"/>
                <w:lang w:eastAsia="zh-CN"/>
              </w:rPr>
              <w:t xml:space="preserve"> 12.25-12.75GHz </w:t>
            </w:r>
            <w:r w:rsidRPr="00744968">
              <w:rPr>
                <w:rFonts w:ascii="宋体" w:eastAsia="宋体" w:hAnsi="宋体" w:cs="宋体" w:hint="eastAsia"/>
                <w:shd w:val="pct15" w:color="auto" w:fill="FFFFFF"/>
                <w:lang w:eastAsia="zh-CN"/>
              </w:rPr>
              <w:t>和</w:t>
            </w:r>
            <w:r w:rsidRPr="00744968">
              <w:rPr>
                <w:shd w:val="pct15" w:color="auto" w:fill="FFFFFF"/>
                <w:lang w:eastAsia="zh-CN"/>
              </w:rPr>
              <w:t xml:space="preserve"> 17.7-20.2GHz </w:t>
            </w:r>
            <w:r w:rsidRPr="00744968">
              <w:rPr>
                <w:rFonts w:ascii="宋体" w:eastAsia="宋体" w:hAnsi="宋体" w:cs="宋体" w:hint="eastAsia"/>
                <w:shd w:val="pct15" w:color="auto" w:fill="FFFFFF"/>
                <w:lang w:eastAsia="zh-CN"/>
              </w:rPr>
              <w:t>频段。其中，上行业务链路</w:t>
            </w:r>
            <w:r w:rsidRPr="00744968">
              <w:rPr>
                <w:shd w:val="pct15" w:color="auto" w:fill="FFFFFF"/>
                <w:lang w:eastAsia="zh-CN"/>
              </w:rPr>
              <w:t xml:space="preserve"> 5925-6425MHz </w:t>
            </w:r>
            <w:r w:rsidRPr="00744968">
              <w:rPr>
                <w:rFonts w:ascii="宋体" w:eastAsia="宋体" w:hAnsi="宋体" w:cs="宋体" w:hint="eastAsia"/>
                <w:shd w:val="pct15" w:color="auto" w:fill="FFFFFF"/>
                <w:lang w:eastAsia="zh-CN"/>
              </w:rPr>
              <w:t>和</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下行业务链路</w:t>
            </w:r>
            <w:r w:rsidRPr="00744968">
              <w:rPr>
                <w:shd w:val="pct15" w:color="auto" w:fill="FFFFFF"/>
                <w:lang w:eastAsia="zh-CN"/>
              </w:rPr>
              <w:t xml:space="preserve"> 3700-4200MHz </w:t>
            </w:r>
            <w:r w:rsidRPr="00744968">
              <w:rPr>
                <w:rFonts w:ascii="宋体" w:eastAsia="宋体" w:hAnsi="宋体" w:cs="宋体" w:hint="eastAsia"/>
                <w:shd w:val="pct15" w:color="auto" w:fill="FFFFFF"/>
                <w:lang w:eastAsia="zh-CN"/>
              </w:rPr>
              <w:t>频段仅限船载动中通地球站在</w:t>
            </w:r>
            <w:r w:rsidRPr="00744968">
              <w:rPr>
                <w:shd w:val="pct15" w:color="auto" w:fill="FFFFFF"/>
                <w:lang w:eastAsia="zh-CN"/>
              </w:rPr>
              <w:t xml:space="preserve"> </w:t>
            </w:r>
            <w:r w:rsidRPr="00744968">
              <w:rPr>
                <w:rFonts w:ascii="宋体" w:eastAsia="宋体" w:hAnsi="宋体" w:cs="宋体" w:hint="eastAsia"/>
                <w:shd w:val="pct15" w:color="auto" w:fill="FFFFFF"/>
                <w:lang w:eastAsia="zh-CN"/>
              </w:rPr>
              <w:t>距我国海岸线</w:t>
            </w:r>
            <w:r w:rsidRPr="00744968">
              <w:rPr>
                <w:shd w:val="pct15" w:color="auto" w:fill="FFFFFF"/>
                <w:lang w:eastAsia="zh-CN"/>
              </w:rPr>
              <w:t xml:space="preserve"> 300</w:t>
            </w:r>
            <w:r w:rsidRPr="00744968">
              <w:rPr>
                <w:rFonts w:ascii="宋体" w:eastAsia="宋体" w:hAnsi="宋体" w:cs="宋体" w:hint="eastAsia"/>
                <w:shd w:val="pct15" w:color="auto" w:fill="FFFFFF"/>
                <w:lang w:eastAsia="zh-CN"/>
              </w:rPr>
              <w:t>千米以外时使用</w:t>
            </w:r>
            <w:r>
              <w:rPr>
                <w:rFonts w:ascii="宋体" w:eastAsia="宋体" w:hAnsi="宋体" w:cs="宋体" w:hint="eastAsia"/>
                <w:shd w:val="pct15" w:color="auto" w:fill="FFFFFF"/>
                <w:lang w:eastAsia="zh-CN"/>
              </w:rPr>
              <w:t>。</w:t>
            </w:r>
          </w:p>
        </w:tc>
      </w:tr>
    </w:tbl>
    <w:p w:rsidR="00012177" w:rsidRDefault="00012177" w:rsidP="00665FEA">
      <w:pPr>
        <w:widowControl w:val="0"/>
        <w:overflowPunct/>
        <w:autoSpaceDE/>
        <w:autoSpaceDN/>
        <w:adjustRightInd/>
        <w:spacing w:after="0"/>
        <w:textAlignment w:val="auto"/>
        <w:rPr>
          <w:rFonts w:eastAsiaTheme="minorEastAsia"/>
          <w:lang w:val="en-US" w:eastAsia="zh-CN"/>
        </w:rPr>
      </w:pPr>
    </w:p>
    <w:p w:rsidR="00C47605" w:rsidRDefault="00744968" w:rsidP="00665FEA">
      <w:pPr>
        <w:widowControl w:val="0"/>
        <w:overflowPunct/>
        <w:autoSpaceDE/>
        <w:autoSpaceDN/>
        <w:adjustRightInd/>
        <w:spacing w:after="0"/>
        <w:textAlignment w:val="auto"/>
        <w:rPr>
          <w:rFonts w:eastAsia="宋体"/>
          <w:b/>
          <w:lang w:val="en-US" w:eastAsia="zh-CN"/>
        </w:rPr>
      </w:pPr>
      <w:r>
        <w:rPr>
          <w:rFonts w:eastAsia="宋体"/>
          <w:b/>
          <w:lang w:val="en-US" w:eastAsia="zh-CN"/>
        </w:rPr>
        <w:t>Observation</w:t>
      </w:r>
      <w:r w:rsidR="00C47605" w:rsidRPr="00795FE4">
        <w:rPr>
          <w:rFonts w:eastAsia="宋体"/>
          <w:b/>
          <w:lang w:val="en-US" w:eastAsia="zh-CN"/>
        </w:rPr>
        <w:t xml:space="preserve"> </w:t>
      </w:r>
      <w:r w:rsidR="00C47605">
        <w:rPr>
          <w:rFonts w:eastAsia="宋体"/>
          <w:b/>
          <w:lang w:val="en-US" w:eastAsia="zh-CN"/>
        </w:rPr>
        <w:t>1</w:t>
      </w:r>
      <w:r w:rsidR="00C47605" w:rsidRPr="00795FE4">
        <w:rPr>
          <w:rFonts w:eastAsia="宋体"/>
          <w:b/>
          <w:lang w:val="en-US" w:eastAsia="zh-CN"/>
        </w:rPr>
        <w:t>:</w:t>
      </w:r>
      <w:r w:rsidR="00C47605">
        <w:rPr>
          <w:rFonts w:eastAsia="宋体"/>
          <w:b/>
          <w:lang w:val="en-US" w:eastAsia="zh-CN"/>
        </w:rPr>
        <w:t xml:space="preserve"> </w:t>
      </w:r>
      <w:r>
        <w:rPr>
          <w:rFonts w:eastAsia="宋体"/>
          <w:b/>
          <w:lang w:val="en-US" w:eastAsia="zh-CN"/>
        </w:rPr>
        <w:t>In total, it seems that</w:t>
      </w:r>
      <w:r w:rsidRPr="00744968">
        <w:rPr>
          <w:rFonts w:eastAsia="宋体"/>
          <w:b/>
          <w:lang w:val="en-US" w:eastAsia="zh-CN"/>
        </w:rPr>
        <w:t xml:space="preserve"> </w:t>
      </w:r>
      <w:r w:rsidRPr="00744968">
        <w:rPr>
          <w:rFonts w:eastAsiaTheme="minorEastAsia"/>
          <w:b/>
          <w:lang w:eastAsia="zh-CN"/>
        </w:rPr>
        <w:t>UL frequency range 14-14.5GHz is harmonized in the world for the use of ESIM in Ku band</w:t>
      </w:r>
      <w:r w:rsidR="00657292" w:rsidRPr="00744968">
        <w:rPr>
          <w:rFonts w:eastAsia="宋体"/>
          <w:b/>
          <w:lang w:val="en-US" w:eastAsia="zh-CN"/>
        </w:rPr>
        <w:t>.</w:t>
      </w:r>
    </w:p>
    <w:p w:rsidR="00657292" w:rsidRDefault="00657292" w:rsidP="00665FEA">
      <w:pPr>
        <w:widowControl w:val="0"/>
        <w:overflowPunct/>
        <w:autoSpaceDE/>
        <w:autoSpaceDN/>
        <w:adjustRightInd/>
        <w:spacing w:after="0"/>
        <w:textAlignment w:val="auto"/>
        <w:rPr>
          <w:rFonts w:eastAsiaTheme="minorEastAsia"/>
          <w:lang w:val="en-US" w:eastAsia="zh-CN"/>
        </w:rPr>
      </w:pPr>
    </w:p>
    <w:p w:rsidR="00F778F5" w:rsidRDefault="00F778F5" w:rsidP="00665FEA">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2</w:t>
      </w:r>
      <w:r w:rsidRPr="00795FE4">
        <w:rPr>
          <w:rFonts w:eastAsia="宋体"/>
          <w:b/>
          <w:lang w:val="en-US" w:eastAsia="zh-CN"/>
        </w:rPr>
        <w:t>:</w:t>
      </w:r>
      <w:r>
        <w:rPr>
          <w:rFonts w:eastAsia="宋体"/>
          <w:b/>
          <w:lang w:val="en-US" w:eastAsia="zh-CN"/>
        </w:rPr>
        <w:t xml:space="preserve"> </w:t>
      </w:r>
      <w:r w:rsidR="002D7230">
        <w:rPr>
          <w:rFonts w:eastAsia="宋体"/>
          <w:b/>
          <w:lang w:val="en-US" w:eastAsia="zh-CN"/>
        </w:rPr>
        <w:t>For the DL frequency range, RAN4 need more discussion on how to coordinate different regions. For example, one DL frequency range to cover all the region</w:t>
      </w:r>
      <w:r w:rsidR="007D3A8D">
        <w:rPr>
          <w:rFonts w:eastAsia="宋体"/>
          <w:b/>
          <w:lang w:val="en-US" w:eastAsia="zh-CN"/>
        </w:rPr>
        <w:t>s</w:t>
      </w:r>
      <w:r w:rsidR="002D7230">
        <w:rPr>
          <w:rFonts w:eastAsia="宋体"/>
          <w:b/>
          <w:lang w:val="en-US" w:eastAsia="zh-CN"/>
        </w:rPr>
        <w:t xml:space="preserve"> or different bands for different regions considering different regulatory requirements.</w:t>
      </w:r>
    </w:p>
    <w:p w:rsidR="00F778F5" w:rsidRDefault="00F778F5" w:rsidP="00665FEA">
      <w:pPr>
        <w:widowControl w:val="0"/>
        <w:overflowPunct/>
        <w:autoSpaceDE/>
        <w:autoSpaceDN/>
        <w:adjustRightInd/>
        <w:spacing w:after="0"/>
        <w:textAlignment w:val="auto"/>
        <w:rPr>
          <w:rFonts w:eastAsiaTheme="minorEastAsia"/>
          <w:lang w:val="en-US" w:eastAsia="zh-CN"/>
        </w:rPr>
      </w:pPr>
    </w:p>
    <w:p w:rsidR="004274B1" w:rsidRDefault="004274B1" w:rsidP="00665FEA">
      <w:pPr>
        <w:widowControl w:val="0"/>
        <w:overflowPunct/>
        <w:autoSpaceDE/>
        <w:autoSpaceDN/>
        <w:adjustRightInd/>
        <w:spacing w:after="0"/>
        <w:textAlignment w:val="auto"/>
        <w:rPr>
          <w:rFonts w:eastAsiaTheme="minorEastAsia"/>
          <w:lang w:val="en-US" w:eastAsia="zh-CN"/>
        </w:rPr>
      </w:pPr>
      <w:r>
        <w:rPr>
          <w:rFonts w:eastAsiaTheme="minorEastAsia"/>
          <w:lang w:val="en-US" w:eastAsia="zh-CN"/>
        </w:rPr>
        <w:t xml:space="preserve">In the WID, </w:t>
      </w:r>
      <w:r w:rsidR="001D40A1">
        <w:rPr>
          <w:rFonts w:eastAsiaTheme="minorEastAsia"/>
          <w:lang w:val="en-US" w:eastAsia="zh-CN"/>
        </w:rPr>
        <w:t xml:space="preserve">Priority 1 for Ku band </w:t>
      </w:r>
      <w:r w:rsidR="001D40A1" w:rsidRPr="001D40A1">
        <w:rPr>
          <w:rFonts w:eastAsiaTheme="minorEastAsia"/>
          <w:lang w:val="en-US" w:eastAsia="zh-CN"/>
        </w:rPr>
        <w:t>#1a</w:t>
      </w:r>
      <w:r w:rsidR="001D40A1">
        <w:rPr>
          <w:rFonts w:eastAsiaTheme="minorEastAsia"/>
          <w:lang w:val="en-US" w:eastAsia="zh-CN"/>
        </w:rPr>
        <w:t>/</w:t>
      </w:r>
      <w:r w:rsidR="001D40A1" w:rsidRPr="001D40A1">
        <w:rPr>
          <w:rFonts w:eastAsiaTheme="minorEastAsia"/>
          <w:lang w:val="en-US" w:eastAsia="zh-CN"/>
        </w:rPr>
        <w:t>#1b</w:t>
      </w:r>
      <w:r w:rsidR="001D40A1">
        <w:rPr>
          <w:rFonts w:eastAsiaTheme="minorEastAsia"/>
          <w:lang w:val="en-US" w:eastAsia="zh-CN"/>
        </w:rPr>
        <w:t xml:space="preserve"> and Priority 2 for Ku band </w:t>
      </w:r>
      <w:r w:rsidR="001D40A1" w:rsidRPr="001D40A1">
        <w:rPr>
          <w:rFonts w:eastAsiaTheme="minorEastAsia"/>
          <w:lang w:val="en-US" w:eastAsia="zh-CN"/>
        </w:rPr>
        <w:t>#</w:t>
      </w:r>
      <w:r w:rsidR="001D40A1">
        <w:rPr>
          <w:rFonts w:eastAsiaTheme="minorEastAsia"/>
          <w:lang w:val="en-US" w:eastAsia="zh-CN"/>
        </w:rPr>
        <w:t>2</w:t>
      </w:r>
      <w:r w:rsidR="001D40A1" w:rsidRPr="001D40A1">
        <w:rPr>
          <w:rFonts w:eastAsiaTheme="minorEastAsia"/>
          <w:lang w:val="en-US" w:eastAsia="zh-CN"/>
        </w:rPr>
        <w:t>a/#</w:t>
      </w:r>
      <w:r w:rsidR="001D40A1">
        <w:rPr>
          <w:rFonts w:eastAsiaTheme="minorEastAsia"/>
          <w:lang w:val="en-US" w:eastAsia="zh-CN"/>
        </w:rPr>
        <w:t>2</w:t>
      </w:r>
      <w:r w:rsidR="001D40A1" w:rsidRPr="001D40A1">
        <w:rPr>
          <w:rFonts w:eastAsiaTheme="minorEastAsia"/>
          <w:lang w:val="en-US" w:eastAsia="zh-CN"/>
        </w:rPr>
        <w:t>b</w:t>
      </w:r>
      <w:r w:rsidR="001D40A1">
        <w:rPr>
          <w:rFonts w:eastAsiaTheme="minorEastAsia"/>
          <w:lang w:val="en-US" w:eastAsia="zh-CN"/>
        </w:rPr>
        <w:t xml:space="preserve"> are listed together. When companies start to discuss the Priority 2, the following conclusion [5] in agenda 1.15 for Ku band from WRC-23 can be referred as a baseline.</w:t>
      </w:r>
    </w:p>
    <w:p w:rsidR="001D40A1" w:rsidRPr="001D40A1" w:rsidRDefault="001D40A1" w:rsidP="00665FEA">
      <w:pPr>
        <w:widowControl w:val="0"/>
        <w:overflowPunct/>
        <w:autoSpaceDE/>
        <w:autoSpaceDN/>
        <w:adjustRightInd/>
        <w:spacing w:after="0"/>
        <w:textAlignment w:val="auto"/>
        <w:rPr>
          <w:rFonts w:eastAsiaTheme="minorEastAsia"/>
          <w:lang w:val="en-US" w:eastAsia="zh-CN"/>
        </w:rPr>
      </w:pPr>
    </w:p>
    <w:p w:rsidR="001D40A1" w:rsidRDefault="001D40A1" w:rsidP="00665FEA">
      <w:pPr>
        <w:widowControl w:val="0"/>
        <w:overflowPunct/>
        <w:autoSpaceDE/>
        <w:autoSpaceDN/>
        <w:adjustRightInd/>
        <w:spacing w:after="0"/>
        <w:textAlignment w:val="auto"/>
        <w:rPr>
          <w:rFonts w:eastAsiaTheme="minorEastAsia"/>
          <w:lang w:val="en-US" w:eastAsia="zh-CN"/>
        </w:rPr>
      </w:pPr>
    </w:p>
    <w:p w:rsidR="001D40A1" w:rsidRDefault="001D40A1" w:rsidP="001D40A1">
      <w:pPr>
        <w:widowControl w:val="0"/>
        <w:overflowPunct/>
        <w:autoSpaceDE/>
        <w:autoSpaceDN/>
        <w:adjustRightInd/>
        <w:spacing w:after="0"/>
        <w:jc w:val="center"/>
        <w:textAlignment w:val="auto"/>
        <w:rPr>
          <w:rFonts w:eastAsiaTheme="minorEastAsia"/>
          <w:lang w:val="en-US" w:eastAsia="zh-CN"/>
        </w:rPr>
      </w:pPr>
      <w:r>
        <w:rPr>
          <w:noProof/>
        </w:rPr>
        <w:drawing>
          <wp:inline distT="0" distB="0" distL="0" distR="0">
            <wp:extent cx="3397719" cy="1264589"/>
            <wp:effectExtent l="0" t="0" r="0" b="0"/>
            <wp:docPr id="6" name="图片 6" descr="C:\Users\z00471447\AppData\Roaming\eSpace_Desktop\UserData\z00471447\imagefiles\126FDB08-ED07-430B-8F86-8D868B2975B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471447\AppData\Roaming\eSpace_Desktop\UserData\z00471447\imagefiles\126FDB08-ED07-430B-8F86-8D868B2975BA.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7270" cy="1275588"/>
                    </a:xfrm>
                    <a:prstGeom prst="rect">
                      <a:avLst/>
                    </a:prstGeom>
                    <a:noFill/>
                    <a:ln>
                      <a:noFill/>
                    </a:ln>
                  </pic:spPr>
                </pic:pic>
              </a:graphicData>
            </a:graphic>
          </wp:inline>
        </w:drawing>
      </w:r>
    </w:p>
    <w:p w:rsidR="001D40A1" w:rsidRDefault="001D40A1" w:rsidP="001D40A1">
      <w:pPr>
        <w:widowControl w:val="0"/>
        <w:overflowPunct/>
        <w:autoSpaceDE/>
        <w:autoSpaceDN/>
        <w:adjustRightInd/>
        <w:spacing w:after="0"/>
        <w:jc w:val="center"/>
        <w:textAlignment w:val="auto"/>
        <w:rPr>
          <w:rFonts w:eastAsiaTheme="minorEastAsia"/>
          <w:lang w:val="en-US" w:eastAsia="zh-CN"/>
        </w:rPr>
      </w:pPr>
      <w:r>
        <w:rPr>
          <w:noProof/>
        </w:rPr>
        <w:drawing>
          <wp:inline distT="0" distB="0" distL="0" distR="0">
            <wp:extent cx="3199562" cy="501015"/>
            <wp:effectExtent l="0" t="0" r="1270" b="0"/>
            <wp:docPr id="8" name="图片 8" descr="C:\Users\z00471447\AppData\Roaming\eSpace_Desktop\UserData\z00471447\imagefiles\BA62F08C-AA2E-4277-B1D8-8E5C58730A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z00471447\AppData\Roaming\eSpace_Desktop\UserData\z00471447\imagefiles\BA62F08C-AA2E-4277-B1D8-8E5C58730A5D.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8960" cy="530673"/>
                    </a:xfrm>
                    <a:prstGeom prst="rect">
                      <a:avLst/>
                    </a:prstGeom>
                    <a:noFill/>
                    <a:ln>
                      <a:noFill/>
                    </a:ln>
                  </pic:spPr>
                </pic:pic>
              </a:graphicData>
            </a:graphic>
          </wp:inline>
        </w:drawing>
      </w:r>
    </w:p>
    <w:p w:rsidR="001D40A1" w:rsidRDefault="00817F2D" w:rsidP="00665FEA">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3</w:t>
      </w:r>
      <w:r w:rsidRPr="00795FE4">
        <w:rPr>
          <w:rFonts w:eastAsia="宋体"/>
          <w:b/>
          <w:lang w:val="en-US" w:eastAsia="zh-CN"/>
        </w:rPr>
        <w:t>:</w:t>
      </w:r>
      <w:r>
        <w:rPr>
          <w:rFonts w:eastAsia="宋体"/>
          <w:b/>
          <w:lang w:val="en-US" w:eastAsia="zh-CN"/>
        </w:rPr>
        <w:t xml:space="preserve"> Once RAN4 starts to discuss the </w:t>
      </w:r>
      <w:r w:rsidRPr="00817F2D">
        <w:rPr>
          <w:rFonts w:eastAsia="宋体"/>
          <w:b/>
          <w:lang w:val="en-US" w:eastAsia="zh-CN"/>
        </w:rPr>
        <w:t>Priority 2</w:t>
      </w:r>
      <w:r>
        <w:rPr>
          <w:rFonts w:eastAsia="宋体"/>
          <w:b/>
          <w:lang w:val="en-US" w:eastAsia="zh-CN"/>
        </w:rPr>
        <w:t xml:space="preserve">, </w:t>
      </w:r>
      <w:r w:rsidRPr="00817F2D">
        <w:rPr>
          <w:rFonts w:eastAsia="宋体"/>
          <w:b/>
          <w:lang w:val="en-US" w:eastAsia="zh-CN"/>
        </w:rPr>
        <w:t xml:space="preserve">the conclusion in agenda 1.15 for Ku band from WRC-23 can be </w:t>
      </w:r>
      <w:r>
        <w:rPr>
          <w:rFonts w:eastAsia="宋体"/>
          <w:b/>
          <w:lang w:val="en-US" w:eastAsia="zh-CN"/>
        </w:rPr>
        <w:t>consider</w:t>
      </w:r>
      <w:r w:rsidRPr="00817F2D">
        <w:rPr>
          <w:rFonts w:eastAsia="宋体"/>
          <w:b/>
          <w:lang w:val="en-US" w:eastAsia="zh-CN"/>
        </w:rPr>
        <w:t>ed as a</w:t>
      </w:r>
      <w:r>
        <w:rPr>
          <w:rFonts w:eastAsia="宋体"/>
          <w:b/>
          <w:lang w:val="en-US" w:eastAsia="zh-CN"/>
        </w:rPr>
        <w:t>n input from ITU</w:t>
      </w:r>
      <w:r w:rsidRPr="00817F2D">
        <w:rPr>
          <w:rFonts w:eastAsia="宋体"/>
          <w:b/>
          <w:lang w:val="en-US" w:eastAsia="zh-CN"/>
        </w:rPr>
        <w:t>.</w:t>
      </w:r>
    </w:p>
    <w:p w:rsidR="004274B1" w:rsidRDefault="004274B1" w:rsidP="00665FEA">
      <w:pPr>
        <w:widowControl w:val="0"/>
        <w:overflowPunct/>
        <w:autoSpaceDE/>
        <w:autoSpaceDN/>
        <w:adjustRightInd/>
        <w:spacing w:after="0"/>
        <w:textAlignment w:val="auto"/>
        <w:rPr>
          <w:rFonts w:eastAsiaTheme="minorEastAsia"/>
          <w:lang w:val="en-US" w:eastAsia="zh-CN"/>
        </w:rPr>
      </w:pPr>
    </w:p>
    <w:p w:rsidR="006F15A8" w:rsidRDefault="006F15A8" w:rsidP="00665FEA">
      <w:pPr>
        <w:widowControl w:val="0"/>
        <w:overflowPunct/>
        <w:autoSpaceDE/>
        <w:autoSpaceDN/>
        <w:adjustRightInd/>
        <w:spacing w:after="0"/>
        <w:textAlignment w:val="auto"/>
        <w:rPr>
          <w:rFonts w:eastAsiaTheme="minorEastAsia"/>
          <w:lang w:val="en-US" w:eastAsia="zh-CN"/>
        </w:rPr>
      </w:pPr>
    </w:p>
    <w:p w:rsidR="00E337C9" w:rsidRPr="00FF167E" w:rsidRDefault="00E337C9" w:rsidP="00665FEA">
      <w:pPr>
        <w:widowControl w:val="0"/>
        <w:overflowPunct/>
        <w:autoSpaceDE/>
        <w:autoSpaceDN/>
        <w:adjustRightInd/>
        <w:spacing w:after="0"/>
        <w:textAlignment w:val="auto"/>
        <w:rPr>
          <w:rFonts w:eastAsiaTheme="minorEastAsia"/>
          <w:lang w:val="en-US" w:eastAsia="zh-CN"/>
        </w:rPr>
      </w:pPr>
    </w:p>
    <w:p w:rsidR="00845003" w:rsidRDefault="00845003" w:rsidP="00845003">
      <w:pPr>
        <w:pStyle w:val="1"/>
        <w:rPr>
          <w:lang w:eastAsia="zh-CN"/>
        </w:rPr>
      </w:pPr>
      <w:r>
        <w:rPr>
          <w:lang w:eastAsia="zh-CN"/>
        </w:rPr>
        <w:t>Summary</w:t>
      </w:r>
    </w:p>
    <w:p w:rsidR="0007299B" w:rsidRDefault="0007299B" w:rsidP="0007299B">
      <w:pPr>
        <w:widowControl w:val="0"/>
        <w:overflowPunct/>
        <w:autoSpaceDE/>
        <w:autoSpaceDN/>
        <w:adjustRightInd/>
        <w:spacing w:after="0"/>
        <w:textAlignment w:val="auto"/>
        <w:rPr>
          <w:rFonts w:eastAsia="宋体"/>
          <w:b/>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1</w:t>
      </w:r>
      <w:r w:rsidRPr="00795FE4">
        <w:rPr>
          <w:rFonts w:eastAsia="宋体"/>
          <w:b/>
          <w:lang w:val="en-US" w:eastAsia="zh-CN"/>
        </w:rPr>
        <w:t>:</w:t>
      </w:r>
      <w:r>
        <w:rPr>
          <w:rFonts w:eastAsia="宋体"/>
          <w:b/>
          <w:lang w:val="en-US" w:eastAsia="zh-CN"/>
        </w:rPr>
        <w:t xml:space="preserve"> In total, it seems that</w:t>
      </w:r>
      <w:r w:rsidRPr="00744968">
        <w:rPr>
          <w:rFonts w:eastAsia="宋体"/>
          <w:b/>
          <w:lang w:val="en-US" w:eastAsia="zh-CN"/>
        </w:rPr>
        <w:t xml:space="preserve"> </w:t>
      </w:r>
      <w:r w:rsidRPr="00744968">
        <w:rPr>
          <w:rFonts w:eastAsiaTheme="minorEastAsia"/>
          <w:b/>
          <w:lang w:eastAsia="zh-CN"/>
        </w:rPr>
        <w:t>UL frequency range 14-14.5GHz is harmonized in the world for the use of ESIM in Ku band</w:t>
      </w:r>
      <w:r w:rsidRPr="00744968">
        <w:rPr>
          <w:rFonts w:eastAsia="宋体"/>
          <w:b/>
          <w:lang w:val="en-US" w:eastAsia="zh-CN"/>
        </w:rPr>
        <w:t>.</w:t>
      </w:r>
    </w:p>
    <w:p w:rsidR="0007299B" w:rsidRDefault="0007299B" w:rsidP="0007299B">
      <w:pPr>
        <w:widowControl w:val="0"/>
        <w:overflowPunct/>
        <w:autoSpaceDE/>
        <w:autoSpaceDN/>
        <w:adjustRightInd/>
        <w:spacing w:after="0"/>
        <w:textAlignment w:val="auto"/>
        <w:rPr>
          <w:rFonts w:eastAsiaTheme="minorEastAsia"/>
          <w:lang w:val="en-US" w:eastAsia="zh-CN"/>
        </w:rPr>
      </w:pPr>
    </w:p>
    <w:p w:rsidR="0007299B" w:rsidRDefault="0007299B" w:rsidP="0007299B">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2</w:t>
      </w:r>
      <w:r w:rsidRPr="00795FE4">
        <w:rPr>
          <w:rFonts w:eastAsia="宋体"/>
          <w:b/>
          <w:lang w:val="en-US" w:eastAsia="zh-CN"/>
        </w:rPr>
        <w:t>:</w:t>
      </w:r>
      <w:r>
        <w:rPr>
          <w:rFonts w:eastAsia="宋体"/>
          <w:b/>
          <w:lang w:val="en-US" w:eastAsia="zh-CN"/>
        </w:rPr>
        <w:t xml:space="preserve"> For the DL frequency range, RAN4 need more discussion on how to coordinate different regions. For example, one DL frequency range to cover all the region</w:t>
      </w:r>
      <w:r w:rsidR="007D3A8D">
        <w:rPr>
          <w:rFonts w:eastAsia="宋体"/>
          <w:b/>
          <w:lang w:val="en-US" w:eastAsia="zh-CN"/>
        </w:rPr>
        <w:t>s</w:t>
      </w:r>
      <w:r>
        <w:rPr>
          <w:rFonts w:eastAsia="宋体"/>
          <w:b/>
          <w:lang w:val="en-US" w:eastAsia="zh-CN"/>
        </w:rPr>
        <w:t xml:space="preserve"> or different bands for different regions considering different regulatory requirements.</w:t>
      </w:r>
    </w:p>
    <w:p w:rsidR="0007299B" w:rsidRDefault="0007299B" w:rsidP="008C5F47">
      <w:pPr>
        <w:rPr>
          <w:rFonts w:eastAsia="宋体"/>
          <w:b/>
          <w:lang w:val="en-US" w:eastAsia="zh-CN"/>
        </w:rPr>
      </w:pPr>
    </w:p>
    <w:p w:rsidR="0007299B" w:rsidRDefault="0007299B" w:rsidP="008C5F47">
      <w:pPr>
        <w:rPr>
          <w:rFonts w:eastAsia="宋体"/>
          <w:b/>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3</w:t>
      </w:r>
      <w:r w:rsidRPr="00795FE4">
        <w:rPr>
          <w:rFonts w:eastAsia="宋体"/>
          <w:b/>
          <w:lang w:val="en-US" w:eastAsia="zh-CN"/>
        </w:rPr>
        <w:t>:</w:t>
      </w:r>
      <w:r>
        <w:rPr>
          <w:rFonts w:eastAsia="宋体"/>
          <w:b/>
          <w:lang w:val="en-US" w:eastAsia="zh-CN"/>
        </w:rPr>
        <w:t xml:space="preserve"> Once RAN4 starts to discuss the </w:t>
      </w:r>
      <w:r w:rsidRPr="00817F2D">
        <w:rPr>
          <w:rFonts w:eastAsia="宋体"/>
          <w:b/>
          <w:lang w:val="en-US" w:eastAsia="zh-CN"/>
        </w:rPr>
        <w:t>Priority 2</w:t>
      </w:r>
      <w:r>
        <w:rPr>
          <w:rFonts w:eastAsia="宋体"/>
          <w:b/>
          <w:lang w:val="en-US" w:eastAsia="zh-CN"/>
        </w:rPr>
        <w:t xml:space="preserve">, </w:t>
      </w:r>
      <w:r w:rsidRPr="00817F2D">
        <w:rPr>
          <w:rFonts w:eastAsia="宋体"/>
          <w:b/>
          <w:lang w:val="en-US" w:eastAsia="zh-CN"/>
        </w:rPr>
        <w:t xml:space="preserve">the conclusion in agenda 1.15 for Ku band from WRC-23 can be </w:t>
      </w:r>
      <w:r>
        <w:rPr>
          <w:rFonts w:eastAsia="宋体"/>
          <w:b/>
          <w:lang w:val="en-US" w:eastAsia="zh-CN"/>
        </w:rPr>
        <w:t>consider</w:t>
      </w:r>
      <w:r w:rsidRPr="00817F2D">
        <w:rPr>
          <w:rFonts w:eastAsia="宋体"/>
          <w:b/>
          <w:lang w:val="en-US" w:eastAsia="zh-CN"/>
        </w:rPr>
        <w:t>ed as a</w:t>
      </w:r>
      <w:r>
        <w:rPr>
          <w:rFonts w:eastAsia="宋体"/>
          <w:b/>
          <w:lang w:val="en-US" w:eastAsia="zh-CN"/>
        </w:rPr>
        <w:t>n input from ITU</w:t>
      </w:r>
      <w:r w:rsidRPr="00817F2D">
        <w:rPr>
          <w:rFonts w:eastAsia="宋体"/>
          <w:b/>
          <w:lang w:val="en-US" w:eastAsia="zh-CN"/>
        </w:rPr>
        <w:t>.</w:t>
      </w:r>
    </w:p>
    <w:p w:rsidR="0007299B" w:rsidRDefault="0007299B" w:rsidP="008C5F47">
      <w:pPr>
        <w:rPr>
          <w:rFonts w:eastAsia="宋体"/>
          <w:b/>
          <w:lang w:val="en-US" w:eastAsia="zh-CN"/>
        </w:rPr>
      </w:pPr>
    </w:p>
    <w:p w:rsidR="00B02AE0" w:rsidRPr="00A81A25" w:rsidRDefault="00B02AE0" w:rsidP="00572A4C">
      <w:pPr>
        <w:pStyle w:val="1"/>
        <w:numPr>
          <w:ilvl w:val="0"/>
          <w:numId w:val="0"/>
        </w:numPr>
      </w:pPr>
      <w:r>
        <w:t>References</w:t>
      </w:r>
    </w:p>
    <w:p w:rsidR="00900FB0" w:rsidRDefault="00B755E6" w:rsidP="00B87776">
      <w:pPr>
        <w:overflowPunct/>
        <w:autoSpaceDE/>
        <w:autoSpaceDN/>
        <w:adjustRightInd/>
        <w:textAlignment w:val="auto"/>
        <w:rPr>
          <w:rFonts w:eastAsia="宋体"/>
          <w:lang w:eastAsia="zh-CN"/>
        </w:rPr>
      </w:pPr>
      <w:r>
        <w:rPr>
          <w:rFonts w:eastAsia="宋体"/>
          <w:lang w:eastAsia="zh-CN"/>
        </w:rPr>
        <w:t xml:space="preserve">[1] </w:t>
      </w:r>
      <w:r w:rsidR="00565571" w:rsidRPr="00565571">
        <w:rPr>
          <w:rFonts w:eastAsia="宋体"/>
          <w:lang w:eastAsia="zh-CN"/>
        </w:rPr>
        <w:t>RP-241690</w:t>
      </w:r>
      <w:r w:rsidR="001C1091">
        <w:rPr>
          <w:rFonts w:eastAsia="宋体"/>
          <w:lang w:eastAsia="zh-CN"/>
        </w:rPr>
        <w:t xml:space="preserve">, </w:t>
      </w:r>
      <w:r w:rsidR="00565571" w:rsidRPr="00565571">
        <w:rPr>
          <w:rFonts w:eastAsia="宋体"/>
          <w:lang w:eastAsia="zh-CN"/>
        </w:rPr>
        <w:t>New WID on Introduction of Ku Band for NR NTN</w:t>
      </w:r>
      <w:r w:rsidR="00B87776">
        <w:rPr>
          <w:rFonts w:eastAsia="宋体"/>
          <w:lang w:eastAsia="zh-CN"/>
        </w:rPr>
        <w:t xml:space="preserve">, </w:t>
      </w:r>
      <w:r w:rsidR="00565571" w:rsidRPr="00565571">
        <w:rPr>
          <w:rFonts w:eastAsia="宋体"/>
          <w:lang w:eastAsia="zh-CN"/>
        </w:rPr>
        <w:t xml:space="preserve">Intelsat, Eutelsat Group, Thales, CHTTL, </w:t>
      </w:r>
      <w:proofErr w:type="spellStart"/>
      <w:r w:rsidR="00565571" w:rsidRPr="00565571">
        <w:rPr>
          <w:rFonts w:eastAsia="宋体"/>
          <w:lang w:eastAsia="zh-CN"/>
        </w:rPr>
        <w:t>Hispasat</w:t>
      </w:r>
      <w:proofErr w:type="spellEnd"/>
    </w:p>
    <w:p w:rsidR="00900FB0" w:rsidRDefault="0035165A"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hyperlink r:id="rId13" w:history="1">
        <w:r w:rsidR="003204E7" w:rsidRPr="007F718E">
          <w:rPr>
            <w:rStyle w:val="af1"/>
            <w:rFonts w:eastAsia="宋体"/>
            <w:lang w:eastAsia="zh-CN"/>
          </w:rPr>
          <w:t>https://www.cept.org/ecc/topics/</w:t>
        </w:r>
        <w:bookmarkStart w:id="7" w:name="_Hlk172625115"/>
        <w:r w:rsidR="003204E7" w:rsidRPr="007F718E">
          <w:rPr>
            <w:rStyle w:val="af1"/>
            <w:rFonts w:eastAsia="宋体"/>
            <w:lang w:eastAsia="zh-CN"/>
          </w:rPr>
          <w:t>satellite-regulatory-information</w:t>
        </w:r>
        <w:bookmarkEnd w:id="7"/>
      </w:hyperlink>
    </w:p>
    <w:p w:rsidR="003204E7" w:rsidRDefault="003204E7" w:rsidP="00565571">
      <w:pPr>
        <w:overflowPunct/>
        <w:autoSpaceDE/>
        <w:autoSpaceDN/>
        <w:adjustRightInd/>
        <w:textAlignment w:val="auto"/>
        <w:rPr>
          <w:rFonts w:eastAsia="宋体"/>
          <w:lang w:eastAsia="zh-CN"/>
        </w:rPr>
      </w:pPr>
      <w:r>
        <w:rPr>
          <w:rFonts w:eastAsia="宋体"/>
          <w:lang w:eastAsia="zh-CN"/>
        </w:rPr>
        <w:t xml:space="preserve">[3] </w:t>
      </w:r>
      <w:hyperlink r:id="rId14" w:history="1">
        <w:r w:rsidRPr="007F718E">
          <w:rPr>
            <w:rStyle w:val="af1"/>
            <w:rFonts w:eastAsia="宋体"/>
            <w:lang w:eastAsia="zh-CN"/>
          </w:rPr>
          <w:t>https://www.ecfr.gov/current/title-47/chapter-I/subchapter-B/part-25</w:t>
        </w:r>
      </w:hyperlink>
    </w:p>
    <w:p w:rsidR="00A055F0" w:rsidRDefault="00A055F0"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hyperlink r:id="rId15" w:history="1">
        <w:r w:rsidRPr="007F718E">
          <w:rPr>
            <w:rStyle w:val="af1"/>
            <w:rFonts w:eastAsia="宋体"/>
            <w:lang w:eastAsia="zh-CN"/>
          </w:rPr>
          <w:t>https://www.miit.gov.cn/jgsj/wgj/wjfb/art/2023/art_8ff006c5a6304a67829e4670e0a4cb96.html</w:t>
        </w:r>
      </w:hyperlink>
    </w:p>
    <w:p w:rsidR="00A055F0" w:rsidRDefault="001D40A1"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w:t>
      </w:r>
      <w:r w:rsidRPr="001D40A1">
        <w:rPr>
          <w:rFonts w:eastAsia="宋体"/>
          <w:lang w:eastAsia="zh-CN"/>
        </w:rPr>
        <w:t>Provisional Final Acts WRC-23</w:t>
      </w:r>
      <w:r>
        <w:rPr>
          <w:rFonts w:eastAsia="宋体"/>
          <w:lang w:eastAsia="zh-CN"/>
        </w:rPr>
        <w:t xml:space="preserve">, </w:t>
      </w:r>
      <w:hyperlink r:id="rId16" w:history="1">
        <w:r w:rsidRPr="007F718E">
          <w:rPr>
            <w:rStyle w:val="af1"/>
            <w:rFonts w:eastAsia="宋体"/>
            <w:lang w:eastAsia="zh-CN"/>
          </w:rPr>
          <w:t>https://www.itu.int/en/publications/ITU-R/pages/publications.aspx?parent=R-ACT-WRC.15-2023&amp;media=electronic</w:t>
        </w:r>
      </w:hyperlink>
    </w:p>
    <w:p w:rsidR="001D40A1" w:rsidRPr="001D40A1" w:rsidRDefault="001D40A1" w:rsidP="00565571">
      <w:pPr>
        <w:overflowPunct/>
        <w:autoSpaceDE/>
        <w:autoSpaceDN/>
        <w:adjustRightInd/>
        <w:textAlignment w:val="auto"/>
        <w:rPr>
          <w:rFonts w:eastAsia="宋体"/>
          <w:lang w:eastAsia="zh-CN"/>
        </w:rPr>
      </w:pPr>
    </w:p>
    <w:p w:rsidR="003204E7" w:rsidRPr="003204E7" w:rsidRDefault="003204E7" w:rsidP="00565571">
      <w:pPr>
        <w:overflowPunct/>
        <w:autoSpaceDE/>
        <w:autoSpaceDN/>
        <w:adjustRightInd/>
        <w:textAlignment w:val="auto"/>
        <w:rPr>
          <w:rFonts w:eastAsia="宋体"/>
          <w:lang w:eastAsia="zh-CN"/>
        </w:rPr>
      </w:pPr>
    </w:p>
    <w:sectPr w:rsidR="003204E7" w:rsidRPr="003204E7" w:rsidSect="00FF057F">
      <w:footerReference w:type="default" r:id="rId1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432C" w:rsidRDefault="0076432C">
      <w:r>
        <w:separator/>
      </w:r>
    </w:p>
  </w:endnote>
  <w:endnote w:type="continuationSeparator" w:id="0">
    <w:p w:rsidR="0076432C" w:rsidRDefault="00764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432C" w:rsidRDefault="0076432C">
      <w:r>
        <w:separator/>
      </w:r>
    </w:p>
  </w:footnote>
  <w:footnote w:type="continuationSeparator" w:id="0">
    <w:p w:rsidR="0076432C" w:rsidRDefault="007643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0"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27"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1"/>
  </w:num>
  <w:num w:numId="3">
    <w:abstractNumId w:val="13"/>
  </w:num>
  <w:num w:numId="4">
    <w:abstractNumId w:val="25"/>
  </w:num>
  <w:num w:numId="5">
    <w:abstractNumId w:val="2"/>
  </w:num>
  <w:num w:numId="6">
    <w:abstractNumId w:val="20"/>
  </w:num>
  <w:num w:numId="7">
    <w:abstractNumId w:val="19"/>
  </w:num>
  <w:num w:numId="8">
    <w:abstractNumId w:val="8"/>
  </w:num>
  <w:num w:numId="9">
    <w:abstractNumId w:val="23"/>
  </w:num>
  <w:num w:numId="10">
    <w:abstractNumId w:val="0"/>
  </w:num>
  <w:num w:numId="11">
    <w:abstractNumId w:val="17"/>
  </w:num>
  <w:num w:numId="12">
    <w:abstractNumId w:val="10"/>
  </w:num>
  <w:num w:numId="13">
    <w:abstractNumId w:val="14"/>
  </w:num>
  <w:num w:numId="14">
    <w:abstractNumId w:val="5"/>
  </w:num>
  <w:num w:numId="15">
    <w:abstractNumId w:val="17"/>
  </w:num>
  <w:num w:numId="16">
    <w:abstractNumId w:val="7"/>
  </w:num>
  <w:num w:numId="17">
    <w:abstractNumId w:val="12"/>
  </w:num>
  <w:num w:numId="18">
    <w:abstractNumId w:val="28"/>
  </w:num>
  <w:num w:numId="19">
    <w:abstractNumId w:val="15"/>
  </w:num>
  <w:num w:numId="20">
    <w:abstractNumId w:val="18"/>
  </w:num>
  <w:num w:numId="21">
    <w:abstractNumId w:val="6"/>
  </w:num>
  <w:num w:numId="22">
    <w:abstractNumId w:val="16"/>
  </w:num>
  <w:num w:numId="23">
    <w:abstractNumId w:val="6"/>
  </w:num>
  <w:num w:numId="24">
    <w:abstractNumId w:val="9"/>
  </w:num>
  <w:num w:numId="25">
    <w:abstractNumId w:val="21"/>
  </w:num>
  <w:num w:numId="26">
    <w:abstractNumId w:val="6"/>
  </w:num>
  <w:num w:numId="27">
    <w:abstractNumId w:val="6"/>
  </w:num>
  <w:num w:numId="28">
    <w:abstractNumId w:val="6"/>
  </w:num>
  <w:num w:numId="29">
    <w:abstractNumId w:val="27"/>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
  </w:num>
  <w:num w:numId="32">
    <w:abstractNumId w:val="26"/>
  </w:num>
  <w:num w:numId="33">
    <w:abstractNumId w:val="24"/>
  </w:num>
  <w:num w:numId="34">
    <w:abstractNumId w:val="3"/>
  </w:num>
  <w:num w:numId="35">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62"/>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32C"/>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7FF"/>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BAC"/>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5EF"/>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7E"/>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C020D"/>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ept.org/ecc/topics/satellite-regulatory-informatio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itu.int/en/publications/ITU-R/pages/publications.aspx?parent=R-ACT-WRC.15-2023&amp;media=electroni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miit.gov.cn/jgsj/wgj/wjfb/art/2023/art_8ff006c5a6304a67829e4670e0a4cb96.html"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cfr.gov/current/title-47/chapter-I/subchapter-B/part-2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58734-CBC5-4D9A-944C-D88C17758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33812</TotalTime>
  <Pages>4</Pages>
  <Words>932</Words>
  <Characters>5316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770</cp:revision>
  <cp:lastPrinted>2010-01-07T02:23:00Z</cp:lastPrinted>
  <dcterms:created xsi:type="dcterms:W3CDTF">2021-02-10T02:54:00Z</dcterms:created>
  <dcterms:modified xsi:type="dcterms:W3CDTF">2024-08-09T14:37:00Z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