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w:t>
      </w:r>
      <w:r w:rsidR="00B55C59">
        <w:rPr>
          <w:rFonts w:eastAsia="宋体" w:cs="Arial"/>
          <w:sz w:val="24"/>
          <w:szCs w:val="24"/>
          <w:lang w:eastAsia="zh-CN"/>
        </w:rPr>
        <w:t>2</w:t>
      </w:r>
      <w:r w:rsidRPr="00F82F01">
        <w:rPr>
          <w:rFonts w:eastAsia="宋体" w:cs="Arial"/>
          <w:sz w:val="24"/>
          <w:szCs w:val="24"/>
          <w:lang w:eastAsia="zh-CN"/>
        </w:rPr>
        <w:tab/>
        <w:t>R4-2</w:t>
      </w:r>
      <w:r w:rsidR="00EA0129">
        <w:rPr>
          <w:rFonts w:eastAsia="宋体" w:cs="Arial"/>
          <w:sz w:val="24"/>
          <w:szCs w:val="24"/>
          <w:lang w:eastAsia="zh-CN"/>
        </w:rPr>
        <w:t>4</w:t>
      </w:r>
      <w:r w:rsidR="00D6170F">
        <w:rPr>
          <w:rFonts w:eastAsia="宋体" w:cs="Arial"/>
          <w:sz w:val="24"/>
          <w:szCs w:val="24"/>
          <w:lang w:eastAsia="zh-CN"/>
        </w:rPr>
        <w:t>12958</w:t>
      </w:r>
      <w:bookmarkStart w:id="4" w:name="_GoBack"/>
      <w:bookmarkEnd w:id="4"/>
    </w:p>
    <w:p w:rsidR="00384317" w:rsidRPr="00376830" w:rsidRDefault="0075072B" w:rsidP="00384317">
      <w:pPr>
        <w:pStyle w:val="a5"/>
        <w:tabs>
          <w:tab w:val="right" w:pos="9781"/>
          <w:tab w:val="right" w:pos="13323"/>
        </w:tabs>
        <w:spacing w:before="60" w:after="60"/>
        <w:outlineLvl w:val="0"/>
        <w:rPr>
          <w:rFonts w:eastAsia="宋体" w:cs="Arial"/>
          <w:b w:val="0"/>
          <w:sz w:val="24"/>
          <w:szCs w:val="24"/>
          <w:lang w:eastAsia="zh-CN"/>
        </w:rPr>
      </w:pPr>
      <w:r w:rsidRPr="0075072B">
        <w:rPr>
          <w:rFonts w:eastAsia="宋体" w:cs="Arial"/>
          <w:sz w:val="24"/>
          <w:szCs w:val="24"/>
          <w:lang w:eastAsia="zh-CN"/>
        </w:rPr>
        <w:t>Maastricht, Netherland, August 19 – 23, 2024</w:t>
      </w:r>
    </w:p>
    <w:p w:rsidR="00537A05" w:rsidRPr="00384317"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06762" w:rsidRPr="00F06762">
        <w:rPr>
          <w:rFonts w:ascii="Arial" w:hAnsi="Arial" w:cs="Arial"/>
          <w:sz w:val="22"/>
        </w:rPr>
        <w:t>Discussion on the full NTN L band definition</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F06762">
        <w:rPr>
          <w:rFonts w:ascii="Arial" w:eastAsia="宋体" w:hAnsi="Arial" w:cs="Arial"/>
          <w:sz w:val="22"/>
          <w:lang w:eastAsia="zh-CN"/>
        </w:rPr>
        <w:t>7</w:t>
      </w:r>
      <w:r w:rsidR="009528F4" w:rsidRPr="00020E6F">
        <w:rPr>
          <w:rFonts w:ascii="Arial" w:eastAsia="宋体" w:hAnsi="Arial" w:cs="Arial"/>
          <w:sz w:val="22"/>
          <w:lang w:eastAsia="zh-CN"/>
        </w:rPr>
        <w:t>.</w:t>
      </w:r>
      <w:r w:rsidR="00F06762">
        <w:rPr>
          <w:rFonts w:ascii="Arial" w:eastAsia="宋体" w:hAnsi="Arial" w:cs="Arial"/>
          <w:sz w:val="22"/>
          <w:lang w:eastAsia="zh-CN"/>
        </w:rPr>
        <w:t>19</w:t>
      </w:r>
      <w:r w:rsidR="009528F4" w:rsidRPr="00020E6F">
        <w:rPr>
          <w:rFonts w:ascii="Arial" w:eastAsia="宋体" w:hAnsi="Arial" w:cs="Arial"/>
          <w:sz w:val="22"/>
          <w:lang w:eastAsia="zh-CN"/>
        </w:rPr>
        <w:t>.2</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
      </w:pPr>
      <w:r w:rsidRPr="00B16EEF">
        <w:t>Introduction</w:t>
      </w:r>
    </w:p>
    <w:p w:rsidR="004F6090" w:rsidRDefault="00F249F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w:t>
      </w:r>
      <w:r w:rsidR="00020E6F">
        <w:rPr>
          <w:rFonts w:eastAsia="宋体" w:hint="eastAsia"/>
          <w:lang w:val="en-US" w:eastAsia="zh-CN"/>
        </w:rPr>
        <w:t>RAN</w:t>
      </w:r>
      <w:r w:rsidR="00020E6F">
        <w:rPr>
          <w:rFonts w:eastAsia="宋体"/>
          <w:lang w:val="en-US" w:eastAsia="zh-CN"/>
        </w:rPr>
        <w:t>#1</w:t>
      </w:r>
      <w:r w:rsidR="004F6090">
        <w:rPr>
          <w:rFonts w:eastAsia="宋体"/>
          <w:lang w:val="en-US" w:eastAsia="zh-CN"/>
        </w:rPr>
        <w:t>04</w:t>
      </w:r>
      <w:r w:rsidR="00020E6F">
        <w:rPr>
          <w:rFonts w:eastAsia="宋体"/>
          <w:lang w:val="en-US" w:eastAsia="zh-CN"/>
        </w:rPr>
        <w:t xml:space="preserve"> meeting, </w:t>
      </w:r>
      <w:r w:rsidR="004F6090">
        <w:rPr>
          <w:rFonts w:eastAsia="宋体"/>
          <w:lang w:val="en-US" w:eastAsia="zh-CN"/>
        </w:rPr>
        <w:t>a new WI [1] for extended L-band and combined L-band was established</w:t>
      </w:r>
      <w:r w:rsidR="00D06870">
        <w:rPr>
          <w:rFonts w:eastAsia="宋体"/>
          <w:lang w:val="en-US" w:eastAsia="zh-CN"/>
        </w:rPr>
        <w:t>.</w:t>
      </w:r>
      <w:r w:rsidR="00F36112">
        <w:rPr>
          <w:rFonts w:eastAsia="宋体"/>
          <w:lang w:val="en-US" w:eastAsia="zh-CN"/>
        </w:rPr>
        <w:t xml:space="preserve"> It’s expected that Two new NR NTN bands will be introduced with the following frequency range.</w:t>
      </w:r>
    </w:p>
    <w:p w:rsidR="00F36112" w:rsidRDefault="00F36112" w:rsidP="00F36112">
      <w:pPr>
        <w:pStyle w:val="B10"/>
        <w:numPr>
          <w:ilvl w:val="0"/>
          <w:numId w:val="41"/>
        </w:numPr>
        <w:overflowPunct w:val="0"/>
        <w:autoSpaceDE w:val="0"/>
        <w:autoSpaceDN w:val="0"/>
        <w:adjustRightInd w:val="0"/>
        <w:textAlignment w:val="baseline"/>
      </w:pPr>
      <w:r w:rsidRPr="00CC385F">
        <w:t xml:space="preserve">Specify a new </w:t>
      </w:r>
      <w:r>
        <w:t>NR NTN</w:t>
      </w:r>
      <w:r w:rsidRPr="00CC385F">
        <w:t xml:space="preserve"> FDD band</w:t>
      </w:r>
      <w:r>
        <w:t xml:space="preserve"> with a UE transmitting at </w:t>
      </w:r>
      <w:r w:rsidRPr="00E612AE">
        <w:rPr>
          <w:iCs/>
        </w:rPr>
        <w:t xml:space="preserve">1668 – 1675 MHz </w:t>
      </w:r>
      <w:r w:rsidRPr="0094580D">
        <w:t>and</w:t>
      </w:r>
      <w:r>
        <w:t xml:space="preserve"> SAN transmitting at </w:t>
      </w:r>
      <w:r w:rsidRPr="00E612AE">
        <w:rPr>
          <w:iCs/>
        </w:rPr>
        <w:t>1518 – 1525 MHz</w:t>
      </w:r>
      <w:r w:rsidRPr="000D251B">
        <w:t>;</w:t>
      </w:r>
    </w:p>
    <w:p w:rsidR="00F36112" w:rsidRDefault="00F36112" w:rsidP="00F36112">
      <w:pPr>
        <w:pStyle w:val="B10"/>
        <w:numPr>
          <w:ilvl w:val="1"/>
          <w:numId w:val="41"/>
        </w:numPr>
        <w:overflowPunct w:val="0"/>
        <w:autoSpaceDE w:val="0"/>
        <w:autoSpaceDN w:val="0"/>
        <w:adjustRightInd w:val="0"/>
        <w:textAlignment w:val="baseline"/>
      </w:pPr>
      <w:r>
        <w:t>S</w:t>
      </w:r>
      <w:r w:rsidRPr="00CC385F">
        <w:t xml:space="preserve">upport </w:t>
      </w:r>
      <w:r>
        <w:t xml:space="preserve">5MHz </w:t>
      </w:r>
      <w:r w:rsidRPr="00CC385F">
        <w:t xml:space="preserve">channel bandwidth </w:t>
      </w:r>
      <w:r>
        <w:t xml:space="preserve">with 15kHz </w:t>
      </w:r>
      <w:r w:rsidRPr="00CC385F">
        <w:t xml:space="preserve">SCS </w:t>
      </w:r>
    </w:p>
    <w:p w:rsidR="00F36112" w:rsidRDefault="00F36112" w:rsidP="00F36112">
      <w:pPr>
        <w:pStyle w:val="B10"/>
        <w:numPr>
          <w:ilvl w:val="0"/>
          <w:numId w:val="41"/>
        </w:numPr>
        <w:overflowPunct w:val="0"/>
        <w:autoSpaceDE w:val="0"/>
        <w:autoSpaceDN w:val="0"/>
        <w:adjustRightInd w:val="0"/>
        <w:textAlignment w:val="baseline"/>
      </w:pPr>
      <w:r w:rsidRPr="00CC385F">
        <w:t xml:space="preserve">Specify new </w:t>
      </w:r>
      <w:r>
        <w:t>NR NTN</w:t>
      </w:r>
      <w:r w:rsidRPr="00CC385F">
        <w:t xml:space="preserve"> FDD b</w:t>
      </w:r>
      <w:r w:rsidRPr="00025C93">
        <w:t xml:space="preserve">and(s) with SAN transmitting at </w:t>
      </w:r>
      <w:r w:rsidRPr="004B64B8">
        <w:rPr>
          <w:iCs/>
        </w:rPr>
        <w:t>1518 – 1559 MHz</w:t>
      </w:r>
      <w:r w:rsidRPr="00E44D57">
        <w:rPr>
          <w:iCs/>
        </w:rPr>
        <w:t xml:space="preserve"> and</w:t>
      </w:r>
      <w:r w:rsidRPr="00E44D57">
        <w:t xml:space="preserve"> UE transmitting at 1626.5 – 1660.5 MHz or </w:t>
      </w:r>
      <w:r w:rsidRPr="00E44D57">
        <w:rPr>
          <w:iCs/>
        </w:rPr>
        <w:t>1668 – 1675</w:t>
      </w:r>
      <w:r w:rsidRPr="00E612AE">
        <w:rPr>
          <w:iCs/>
        </w:rPr>
        <w:t xml:space="preserve"> MHz</w:t>
      </w:r>
      <w:r w:rsidRPr="000D251B">
        <w:t>;</w:t>
      </w:r>
    </w:p>
    <w:p w:rsidR="00F36112" w:rsidRDefault="00F36112" w:rsidP="00F36112">
      <w:pPr>
        <w:pStyle w:val="B10"/>
        <w:numPr>
          <w:ilvl w:val="1"/>
          <w:numId w:val="41"/>
        </w:numPr>
        <w:overflowPunct w:val="0"/>
        <w:autoSpaceDE w:val="0"/>
        <w:autoSpaceDN w:val="0"/>
        <w:adjustRightInd w:val="0"/>
        <w:textAlignment w:val="baseline"/>
      </w:pPr>
      <w:r>
        <w:t>S</w:t>
      </w:r>
      <w:r w:rsidRPr="00CC385F">
        <w:t xml:space="preserve">upport channel bandwidths and SCS as </w:t>
      </w:r>
      <w:r>
        <w:t xml:space="preserve">presented in </w:t>
      </w:r>
      <w:r w:rsidRPr="00CC385F">
        <w:t xml:space="preserve">Table </w:t>
      </w:r>
      <w:r>
        <w:t>4.1-1</w:t>
      </w:r>
      <w:r w:rsidRPr="00CC385F">
        <w:t xml:space="preserve"> below</w:t>
      </w:r>
      <w:r>
        <w:t>:</w:t>
      </w:r>
      <w:r>
        <w:br/>
      </w:r>
    </w:p>
    <w:p w:rsidR="00F36112" w:rsidRDefault="00F36112" w:rsidP="00F36112">
      <w:pPr>
        <w:pStyle w:val="TH"/>
        <w:ind w:left="644"/>
      </w:pPr>
      <w:r>
        <w:t>Table 4.1-1: DL Channel bandwidth and SCS system parameters</w:t>
      </w:r>
    </w:p>
    <w:tbl>
      <w:tblPr>
        <w:tblStyle w:val="afc"/>
        <w:tblW w:w="5000" w:type="pct"/>
        <w:jc w:val="center"/>
        <w:tblLook w:val="04A0" w:firstRow="1" w:lastRow="0" w:firstColumn="1" w:lastColumn="0" w:noHBand="0" w:noVBand="1"/>
      </w:tblPr>
      <w:tblGrid>
        <w:gridCol w:w="1201"/>
        <w:gridCol w:w="911"/>
        <w:gridCol w:w="911"/>
        <w:gridCol w:w="911"/>
        <w:gridCol w:w="911"/>
        <w:gridCol w:w="911"/>
        <w:gridCol w:w="911"/>
        <w:gridCol w:w="740"/>
        <w:gridCol w:w="740"/>
        <w:gridCol w:w="740"/>
        <w:gridCol w:w="744"/>
      </w:tblGrid>
      <w:tr w:rsidR="00F36112" w:rsidRPr="00DB3584" w:rsidTr="00761515">
        <w:trPr>
          <w:cantSplit/>
          <w:tblHeader/>
          <w:jc w:val="center"/>
        </w:trPr>
        <w:tc>
          <w:tcPr>
            <w:tcW w:w="624" w:type="pct"/>
            <w:vMerge w:val="restart"/>
            <w:tcBorders>
              <w:top w:val="single" w:sz="4" w:space="0" w:color="auto"/>
              <w:left w:val="single" w:sz="4" w:space="0" w:color="auto"/>
              <w:right w:val="single" w:sz="4" w:space="0" w:color="auto"/>
            </w:tcBorders>
            <w:vAlign w:val="center"/>
          </w:tcPr>
          <w:p w:rsidR="00F36112" w:rsidRPr="00DB3584" w:rsidRDefault="00F36112" w:rsidP="00761515">
            <w:pPr>
              <w:pStyle w:val="TAH"/>
              <w:spacing w:after="240"/>
              <w:rPr>
                <w:rFonts w:eastAsia="Yu Mincho"/>
                <w:sz w:val="14"/>
                <w:szCs w:val="16"/>
              </w:rPr>
            </w:pPr>
            <w:r w:rsidRPr="00DB3584">
              <w:rPr>
                <w:sz w:val="14"/>
                <w:szCs w:val="16"/>
              </w:rPr>
              <w:t>NTN satellite band</w:t>
            </w:r>
          </w:p>
        </w:tc>
        <w:tc>
          <w:tcPr>
            <w:tcW w:w="473" w:type="pct"/>
            <w:vMerge w:val="restart"/>
            <w:tcBorders>
              <w:left w:val="single" w:sz="4" w:space="0" w:color="auto"/>
            </w:tcBorders>
            <w:vAlign w:val="center"/>
          </w:tcPr>
          <w:p w:rsidR="00F36112" w:rsidRPr="00DB3584" w:rsidRDefault="00F36112" w:rsidP="00761515">
            <w:pPr>
              <w:pStyle w:val="TAH"/>
              <w:spacing w:after="240"/>
              <w:rPr>
                <w:sz w:val="14"/>
                <w:szCs w:val="16"/>
              </w:rPr>
            </w:pPr>
            <w:r w:rsidRPr="00DB3584">
              <w:rPr>
                <w:sz w:val="14"/>
                <w:szCs w:val="16"/>
              </w:rPr>
              <w:t>SCS</w:t>
            </w:r>
          </w:p>
          <w:p w:rsidR="00F36112" w:rsidRPr="00DB3584" w:rsidRDefault="00F36112" w:rsidP="00761515">
            <w:pPr>
              <w:pStyle w:val="TAH"/>
              <w:spacing w:after="240"/>
              <w:rPr>
                <w:rFonts w:eastAsia="Yu Mincho"/>
                <w:sz w:val="14"/>
                <w:szCs w:val="16"/>
              </w:rPr>
            </w:pPr>
            <w:r w:rsidRPr="00DB3584">
              <w:rPr>
                <w:sz w:val="14"/>
                <w:szCs w:val="16"/>
              </w:rPr>
              <w:t>kHz</w:t>
            </w:r>
          </w:p>
        </w:tc>
        <w:tc>
          <w:tcPr>
            <w:tcW w:w="3903" w:type="pct"/>
            <w:gridSpan w:val="9"/>
          </w:tcPr>
          <w:p w:rsidR="00F36112" w:rsidRPr="00DB3584" w:rsidRDefault="00F36112" w:rsidP="00761515">
            <w:pPr>
              <w:pStyle w:val="TAH"/>
              <w:spacing w:after="240"/>
              <w:rPr>
                <w:rFonts w:eastAsiaTheme="minorEastAsia"/>
                <w:sz w:val="14"/>
                <w:szCs w:val="16"/>
              </w:rPr>
            </w:pPr>
            <w:r>
              <w:rPr>
                <w:rFonts w:eastAsiaTheme="minorEastAsia"/>
                <w:sz w:val="14"/>
                <w:szCs w:val="16"/>
              </w:rPr>
              <w:t xml:space="preserve">DL </w:t>
            </w:r>
            <w:r w:rsidRPr="00DB3584">
              <w:rPr>
                <w:rFonts w:eastAsiaTheme="minorEastAsia"/>
                <w:sz w:val="14"/>
                <w:szCs w:val="16"/>
              </w:rPr>
              <w:t>Channel bandwidth (MHz)</w:t>
            </w:r>
          </w:p>
        </w:tc>
      </w:tr>
      <w:tr w:rsidR="00F36112" w:rsidRPr="00DB3584" w:rsidTr="00761515">
        <w:trPr>
          <w:cantSplit/>
          <w:jc w:val="center"/>
        </w:trPr>
        <w:tc>
          <w:tcPr>
            <w:tcW w:w="624" w:type="pct"/>
            <w:vMerge/>
            <w:tcBorders>
              <w:left w:val="single" w:sz="4" w:space="0" w:color="auto"/>
              <w:bottom w:val="single" w:sz="4" w:space="0" w:color="auto"/>
              <w:right w:val="single" w:sz="4" w:space="0" w:color="auto"/>
            </w:tcBorders>
            <w:vAlign w:val="center"/>
          </w:tcPr>
          <w:p w:rsidR="00F36112" w:rsidRPr="00DB3584" w:rsidRDefault="00F36112" w:rsidP="00761515">
            <w:pPr>
              <w:pStyle w:val="TAC"/>
              <w:rPr>
                <w:rFonts w:eastAsia="Yu Mincho"/>
                <w:sz w:val="14"/>
                <w:szCs w:val="16"/>
              </w:rPr>
            </w:pPr>
          </w:p>
        </w:tc>
        <w:tc>
          <w:tcPr>
            <w:tcW w:w="473" w:type="pct"/>
            <w:vMerge/>
            <w:tcBorders>
              <w:left w:val="single" w:sz="4" w:space="0" w:color="auto"/>
            </w:tcBorders>
            <w:vAlign w:val="center"/>
          </w:tcPr>
          <w:p w:rsidR="00F36112" w:rsidRPr="00DB3584" w:rsidRDefault="00F36112" w:rsidP="00761515">
            <w:pPr>
              <w:pStyle w:val="TAC"/>
              <w:rPr>
                <w:rFonts w:eastAsia="Yu Mincho"/>
                <w:sz w:val="14"/>
                <w:szCs w:val="16"/>
              </w:rPr>
            </w:pPr>
          </w:p>
        </w:tc>
        <w:tc>
          <w:tcPr>
            <w:tcW w:w="473" w:type="pct"/>
          </w:tcPr>
          <w:p w:rsidR="00F36112" w:rsidRPr="00DB3584" w:rsidRDefault="00F36112" w:rsidP="00761515">
            <w:pPr>
              <w:pStyle w:val="TAC"/>
              <w:rPr>
                <w:sz w:val="14"/>
                <w:szCs w:val="16"/>
              </w:rPr>
            </w:pPr>
          </w:p>
        </w:tc>
        <w:tc>
          <w:tcPr>
            <w:tcW w:w="473" w:type="pct"/>
          </w:tcPr>
          <w:p w:rsidR="00F36112" w:rsidRPr="00DB3584" w:rsidRDefault="00F36112" w:rsidP="00761515">
            <w:pPr>
              <w:pStyle w:val="TAC"/>
              <w:rPr>
                <w:rFonts w:eastAsia="Yu Mincho"/>
                <w:sz w:val="14"/>
                <w:szCs w:val="16"/>
              </w:rPr>
            </w:pPr>
            <w:r w:rsidRPr="00DB3584">
              <w:rPr>
                <w:sz w:val="14"/>
                <w:szCs w:val="16"/>
              </w:rPr>
              <w:t>5</w:t>
            </w:r>
          </w:p>
        </w:tc>
        <w:tc>
          <w:tcPr>
            <w:tcW w:w="473" w:type="pct"/>
            <w:vAlign w:val="center"/>
          </w:tcPr>
          <w:p w:rsidR="00F36112" w:rsidRPr="00DB3584" w:rsidRDefault="00F36112" w:rsidP="00761515">
            <w:pPr>
              <w:pStyle w:val="TAC"/>
              <w:rPr>
                <w:rFonts w:eastAsia="Yu Mincho"/>
                <w:sz w:val="14"/>
                <w:szCs w:val="16"/>
              </w:rPr>
            </w:pPr>
            <w:r w:rsidRPr="00DB3584">
              <w:rPr>
                <w:sz w:val="14"/>
                <w:szCs w:val="16"/>
              </w:rPr>
              <w:t>10</w:t>
            </w:r>
          </w:p>
        </w:tc>
        <w:tc>
          <w:tcPr>
            <w:tcW w:w="473" w:type="pct"/>
            <w:vAlign w:val="center"/>
          </w:tcPr>
          <w:p w:rsidR="00F36112" w:rsidRPr="00DB3584" w:rsidRDefault="00F36112" w:rsidP="00761515">
            <w:pPr>
              <w:pStyle w:val="TAC"/>
              <w:rPr>
                <w:rFonts w:eastAsia="Yu Mincho"/>
                <w:sz w:val="14"/>
                <w:szCs w:val="16"/>
              </w:rPr>
            </w:pPr>
            <w:r w:rsidRPr="00DB3584">
              <w:rPr>
                <w:sz w:val="14"/>
                <w:szCs w:val="16"/>
              </w:rPr>
              <w:t>15</w:t>
            </w:r>
          </w:p>
        </w:tc>
        <w:tc>
          <w:tcPr>
            <w:tcW w:w="473" w:type="pct"/>
            <w:vAlign w:val="center"/>
          </w:tcPr>
          <w:p w:rsidR="00F36112" w:rsidRPr="00DB3584" w:rsidRDefault="00F36112" w:rsidP="00761515">
            <w:pPr>
              <w:pStyle w:val="TAC"/>
              <w:rPr>
                <w:rFonts w:eastAsia="Yu Mincho"/>
                <w:sz w:val="14"/>
                <w:szCs w:val="16"/>
              </w:rPr>
            </w:pPr>
            <w:r w:rsidRPr="00DB3584">
              <w:rPr>
                <w:sz w:val="14"/>
                <w:szCs w:val="16"/>
              </w:rPr>
              <w:t>20</w:t>
            </w:r>
          </w:p>
        </w:tc>
        <w:tc>
          <w:tcPr>
            <w:tcW w:w="384" w:type="pct"/>
          </w:tcPr>
          <w:p w:rsidR="00F36112" w:rsidRPr="00DB3584" w:rsidRDefault="00F36112" w:rsidP="00761515">
            <w:pPr>
              <w:pStyle w:val="TAC"/>
              <w:rPr>
                <w:sz w:val="14"/>
                <w:szCs w:val="16"/>
              </w:rPr>
            </w:pPr>
            <w:r w:rsidRPr="00DB3584">
              <w:rPr>
                <w:sz w:val="14"/>
                <w:szCs w:val="16"/>
              </w:rPr>
              <w:t>25</w:t>
            </w:r>
          </w:p>
        </w:tc>
        <w:tc>
          <w:tcPr>
            <w:tcW w:w="384" w:type="pct"/>
          </w:tcPr>
          <w:p w:rsidR="00F36112" w:rsidRPr="00DB3584" w:rsidRDefault="00F36112" w:rsidP="00761515">
            <w:pPr>
              <w:keepNext/>
              <w:keepLines/>
              <w:spacing w:after="0"/>
              <w:jc w:val="center"/>
              <w:rPr>
                <w:rFonts w:ascii="Arial" w:hAnsi="Arial"/>
                <w:bCs/>
                <w:sz w:val="14"/>
                <w:szCs w:val="16"/>
              </w:rPr>
            </w:pPr>
            <w:r w:rsidRPr="00DB3584">
              <w:rPr>
                <w:rFonts w:ascii="Arial" w:hAnsi="Arial"/>
                <w:bCs/>
                <w:sz w:val="14"/>
                <w:szCs w:val="16"/>
              </w:rPr>
              <w:t>30</w:t>
            </w:r>
          </w:p>
        </w:tc>
        <w:tc>
          <w:tcPr>
            <w:tcW w:w="384" w:type="pct"/>
          </w:tcPr>
          <w:p w:rsidR="00F36112" w:rsidRPr="00DB3584" w:rsidRDefault="00F36112" w:rsidP="00761515">
            <w:pPr>
              <w:keepNext/>
              <w:keepLines/>
              <w:spacing w:after="0"/>
              <w:jc w:val="center"/>
              <w:rPr>
                <w:rFonts w:ascii="Arial" w:hAnsi="Arial"/>
                <w:bCs/>
                <w:sz w:val="14"/>
                <w:szCs w:val="16"/>
              </w:rPr>
            </w:pPr>
            <w:r w:rsidRPr="00DB3584">
              <w:rPr>
                <w:rFonts w:ascii="Arial" w:hAnsi="Arial"/>
                <w:bCs/>
                <w:sz w:val="14"/>
                <w:szCs w:val="16"/>
              </w:rPr>
              <w:t>35</w:t>
            </w:r>
          </w:p>
        </w:tc>
        <w:tc>
          <w:tcPr>
            <w:tcW w:w="386" w:type="pct"/>
          </w:tcPr>
          <w:p w:rsidR="00F36112" w:rsidRPr="00DB3584" w:rsidRDefault="00F36112" w:rsidP="00761515">
            <w:pPr>
              <w:keepNext/>
              <w:keepLines/>
              <w:spacing w:after="0"/>
              <w:jc w:val="center"/>
              <w:rPr>
                <w:rFonts w:ascii="Arial" w:hAnsi="Arial"/>
                <w:bCs/>
                <w:sz w:val="14"/>
                <w:szCs w:val="16"/>
              </w:rPr>
            </w:pPr>
            <w:r w:rsidRPr="00DB3584">
              <w:rPr>
                <w:rFonts w:ascii="Arial" w:hAnsi="Arial"/>
                <w:bCs/>
                <w:sz w:val="14"/>
                <w:szCs w:val="16"/>
              </w:rPr>
              <w:t>40</w:t>
            </w:r>
          </w:p>
        </w:tc>
      </w:tr>
      <w:tr w:rsidR="00F36112" w:rsidRPr="00DB3584" w:rsidTr="00761515">
        <w:trPr>
          <w:cantSplit/>
          <w:jc w:val="center"/>
        </w:trPr>
        <w:tc>
          <w:tcPr>
            <w:tcW w:w="624" w:type="pct"/>
            <w:tcBorders>
              <w:top w:val="single" w:sz="4" w:space="0" w:color="auto"/>
              <w:bottom w:val="nil"/>
            </w:tcBorders>
            <w:vAlign w:val="center"/>
          </w:tcPr>
          <w:p w:rsidR="00F36112" w:rsidRPr="00DB3584" w:rsidRDefault="00F36112" w:rsidP="00761515">
            <w:pPr>
              <w:pStyle w:val="TAC"/>
              <w:rPr>
                <w:sz w:val="14"/>
                <w:szCs w:val="16"/>
              </w:rPr>
            </w:pPr>
          </w:p>
        </w:tc>
        <w:tc>
          <w:tcPr>
            <w:tcW w:w="473" w:type="pct"/>
            <w:vAlign w:val="center"/>
          </w:tcPr>
          <w:p w:rsidR="00F36112" w:rsidRPr="00DB3584" w:rsidRDefault="00F36112" w:rsidP="00761515">
            <w:pPr>
              <w:pStyle w:val="TAC"/>
              <w:rPr>
                <w:sz w:val="14"/>
                <w:szCs w:val="16"/>
              </w:rPr>
            </w:pPr>
            <w:r w:rsidRPr="00DB3584">
              <w:rPr>
                <w:sz w:val="14"/>
                <w:szCs w:val="16"/>
              </w:rPr>
              <w:t>15</w:t>
            </w:r>
          </w:p>
        </w:tc>
        <w:tc>
          <w:tcPr>
            <w:tcW w:w="473" w:type="pct"/>
          </w:tcPr>
          <w:p w:rsidR="00F36112" w:rsidRPr="00DB3584" w:rsidRDefault="00F36112" w:rsidP="00761515">
            <w:pPr>
              <w:pStyle w:val="TAC"/>
              <w:rPr>
                <w:sz w:val="14"/>
                <w:szCs w:val="16"/>
              </w:rPr>
            </w:pPr>
          </w:p>
        </w:tc>
        <w:tc>
          <w:tcPr>
            <w:tcW w:w="473" w:type="pct"/>
          </w:tcPr>
          <w:p w:rsidR="00F36112" w:rsidRPr="00DB3584" w:rsidRDefault="00F36112" w:rsidP="00761515">
            <w:pPr>
              <w:pStyle w:val="TAC"/>
              <w:rPr>
                <w:sz w:val="14"/>
                <w:szCs w:val="16"/>
              </w:rPr>
            </w:pPr>
            <w:r w:rsidRPr="00DB3584">
              <w:rPr>
                <w:sz w:val="14"/>
                <w:szCs w:val="16"/>
              </w:rPr>
              <w:t>5</w:t>
            </w:r>
          </w:p>
        </w:tc>
        <w:tc>
          <w:tcPr>
            <w:tcW w:w="473" w:type="pct"/>
          </w:tcPr>
          <w:p w:rsidR="00F36112" w:rsidRPr="00DB3584" w:rsidRDefault="00F36112" w:rsidP="00761515">
            <w:pPr>
              <w:pStyle w:val="TAC"/>
              <w:rPr>
                <w:sz w:val="14"/>
                <w:szCs w:val="16"/>
              </w:rPr>
            </w:pPr>
            <w:r w:rsidRPr="00DB3584">
              <w:rPr>
                <w:sz w:val="14"/>
                <w:szCs w:val="16"/>
              </w:rPr>
              <w:t>10</w:t>
            </w:r>
          </w:p>
        </w:tc>
        <w:tc>
          <w:tcPr>
            <w:tcW w:w="473" w:type="pct"/>
          </w:tcPr>
          <w:p w:rsidR="00F36112" w:rsidRPr="00DB3584" w:rsidRDefault="00F36112" w:rsidP="00761515">
            <w:pPr>
              <w:pStyle w:val="TAC"/>
              <w:rPr>
                <w:sz w:val="14"/>
                <w:szCs w:val="16"/>
              </w:rPr>
            </w:pPr>
            <w:r w:rsidRPr="00DB3584">
              <w:rPr>
                <w:sz w:val="14"/>
                <w:szCs w:val="16"/>
              </w:rPr>
              <w:t>15</w:t>
            </w:r>
          </w:p>
        </w:tc>
        <w:tc>
          <w:tcPr>
            <w:tcW w:w="473" w:type="pct"/>
          </w:tcPr>
          <w:p w:rsidR="00F36112" w:rsidRPr="00DB3584" w:rsidRDefault="00F36112" w:rsidP="00761515">
            <w:pPr>
              <w:pStyle w:val="TAC"/>
              <w:rPr>
                <w:sz w:val="14"/>
                <w:szCs w:val="16"/>
              </w:rPr>
            </w:pPr>
            <w:r w:rsidRPr="00DB3584">
              <w:rPr>
                <w:sz w:val="14"/>
                <w:szCs w:val="16"/>
              </w:rPr>
              <w:t>20</w:t>
            </w:r>
          </w:p>
        </w:tc>
        <w:tc>
          <w:tcPr>
            <w:tcW w:w="384" w:type="pct"/>
          </w:tcPr>
          <w:p w:rsidR="00F36112" w:rsidRPr="00DB3584" w:rsidRDefault="00F36112" w:rsidP="00761515">
            <w:pPr>
              <w:pStyle w:val="TAC"/>
              <w:rPr>
                <w:sz w:val="14"/>
                <w:szCs w:val="16"/>
              </w:rPr>
            </w:pPr>
            <w:r w:rsidRPr="00DB3584">
              <w:rPr>
                <w:sz w:val="14"/>
                <w:szCs w:val="16"/>
              </w:rPr>
              <w:t>25</w:t>
            </w:r>
          </w:p>
        </w:tc>
        <w:tc>
          <w:tcPr>
            <w:tcW w:w="384" w:type="pct"/>
          </w:tcPr>
          <w:p w:rsidR="00F36112" w:rsidRPr="00DB3584" w:rsidRDefault="00F36112" w:rsidP="00761515">
            <w:pPr>
              <w:pStyle w:val="TAC"/>
              <w:rPr>
                <w:sz w:val="14"/>
                <w:szCs w:val="16"/>
              </w:rPr>
            </w:pPr>
            <w:r w:rsidRPr="00DB3584">
              <w:rPr>
                <w:sz w:val="14"/>
                <w:szCs w:val="16"/>
              </w:rPr>
              <w:t>30</w:t>
            </w:r>
          </w:p>
        </w:tc>
        <w:tc>
          <w:tcPr>
            <w:tcW w:w="384" w:type="pct"/>
          </w:tcPr>
          <w:p w:rsidR="00F36112" w:rsidRPr="00DB3584" w:rsidRDefault="00F36112" w:rsidP="00761515">
            <w:pPr>
              <w:pStyle w:val="TAC"/>
              <w:rPr>
                <w:sz w:val="14"/>
                <w:szCs w:val="16"/>
              </w:rPr>
            </w:pPr>
            <w:r w:rsidRPr="00DB3584">
              <w:rPr>
                <w:bCs/>
                <w:sz w:val="14"/>
                <w:szCs w:val="16"/>
              </w:rPr>
              <w:t>35</w:t>
            </w:r>
          </w:p>
        </w:tc>
        <w:tc>
          <w:tcPr>
            <w:tcW w:w="386" w:type="pct"/>
          </w:tcPr>
          <w:p w:rsidR="00F36112" w:rsidRPr="00DB3584" w:rsidRDefault="00F36112" w:rsidP="00761515">
            <w:pPr>
              <w:pStyle w:val="TAC"/>
              <w:rPr>
                <w:sz w:val="14"/>
                <w:szCs w:val="16"/>
              </w:rPr>
            </w:pPr>
            <w:r w:rsidRPr="00DB3584">
              <w:rPr>
                <w:bCs/>
                <w:sz w:val="14"/>
                <w:szCs w:val="16"/>
              </w:rPr>
              <w:t>40</w:t>
            </w:r>
          </w:p>
        </w:tc>
      </w:tr>
      <w:tr w:rsidR="00F36112" w:rsidRPr="00DB3584" w:rsidTr="00761515">
        <w:trPr>
          <w:cantSplit/>
          <w:jc w:val="center"/>
        </w:trPr>
        <w:tc>
          <w:tcPr>
            <w:tcW w:w="624" w:type="pct"/>
            <w:tcBorders>
              <w:top w:val="nil"/>
              <w:bottom w:val="nil"/>
            </w:tcBorders>
            <w:vAlign w:val="center"/>
          </w:tcPr>
          <w:p w:rsidR="00F36112" w:rsidRPr="00DB3584" w:rsidRDefault="00F36112" w:rsidP="00761515">
            <w:pPr>
              <w:pStyle w:val="TAC"/>
              <w:rPr>
                <w:sz w:val="14"/>
                <w:szCs w:val="16"/>
              </w:rPr>
            </w:pPr>
            <w:r w:rsidRPr="00DB3584">
              <w:rPr>
                <w:sz w:val="14"/>
                <w:szCs w:val="16"/>
                <w:lang w:val="en-US"/>
              </w:rPr>
              <w:t>[</w:t>
            </w:r>
            <w:r w:rsidRPr="00DB3584">
              <w:rPr>
                <w:rFonts w:hint="eastAsia"/>
                <w:sz w:val="14"/>
                <w:szCs w:val="16"/>
                <w:lang w:val="en-US"/>
              </w:rPr>
              <w:t>n25</w:t>
            </w:r>
            <w:r w:rsidRPr="00DB3584">
              <w:rPr>
                <w:sz w:val="14"/>
                <w:szCs w:val="16"/>
                <w:lang w:val="en-US"/>
              </w:rPr>
              <w:t>x]</w:t>
            </w:r>
          </w:p>
        </w:tc>
        <w:tc>
          <w:tcPr>
            <w:tcW w:w="473" w:type="pct"/>
            <w:vAlign w:val="center"/>
          </w:tcPr>
          <w:p w:rsidR="00F36112" w:rsidRPr="00DB3584" w:rsidRDefault="00F36112" w:rsidP="00761515">
            <w:pPr>
              <w:pStyle w:val="TAC"/>
              <w:rPr>
                <w:sz w:val="14"/>
                <w:szCs w:val="16"/>
              </w:rPr>
            </w:pPr>
            <w:r w:rsidRPr="00DB3584">
              <w:rPr>
                <w:sz w:val="14"/>
                <w:szCs w:val="16"/>
              </w:rPr>
              <w:t>30</w:t>
            </w:r>
          </w:p>
        </w:tc>
        <w:tc>
          <w:tcPr>
            <w:tcW w:w="473" w:type="pct"/>
          </w:tcPr>
          <w:p w:rsidR="00F36112" w:rsidRPr="00DB3584" w:rsidRDefault="00F36112" w:rsidP="00761515">
            <w:pPr>
              <w:pStyle w:val="TAC"/>
              <w:rPr>
                <w:sz w:val="14"/>
                <w:szCs w:val="16"/>
              </w:rPr>
            </w:pPr>
          </w:p>
        </w:tc>
        <w:tc>
          <w:tcPr>
            <w:tcW w:w="473" w:type="pct"/>
          </w:tcPr>
          <w:p w:rsidR="00F36112" w:rsidRPr="00DB3584" w:rsidRDefault="00F36112" w:rsidP="00761515">
            <w:pPr>
              <w:pStyle w:val="TAC"/>
              <w:rPr>
                <w:sz w:val="14"/>
                <w:szCs w:val="16"/>
              </w:rPr>
            </w:pPr>
          </w:p>
        </w:tc>
        <w:tc>
          <w:tcPr>
            <w:tcW w:w="473" w:type="pct"/>
          </w:tcPr>
          <w:p w:rsidR="00F36112" w:rsidRPr="00DB3584" w:rsidRDefault="00F36112" w:rsidP="00761515">
            <w:pPr>
              <w:pStyle w:val="TAC"/>
              <w:rPr>
                <w:sz w:val="14"/>
                <w:szCs w:val="16"/>
              </w:rPr>
            </w:pPr>
            <w:r w:rsidRPr="00DB3584">
              <w:rPr>
                <w:sz w:val="14"/>
                <w:szCs w:val="16"/>
              </w:rPr>
              <w:t>10</w:t>
            </w:r>
          </w:p>
        </w:tc>
        <w:tc>
          <w:tcPr>
            <w:tcW w:w="473" w:type="pct"/>
          </w:tcPr>
          <w:p w:rsidR="00F36112" w:rsidRPr="00DB3584" w:rsidRDefault="00F36112" w:rsidP="00761515">
            <w:pPr>
              <w:pStyle w:val="TAC"/>
              <w:rPr>
                <w:sz w:val="14"/>
                <w:szCs w:val="16"/>
              </w:rPr>
            </w:pPr>
            <w:r w:rsidRPr="00DB3584">
              <w:rPr>
                <w:sz w:val="14"/>
                <w:szCs w:val="16"/>
              </w:rPr>
              <w:t>15</w:t>
            </w:r>
          </w:p>
        </w:tc>
        <w:tc>
          <w:tcPr>
            <w:tcW w:w="473" w:type="pct"/>
          </w:tcPr>
          <w:p w:rsidR="00F36112" w:rsidRPr="00DB3584" w:rsidRDefault="00F36112" w:rsidP="00761515">
            <w:pPr>
              <w:pStyle w:val="TAC"/>
              <w:rPr>
                <w:sz w:val="14"/>
                <w:szCs w:val="16"/>
              </w:rPr>
            </w:pPr>
            <w:r w:rsidRPr="00DB3584">
              <w:rPr>
                <w:sz w:val="14"/>
                <w:szCs w:val="16"/>
              </w:rPr>
              <w:t>20</w:t>
            </w:r>
          </w:p>
        </w:tc>
        <w:tc>
          <w:tcPr>
            <w:tcW w:w="384" w:type="pct"/>
          </w:tcPr>
          <w:p w:rsidR="00F36112" w:rsidRPr="00DB3584" w:rsidRDefault="00F36112" w:rsidP="00761515">
            <w:pPr>
              <w:pStyle w:val="TAC"/>
              <w:rPr>
                <w:sz w:val="14"/>
                <w:szCs w:val="16"/>
              </w:rPr>
            </w:pPr>
            <w:r w:rsidRPr="00DB3584">
              <w:rPr>
                <w:sz w:val="14"/>
                <w:szCs w:val="16"/>
              </w:rPr>
              <w:t>25</w:t>
            </w:r>
          </w:p>
        </w:tc>
        <w:tc>
          <w:tcPr>
            <w:tcW w:w="384" w:type="pct"/>
          </w:tcPr>
          <w:p w:rsidR="00F36112" w:rsidRPr="00DB3584" w:rsidRDefault="00F36112" w:rsidP="00761515">
            <w:pPr>
              <w:pStyle w:val="TAC"/>
              <w:rPr>
                <w:sz w:val="14"/>
                <w:szCs w:val="16"/>
              </w:rPr>
            </w:pPr>
            <w:r w:rsidRPr="00DB3584">
              <w:rPr>
                <w:sz w:val="14"/>
                <w:szCs w:val="16"/>
              </w:rPr>
              <w:t>30</w:t>
            </w:r>
          </w:p>
        </w:tc>
        <w:tc>
          <w:tcPr>
            <w:tcW w:w="384" w:type="pct"/>
          </w:tcPr>
          <w:p w:rsidR="00F36112" w:rsidRPr="00DB3584" w:rsidRDefault="00F36112" w:rsidP="00761515">
            <w:pPr>
              <w:pStyle w:val="TAC"/>
              <w:rPr>
                <w:sz w:val="14"/>
                <w:szCs w:val="16"/>
              </w:rPr>
            </w:pPr>
            <w:r w:rsidRPr="00DB3584">
              <w:rPr>
                <w:bCs/>
                <w:sz w:val="14"/>
                <w:szCs w:val="16"/>
              </w:rPr>
              <w:t>35</w:t>
            </w:r>
          </w:p>
        </w:tc>
        <w:tc>
          <w:tcPr>
            <w:tcW w:w="386" w:type="pct"/>
          </w:tcPr>
          <w:p w:rsidR="00F36112" w:rsidRPr="00DB3584" w:rsidRDefault="00F36112" w:rsidP="00761515">
            <w:pPr>
              <w:pStyle w:val="TAC"/>
              <w:rPr>
                <w:sz w:val="14"/>
                <w:szCs w:val="16"/>
              </w:rPr>
            </w:pPr>
            <w:r w:rsidRPr="00DB3584">
              <w:rPr>
                <w:bCs/>
                <w:sz w:val="14"/>
                <w:szCs w:val="16"/>
              </w:rPr>
              <w:t>40</w:t>
            </w:r>
          </w:p>
        </w:tc>
      </w:tr>
      <w:tr w:rsidR="00F36112" w:rsidRPr="00DB3584" w:rsidTr="00761515">
        <w:trPr>
          <w:cantSplit/>
          <w:jc w:val="center"/>
        </w:trPr>
        <w:tc>
          <w:tcPr>
            <w:tcW w:w="624" w:type="pct"/>
            <w:tcBorders>
              <w:top w:val="nil"/>
              <w:bottom w:val="single" w:sz="4" w:space="0" w:color="auto"/>
            </w:tcBorders>
            <w:vAlign w:val="center"/>
          </w:tcPr>
          <w:p w:rsidR="00F36112" w:rsidRPr="00DB3584" w:rsidRDefault="00F36112" w:rsidP="00761515">
            <w:pPr>
              <w:pStyle w:val="TAC"/>
              <w:rPr>
                <w:sz w:val="14"/>
                <w:szCs w:val="16"/>
                <w:lang w:val="en-US"/>
              </w:rPr>
            </w:pPr>
          </w:p>
        </w:tc>
        <w:tc>
          <w:tcPr>
            <w:tcW w:w="473" w:type="pct"/>
            <w:tcBorders>
              <w:bottom w:val="single" w:sz="4" w:space="0" w:color="auto"/>
            </w:tcBorders>
            <w:vAlign w:val="center"/>
          </w:tcPr>
          <w:p w:rsidR="00F36112" w:rsidRPr="00DB3584" w:rsidRDefault="00F36112" w:rsidP="00761515">
            <w:pPr>
              <w:pStyle w:val="TAC"/>
              <w:rPr>
                <w:sz w:val="14"/>
                <w:szCs w:val="16"/>
              </w:rPr>
            </w:pPr>
            <w:r w:rsidRPr="00DB3584">
              <w:rPr>
                <w:sz w:val="14"/>
                <w:szCs w:val="16"/>
              </w:rPr>
              <w:t>60</w:t>
            </w:r>
          </w:p>
        </w:tc>
        <w:tc>
          <w:tcPr>
            <w:tcW w:w="473" w:type="pct"/>
            <w:tcBorders>
              <w:bottom w:val="single" w:sz="4" w:space="0" w:color="auto"/>
            </w:tcBorders>
          </w:tcPr>
          <w:p w:rsidR="00F36112" w:rsidRPr="00DB3584" w:rsidRDefault="00F36112" w:rsidP="00761515">
            <w:pPr>
              <w:pStyle w:val="TAC"/>
              <w:rPr>
                <w:sz w:val="14"/>
                <w:szCs w:val="16"/>
              </w:rPr>
            </w:pPr>
          </w:p>
        </w:tc>
        <w:tc>
          <w:tcPr>
            <w:tcW w:w="473" w:type="pct"/>
            <w:tcBorders>
              <w:bottom w:val="single" w:sz="4" w:space="0" w:color="auto"/>
            </w:tcBorders>
          </w:tcPr>
          <w:p w:rsidR="00F36112" w:rsidRPr="00DB3584" w:rsidRDefault="00F36112" w:rsidP="00761515">
            <w:pPr>
              <w:pStyle w:val="TAC"/>
              <w:rPr>
                <w:sz w:val="14"/>
                <w:szCs w:val="16"/>
              </w:rPr>
            </w:pPr>
          </w:p>
        </w:tc>
        <w:tc>
          <w:tcPr>
            <w:tcW w:w="473" w:type="pct"/>
            <w:tcBorders>
              <w:bottom w:val="single" w:sz="4" w:space="0" w:color="auto"/>
            </w:tcBorders>
          </w:tcPr>
          <w:p w:rsidR="00F36112" w:rsidRPr="00DB3584" w:rsidRDefault="00F36112" w:rsidP="00761515">
            <w:pPr>
              <w:pStyle w:val="TAC"/>
              <w:rPr>
                <w:sz w:val="14"/>
                <w:szCs w:val="16"/>
              </w:rPr>
            </w:pPr>
            <w:r w:rsidRPr="00DB3584">
              <w:rPr>
                <w:sz w:val="14"/>
                <w:szCs w:val="16"/>
              </w:rPr>
              <w:t>10</w:t>
            </w:r>
          </w:p>
        </w:tc>
        <w:tc>
          <w:tcPr>
            <w:tcW w:w="473" w:type="pct"/>
            <w:tcBorders>
              <w:bottom w:val="single" w:sz="4" w:space="0" w:color="auto"/>
            </w:tcBorders>
          </w:tcPr>
          <w:p w:rsidR="00F36112" w:rsidRPr="00DB3584" w:rsidRDefault="00F36112" w:rsidP="00761515">
            <w:pPr>
              <w:pStyle w:val="TAC"/>
              <w:rPr>
                <w:sz w:val="14"/>
                <w:szCs w:val="16"/>
              </w:rPr>
            </w:pPr>
            <w:r w:rsidRPr="00DB3584">
              <w:rPr>
                <w:sz w:val="14"/>
                <w:szCs w:val="16"/>
              </w:rPr>
              <w:t>15</w:t>
            </w:r>
          </w:p>
        </w:tc>
        <w:tc>
          <w:tcPr>
            <w:tcW w:w="473" w:type="pct"/>
            <w:tcBorders>
              <w:bottom w:val="single" w:sz="4" w:space="0" w:color="auto"/>
            </w:tcBorders>
          </w:tcPr>
          <w:p w:rsidR="00F36112" w:rsidRPr="00DB3584" w:rsidRDefault="00F36112" w:rsidP="00761515">
            <w:pPr>
              <w:pStyle w:val="TAC"/>
              <w:rPr>
                <w:sz w:val="14"/>
                <w:szCs w:val="16"/>
              </w:rPr>
            </w:pPr>
            <w:r w:rsidRPr="00DB3584">
              <w:rPr>
                <w:sz w:val="14"/>
                <w:szCs w:val="16"/>
              </w:rPr>
              <w:t>20</w:t>
            </w:r>
          </w:p>
        </w:tc>
        <w:tc>
          <w:tcPr>
            <w:tcW w:w="384" w:type="pct"/>
            <w:tcBorders>
              <w:bottom w:val="single" w:sz="4" w:space="0" w:color="auto"/>
            </w:tcBorders>
          </w:tcPr>
          <w:p w:rsidR="00F36112" w:rsidRPr="00DB3584" w:rsidRDefault="00F36112" w:rsidP="00761515">
            <w:pPr>
              <w:pStyle w:val="TAC"/>
              <w:rPr>
                <w:sz w:val="14"/>
                <w:szCs w:val="16"/>
              </w:rPr>
            </w:pPr>
            <w:r w:rsidRPr="00DB3584">
              <w:rPr>
                <w:sz w:val="14"/>
                <w:szCs w:val="16"/>
              </w:rPr>
              <w:t>25</w:t>
            </w:r>
          </w:p>
        </w:tc>
        <w:tc>
          <w:tcPr>
            <w:tcW w:w="384" w:type="pct"/>
            <w:tcBorders>
              <w:bottom w:val="single" w:sz="4" w:space="0" w:color="auto"/>
            </w:tcBorders>
          </w:tcPr>
          <w:p w:rsidR="00F36112" w:rsidRPr="00DB3584" w:rsidRDefault="00F36112" w:rsidP="00761515">
            <w:pPr>
              <w:pStyle w:val="TAC"/>
              <w:rPr>
                <w:sz w:val="14"/>
                <w:szCs w:val="16"/>
              </w:rPr>
            </w:pPr>
            <w:r w:rsidRPr="00DB3584">
              <w:rPr>
                <w:sz w:val="14"/>
                <w:szCs w:val="16"/>
              </w:rPr>
              <w:t>30</w:t>
            </w:r>
          </w:p>
        </w:tc>
        <w:tc>
          <w:tcPr>
            <w:tcW w:w="384" w:type="pct"/>
            <w:tcBorders>
              <w:bottom w:val="single" w:sz="4" w:space="0" w:color="auto"/>
            </w:tcBorders>
          </w:tcPr>
          <w:p w:rsidR="00F36112" w:rsidRPr="00DB3584" w:rsidRDefault="00F36112" w:rsidP="00761515">
            <w:pPr>
              <w:pStyle w:val="TAC"/>
              <w:rPr>
                <w:sz w:val="14"/>
                <w:szCs w:val="16"/>
              </w:rPr>
            </w:pPr>
            <w:r w:rsidRPr="00DB3584">
              <w:rPr>
                <w:bCs/>
                <w:sz w:val="14"/>
                <w:szCs w:val="16"/>
              </w:rPr>
              <w:t>35</w:t>
            </w:r>
          </w:p>
        </w:tc>
        <w:tc>
          <w:tcPr>
            <w:tcW w:w="386" w:type="pct"/>
            <w:tcBorders>
              <w:bottom w:val="single" w:sz="4" w:space="0" w:color="auto"/>
            </w:tcBorders>
          </w:tcPr>
          <w:p w:rsidR="00F36112" w:rsidRPr="00DB3584" w:rsidRDefault="00F36112" w:rsidP="00761515">
            <w:pPr>
              <w:pStyle w:val="TAC"/>
              <w:rPr>
                <w:sz w:val="14"/>
                <w:szCs w:val="16"/>
              </w:rPr>
            </w:pPr>
            <w:r w:rsidRPr="00DB3584">
              <w:rPr>
                <w:bCs/>
                <w:sz w:val="14"/>
                <w:szCs w:val="16"/>
              </w:rPr>
              <w:t>40</w:t>
            </w:r>
          </w:p>
        </w:tc>
      </w:tr>
      <w:tr w:rsidR="00F36112" w:rsidRPr="00DB3584" w:rsidTr="00761515">
        <w:trPr>
          <w:cantSplit/>
          <w:jc w:val="center"/>
        </w:trPr>
        <w:tc>
          <w:tcPr>
            <w:tcW w:w="5000" w:type="pct"/>
            <w:gridSpan w:val="11"/>
            <w:tcBorders>
              <w:top w:val="single" w:sz="4" w:space="0" w:color="auto"/>
              <w:bottom w:val="single" w:sz="4" w:space="0" w:color="auto"/>
            </w:tcBorders>
          </w:tcPr>
          <w:p w:rsidR="00F36112" w:rsidRPr="00DB3584" w:rsidRDefault="00F36112" w:rsidP="00761515">
            <w:pPr>
              <w:pStyle w:val="TAN"/>
              <w:rPr>
                <w:rFonts w:eastAsia="Yu Mincho"/>
                <w:sz w:val="14"/>
                <w:szCs w:val="16"/>
              </w:rPr>
            </w:pPr>
          </w:p>
        </w:tc>
      </w:tr>
    </w:tbl>
    <w:p w:rsidR="00F36112" w:rsidRDefault="00F36112" w:rsidP="00A779C9">
      <w:pPr>
        <w:widowControl w:val="0"/>
        <w:overflowPunct/>
        <w:autoSpaceDE/>
        <w:autoSpaceDN/>
        <w:adjustRightInd/>
        <w:spacing w:after="0"/>
        <w:textAlignment w:val="auto"/>
        <w:rPr>
          <w:rFonts w:eastAsia="宋体"/>
          <w:lang w:val="en-US" w:eastAsia="zh-CN"/>
        </w:rPr>
      </w:pPr>
    </w:p>
    <w:p w:rsidR="00F36112" w:rsidRDefault="00F36112" w:rsidP="00A779C9">
      <w:pPr>
        <w:widowControl w:val="0"/>
        <w:overflowPunct/>
        <w:autoSpaceDE/>
        <w:autoSpaceDN/>
        <w:adjustRightInd/>
        <w:spacing w:after="0"/>
        <w:textAlignment w:val="auto"/>
        <w:rPr>
          <w:rFonts w:eastAsia="宋体"/>
          <w:lang w:val="en-US" w:eastAsia="zh-CN"/>
        </w:rPr>
      </w:pPr>
    </w:p>
    <w:p w:rsidR="00883878" w:rsidRDefault="00F36112"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this paper, </w:t>
      </w:r>
      <w:r w:rsidR="007969E4">
        <w:rPr>
          <w:rFonts w:eastAsia="宋体"/>
          <w:lang w:val="en-US" w:eastAsia="zh-CN"/>
        </w:rPr>
        <w:t>we’d like to share our initial views on this WI</w:t>
      </w:r>
      <w:r w:rsidR="00020E6F">
        <w:rPr>
          <w:rFonts w:eastAsia="宋体"/>
          <w:lang w:val="en-US" w:eastAsia="zh-CN"/>
        </w:rPr>
        <w:t>.</w:t>
      </w:r>
    </w:p>
    <w:p w:rsidR="00782E66" w:rsidRDefault="00782E66" w:rsidP="00A779C9">
      <w:pPr>
        <w:widowControl w:val="0"/>
        <w:overflowPunct/>
        <w:autoSpaceDE/>
        <w:autoSpaceDN/>
        <w:adjustRightInd/>
        <w:spacing w:after="0"/>
        <w:textAlignment w:val="auto"/>
        <w:rPr>
          <w:rFonts w:eastAsia="宋体"/>
          <w:lang w:val="en-US" w:eastAsia="zh-CN"/>
        </w:rPr>
      </w:pPr>
    </w:p>
    <w:p w:rsidR="00117499" w:rsidRDefault="00020E6F" w:rsidP="00DE5740">
      <w:pPr>
        <w:pStyle w:val="1"/>
        <w:rPr>
          <w:lang w:eastAsia="zh-CN"/>
        </w:rPr>
      </w:pPr>
      <w:r>
        <w:rPr>
          <w:lang w:eastAsia="zh-CN"/>
        </w:rPr>
        <w:t>Discussion</w:t>
      </w:r>
      <w:r w:rsidR="007969E4">
        <w:rPr>
          <w:lang w:eastAsia="zh-CN"/>
        </w:rPr>
        <w:t xml:space="preserve"> on </w:t>
      </w:r>
      <w:r w:rsidR="00A13ECB">
        <w:rPr>
          <w:lang w:eastAsia="zh-CN"/>
        </w:rPr>
        <w:t>in-band and out-of-band blocking requirements</w:t>
      </w:r>
    </w:p>
    <w:p w:rsidR="00A13ECB" w:rsidRDefault="00A13ECB" w:rsidP="00020E6F">
      <w:pPr>
        <w:widowControl w:val="0"/>
        <w:rPr>
          <w:rFonts w:eastAsia="宋体"/>
          <w:lang w:val="en-US" w:eastAsia="zh-CN"/>
        </w:rPr>
      </w:pPr>
      <w:r>
        <w:rPr>
          <w:rFonts w:eastAsia="宋体" w:hint="eastAsia"/>
          <w:lang w:val="en-US" w:eastAsia="zh-CN"/>
        </w:rPr>
        <w:t>I</w:t>
      </w:r>
      <w:r>
        <w:rPr>
          <w:rFonts w:eastAsia="宋体"/>
          <w:lang w:val="en-US" w:eastAsia="zh-CN"/>
        </w:rPr>
        <w:t xml:space="preserve">n Rel-18, IoT NTN band 253 was introduced into TS 36.102 referring to the CR [2]. During the Rel-18, RAN4 has fully discussed how NTN UE can comply with CEPT regulation according to </w:t>
      </w:r>
      <w:r w:rsidRPr="00A13ECB">
        <w:rPr>
          <w:rFonts w:eastAsia="宋体"/>
          <w:lang w:val="en-US" w:eastAsia="zh-CN"/>
        </w:rPr>
        <w:t>ECC Report 263</w:t>
      </w:r>
      <w:r>
        <w:rPr>
          <w:rFonts w:eastAsia="宋体"/>
          <w:lang w:val="en-US" w:eastAsia="zh-CN"/>
        </w:rPr>
        <w:t xml:space="preserve"> [3] and </w:t>
      </w:r>
      <w:r w:rsidRPr="00A13ECB">
        <w:rPr>
          <w:rFonts w:eastAsia="宋体"/>
          <w:lang w:val="en-US" w:eastAsia="zh-CN"/>
        </w:rPr>
        <w:t>ETSI EN 301 681</w:t>
      </w:r>
      <w:r>
        <w:rPr>
          <w:rFonts w:eastAsia="宋体"/>
          <w:lang w:val="en-US" w:eastAsia="zh-CN"/>
        </w:rPr>
        <w:t xml:space="preserve"> [4], especially for blocking characteristics.</w:t>
      </w:r>
    </w:p>
    <w:p w:rsidR="00A13ECB" w:rsidRPr="00A13ECB" w:rsidRDefault="00A13ECB" w:rsidP="00A13ECB">
      <w:pPr>
        <w:widowControl w:val="0"/>
        <w:jc w:val="center"/>
        <w:rPr>
          <w:rFonts w:eastAsia="宋体"/>
          <w:lang w:val="en-US" w:eastAsia="zh-CN"/>
        </w:rPr>
      </w:pPr>
      <w:r>
        <w:rPr>
          <w:noProof/>
        </w:rPr>
        <w:drawing>
          <wp:inline distT="0" distB="0" distL="0" distR="0">
            <wp:extent cx="3752583" cy="1253905"/>
            <wp:effectExtent l="0" t="0" r="635" b="3810"/>
            <wp:docPr id="1" name="图片 1" descr="C:\Users\z00471447\AppData\Roaming\eSpace_Desktop\UserData\z00471447\imagefiles\originalImgfiles\C9FC5589-92BA-4517-B6A6-220A52316DA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447\AppData\Roaming\eSpace_Desktop\UserData\z00471447\imagefiles\originalImgfiles\C9FC5589-92BA-4517-B6A6-220A52316DA6.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01967" cy="1270406"/>
                    </a:xfrm>
                    <a:prstGeom prst="rect">
                      <a:avLst/>
                    </a:prstGeom>
                    <a:noFill/>
                    <a:ln>
                      <a:noFill/>
                    </a:ln>
                  </pic:spPr>
                </pic:pic>
              </a:graphicData>
            </a:graphic>
          </wp:inline>
        </w:drawing>
      </w:r>
    </w:p>
    <w:p w:rsidR="00A13ECB" w:rsidRDefault="00A13ECB" w:rsidP="00020E6F">
      <w:pPr>
        <w:widowControl w:val="0"/>
        <w:rPr>
          <w:rFonts w:eastAsia="宋体"/>
          <w:lang w:val="en-US" w:eastAsia="zh-CN"/>
        </w:rPr>
      </w:pPr>
      <w:r>
        <w:rPr>
          <w:rFonts w:eastAsia="宋体"/>
          <w:lang w:val="en-US" w:eastAsia="zh-CN"/>
        </w:rPr>
        <w:lastRenderedPageBreak/>
        <w:t xml:space="preserve">In the end of Rel-18, RAN4 reached the following </w:t>
      </w:r>
      <w:r w:rsidR="007A32FB">
        <w:rPr>
          <w:rFonts w:eastAsia="宋体"/>
          <w:lang w:val="en-US" w:eastAsia="zh-CN"/>
        </w:rPr>
        <w:t>agreements in the WF [5].</w:t>
      </w:r>
    </w:p>
    <w:tbl>
      <w:tblPr>
        <w:tblStyle w:val="afc"/>
        <w:tblW w:w="0" w:type="auto"/>
        <w:tblLook w:val="04A0" w:firstRow="1" w:lastRow="0" w:firstColumn="1" w:lastColumn="0" w:noHBand="0" w:noVBand="1"/>
      </w:tblPr>
      <w:tblGrid>
        <w:gridCol w:w="9631"/>
      </w:tblGrid>
      <w:tr w:rsidR="00364B8B" w:rsidTr="00364B8B">
        <w:tc>
          <w:tcPr>
            <w:tcW w:w="9631" w:type="dxa"/>
          </w:tcPr>
          <w:p w:rsidR="00364B8B" w:rsidRPr="00364B8B" w:rsidRDefault="00364B8B" w:rsidP="00364B8B">
            <w:pPr>
              <w:rPr>
                <w:b/>
                <w:i/>
                <w:color w:val="0070C0"/>
                <w:u w:val="single"/>
                <w:shd w:val="pct15" w:color="auto" w:fill="FFFFFF"/>
                <w:lang w:eastAsia="ko-KR"/>
              </w:rPr>
            </w:pPr>
            <w:r w:rsidRPr="00364B8B">
              <w:rPr>
                <w:b/>
                <w:i/>
                <w:color w:val="0070C0"/>
                <w:u w:val="single"/>
                <w:shd w:val="pct15" w:color="auto" w:fill="FFFFFF"/>
                <w:lang w:eastAsia="ko-KR"/>
              </w:rPr>
              <w:t>Issue 1-2-1: In-Band Blocking Requirements for Cat M1 + Issue 1-2-2: In-Band Blocking Requirements for Cat NB1 NB2</w:t>
            </w:r>
          </w:p>
          <w:p w:rsidR="00364B8B" w:rsidRPr="00364B8B" w:rsidRDefault="00364B8B" w:rsidP="00364B8B">
            <w:pPr>
              <w:rPr>
                <w:b/>
                <w:i/>
                <w:color w:val="0070C0"/>
                <w:u w:val="single"/>
                <w:shd w:val="pct15" w:color="auto" w:fill="FFFFFF"/>
                <w:lang w:eastAsia="ko-KR"/>
              </w:rPr>
            </w:pPr>
          </w:p>
          <w:p w:rsidR="00364B8B" w:rsidRPr="00364B8B" w:rsidRDefault="00364B8B" w:rsidP="00364B8B">
            <w:pPr>
              <w:rPr>
                <w:i/>
                <w:color w:val="0070C0"/>
                <w:shd w:val="pct15" w:color="auto" w:fill="FFFFFF"/>
                <w:lang w:val="en-US" w:eastAsia="zh-CN"/>
              </w:rPr>
            </w:pPr>
            <w:r w:rsidRPr="00364B8B">
              <w:rPr>
                <w:i/>
                <w:color w:val="0070C0"/>
                <w:shd w:val="pct15" w:color="auto" w:fill="FFFFFF"/>
                <w:lang w:val="en-US" w:eastAsia="zh-CN"/>
              </w:rPr>
              <w:t>Agreement:</w:t>
            </w:r>
          </w:p>
          <w:p w:rsidR="00364B8B" w:rsidRPr="00364B8B" w:rsidRDefault="00364B8B" w:rsidP="00364B8B">
            <w:pPr>
              <w:pStyle w:val="aff0"/>
              <w:numPr>
                <w:ilvl w:val="0"/>
                <w:numId w:val="43"/>
              </w:numPr>
              <w:overflowPunct w:val="0"/>
              <w:autoSpaceDE w:val="0"/>
              <w:autoSpaceDN w:val="0"/>
              <w:adjustRightInd w:val="0"/>
              <w:spacing w:after="180"/>
              <w:ind w:firstLineChars="0"/>
              <w:textAlignment w:val="baseline"/>
              <w:rPr>
                <w:rFonts w:ascii="Times New Roman" w:hAnsi="Times New Roman" w:cs="Times New Roman"/>
                <w:i/>
                <w:color w:val="0070C0"/>
                <w:shd w:val="pct15" w:color="auto" w:fill="FFFFFF"/>
              </w:rPr>
            </w:pPr>
            <w:r w:rsidRPr="00364B8B">
              <w:rPr>
                <w:rFonts w:ascii="Times New Roman" w:hAnsi="Times New Roman" w:cs="Times New Roman"/>
                <w:i/>
                <w:color w:val="0070C0"/>
                <w:shd w:val="pct15" w:color="auto" w:fill="FFFFFF"/>
              </w:rPr>
              <w:t>Put the action on capturing the additional blocking requirements from EN 301 681 and ECC Report 263 on hold until further information from ETSI, considering the UE implementation difficulty and the ongoing discussion in ETSI.</w:t>
            </w:r>
          </w:p>
          <w:p w:rsidR="00364B8B" w:rsidRPr="00364B8B" w:rsidRDefault="00364B8B" w:rsidP="00364B8B">
            <w:pPr>
              <w:pStyle w:val="aff0"/>
              <w:numPr>
                <w:ilvl w:val="1"/>
                <w:numId w:val="43"/>
              </w:numPr>
              <w:overflowPunct w:val="0"/>
              <w:autoSpaceDE w:val="0"/>
              <w:autoSpaceDN w:val="0"/>
              <w:adjustRightInd w:val="0"/>
              <w:spacing w:after="180"/>
              <w:ind w:firstLineChars="0"/>
              <w:textAlignment w:val="baseline"/>
              <w:rPr>
                <w:rFonts w:ascii="Times New Roman" w:hAnsi="Times New Roman" w:cs="Times New Roman"/>
                <w:i/>
                <w:color w:val="0070C0"/>
                <w:shd w:val="pct15" w:color="auto" w:fill="FFFFFF"/>
              </w:rPr>
            </w:pPr>
            <w:r w:rsidRPr="00364B8B">
              <w:rPr>
                <w:rFonts w:ascii="Times New Roman" w:eastAsiaTheme="minorEastAsia" w:hAnsi="Times New Roman" w:cs="Times New Roman"/>
                <w:i/>
                <w:color w:val="0070C0"/>
                <w:shd w:val="pct15" w:color="auto" w:fill="FFFFFF"/>
              </w:rPr>
              <w:t>Send LS to ETSI to show the discrepancy and applicability to device types</w:t>
            </w:r>
          </w:p>
          <w:p w:rsidR="00364B8B" w:rsidRPr="00364B8B" w:rsidRDefault="00364B8B" w:rsidP="00364B8B">
            <w:pPr>
              <w:pStyle w:val="aff0"/>
              <w:numPr>
                <w:ilvl w:val="1"/>
                <w:numId w:val="43"/>
              </w:numPr>
              <w:overflowPunct w:val="0"/>
              <w:autoSpaceDE w:val="0"/>
              <w:autoSpaceDN w:val="0"/>
              <w:adjustRightInd w:val="0"/>
              <w:spacing w:after="180"/>
              <w:ind w:firstLineChars="0"/>
              <w:textAlignment w:val="baseline"/>
              <w:rPr>
                <w:rFonts w:ascii="Times New Roman" w:hAnsi="Times New Roman" w:cs="Times New Roman"/>
                <w:i/>
                <w:color w:val="0070C0"/>
                <w:shd w:val="pct15" w:color="auto" w:fill="FFFFFF"/>
              </w:rPr>
            </w:pPr>
            <w:r w:rsidRPr="00364B8B">
              <w:rPr>
                <w:rFonts w:ascii="Times New Roman" w:eastAsiaTheme="minorEastAsia" w:hAnsi="Times New Roman" w:cs="Times New Roman"/>
                <w:i/>
                <w:color w:val="0070C0"/>
                <w:shd w:val="pct15" w:color="auto" w:fill="FFFFFF"/>
              </w:rPr>
              <w:t>Add the note in the TS and TR that the requirements would be defined after the feedback of ETSI is received.</w:t>
            </w:r>
          </w:p>
          <w:p w:rsidR="00364B8B" w:rsidRPr="00364B8B" w:rsidRDefault="00364B8B" w:rsidP="00364B8B">
            <w:pPr>
              <w:pStyle w:val="B10"/>
              <w:rPr>
                <w:i/>
                <w:shd w:val="pct15" w:color="auto" w:fill="FFFFFF"/>
                <w:lang w:eastAsia="zh-CN"/>
              </w:rPr>
            </w:pPr>
          </w:p>
          <w:p w:rsidR="00364B8B" w:rsidRPr="00364B8B" w:rsidRDefault="00364B8B" w:rsidP="00364B8B">
            <w:pPr>
              <w:rPr>
                <w:b/>
                <w:i/>
                <w:color w:val="0070C0"/>
                <w:u w:val="single"/>
                <w:shd w:val="pct15" w:color="auto" w:fill="FFFFFF"/>
                <w:lang w:eastAsia="ko-KR"/>
              </w:rPr>
            </w:pPr>
            <w:r w:rsidRPr="00364B8B">
              <w:rPr>
                <w:b/>
                <w:i/>
                <w:color w:val="0070C0"/>
                <w:u w:val="single"/>
                <w:shd w:val="pct15" w:color="auto" w:fill="FFFFFF"/>
                <w:lang w:eastAsia="ko-KR"/>
              </w:rPr>
              <w:t>Issue 1-2-2: Out-of-Band Blocking Requirements for Cat M1 + Issue 1-2-2: In-Band Blocking Requirements for Cat NB1 NB2</w:t>
            </w:r>
          </w:p>
          <w:p w:rsidR="00364B8B" w:rsidRPr="00364B8B" w:rsidRDefault="00364B8B" w:rsidP="00364B8B">
            <w:pPr>
              <w:rPr>
                <w:b/>
                <w:i/>
                <w:color w:val="0070C0"/>
                <w:u w:val="single"/>
                <w:shd w:val="pct15" w:color="auto" w:fill="FFFFFF"/>
                <w:lang w:eastAsia="ko-KR"/>
              </w:rPr>
            </w:pPr>
          </w:p>
          <w:p w:rsidR="00364B8B" w:rsidRPr="00364B8B" w:rsidRDefault="00364B8B" w:rsidP="00364B8B">
            <w:pPr>
              <w:spacing w:after="120"/>
              <w:rPr>
                <w:i/>
                <w:color w:val="0070C0"/>
                <w:szCs w:val="24"/>
                <w:shd w:val="pct15" w:color="auto" w:fill="FFFFFF"/>
                <w:lang w:eastAsia="zh-CN"/>
              </w:rPr>
            </w:pPr>
            <w:r w:rsidRPr="00364B8B">
              <w:rPr>
                <w:i/>
                <w:color w:val="0070C0"/>
                <w:szCs w:val="24"/>
                <w:shd w:val="pct15" w:color="auto" w:fill="FFFFFF"/>
                <w:lang w:eastAsia="zh-CN"/>
              </w:rPr>
              <w:t>Agreement:</w:t>
            </w:r>
          </w:p>
          <w:p w:rsidR="00364B8B" w:rsidRPr="00364B8B" w:rsidRDefault="00364B8B" w:rsidP="00364B8B">
            <w:pPr>
              <w:pStyle w:val="aff0"/>
              <w:numPr>
                <w:ilvl w:val="0"/>
                <w:numId w:val="42"/>
              </w:numPr>
              <w:overflowPunct w:val="0"/>
              <w:autoSpaceDE w:val="0"/>
              <w:autoSpaceDN w:val="0"/>
              <w:adjustRightInd w:val="0"/>
              <w:spacing w:after="120"/>
              <w:ind w:firstLineChars="0"/>
              <w:textAlignment w:val="baseline"/>
              <w:rPr>
                <w:rFonts w:ascii="Times New Roman" w:hAnsi="Times New Roman" w:cs="Times New Roman"/>
                <w:i/>
                <w:color w:val="0070C0"/>
                <w:shd w:val="pct15" w:color="auto" w:fill="FFFFFF"/>
              </w:rPr>
            </w:pPr>
            <w:r w:rsidRPr="00364B8B">
              <w:rPr>
                <w:rFonts w:ascii="Times New Roman" w:eastAsiaTheme="minorEastAsia" w:hAnsi="Times New Roman" w:cs="Times New Roman"/>
                <w:i/>
                <w:color w:val="0070C0"/>
                <w:shd w:val="pct15" w:color="auto" w:fill="FFFFFF"/>
              </w:rPr>
              <w:t>Do not define the additional out-of-band blocking requirements in Rel-18</w:t>
            </w:r>
          </w:p>
          <w:p w:rsidR="00364B8B" w:rsidRPr="00364B8B" w:rsidRDefault="00364B8B" w:rsidP="00364B8B">
            <w:pPr>
              <w:pStyle w:val="aff0"/>
              <w:numPr>
                <w:ilvl w:val="1"/>
                <w:numId w:val="42"/>
              </w:numPr>
              <w:overflowPunct w:val="0"/>
              <w:autoSpaceDE w:val="0"/>
              <w:autoSpaceDN w:val="0"/>
              <w:adjustRightInd w:val="0"/>
              <w:spacing w:after="120"/>
              <w:ind w:firstLineChars="0"/>
              <w:textAlignment w:val="baseline"/>
              <w:rPr>
                <w:rFonts w:ascii="Times New Roman" w:hAnsi="Times New Roman" w:cs="Times New Roman"/>
                <w:i/>
                <w:color w:val="0070C0"/>
                <w:shd w:val="pct15" w:color="auto" w:fill="FFFFFF"/>
              </w:rPr>
            </w:pPr>
            <w:r w:rsidRPr="00364B8B">
              <w:rPr>
                <w:rFonts w:ascii="Times New Roman" w:eastAsiaTheme="minorEastAsia" w:hAnsi="Times New Roman" w:cs="Times New Roman"/>
                <w:i/>
                <w:color w:val="0070C0"/>
                <w:shd w:val="pct15" w:color="auto" w:fill="FFFFFF"/>
              </w:rPr>
              <w:t>Further discuss it, if needed, in the future release in TEI or WI</w:t>
            </w:r>
          </w:p>
          <w:p w:rsidR="00364B8B" w:rsidRPr="00364B8B" w:rsidRDefault="00364B8B" w:rsidP="00020E6F">
            <w:pPr>
              <w:widowControl w:val="0"/>
              <w:rPr>
                <w:rFonts w:eastAsia="宋体"/>
                <w:lang w:val="en-US" w:eastAsia="zh-CN"/>
              </w:rPr>
            </w:pPr>
          </w:p>
        </w:tc>
      </w:tr>
    </w:tbl>
    <w:p w:rsidR="00A13ECB" w:rsidRDefault="00A13ECB" w:rsidP="00020E6F">
      <w:pPr>
        <w:widowControl w:val="0"/>
        <w:rPr>
          <w:rFonts w:eastAsia="宋体"/>
          <w:lang w:val="en-US" w:eastAsia="zh-CN"/>
        </w:rPr>
      </w:pPr>
    </w:p>
    <w:p w:rsidR="00364B8B" w:rsidRDefault="00AF45A4" w:rsidP="00020E6F">
      <w:pPr>
        <w:widowControl w:val="0"/>
        <w:rPr>
          <w:rFonts w:eastAsia="宋体"/>
          <w:lang w:val="en-US" w:eastAsia="zh-CN"/>
        </w:rPr>
      </w:pPr>
      <w:r>
        <w:rPr>
          <w:rFonts w:eastAsia="宋体" w:hint="eastAsia"/>
          <w:lang w:val="en-US" w:eastAsia="zh-CN"/>
        </w:rPr>
        <w:t>T</w:t>
      </w:r>
      <w:r>
        <w:rPr>
          <w:rFonts w:eastAsia="宋体"/>
          <w:lang w:val="en-US" w:eastAsia="zh-CN"/>
        </w:rPr>
        <w:t>hus, for these two new bands, the similar method can be considered.</w:t>
      </w:r>
    </w:p>
    <w:p w:rsidR="00364B8B" w:rsidRDefault="00AF45A4" w:rsidP="00020E6F">
      <w:pPr>
        <w:widowControl w:val="0"/>
        <w:rPr>
          <w:rFonts w:eastAsia="宋体"/>
          <w:lang w:val="en-US" w:eastAsia="zh-CN"/>
        </w:rPr>
      </w:pPr>
      <w:r w:rsidRPr="00AF45A4">
        <w:rPr>
          <w:rFonts w:eastAsia="宋体" w:hint="eastAsia"/>
          <w:b/>
          <w:lang w:val="en-US" w:eastAsia="zh-CN"/>
        </w:rPr>
        <w:t>P</w:t>
      </w:r>
      <w:r w:rsidRPr="00AF45A4">
        <w:rPr>
          <w:rFonts w:eastAsia="宋体"/>
          <w:b/>
          <w:lang w:val="en-US" w:eastAsia="zh-CN"/>
        </w:rPr>
        <w:t xml:space="preserve">roposal 1: </w:t>
      </w:r>
      <w:r>
        <w:rPr>
          <w:rFonts w:eastAsia="宋体"/>
          <w:b/>
          <w:lang w:val="en-US" w:eastAsia="zh-CN"/>
        </w:rPr>
        <w:t>For two new NR NTN L bands, referring to the conclusions in Rel-18 for band 253,</w:t>
      </w:r>
      <w:r w:rsidRPr="00AF45A4">
        <w:rPr>
          <w:rFonts w:eastAsia="宋体"/>
          <w:b/>
          <w:lang w:val="en-US" w:eastAsia="zh-CN"/>
        </w:rPr>
        <w:t xml:space="preserve"> </w:t>
      </w:r>
      <w:r>
        <w:rPr>
          <w:rFonts w:eastAsia="宋体"/>
          <w:b/>
          <w:lang w:val="en-US" w:eastAsia="zh-CN"/>
        </w:rPr>
        <w:t xml:space="preserve">do </w:t>
      </w:r>
      <w:r w:rsidRPr="00AF45A4">
        <w:rPr>
          <w:rFonts w:eastAsia="宋体"/>
          <w:b/>
          <w:lang w:val="en-US" w:eastAsia="zh-CN"/>
        </w:rPr>
        <w:t xml:space="preserve">not define the additional </w:t>
      </w:r>
      <w:r>
        <w:rPr>
          <w:rFonts w:eastAsia="宋体"/>
          <w:b/>
          <w:lang w:val="en-US" w:eastAsia="zh-CN"/>
        </w:rPr>
        <w:t xml:space="preserve">in-band / </w:t>
      </w:r>
      <w:r w:rsidRPr="00AF45A4">
        <w:rPr>
          <w:rFonts w:eastAsia="宋体"/>
          <w:b/>
          <w:lang w:val="en-US" w:eastAsia="zh-CN"/>
        </w:rPr>
        <w:t>out-of-band blocking requirements in Rel-1</w:t>
      </w:r>
      <w:r>
        <w:rPr>
          <w:rFonts w:eastAsia="宋体"/>
          <w:b/>
          <w:lang w:val="en-US" w:eastAsia="zh-CN"/>
        </w:rPr>
        <w:t>9 until RAN4 gets clear information from ETSI.</w:t>
      </w:r>
    </w:p>
    <w:p w:rsidR="00AF45A4" w:rsidRDefault="00AF45A4" w:rsidP="00AF45A4">
      <w:pPr>
        <w:pStyle w:val="1"/>
        <w:rPr>
          <w:lang w:eastAsia="zh-CN"/>
        </w:rPr>
      </w:pPr>
      <w:r>
        <w:rPr>
          <w:lang w:eastAsia="zh-CN"/>
        </w:rPr>
        <w:t>Discussion on combined L band</w:t>
      </w:r>
    </w:p>
    <w:p w:rsidR="00AF45A4" w:rsidRDefault="00AF45A4" w:rsidP="00020E6F">
      <w:pPr>
        <w:widowControl w:val="0"/>
        <w:rPr>
          <w:rFonts w:eastAsia="宋体"/>
          <w:lang w:eastAsia="zh-CN"/>
        </w:rPr>
      </w:pPr>
      <w:r>
        <w:rPr>
          <w:rFonts w:eastAsia="宋体" w:hint="eastAsia"/>
          <w:lang w:eastAsia="zh-CN"/>
        </w:rPr>
        <w:t>T</w:t>
      </w:r>
      <w:r>
        <w:rPr>
          <w:rFonts w:eastAsia="宋体"/>
          <w:lang w:eastAsia="zh-CN"/>
        </w:rPr>
        <w:t>he frequency range for the combined L-band was proposed below.</w:t>
      </w:r>
    </w:p>
    <w:p w:rsidR="00AF45A4" w:rsidRPr="00AF45A4" w:rsidRDefault="00AF45A4" w:rsidP="00020E6F">
      <w:pPr>
        <w:widowControl w:val="0"/>
        <w:rPr>
          <w:rFonts w:eastAsia="宋体"/>
          <w:lang w:eastAsia="zh-CN"/>
        </w:rPr>
      </w:pPr>
      <w:r>
        <w:rPr>
          <w:rFonts w:eastAsia="宋体" w:hint="eastAsia"/>
          <w:lang w:eastAsia="zh-CN"/>
        </w:rPr>
        <w:t>D</w:t>
      </w:r>
      <w:r>
        <w:rPr>
          <w:rFonts w:eastAsia="宋体"/>
          <w:lang w:eastAsia="zh-CN"/>
        </w:rPr>
        <w:t xml:space="preserve">L frequency range: </w:t>
      </w:r>
      <w:r w:rsidRPr="00AF45A4">
        <w:rPr>
          <w:rFonts w:eastAsia="宋体"/>
          <w:lang w:eastAsia="zh-CN"/>
        </w:rPr>
        <w:t>1518 – 1559 MHz</w:t>
      </w:r>
    </w:p>
    <w:p w:rsidR="00AF45A4" w:rsidRDefault="00AF45A4" w:rsidP="00020E6F">
      <w:pPr>
        <w:widowControl w:val="0"/>
        <w:rPr>
          <w:rFonts w:eastAsia="宋体"/>
          <w:lang w:val="en-US" w:eastAsia="zh-CN"/>
        </w:rPr>
      </w:pPr>
      <w:r>
        <w:rPr>
          <w:rFonts w:eastAsia="宋体"/>
          <w:lang w:val="en-US" w:eastAsia="zh-CN"/>
        </w:rPr>
        <w:t xml:space="preserve">UL frequency range: </w:t>
      </w:r>
      <w:r w:rsidRPr="00AF45A4">
        <w:rPr>
          <w:rFonts w:eastAsia="宋体"/>
          <w:lang w:val="en-US" w:eastAsia="zh-CN"/>
        </w:rPr>
        <w:t>1626.5 – 1660.5 MHz or 1668 – 1675 MHz</w:t>
      </w:r>
    </w:p>
    <w:p w:rsidR="00AF45A4" w:rsidRDefault="00AF45A4" w:rsidP="00020E6F">
      <w:pPr>
        <w:widowControl w:val="0"/>
        <w:rPr>
          <w:rFonts w:eastAsia="宋体"/>
          <w:lang w:val="en-US" w:eastAsia="zh-CN"/>
        </w:rPr>
      </w:pPr>
      <w:r>
        <w:rPr>
          <w:rFonts w:eastAsia="宋体"/>
          <w:lang w:val="en-US" w:eastAsia="zh-CN"/>
        </w:rPr>
        <w:tab/>
        <w:t xml:space="preserve">NOTE: </w:t>
      </w:r>
      <w:r w:rsidRPr="00AF45A4">
        <w:rPr>
          <w:rFonts w:eastAsia="宋体"/>
          <w:lang w:val="en-US" w:eastAsia="zh-CN"/>
        </w:rPr>
        <w:t>UL channel allocations spanning across the 1660.5-1668 MHz gap shall not be allowed</w:t>
      </w:r>
    </w:p>
    <w:p w:rsidR="00AF45A4" w:rsidRDefault="00600F2A" w:rsidP="00020E6F">
      <w:pPr>
        <w:widowControl w:val="0"/>
        <w:rPr>
          <w:rFonts w:eastAsia="宋体"/>
          <w:lang w:val="en-US" w:eastAsia="zh-CN"/>
        </w:rPr>
      </w:pPr>
      <w:r>
        <w:rPr>
          <w:rFonts w:eastAsia="宋体" w:hint="eastAsia"/>
          <w:lang w:val="en-US" w:eastAsia="zh-CN"/>
        </w:rPr>
        <w:t>F</w:t>
      </w:r>
      <w:r>
        <w:rPr>
          <w:rFonts w:eastAsia="宋体"/>
          <w:lang w:val="en-US" w:eastAsia="zh-CN"/>
        </w:rPr>
        <w:t xml:space="preserve">or DL filter, it is natural to implement a full band DL filter covering frequency range </w:t>
      </w:r>
      <w:r w:rsidRPr="00600F2A">
        <w:rPr>
          <w:rFonts w:eastAsia="宋体"/>
          <w:lang w:val="en-US" w:eastAsia="zh-CN"/>
        </w:rPr>
        <w:t xml:space="preserve">1518 – 1559 </w:t>
      </w:r>
      <w:proofErr w:type="spellStart"/>
      <w:r w:rsidRPr="00600F2A">
        <w:rPr>
          <w:rFonts w:eastAsia="宋体"/>
          <w:lang w:val="en-US" w:eastAsia="zh-CN"/>
        </w:rPr>
        <w:t>MHz</w:t>
      </w:r>
      <w:r>
        <w:rPr>
          <w:rFonts w:eastAsia="宋体"/>
          <w:lang w:val="en-US" w:eastAsia="zh-CN"/>
        </w:rPr>
        <w:t>.</w:t>
      </w:r>
      <w:proofErr w:type="spellEnd"/>
      <w:r>
        <w:rPr>
          <w:rFonts w:eastAsia="宋体"/>
          <w:lang w:val="en-US" w:eastAsia="zh-CN"/>
        </w:rPr>
        <w:t xml:space="preserve"> However, it’s unclear how to implement UL Tx filter with two separate frequency </w:t>
      </w:r>
      <w:proofErr w:type="gramStart"/>
      <w:r>
        <w:rPr>
          <w:rFonts w:eastAsia="宋体"/>
          <w:lang w:val="en-US" w:eastAsia="zh-CN"/>
        </w:rPr>
        <w:t>segment</w:t>
      </w:r>
      <w:proofErr w:type="gramEnd"/>
      <w:r>
        <w:rPr>
          <w:rFonts w:eastAsia="宋体"/>
          <w:lang w:val="en-US" w:eastAsia="zh-CN"/>
        </w:rPr>
        <w:t xml:space="preserve">, i.e. </w:t>
      </w:r>
      <w:r w:rsidRPr="00600F2A">
        <w:rPr>
          <w:rFonts w:eastAsia="宋体"/>
          <w:lang w:val="en-US" w:eastAsia="zh-CN"/>
        </w:rPr>
        <w:t xml:space="preserve">1626.5 – 1660.5 MHz or 1668 – 1675 </w:t>
      </w:r>
      <w:proofErr w:type="spellStart"/>
      <w:r w:rsidRPr="00600F2A">
        <w:rPr>
          <w:rFonts w:eastAsia="宋体"/>
          <w:lang w:val="en-US" w:eastAsia="zh-CN"/>
        </w:rPr>
        <w:t>MHz</w:t>
      </w:r>
      <w:r w:rsidR="0011079E">
        <w:rPr>
          <w:rFonts w:eastAsia="宋体"/>
          <w:lang w:val="en-US" w:eastAsia="zh-CN"/>
        </w:rPr>
        <w:t>.</w:t>
      </w:r>
      <w:proofErr w:type="spellEnd"/>
      <w:r w:rsidR="0011079E">
        <w:rPr>
          <w:rFonts w:eastAsia="宋体"/>
          <w:lang w:val="en-US" w:eastAsia="zh-CN"/>
        </w:rPr>
        <w:t xml:space="preserve"> The following implementations could be considered in the future.</w:t>
      </w:r>
    </w:p>
    <w:p w:rsidR="0011079E" w:rsidRPr="0011079E" w:rsidRDefault="0011079E" w:rsidP="00020E6F">
      <w:pPr>
        <w:widowControl w:val="0"/>
        <w:rPr>
          <w:rFonts w:eastAsia="宋体"/>
          <w:b/>
          <w:lang w:val="en-US" w:eastAsia="zh-CN"/>
        </w:rPr>
      </w:pPr>
      <w:r w:rsidRPr="0011079E">
        <w:rPr>
          <w:rFonts w:eastAsia="宋体" w:hint="eastAsia"/>
          <w:b/>
          <w:lang w:val="en-US" w:eastAsia="zh-CN"/>
        </w:rPr>
        <w:t>I</w:t>
      </w:r>
      <w:r w:rsidRPr="0011079E">
        <w:rPr>
          <w:rFonts w:eastAsia="宋体"/>
          <w:b/>
          <w:lang w:val="en-US" w:eastAsia="zh-CN"/>
        </w:rPr>
        <w:t>mplementation 1: Two separate duplexers with additional switching: one duplexer is (DL 1518 – 1559 MHz, UL 1626.5 – 1660.5 MHz) and another one is (DL 1518 – 1559 MHz, UL 1668 – 1675 MHz).</w:t>
      </w:r>
    </w:p>
    <w:p w:rsidR="0011079E" w:rsidRPr="0011079E" w:rsidRDefault="0011079E" w:rsidP="00020E6F">
      <w:pPr>
        <w:widowControl w:val="0"/>
        <w:rPr>
          <w:rFonts w:eastAsia="宋体"/>
          <w:b/>
          <w:lang w:val="en-US" w:eastAsia="zh-CN"/>
        </w:rPr>
      </w:pPr>
      <w:r w:rsidRPr="0011079E">
        <w:rPr>
          <w:rFonts w:eastAsia="宋体" w:hint="eastAsia"/>
          <w:b/>
          <w:lang w:val="en-US" w:eastAsia="zh-CN"/>
        </w:rPr>
        <w:t>I</w:t>
      </w:r>
      <w:r w:rsidRPr="0011079E">
        <w:rPr>
          <w:rFonts w:eastAsia="宋体"/>
          <w:b/>
          <w:lang w:val="en-US" w:eastAsia="zh-CN"/>
        </w:rPr>
        <w:t xml:space="preserve">mplementation 2: one big duplexer to cover the whole frequency range, i.e. DL 1518 – 1559 MHz, UL 1626.5 – 1675 </w:t>
      </w:r>
      <w:proofErr w:type="spellStart"/>
      <w:r w:rsidRPr="0011079E">
        <w:rPr>
          <w:rFonts w:eastAsia="宋体"/>
          <w:b/>
          <w:lang w:val="en-US" w:eastAsia="zh-CN"/>
        </w:rPr>
        <w:t>MHz</w:t>
      </w:r>
      <w:r w:rsidR="000D1075">
        <w:rPr>
          <w:rFonts w:eastAsia="宋体" w:hint="eastAsia"/>
          <w:b/>
          <w:lang w:val="en-US" w:eastAsia="zh-CN"/>
        </w:rPr>
        <w:t>.</w:t>
      </w:r>
      <w:proofErr w:type="spellEnd"/>
    </w:p>
    <w:p w:rsidR="0011079E" w:rsidRDefault="0011079E" w:rsidP="00020E6F">
      <w:pPr>
        <w:widowControl w:val="0"/>
        <w:rPr>
          <w:rFonts w:eastAsia="宋体"/>
          <w:lang w:val="en-US" w:eastAsia="zh-CN"/>
        </w:rPr>
      </w:pPr>
    </w:p>
    <w:p w:rsidR="0011079E" w:rsidRDefault="0011079E" w:rsidP="00020E6F">
      <w:pPr>
        <w:widowControl w:val="0"/>
        <w:rPr>
          <w:rFonts w:eastAsia="宋体"/>
          <w:b/>
          <w:lang w:val="en-US" w:eastAsia="zh-CN"/>
        </w:rPr>
      </w:pPr>
      <w:r w:rsidRPr="00AF45A4">
        <w:rPr>
          <w:rFonts w:eastAsia="宋体" w:hint="eastAsia"/>
          <w:b/>
          <w:lang w:val="en-US" w:eastAsia="zh-CN"/>
        </w:rPr>
        <w:t>P</w:t>
      </w:r>
      <w:r w:rsidRPr="00AF45A4">
        <w:rPr>
          <w:rFonts w:eastAsia="宋体"/>
          <w:b/>
          <w:lang w:val="en-US" w:eastAsia="zh-CN"/>
        </w:rPr>
        <w:t xml:space="preserve">roposal </w:t>
      </w:r>
      <w:r>
        <w:rPr>
          <w:rFonts w:eastAsia="宋体"/>
          <w:b/>
          <w:lang w:val="en-US" w:eastAsia="zh-CN"/>
        </w:rPr>
        <w:t>2</w:t>
      </w:r>
      <w:r w:rsidRPr="00AF45A4">
        <w:rPr>
          <w:rFonts w:eastAsia="宋体"/>
          <w:b/>
          <w:lang w:val="en-US" w:eastAsia="zh-CN"/>
        </w:rPr>
        <w:t>:</w:t>
      </w:r>
      <w:r>
        <w:rPr>
          <w:rFonts w:eastAsia="宋体"/>
          <w:b/>
          <w:lang w:val="en-US" w:eastAsia="zh-CN"/>
        </w:rPr>
        <w:t xml:space="preserve"> RAN4 can trade-off the following implementation for the combined L-band.</w:t>
      </w:r>
    </w:p>
    <w:p w:rsidR="000D1075" w:rsidRPr="0011079E" w:rsidRDefault="000D1075" w:rsidP="000D1075">
      <w:pPr>
        <w:widowControl w:val="0"/>
        <w:rPr>
          <w:rFonts w:eastAsia="宋体"/>
          <w:b/>
          <w:lang w:val="en-US" w:eastAsia="zh-CN"/>
        </w:rPr>
      </w:pPr>
      <w:r w:rsidRPr="0011079E">
        <w:rPr>
          <w:rFonts w:eastAsia="宋体" w:hint="eastAsia"/>
          <w:b/>
          <w:lang w:val="en-US" w:eastAsia="zh-CN"/>
        </w:rPr>
        <w:lastRenderedPageBreak/>
        <w:t>I</w:t>
      </w:r>
      <w:r w:rsidRPr="0011079E">
        <w:rPr>
          <w:rFonts w:eastAsia="宋体"/>
          <w:b/>
          <w:lang w:val="en-US" w:eastAsia="zh-CN"/>
        </w:rPr>
        <w:t>mplementation 1: Two separate duplexers with additional switching: one duplexer is (DL 1518 – 1559 MHz, UL 1626.5 – 1660.5 MHz) and another one is (DL 1518 – 1559 MHz, UL 1668 – 1675 MHz).</w:t>
      </w:r>
    </w:p>
    <w:p w:rsidR="000D1075" w:rsidRPr="0011079E" w:rsidRDefault="000D1075" w:rsidP="000D1075">
      <w:pPr>
        <w:widowControl w:val="0"/>
        <w:rPr>
          <w:rFonts w:eastAsia="宋体"/>
          <w:b/>
          <w:lang w:val="en-US" w:eastAsia="zh-CN"/>
        </w:rPr>
      </w:pPr>
      <w:r w:rsidRPr="0011079E">
        <w:rPr>
          <w:rFonts w:eastAsia="宋体" w:hint="eastAsia"/>
          <w:b/>
          <w:lang w:val="en-US" w:eastAsia="zh-CN"/>
        </w:rPr>
        <w:t>I</w:t>
      </w:r>
      <w:r w:rsidRPr="0011079E">
        <w:rPr>
          <w:rFonts w:eastAsia="宋体"/>
          <w:b/>
          <w:lang w:val="en-US" w:eastAsia="zh-CN"/>
        </w:rPr>
        <w:t xml:space="preserve">mplementation 2: one big duplexer to cover the whole frequency range, i.e. DL 1518 – 1559 MHz, UL 1626.5 – 1675 </w:t>
      </w:r>
      <w:proofErr w:type="spellStart"/>
      <w:r w:rsidRPr="0011079E">
        <w:rPr>
          <w:rFonts w:eastAsia="宋体"/>
          <w:b/>
          <w:lang w:val="en-US" w:eastAsia="zh-CN"/>
        </w:rPr>
        <w:t>MHz</w:t>
      </w:r>
      <w:r>
        <w:rPr>
          <w:rFonts w:eastAsia="宋体" w:hint="eastAsia"/>
          <w:b/>
          <w:lang w:val="en-US" w:eastAsia="zh-CN"/>
        </w:rPr>
        <w:t>.</w:t>
      </w:r>
      <w:proofErr w:type="spellEnd"/>
    </w:p>
    <w:p w:rsidR="0011079E" w:rsidRDefault="0011079E" w:rsidP="00020E6F">
      <w:pPr>
        <w:widowControl w:val="0"/>
        <w:rPr>
          <w:rFonts w:eastAsia="宋体"/>
          <w:lang w:val="en-US" w:eastAsia="zh-CN"/>
        </w:rPr>
      </w:pPr>
    </w:p>
    <w:p w:rsidR="00845003" w:rsidRDefault="00845003" w:rsidP="00845003">
      <w:pPr>
        <w:pStyle w:val="1"/>
        <w:rPr>
          <w:lang w:eastAsia="zh-CN"/>
        </w:rPr>
      </w:pPr>
      <w:r>
        <w:rPr>
          <w:lang w:eastAsia="zh-CN"/>
        </w:rPr>
        <w:t>Summary</w:t>
      </w:r>
    </w:p>
    <w:p w:rsidR="000D1075" w:rsidRDefault="000D1075" w:rsidP="000D1075">
      <w:pPr>
        <w:widowControl w:val="0"/>
        <w:rPr>
          <w:rFonts w:eastAsia="宋体"/>
          <w:lang w:val="en-US" w:eastAsia="zh-CN"/>
        </w:rPr>
      </w:pPr>
      <w:r w:rsidRPr="00AF45A4">
        <w:rPr>
          <w:rFonts w:eastAsia="宋体" w:hint="eastAsia"/>
          <w:b/>
          <w:lang w:val="en-US" w:eastAsia="zh-CN"/>
        </w:rPr>
        <w:t>P</w:t>
      </w:r>
      <w:r w:rsidRPr="00AF45A4">
        <w:rPr>
          <w:rFonts w:eastAsia="宋体"/>
          <w:b/>
          <w:lang w:val="en-US" w:eastAsia="zh-CN"/>
        </w:rPr>
        <w:t xml:space="preserve">roposal 1: </w:t>
      </w:r>
      <w:r>
        <w:rPr>
          <w:rFonts w:eastAsia="宋体"/>
          <w:b/>
          <w:lang w:val="en-US" w:eastAsia="zh-CN"/>
        </w:rPr>
        <w:t>For two new NR NTN L bands, referring to the conclusions in Rel-18 for band 253,</w:t>
      </w:r>
      <w:r w:rsidRPr="00AF45A4">
        <w:rPr>
          <w:rFonts w:eastAsia="宋体"/>
          <w:b/>
          <w:lang w:val="en-US" w:eastAsia="zh-CN"/>
        </w:rPr>
        <w:t xml:space="preserve"> </w:t>
      </w:r>
      <w:r>
        <w:rPr>
          <w:rFonts w:eastAsia="宋体"/>
          <w:b/>
          <w:lang w:val="en-US" w:eastAsia="zh-CN"/>
        </w:rPr>
        <w:t xml:space="preserve">do </w:t>
      </w:r>
      <w:r w:rsidRPr="00AF45A4">
        <w:rPr>
          <w:rFonts w:eastAsia="宋体"/>
          <w:b/>
          <w:lang w:val="en-US" w:eastAsia="zh-CN"/>
        </w:rPr>
        <w:t xml:space="preserve">not define the additional </w:t>
      </w:r>
      <w:r>
        <w:rPr>
          <w:rFonts w:eastAsia="宋体"/>
          <w:b/>
          <w:lang w:val="en-US" w:eastAsia="zh-CN"/>
        </w:rPr>
        <w:t xml:space="preserve">in-band / </w:t>
      </w:r>
      <w:r w:rsidRPr="00AF45A4">
        <w:rPr>
          <w:rFonts w:eastAsia="宋体"/>
          <w:b/>
          <w:lang w:val="en-US" w:eastAsia="zh-CN"/>
        </w:rPr>
        <w:t>out-of-band blocking requirements in Rel-1</w:t>
      </w:r>
      <w:r>
        <w:rPr>
          <w:rFonts w:eastAsia="宋体"/>
          <w:b/>
          <w:lang w:val="en-US" w:eastAsia="zh-CN"/>
        </w:rPr>
        <w:t>9 until RAN4 gets clear information from ETSI.</w:t>
      </w:r>
    </w:p>
    <w:p w:rsidR="000D1075" w:rsidRDefault="000D1075" w:rsidP="000D1075">
      <w:pPr>
        <w:widowControl w:val="0"/>
        <w:rPr>
          <w:rFonts w:eastAsia="宋体"/>
          <w:b/>
          <w:lang w:val="en-US" w:eastAsia="zh-CN"/>
        </w:rPr>
      </w:pPr>
      <w:r w:rsidRPr="00AF45A4">
        <w:rPr>
          <w:rFonts w:eastAsia="宋体" w:hint="eastAsia"/>
          <w:b/>
          <w:lang w:val="en-US" w:eastAsia="zh-CN"/>
        </w:rPr>
        <w:t>P</w:t>
      </w:r>
      <w:r w:rsidRPr="00AF45A4">
        <w:rPr>
          <w:rFonts w:eastAsia="宋体"/>
          <w:b/>
          <w:lang w:val="en-US" w:eastAsia="zh-CN"/>
        </w:rPr>
        <w:t xml:space="preserve">roposal </w:t>
      </w:r>
      <w:r>
        <w:rPr>
          <w:rFonts w:eastAsia="宋体"/>
          <w:b/>
          <w:lang w:val="en-US" w:eastAsia="zh-CN"/>
        </w:rPr>
        <w:t>2</w:t>
      </w:r>
      <w:r w:rsidRPr="00AF45A4">
        <w:rPr>
          <w:rFonts w:eastAsia="宋体"/>
          <w:b/>
          <w:lang w:val="en-US" w:eastAsia="zh-CN"/>
        </w:rPr>
        <w:t>:</w:t>
      </w:r>
      <w:r>
        <w:rPr>
          <w:rFonts w:eastAsia="宋体"/>
          <w:b/>
          <w:lang w:val="en-US" w:eastAsia="zh-CN"/>
        </w:rPr>
        <w:t xml:space="preserve"> RAN4 can trade-off the following implementation for the combined L-band.</w:t>
      </w:r>
    </w:p>
    <w:p w:rsidR="000D1075" w:rsidRPr="0011079E" w:rsidRDefault="000D1075" w:rsidP="000D1075">
      <w:pPr>
        <w:widowControl w:val="0"/>
        <w:ind w:leftChars="100" w:left="200"/>
        <w:rPr>
          <w:rFonts w:eastAsia="宋体"/>
          <w:b/>
          <w:lang w:val="en-US" w:eastAsia="zh-CN"/>
        </w:rPr>
      </w:pPr>
      <w:r w:rsidRPr="0011079E">
        <w:rPr>
          <w:rFonts w:eastAsia="宋体" w:hint="eastAsia"/>
          <w:b/>
          <w:lang w:val="en-US" w:eastAsia="zh-CN"/>
        </w:rPr>
        <w:t>I</w:t>
      </w:r>
      <w:r w:rsidRPr="0011079E">
        <w:rPr>
          <w:rFonts w:eastAsia="宋体"/>
          <w:b/>
          <w:lang w:val="en-US" w:eastAsia="zh-CN"/>
        </w:rPr>
        <w:t>mplementation 1: Two separate duplexers with additional switching: one duplexer is (DL 1518 – 1559 MHz, UL 1626.5 – 1660.5 MHz) and another one is (DL 1518 – 1559 MHz, UL 1668 – 1675 MHz).</w:t>
      </w:r>
    </w:p>
    <w:p w:rsidR="000D1075" w:rsidRPr="000D1075" w:rsidRDefault="000D1075" w:rsidP="000D1075">
      <w:pPr>
        <w:ind w:leftChars="100" w:left="200"/>
        <w:rPr>
          <w:rFonts w:eastAsia="宋体"/>
          <w:b/>
          <w:lang w:val="en-US" w:eastAsia="zh-CN"/>
        </w:rPr>
      </w:pPr>
      <w:r w:rsidRPr="0011079E">
        <w:rPr>
          <w:rFonts w:eastAsia="宋体" w:hint="eastAsia"/>
          <w:b/>
          <w:lang w:val="en-US" w:eastAsia="zh-CN"/>
        </w:rPr>
        <w:t>I</w:t>
      </w:r>
      <w:r w:rsidRPr="0011079E">
        <w:rPr>
          <w:rFonts w:eastAsia="宋体"/>
          <w:b/>
          <w:lang w:val="en-US" w:eastAsia="zh-CN"/>
        </w:rPr>
        <w:t xml:space="preserve">mplementation 2: one big duplexer to cover the whole frequency range, i.e. DL 1518 – 1559 MHz, UL 1626.5 – 1675 </w:t>
      </w:r>
      <w:proofErr w:type="spellStart"/>
      <w:r w:rsidRPr="0011079E">
        <w:rPr>
          <w:rFonts w:eastAsia="宋体"/>
          <w:b/>
          <w:lang w:val="en-US" w:eastAsia="zh-CN"/>
        </w:rPr>
        <w:t>MHz</w:t>
      </w:r>
      <w:r>
        <w:rPr>
          <w:rFonts w:eastAsia="宋体" w:hint="eastAsia"/>
          <w:b/>
          <w:lang w:val="en-US" w:eastAsia="zh-CN"/>
        </w:rPr>
        <w:t>.</w:t>
      </w:r>
      <w:proofErr w:type="spellEnd"/>
    </w:p>
    <w:p w:rsidR="000D1075" w:rsidRDefault="000D1075" w:rsidP="008C5F47">
      <w:pPr>
        <w:rPr>
          <w:rFonts w:eastAsia="宋体"/>
          <w:b/>
          <w:lang w:val="en-US" w:eastAsia="zh-CN"/>
        </w:rPr>
      </w:pPr>
    </w:p>
    <w:p w:rsidR="00B02AE0" w:rsidRPr="00A81A25" w:rsidRDefault="00B02AE0" w:rsidP="00572A4C">
      <w:pPr>
        <w:pStyle w:val="1"/>
        <w:numPr>
          <w:ilvl w:val="0"/>
          <w:numId w:val="0"/>
        </w:numPr>
      </w:pPr>
      <w:r>
        <w:t>References</w:t>
      </w:r>
    </w:p>
    <w:p w:rsidR="009C27D7" w:rsidRDefault="00B755E6" w:rsidP="00A13ECB">
      <w:pPr>
        <w:overflowPunct/>
        <w:autoSpaceDE/>
        <w:autoSpaceDN/>
        <w:adjustRightInd/>
        <w:textAlignment w:val="auto"/>
        <w:rPr>
          <w:rFonts w:eastAsia="宋体"/>
          <w:lang w:eastAsia="zh-CN"/>
        </w:rPr>
      </w:pPr>
      <w:r>
        <w:rPr>
          <w:rFonts w:eastAsia="宋体"/>
          <w:lang w:eastAsia="zh-CN"/>
        </w:rPr>
        <w:t xml:space="preserve">[1] </w:t>
      </w:r>
      <w:r w:rsidR="00A13ECB" w:rsidRPr="00A13ECB">
        <w:rPr>
          <w:rFonts w:eastAsia="宋体"/>
          <w:lang w:eastAsia="zh-CN"/>
        </w:rPr>
        <w:t>RP-241666</w:t>
      </w:r>
      <w:r w:rsidR="00A13ECB">
        <w:rPr>
          <w:rFonts w:eastAsia="宋体"/>
          <w:lang w:eastAsia="zh-CN"/>
        </w:rPr>
        <w:t xml:space="preserve">, </w:t>
      </w:r>
      <w:r w:rsidR="00A13ECB" w:rsidRPr="00A13ECB">
        <w:rPr>
          <w:rFonts w:eastAsia="宋体"/>
          <w:lang w:eastAsia="zh-CN"/>
        </w:rPr>
        <w:t>New WID proposal: Introduction of new NR NTN bands to support the Extended L-band (UL 1668-1675MHz, DL 1518-1525MHz) and the combined MSS L-band and Extended L-band ranges (DL 1518-1559 MHz, UL 1626.5-1660.5 MHz and 1668-1675 MHz)</w:t>
      </w:r>
      <w:r w:rsidR="00A13ECB">
        <w:rPr>
          <w:rFonts w:eastAsia="宋体"/>
          <w:lang w:eastAsia="zh-CN"/>
        </w:rPr>
        <w:t xml:space="preserve">, </w:t>
      </w:r>
      <w:r w:rsidR="00A13ECB" w:rsidRPr="00A13ECB">
        <w:rPr>
          <w:rFonts w:eastAsia="宋体"/>
          <w:lang w:eastAsia="zh-CN"/>
        </w:rPr>
        <w:t>Inmarsat, Viasat, Thuraya</w:t>
      </w:r>
    </w:p>
    <w:p w:rsidR="00A13ECB" w:rsidRDefault="00A13ECB" w:rsidP="00A13ECB">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Pr="00A13ECB">
        <w:rPr>
          <w:rFonts w:eastAsia="宋体"/>
          <w:lang w:eastAsia="zh-CN"/>
        </w:rPr>
        <w:t>R4-2321812</w:t>
      </w:r>
      <w:r>
        <w:rPr>
          <w:rFonts w:eastAsia="宋体"/>
          <w:lang w:eastAsia="zh-CN"/>
        </w:rPr>
        <w:t xml:space="preserve">, </w:t>
      </w:r>
      <w:r w:rsidRPr="00A13ECB">
        <w:rPr>
          <w:rFonts w:eastAsia="宋体"/>
          <w:lang w:eastAsia="zh-CN"/>
        </w:rPr>
        <w:t>CR to TS36.102 Introduction of the Extended L-band</w:t>
      </w:r>
      <w:r>
        <w:rPr>
          <w:rFonts w:eastAsia="宋体"/>
          <w:lang w:eastAsia="zh-CN"/>
        </w:rPr>
        <w:t xml:space="preserve">, </w:t>
      </w:r>
      <w:r w:rsidRPr="00A13ECB">
        <w:rPr>
          <w:rFonts w:eastAsia="宋体"/>
          <w:lang w:eastAsia="zh-CN"/>
        </w:rPr>
        <w:t>ZTE Corporation</w:t>
      </w:r>
    </w:p>
    <w:p w:rsidR="00E31B41" w:rsidRDefault="00E31B41" w:rsidP="00A13ECB">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3] </w:t>
      </w:r>
      <w:r w:rsidRPr="00E31B41">
        <w:rPr>
          <w:rFonts w:eastAsia="宋体"/>
          <w:lang w:eastAsia="zh-CN"/>
        </w:rPr>
        <w:t>ECC Report 263</w:t>
      </w:r>
      <w:r>
        <w:rPr>
          <w:rFonts w:eastAsia="宋体"/>
          <w:lang w:eastAsia="zh-CN"/>
        </w:rPr>
        <w:t xml:space="preserve">, </w:t>
      </w:r>
      <w:r w:rsidRPr="00E31B41">
        <w:rPr>
          <w:rFonts w:eastAsia="宋体"/>
          <w:lang w:eastAsia="zh-CN"/>
        </w:rPr>
        <w:t>Adjacent band compatibility studies between IMT operating in the frequency band 1492-1518 MHz and the MSS operating in the frequency band 1518-1525 MHz</w:t>
      </w:r>
      <w:r>
        <w:rPr>
          <w:rFonts w:eastAsia="宋体"/>
          <w:lang w:eastAsia="zh-CN"/>
        </w:rPr>
        <w:t xml:space="preserve">, </w:t>
      </w:r>
      <w:r w:rsidRPr="00E31B41">
        <w:rPr>
          <w:rFonts w:eastAsia="宋体"/>
          <w:lang w:eastAsia="zh-CN"/>
        </w:rPr>
        <w:t>Approved 03 March 2017</w:t>
      </w:r>
    </w:p>
    <w:p w:rsidR="00E31B41" w:rsidRPr="00E31B41" w:rsidRDefault="00E31B41" w:rsidP="00E31B41">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4] </w:t>
      </w:r>
      <w:r w:rsidRPr="00E31B41">
        <w:rPr>
          <w:rFonts w:eastAsia="宋体"/>
          <w:lang w:eastAsia="zh-CN"/>
        </w:rPr>
        <w:t>ETSI EN 301 681</w:t>
      </w:r>
      <w:r>
        <w:rPr>
          <w:rFonts w:eastAsia="宋体"/>
          <w:lang w:eastAsia="zh-CN"/>
        </w:rPr>
        <w:t xml:space="preserve">, </w:t>
      </w:r>
      <w:r w:rsidRPr="00E31B41">
        <w:rPr>
          <w:rFonts w:eastAsia="宋体"/>
          <w:lang w:eastAsia="zh-CN"/>
        </w:rPr>
        <w:t>Satellite Earth Stations and Systems (SES);</w:t>
      </w:r>
      <w:r>
        <w:rPr>
          <w:rFonts w:eastAsia="宋体"/>
          <w:lang w:eastAsia="zh-CN"/>
        </w:rPr>
        <w:t xml:space="preserve"> </w:t>
      </w:r>
      <w:r w:rsidRPr="00E31B41">
        <w:rPr>
          <w:rFonts w:eastAsia="宋体"/>
          <w:lang w:eastAsia="zh-CN"/>
        </w:rPr>
        <w:t>Harmonised Standard for Mobile Earth Stations (MES) of</w:t>
      </w:r>
      <w:r>
        <w:rPr>
          <w:rFonts w:eastAsia="宋体"/>
          <w:lang w:eastAsia="zh-CN"/>
        </w:rPr>
        <w:t xml:space="preserve"> </w:t>
      </w:r>
      <w:r w:rsidRPr="00E31B41">
        <w:rPr>
          <w:rFonts w:eastAsia="宋体"/>
          <w:lang w:eastAsia="zh-CN"/>
        </w:rPr>
        <w:t>Geostationary mobile satellite systems, including handheld</w:t>
      </w:r>
      <w:r>
        <w:rPr>
          <w:rFonts w:eastAsia="宋体"/>
          <w:lang w:eastAsia="zh-CN"/>
        </w:rPr>
        <w:t xml:space="preserve"> </w:t>
      </w:r>
      <w:r w:rsidRPr="00E31B41">
        <w:rPr>
          <w:rFonts w:eastAsia="宋体"/>
          <w:lang w:eastAsia="zh-CN"/>
        </w:rPr>
        <w:t>earth stations, for Satellite Personal Communications</w:t>
      </w:r>
      <w:r>
        <w:rPr>
          <w:rFonts w:eastAsia="宋体"/>
          <w:lang w:eastAsia="zh-CN"/>
        </w:rPr>
        <w:t xml:space="preserve"> </w:t>
      </w:r>
      <w:r w:rsidRPr="00E31B41">
        <w:rPr>
          <w:rFonts w:eastAsia="宋体"/>
          <w:lang w:eastAsia="zh-CN"/>
        </w:rPr>
        <w:t>Networks (S-PCN) under the Mobile Satellite Service (MSS),</w:t>
      </w:r>
      <w:r>
        <w:rPr>
          <w:rFonts w:eastAsia="宋体"/>
          <w:lang w:eastAsia="zh-CN"/>
        </w:rPr>
        <w:t xml:space="preserve"> </w:t>
      </w:r>
      <w:r w:rsidRPr="00E31B41">
        <w:rPr>
          <w:rFonts w:eastAsia="宋体"/>
          <w:lang w:eastAsia="zh-CN"/>
        </w:rPr>
        <w:t>operating in the 1,5 GHz and 1,6 GHz</w:t>
      </w:r>
    </w:p>
    <w:p w:rsidR="00E31B41" w:rsidRDefault="00E31B41" w:rsidP="00E31B41">
      <w:pPr>
        <w:overflowPunct/>
        <w:autoSpaceDE/>
        <w:autoSpaceDN/>
        <w:adjustRightInd/>
        <w:textAlignment w:val="auto"/>
        <w:rPr>
          <w:rFonts w:eastAsia="宋体"/>
          <w:lang w:eastAsia="zh-CN"/>
        </w:rPr>
      </w:pPr>
      <w:r w:rsidRPr="00E31B41">
        <w:rPr>
          <w:rFonts w:eastAsia="宋体"/>
          <w:lang w:eastAsia="zh-CN"/>
        </w:rPr>
        <w:t>frequency bands covering the essential requirements</w:t>
      </w:r>
      <w:r>
        <w:rPr>
          <w:rFonts w:eastAsia="宋体"/>
          <w:lang w:eastAsia="zh-CN"/>
        </w:rPr>
        <w:t xml:space="preserve"> </w:t>
      </w:r>
      <w:r w:rsidRPr="00E31B41">
        <w:rPr>
          <w:rFonts w:eastAsia="宋体"/>
          <w:lang w:eastAsia="zh-CN"/>
        </w:rPr>
        <w:t>of article 3.2 of the Directive 2014/53/EU</w:t>
      </w:r>
    </w:p>
    <w:p w:rsidR="00E31B41" w:rsidRPr="00020E6F" w:rsidRDefault="00E31B41" w:rsidP="00E31B41">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5] </w:t>
      </w:r>
      <w:r w:rsidRPr="00E31B41">
        <w:rPr>
          <w:rFonts w:eastAsia="宋体"/>
          <w:lang w:eastAsia="zh-CN"/>
        </w:rPr>
        <w:t>R4-2321813</w:t>
      </w:r>
      <w:r>
        <w:rPr>
          <w:rFonts w:eastAsia="宋体"/>
          <w:lang w:eastAsia="zh-CN"/>
        </w:rPr>
        <w:t xml:space="preserve">, </w:t>
      </w:r>
      <w:r w:rsidRPr="00E31B41">
        <w:rPr>
          <w:rFonts w:eastAsia="宋体"/>
          <w:lang w:eastAsia="zh-CN"/>
        </w:rPr>
        <w:t xml:space="preserve">WF on </w:t>
      </w:r>
      <w:proofErr w:type="spellStart"/>
      <w:r w:rsidRPr="00E31B41">
        <w:rPr>
          <w:rFonts w:eastAsia="宋体"/>
          <w:lang w:eastAsia="zh-CN"/>
        </w:rPr>
        <w:t>IoT_NTN_extLband</w:t>
      </w:r>
      <w:proofErr w:type="spellEnd"/>
      <w:r>
        <w:rPr>
          <w:rFonts w:eastAsia="宋体"/>
          <w:lang w:eastAsia="zh-CN"/>
        </w:rPr>
        <w:t xml:space="preserve">, </w:t>
      </w:r>
      <w:r w:rsidRPr="00E31B41">
        <w:rPr>
          <w:rFonts w:eastAsia="宋体"/>
          <w:lang w:eastAsia="zh-CN"/>
        </w:rPr>
        <w:t>Moderator (Inmarsat)</w:t>
      </w:r>
    </w:p>
    <w:sectPr w:rsidR="00E31B41" w:rsidRPr="00020E6F" w:rsidSect="00FF057F">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60A6" w:rsidRDefault="00BD60A6">
      <w:r>
        <w:separator/>
      </w:r>
    </w:p>
  </w:endnote>
  <w:endnote w:type="continuationSeparator" w:id="0">
    <w:p w:rsidR="00BD60A6" w:rsidRDefault="00BD6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Yu Mincho">
    <w:altName w:val="Yu Gothic"/>
    <w:charset w:val="80"/>
    <w:family w:val="roman"/>
    <w:pitch w:val="default"/>
    <w:sig w:usb0="00000000" w:usb1="00000000"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5740" w:rsidRDefault="00DE574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60A6" w:rsidRDefault="00BD60A6">
      <w:r>
        <w:separator/>
      </w:r>
    </w:p>
  </w:footnote>
  <w:footnote w:type="continuationSeparator" w:id="0">
    <w:p w:rsidR="00BD60A6" w:rsidRDefault="00BD60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967F33"/>
    <w:multiLevelType w:val="singleLevel"/>
    <w:tmpl w:val="BE967F33"/>
    <w:lvl w:ilvl="0">
      <w:start w:val="1"/>
      <w:numFmt w:val="bullet"/>
      <w:lvlText w:val="‒"/>
      <w:lvlJc w:val="left"/>
      <w:pPr>
        <w:ind w:left="420" w:hanging="420"/>
      </w:pPr>
      <w:rPr>
        <w:rFonts w:ascii="Arial" w:hAnsi="Arial" w:cs="Aria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B15B36"/>
    <w:multiLevelType w:val="hybridMultilevel"/>
    <w:tmpl w:val="0C6A9E76"/>
    <w:lvl w:ilvl="0" w:tplc="303E12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8A504F"/>
    <w:multiLevelType w:val="hybridMultilevel"/>
    <w:tmpl w:val="4FF00C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9104E9"/>
    <w:multiLevelType w:val="hybridMultilevel"/>
    <w:tmpl w:val="25A0D174"/>
    <w:lvl w:ilvl="0" w:tplc="156657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0" w15:restartNumberingAfterBreak="0">
    <w:nsid w:val="1A5A270E"/>
    <w:multiLevelType w:val="multilevel"/>
    <w:tmpl w:val="CCA21860"/>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2026BA9"/>
    <w:multiLevelType w:val="hybridMultilevel"/>
    <w:tmpl w:val="20245D0A"/>
    <w:lvl w:ilvl="0" w:tplc="EF4A9C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E11623"/>
    <w:multiLevelType w:val="multilevel"/>
    <w:tmpl w:val="27E116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ED66F3"/>
    <w:multiLevelType w:val="multilevel"/>
    <w:tmpl w:val="2BED6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15D7249"/>
    <w:multiLevelType w:val="hybridMultilevel"/>
    <w:tmpl w:val="6A80491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DB1D2F"/>
    <w:multiLevelType w:val="hybridMultilevel"/>
    <w:tmpl w:val="B15CB8E2"/>
    <w:lvl w:ilvl="0" w:tplc="1E6688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84DD8AA"/>
    <w:multiLevelType w:val="singleLevel"/>
    <w:tmpl w:val="384DD8AA"/>
    <w:lvl w:ilvl="0">
      <w:start w:val="1"/>
      <w:numFmt w:val="bullet"/>
      <w:lvlText w:val=""/>
      <w:lvlJc w:val="left"/>
      <w:pPr>
        <w:ind w:left="420"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41FE8"/>
    <w:multiLevelType w:val="hybridMultilevel"/>
    <w:tmpl w:val="BE24DEAA"/>
    <w:lvl w:ilvl="0" w:tplc="C58C2F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58B1856"/>
    <w:multiLevelType w:val="hybridMultilevel"/>
    <w:tmpl w:val="AD60E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6D5A33"/>
    <w:multiLevelType w:val="hybridMultilevel"/>
    <w:tmpl w:val="D8B4F418"/>
    <w:lvl w:ilvl="0" w:tplc="86363F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694C36"/>
    <w:multiLevelType w:val="hybridMultilevel"/>
    <w:tmpl w:val="E298A0D6"/>
    <w:lvl w:ilvl="0" w:tplc="713690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DB52410"/>
    <w:multiLevelType w:val="hybridMultilevel"/>
    <w:tmpl w:val="3D34513C"/>
    <w:lvl w:ilvl="0" w:tplc="77A0C3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27"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04B3050"/>
    <w:multiLevelType w:val="hybridMultilevel"/>
    <w:tmpl w:val="A4EEEDC6"/>
    <w:lvl w:ilvl="0" w:tplc="E19496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F84999"/>
    <w:multiLevelType w:val="hybridMultilevel"/>
    <w:tmpl w:val="3752CB10"/>
    <w:lvl w:ilvl="0" w:tplc="D7BE180E">
      <w:start w:val="1"/>
      <w:numFmt w:val="decimal"/>
      <w:lvlText w:val="%1."/>
      <w:lvlJc w:val="left"/>
      <w:pPr>
        <w:ind w:left="644" w:hanging="360"/>
      </w:pPr>
      <w:rPr>
        <w:rFonts w:ascii="Times New Roman" w:eastAsia="Times New Roman" w:hAnsi="Times New Roman" w:cs="Times New Roman"/>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74F70A51"/>
    <w:multiLevelType w:val="hybridMultilevel"/>
    <w:tmpl w:val="F68E6BF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577AC"/>
    <w:multiLevelType w:val="multilevel"/>
    <w:tmpl w:val="76F577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8154CA"/>
    <w:multiLevelType w:val="singleLevel"/>
    <w:tmpl w:val="1AD26A9A"/>
    <w:lvl w:ilvl="0">
      <w:start w:val="1"/>
      <w:numFmt w:val="decimal"/>
      <w:lvlText w:val="%1."/>
      <w:lvlJc w:val="left"/>
      <w:pPr>
        <w:tabs>
          <w:tab w:val="num" w:pos="165"/>
        </w:tabs>
        <w:ind w:left="165" w:hanging="165"/>
      </w:pPr>
      <w:rPr>
        <w:rFonts w:hint="default"/>
      </w:rPr>
    </w:lvl>
  </w:abstractNum>
  <w:abstractNum w:abstractNumId="35" w15:restartNumberingAfterBreak="0">
    <w:nsid w:val="7D3707DE"/>
    <w:multiLevelType w:val="hybridMultilevel"/>
    <w:tmpl w:val="E1CCD27A"/>
    <w:lvl w:ilvl="0" w:tplc="766C7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EB66844"/>
    <w:multiLevelType w:val="hybridMultilevel"/>
    <w:tmpl w:val="763665B6"/>
    <w:lvl w:ilvl="0" w:tplc="4654825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8"/>
  </w:num>
  <w:num w:numId="3">
    <w:abstractNumId w:val="20"/>
  </w:num>
  <w:num w:numId="4">
    <w:abstractNumId w:val="33"/>
  </w:num>
  <w:num w:numId="5">
    <w:abstractNumId w:val="3"/>
  </w:num>
  <w:num w:numId="6">
    <w:abstractNumId w:val="27"/>
  </w:num>
  <w:num w:numId="7">
    <w:abstractNumId w:val="26"/>
  </w:num>
  <w:num w:numId="8">
    <w:abstractNumId w:val="14"/>
  </w:num>
  <w:num w:numId="9">
    <w:abstractNumId w:val="31"/>
  </w:num>
  <w:num w:numId="10">
    <w:abstractNumId w:val="0"/>
  </w:num>
  <w:num w:numId="11">
    <w:abstractNumId w:val="24"/>
  </w:num>
  <w:num w:numId="12">
    <w:abstractNumId w:val="17"/>
  </w:num>
  <w:num w:numId="13">
    <w:abstractNumId w:val="21"/>
  </w:num>
  <w:num w:numId="14">
    <w:abstractNumId w:val="9"/>
  </w:num>
  <w:num w:numId="15">
    <w:abstractNumId w:val="24"/>
  </w:num>
  <w:num w:numId="16">
    <w:abstractNumId w:val="13"/>
  </w:num>
  <w:num w:numId="17">
    <w:abstractNumId w:val="19"/>
  </w:num>
  <w:num w:numId="18">
    <w:abstractNumId w:val="36"/>
  </w:num>
  <w:num w:numId="19">
    <w:abstractNumId w:val="22"/>
  </w:num>
  <w:num w:numId="20">
    <w:abstractNumId w:val="25"/>
  </w:num>
  <w:num w:numId="21">
    <w:abstractNumId w:val="10"/>
  </w:num>
  <w:num w:numId="22">
    <w:abstractNumId w:val="23"/>
  </w:num>
  <w:num w:numId="23">
    <w:abstractNumId w:val="10"/>
  </w:num>
  <w:num w:numId="24">
    <w:abstractNumId w:val="16"/>
  </w:num>
  <w:num w:numId="25">
    <w:abstractNumId w:val="28"/>
  </w:num>
  <w:num w:numId="26">
    <w:abstractNumId w:val="10"/>
  </w:num>
  <w:num w:numId="27">
    <w:abstractNumId w:val="10"/>
  </w:num>
  <w:num w:numId="28">
    <w:abstractNumId w:val="10"/>
  </w:num>
  <w:num w:numId="29">
    <w:abstractNumId w:val="35"/>
  </w:num>
  <w:num w:numId="3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8"/>
  </w:num>
  <w:num w:numId="32">
    <w:abstractNumId w:val="34"/>
  </w:num>
  <w:num w:numId="33">
    <w:abstractNumId w:val="32"/>
  </w:num>
  <w:num w:numId="34">
    <w:abstractNumId w:val="7"/>
  </w:num>
  <w:num w:numId="35">
    <w:abstractNumId w:val="30"/>
  </w:num>
  <w:num w:numId="36">
    <w:abstractNumId w:val="4"/>
  </w:num>
  <w:num w:numId="37">
    <w:abstractNumId w:val="12"/>
  </w:num>
  <w:num w:numId="38">
    <w:abstractNumId w:val="2"/>
  </w:num>
  <w:num w:numId="39">
    <w:abstractNumId w:val="6"/>
  </w:num>
  <w:num w:numId="40">
    <w:abstractNumId w:val="11"/>
  </w:num>
  <w:num w:numId="41">
    <w:abstractNumId w:val="29"/>
  </w:num>
  <w:num w:numId="42">
    <w:abstractNumId w:val="15"/>
  </w:num>
  <w:num w:numId="43">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2E5"/>
    <w:rsid w:val="00001BD0"/>
    <w:rsid w:val="000042FB"/>
    <w:rsid w:val="000046FC"/>
    <w:rsid w:val="000052A1"/>
    <w:rsid w:val="0000533B"/>
    <w:rsid w:val="000059BB"/>
    <w:rsid w:val="000059D0"/>
    <w:rsid w:val="00005BB3"/>
    <w:rsid w:val="000063C5"/>
    <w:rsid w:val="00006F04"/>
    <w:rsid w:val="0001083D"/>
    <w:rsid w:val="000116BD"/>
    <w:rsid w:val="00012177"/>
    <w:rsid w:val="00012217"/>
    <w:rsid w:val="000122DC"/>
    <w:rsid w:val="00012A63"/>
    <w:rsid w:val="000130F2"/>
    <w:rsid w:val="00013C47"/>
    <w:rsid w:val="00014451"/>
    <w:rsid w:val="00014963"/>
    <w:rsid w:val="00014C47"/>
    <w:rsid w:val="00014DE3"/>
    <w:rsid w:val="0001536D"/>
    <w:rsid w:val="00015BB5"/>
    <w:rsid w:val="00015DA1"/>
    <w:rsid w:val="0001649B"/>
    <w:rsid w:val="0001724C"/>
    <w:rsid w:val="00017B85"/>
    <w:rsid w:val="00017E2D"/>
    <w:rsid w:val="0002008D"/>
    <w:rsid w:val="00020776"/>
    <w:rsid w:val="00020B63"/>
    <w:rsid w:val="00020E1B"/>
    <w:rsid w:val="00020E6F"/>
    <w:rsid w:val="00021042"/>
    <w:rsid w:val="000212A1"/>
    <w:rsid w:val="00021907"/>
    <w:rsid w:val="000220CE"/>
    <w:rsid w:val="000220E2"/>
    <w:rsid w:val="0002225D"/>
    <w:rsid w:val="00022AAB"/>
    <w:rsid w:val="00023F5A"/>
    <w:rsid w:val="0002475A"/>
    <w:rsid w:val="00024B53"/>
    <w:rsid w:val="00025C6B"/>
    <w:rsid w:val="00026607"/>
    <w:rsid w:val="00026764"/>
    <w:rsid w:val="00026904"/>
    <w:rsid w:val="00026A59"/>
    <w:rsid w:val="00026F5D"/>
    <w:rsid w:val="00030B9F"/>
    <w:rsid w:val="00031165"/>
    <w:rsid w:val="000315B9"/>
    <w:rsid w:val="00031CC0"/>
    <w:rsid w:val="00031EE4"/>
    <w:rsid w:val="00032561"/>
    <w:rsid w:val="000326E2"/>
    <w:rsid w:val="000339D0"/>
    <w:rsid w:val="00033A4B"/>
    <w:rsid w:val="00033F47"/>
    <w:rsid w:val="00034F28"/>
    <w:rsid w:val="0003564D"/>
    <w:rsid w:val="00035ADE"/>
    <w:rsid w:val="000368DA"/>
    <w:rsid w:val="000402AB"/>
    <w:rsid w:val="000416D2"/>
    <w:rsid w:val="00041AF5"/>
    <w:rsid w:val="0004204D"/>
    <w:rsid w:val="00042C3A"/>
    <w:rsid w:val="000432D7"/>
    <w:rsid w:val="000437E0"/>
    <w:rsid w:val="0004406F"/>
    <w:rsid w:val="00044123"/>
    <w:rsid w:val="00044308"/>
    <w:rsid w:val="00044985"/>
    <w:rsid w:val="00044BFD"/>
    <w:rsid w:val="00045776"/>
    <w:rsid w:val="00045975"/>
    <w:rsid w:val="00045EEA"/>
    <w:rsid w:val="00045FD7"/>
    <w:rsid w:val="0004608F"/>
    <w:rsid w:val="00046C34"/>
    <w:rsid w:val="00047059"/>
    <w:rsid w:val="0004729B"/>
    <w:rsid w:val="00047A83"/>
    <w:rsid w:val="000503DF"/>
    <w:rsid w:val="000504D0"/>
    <w:rsid w:val="000505B8"/>
    <w:rsid w:val="00050DA6"/>
    <w:rsid w:val="00050DBE"/>
    <w:rsid w:val="00051A92"/>
    <w:rsid w:val="00051C86"/>
    <w:rsid w:val="0005248C"/>
    <w:rsid w:val="00052612"/>
    <w:rsid w:val="00052A52"/>
    <w:rsid w:val="0005366B"/>
    <w:rsid w:val="000547B5"/>
    <w:rsid w:val="00055AD9"/>
    <w:rsid w:val="00055EF5"/>
    <w:rsid w:val="0005679D"/>
    <w:rsid w:val="00056CBD"/>
    <w:rsid w:val="000572EF"/>
    <w:rsid w:val="00060C10"/>
    <w:rsid w:val="00062143"/>
    <w:rsid w:val="00063243"/>
    <w:rsid w:val="000633D5"/>
    <w:rsid w:val="000639B3"/>
    <w:rsid w:val="00063B92"/>
    <w:rsid w:val="0006423A"/>
    <w:rsid w:val="0006514B"/>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99B"/>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B00"/>
    <w:rsid w:val="00083ED8"/>
    <w:rsid w:val="0008506B"/>
    <w:rsid w:val="00085AC1"/>
    <w:rsid w:val="00085C18"/>
    <w:rsid w:val="00085E01"/>
    <w:rsid w:val="000860C0"/>
    <w:rsid w:val="0008727B"/>
    <w:rsid w:val="0008742B"/>
    <w:rsid w:val="0009044A"/>
    <w:rsid w:val="0009132F"/>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64E2"/>
    <w:rsid w:val="000A7627"/>
    <w:rsid w:val="000A77AD"/>
    <w:rsid w:val="000A7819"/>
    <w:rsid w:val="000A7B11"/>
    <w:rsid w:val="000A7BD5"/>
    <w:rsid w:val="000A7C07"/>
    <w:rsid w:val="000B0854"/>
    <w:rsid w:val="000B0BA7"/>
    <w:rsid w:val="000B14F3"/>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6ED"/>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075"/>
    <w:rsid w:val="000D1A20"/>
    <w:rsid w:val="000D1B0B"/>
    <w:rsid w:val="000D1FEC"/>
    <w:rsid w:val="000D22DB"/>
    <w:rsid w:val="000D2359"/>
    <w:rsid w:val="000D3976"/>
    <w:rsid w:val="000D4391"/>
    <w:rsid w:val="000D4A00"/>
    <w:rsid w:val="000D4FE3"/>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3DC"/>
    <w:rsid w:val="00104A73"/>
    <w:rsid w:val="001051FC"/>
    <w:rsid w:val="0010552D"/>
    <w:rsid w:val="00105D85"/>
    <w:rsid w:val="00105FAF"/>
    <w:rsid w:val="0010684E"/>
    <w:rsid w:val="0010734F"/>
    <w:rsid w:val="001076AC"/>
    <w:rsid w:val="00107A88"/>
    <w:rsid w:val="001102A6"/>
    <w:rsid w:val="0011079E"/>
    <w:rsid w:val="00110A2F"/>
    <w:rsid w:val="00111828"/>
    <w:rsid w:val="0011274D"/>
    <w:rsid w:val="0011282B"/>
    <w:rsid w:val="00112D66"/>
    <w:rsid w:val="00112DDC"/>
    <w:rsid w:val="00114764"/>
    <w:rsid w:val="00114D07"/>
    <w:rsid w:val="00117499"/>
    <w:rsid w:val="001177DB"/>
    <w:rsid w:val="00117964"/>
    <w:rsid w:val="00120A59"/>
    <w:rsid w:val="00120BBB"/>
    <w:rsid w:val="0012120A"/>
    <w:rsid w:val="00122E67"/>
    <w:rsid w:val="001232C5"/>
    <w:rsid w:val="00123389"/>
    <w:rsid w:val="001236B5"/>
    <w:rsid w:val="0012382C"/>
    <w:rsid w:val="0012411B"/>
    <w:rsid w:val="0012463E"/>
    <w:rsid w:val="001254BE"/>
    <w:rsid w:val="00125824"/>
    <w:rsid w:val="00125FC0"/>
    <w:rsid w:val="0012618D"/>
    <w:rsid w:val="00126A3F"/>
    <w:rsid w:val="001270ED"/>
    <w:rsid w:val="00127ADA"/>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ECA"/>
    <w:rsid w:val="00137910"/>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B5"/>
    <w:rsid w:val="001708EB"/>
    <w:rsid w:val="00170A94"/>
    <w:rsid w:val="001713BB"/>
    <w:rsid w:val="00171550"/>
    <w:rsid w:val="00171D17"/>
    <w:rsid w:val="0017246C"/>
    <w:rsid w:val="00173B5D"/>
    <w:rsid w:val="001741F4"/>
    <w:rsid w:val="0017487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2F39"/>
    <w:rsid w:val="001830FD"/>
    <w:rsid w:val="0018314E"/>
    <w:rsid w:val="001835CD"/>
    <w:rsid w:val="00183C77"/>
    <w:rsid w:val="00183F6D"/>
    <w:rsid w:val="001841B0"/>
    <w:rsid w:val="0018686E"/>
    <w:rsid w:val="0018689E"/>
    <w:rsid w:val="00186918"/>
    <w:rsid w:val="001874A3"/>
    <w:rsid w:val="001878F6"/>
    <w:rsid w:val="00187B6A"/>
    <w:rsid w:val="00191E9D"/>
    <w:rsid w:val="00192B2A"/>
    <w:rsid w:val="00192C17"/>
    <w:rsid w:val="00192CF8"/>
    <w:rsid w:val="001933B6"/>
    <w:rsid w:val="00193508"/>
    <w:rsid w:val="00193752"/>
    <w:rsid w:val="00195164"/>
    <w:rsid w:val="00195247"/>
    <w:rsid w:val="00195CE4"/>
    <w:rsid w:val="00195E03"/>
    <w:rsid w:val="00196165"/>
    <w:rsid w:val="0019722C"/>
    <w:rsid w:val="001A070B"/>
    <w:rsid w:val="001A08FF"/>
    <w:rsid w:val="001A094C"/>
    <w:rsid w:val="001A0D57"/>
    <w:rsid w:val="001A183C"/>
    <w:rsid w:val="001A1F17"/>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1EB3"/>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0A1"/>
    <w:rsid w:val="001D4155"/>
    <w:rsid w:val="001D4717"/>
    <w:rsid w:val="001D4AC5"/>
    <w:rsid w:val="001D4F42"/>
    <w:rsid w:val="001D509A"/>
    <w:rsid w:val="001D5249"/>
    <w:rsid w:val="001D53AF"/>
    <w:rsid w:val="001D54EC"/>
    <w:rsid w:val="001D6045"/>
    <w:rsid w:val="001D6D23"/>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165"/>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56B6"/>
    <w:rsid w:val="00206039"/>
    <w:rsid w:val="002071CE"/>
    <w:rsid w:val="002072F3"/>
    <w:rsid w:val="00207C51"/>
    <w:rsid w:val="00207D80"/>
    <w:rsid w:val="00210250"/>
    <w:rsid w:val="00210A00"/>
    <w:rsid w:val="00210AB3"/>
    <w:rsid w:val="00211125"/>
    <w:rsid w:val="002113BC"/>
    <w:rsid w:val="002122E4"/>
    <w:rsid w:val="00212630"/>
    <w:rsid w:val="00212F58"/>
    <w:rsid w:val="002131EA"/>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615"/>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DDF"/>
    <w:rsid w:val="00280251"/>
    <w:rsid w:val="00280B47"/>
    <w:rsid w:val="002816B9"/>
    <w:rsid w:val="002819CC"/>
    <w:rsid w:val="0028277B"/>
    <w:rsid w:val="00282812"/>
    <w:rsid w:val="002834E3"/>
    <w:rsid w:val="00283C23"/>
    <w:rsid w:val="00284697"/>
    <w:rsid w:val="00284F41"/>
    <w:rsid w:val="00286207"/>
    <w:rsid w:val="002863D5"/>
    <w:rsid w:val="00286658"/>
    <w:rsid w:val="0028694F"/>
    <w:rsid w:val="002870EC"/>
    <w:rsid w:val="0028736A"/>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97AD9"/>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0D0A"/>
    <w:rsid w:val="002D146C"/>
    <w:rsid w:val="002D1733"/>
    <w:rsid w:val="002D20F9"/>
    <w:rsid w:val="002D231A"/>
    <w:rsid w:val="002D39A1"/>
    <w:rsid w:val="002D4A67"/>
    <w:rsid w:val="002D4B4A"/>
    <w:rsid w:val="002D57DC"/>
    <w:rsid w:val="002D586C"/>
    <w:rsid w:val="002D5E3C"/>
    <w:rsid w:val="002D6510"/>
    <w:rsid w:val="002D65C7"/>
    <w:rsid w:val="002D68CB"/>
    <w:rsid w:val="002D6908"/>
    <w:rsid w:val="002D6BDE"/>
    <w:rsid w:val="002D7230"/>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328"/>
    <w:rsid w:val="002F269A"/>
    <w:rsid w:val="002F2D3B"/>
    <w:rsid w:val="002F2DF1"/>
    <w:rsid w:val="002F3032"/>
    <w:rsid w:val="002F32C4"/>
    <w:rsid w:val="002F389A"/>
    <w:rsid w:val="002F41AD"/>
    <w:rsid w:val="002F60E9"/>
    <w:rsid w:val="002F6321"/>
    <w:rsid w:val="002F63E3"/>
    <w:rsid w:val="002F64CE"/>
    <w:rsid w:val="002F6F3F"/>
    <w:rsid w:val="002F7041"/>
    <w:rsid w:val="002F706F"/>
    <w:rsid w:val="002F744E"/>
    <w:rsid w:val="002F7FD1"/>
    <w:rsid w:val="00300ACD"/>
    <w:rsid w:val="00300FBA"/>
    <w:rsid w:val="003010F1"/>
    <w:rsid w:val="0030299D"/>
    <w:rsid w:val="00302FC2"/>
    <w:rsid w:val="00303418"/>
    <w:rsid w:val="00304482"/>
    <w:rsid w:val="00304F87"/>
    <w:rsid w:val="0030598F"/>
    <w:rsid w:val="00306786"/>
    <w:rsid w:val="00306A71"/>
    <w:rsid w:val="00306F73"/>
    <w:rsid w:val="00307585"/>
    <w:rsid w:val="00307748"/>
    <w:rsid w:val="00310806"/>
    <w:rsid w:val="00310844"/>
    <w:rsid w:val="00310A1E"/>
    <w:rsid w:val="00311578"/>
    <w:rsid w:val="00311BD1"/>
    <w:rsid w:val="00312591"/>
    <w:rsid w:val="00312CD9"/>
    <w:rsid w:val="00312DF7"/>
    <w:rsid w:val="00312FE5"/>
    <w:rsid w:val="00313433"/>
    <w:rsid w:val="00315554"/>
    <w:rsid w:val="003157EA"/>
    <w:rsid w:val="00315874"/>
    <w:rsid w:val="00316E2C"/>
    <w:rsid w:val="00317DFA"/>
    <w:rsid w:val="00317EC9"/>
    <w:rsid w:val="00320075"/>
    <w:rsid w:val="003204E7"/>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B3"/>
    <w:rsid w:val="00327C18"/>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538"/>
    <w:rsid w:val="0033686C"/>
    <w:rsid w:val="0033746B"/>
    <w:rsid w:val="00337B89"/>
    <w:rsid w:val="00340B71"/>
    <w:rsid w:val="00340D0A"/>
    <w:rsid w:val="00340EBF"/>
    <w:rsid w:val="0034174E"/>
    <w:rsid w:val="003442B0"/>
    <w:rsid w:val="00345E5B"/>
    <w:rsid w:val="0034618E"/>
    <w:rsid w:val="0034639D"/>
    <w:rsid w:val="003465C1"/>
    <w:rsid w:val="003467C7"/>
    <w:rsid w:val="00347336"/>
    <w:rsid w:val="003475CD"/>
    <w:rsid w:val="00347818"/>
    <w:rsid w:val="00347A1A"/>
    <w:rsid w:val="00350973"/>
    <w:rsid w:val="00350F2A"/>
    <w:rsid w:val="00351204"/>
    <w:rsid w:val="0035165A"/>
    <w:rsid w:val="00351E58"/>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B8B"/>
    <w:rsid w:val="00364D7D"/>
    <w:rsid w:val="00365743"/>
    <w:rsid w:val="00365767"/>
    <w:rsid w:val="003661E9"/>
    <w:rsid w:val="0036665F"/>
    <w:rsid w:val="00366962"/>
    <w:rsid w:val="00366A45"/>
    <w:rsid w:val="00366A67"/>
    <w:rsid w:val="00366A81"/>
    <w:rsid w:val="00366B97"/>
    <w:rsid w:val="003674B3"/>
    <w:rsid w:val="00367D19"/>
    <w:rsid w:val="00370158"/>
    <w:rsid w:val="00370245"/>
    <w:rsid w:val="0037155A"/>
    <w:rsid w:val="00371627"/>
    <w:rsid w:val="003724EA"/>
    <w:rsid w:val="00372C70"/>
    <w:rsid w:val="003735E2"/>
    <w:rsid w:val="00373EA6"/>
    <w:rsid w:val="00373FCE"/>
    <w:rsid w:val="00374A4E"/>
    <w:rsid w:val="00375734"/>
    <w:rsid w:val="00375CE6"/>
    <w:rsid w:val="0037609D"/>
    <w:rsid w:val="0037645C"/>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2A7F"/>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0F6"/>
    <w:rsid w:val="003A76F1"/>
    <w:rsid w:val="003A7929"/>
    <w:rsid w:val="003A7986"/>
    <w:rsid w:val="003A7BFB"/>
    <w:rsid w:val="003A7E9E"/>
    <w:rsid w:val="003B08C9"/>
    <w:rsid w:val="003B1131"/>
    <w:rsid w:val="003B14D3"/>
    <w:rsid w:val="003B1B3B"/>
    <w:rsid w:val="003B1C1C"/>
    <w:rsid w:val="003B1C9D"/>
    <w:rsid w:val="003B1F56"/>
    <w:rsid w:val="003B2249"/>
    <w:rsid w:val="003B2345"/>
    <w:rsid w:val="003B2FD4"/>
    <w:rsid w:val="003B3A3B"/>
    <w:rsid w:val="003B477E"/>
    <w:rsid w:val="003B4971"/>
    <w:rsid w:val="003B5182"/>
    <w:rsid w:val="003B5239"/>
    <w:rsid w:val="003B52F7"/>
    <w:rsid w:val="003B538C"/>
    <w:rsid w:val="003B5923"/>
    <w:rsid w:val="003B5A73"/>
    <w:rsid w:val="003B5F06"/>
    <w:rsid w:val="003B6A7F"/>
    <w:rsid w:val="003B7022"/>
    <w:rsid w:val="003B7116"/>
    <w:rsid w:val="003B7D4B"/>
    <w:rsid w:val="003C0DDE"/>
    <w:rsid w:val="003C2545"/>
    <w:rsid w:val="003C3521"/>
    <w:rsid w:val="003C3A38"/>
    <w:rsid w:val="003C51DD"/>
    <w:rsid w:val="003C5C76"/>
    <w:rsid w:val="003C5F6C"/>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620"/>
    <w:rsid w:val="003D5C37"/>
    <w:rsid w:val="003D6447"/>
    <w:rsid w:val="003D7413"/>
    <w:rsid w:val="003D7A48"/>
    <w:rsid w:val="003E1296"/>
    <w:rsid w:val="003E162A"/>
    <w:rsid w:val="003E19EB"/>
    <w:rsid w:val="003E203F"/>
    <w:rsid w:val="003E3700"/>
    <w:rsid w:val="003E387F"/>
    <w:rsid w:val="003E3882"/>
    <w:rsid w:val="003E3F54"/>
    <w:rsid w:val="003E4724"/>
    <w:rsid w:val="003E4E48"/>
    <w:rsid w:val="003E5CD9"/>
    <w:rsid w:val="003E6044"/>
    <w:rsid w:val="003E67A1"/>
    <w:rsid w:val="003E7A0E"/>
    <w:rsid w:val="003E7C34"/>
    <w:rsid w:val="003F0446"/>
    <w:rsid w:val="003F092F"/>
    <w:rsid w:val="003F0DA9"/>
    <w:rsid w:val="003F1026"/>
    <w:rsid w:val="003F13F9"/>
    <w:rsid w:val="003F163F"/>
    <w:rsid w:val="003F1884"/>
    <w:rsid w:val="003F18B0"/>
    <w:rsid w:val="003F1C38"/>
    <w:rsid w:val="003F1C6D"/>
    <w:rsid w:val="003F211F"/>
    <w:rsid w:val="003F3945"/>
    <w:rsid w:val="003F4293"/>
    <w:rsid w:val="003F4C6F"/>
    <w:rsid w:val="003F4E30"/>
    <w:rsid w:val="003F4EC9"/>
    <w:rsid w:val="003F509D"/>
    <w:rsid w:val="003F573C"/>
    <w:rsid w:val="003F59AB"/>
    <w:rsid w:val="003F6503"/>
    <w:rsid w:val="003F65A2"/>
    <w:rsid w:val="003F6F42"/>
    <w:rsid w:val="003F6FC7"/>
    <w:rsid w:val="003F71EB"/>
    <w:rsid w:val="004000A6"/>
    <w:rsid w:val="00400147"/>
    <w:rsid w:val="00400F18"/>
    <w:rsid w:val="00401648"/>
    <w:rsid w:val="00401707"/>
    <w:rsid w:val="00401C73"/>
    <w:rsid w:val="00401E1C"/>
    <w:rsid w:val="004029DE"/>
    <w:rsid w:val="0040356F"/>
    <w:rsid w:val="004035EE"/>
    <w:rsid w:val="0040416A"/>
    <w:rsid w:val="00405597"/>
    <w:rsid w:val="00405762"/>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06"/>
    <w:rsid w:val="00415298"/>
    <w:rsid w:val="00415354"/>
    <w:rsid w:val="00415D8B"/>
    <w:rsid w:val="004163E0"/>
    <w:rsid w:val="00416942"/>
    <w:rsid w:val="00416BAE"/>
    <w:rsid w:val="00417836"/>
    <w:rsid w:val="004201F9"/>
    <w:rsid w:val="00421246"/>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55DE"/>
    <w:rsid w:val="0042714D"/>
    <w:rsid w:val="004272E5"/>
    <w:rsid w:val="004274B1"/>
    <w:rsid w:val="00427677"/>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5AFE"/>
    <w:rsid w:val="00436BD2"/>
    <w:rsid w:val="00436F3A"/>
    <w:rsid w:val="00436FD6"/>
    <w:rsid w:val="00437177"/>
    <w:rsid w:val="004377A8"/>
    <w:rsid w:val="0044060B"/>
    <w:rsid w:val="0044085B"/>
    <w:rsid w:val="00440BE8"/>
    <w:rsid w:val="00440C47"/>
    <w:rsid w:val="00440EDD"/>
    <w:rsid w:val="004428C3"/>
    <w:rsid w:val="00442BE2"/>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955"/>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36"/>
    <w:rsid w:val="004736D4"/>
    <w:rsid w:val="00473A29"/>
    <w:rsid w:val="00475069"/>
    <w:rsid w:val="00475160"/>
    <w:rsid w:val="0047518D"/>
    <w:rsid w:val="00475D4F"/>
    <w:rsid w:val="00476BE3"/>
    <w:rsid w:val="0047795F"/>
    <w:rsid w:val="004819D9"/>
    <w:rsid w:val="0048251A"/>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43E"/>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B7A29"/>
    <w:rsid w:val="004B7EC7"/>
    <w:rsid w:val="004C3A4E"/>
    <w:rsid w:val="004C3AD6"/>
    <w:rsid w:val="004C4253"/>
    <w:rsid w:val="004C4271"/>
    <w:rsid w:val="004C53D8"/>
    <w:rsid w:val="004C5872"/>
    <w:rsid w:val="004C66F1"/>
    <w:rsid w:val="004C695A"/>
    <w:rsid w:val="004C6E18"/>
    <w:rsid w:val="004C7412"/>
    <w:rsid w:val="004C74BA"/>
    <w:rsid w:val="004C7937"/>
    <w:rsid w:val="004C7F29"/>
    <w:rsid w:val="004D0792"/>
    <w:rsid w:val="004D0D39"/>
    <w:rsid w:val="004D1726"/>
    <w:rsid w:val="004D3ADB"/>
    <w:rsid w:val="004D3C23"/>
    <w:rsid w:val="004D41F8"/>
    <w:rsid w:val="004D4538"/>
    <w:rsid w:val="004D4A9F"/>
    <w:rsid w:val="004D4FB6"/>
    <w:rsid w:val="004D572F"/>
    <w:rsid w:val="004D7610"/>
    <w:rsid w:val="004E03E3"/>
    <w:rsid w:val="004E04B6"/>
    <w:rsid w:val="004E14D0"/>
    <w:rsid w:val="004E1CB3"/>
    <w:rsid w:val="004E2198"/>
    <w:rsid w:val="004E23A7"/>
    <w:rsid w:val="004E2453"/>
    <w:rsid w:val="004E2554"/>
    <w:rsid w:val="004E2A44"/>
    <w:rsid w:val="004E3AF7"/>
    <w:rsid w:val="004E51D9"/>
    <w:rsid w:val="004E5418"/>
    <w:rsid w:val="004E5D84"/>
    <w:rsid w:val="004E68C1"/>
    <w:rsid w:val="004E6B02"/>
    <w:rsid w:val="004E76F5"/>
    <w:rsid w:val="004E7C97"/>
    <w:rsid w:val="004F042D"/>
    <w:rsid w:val="004F16E2"/>
    <w:rsid w:val="004F21EE"/>
    <w:rsid w:val="004F30C6"/>
    <w:rsid w:val="004F46F2"/>
    <w:rsid w:val="004F6090"/>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5A58"/>
    <w:rsid w:val="00515DED"/>
    <w:rsid w:val="00516146"/>
    <w:rsid w:val="00516384"/>
    <w:rsid w:val="00517560"/>
    <w:rsid w:val="00517B5C"/>
    <w:rsid w:val="005202FB"/>
    <w:rsid w:val="005211C4"/>
    <w:rsid w:val="00522156"/>
    <w:rsid w:val="00522C81"/>
    <w:rsid w:val="00523AE6"/>
    <w:rsid w:val="00523E31"/>
    <w:rsid w:val="0052405A"/>
    <w:rsid w:val="00524B8C"/>
    <w:rsid w:val="00524F35"/>
    <w:rsid w:val="00524F87"/>
    <w:rsid w:val="00525BF0"/>
    <w:rsid w:val="00525C2F"/>
    <w:rsid w:val="00526206"/>
    <w:rsid w:val="00526671"/>
    <w:rsid w:val="00530791"/>
    <w:rsid w:val="00530D05"/>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517"/>
    <w:rsid w:val="005429F6"/>
    <w:rsid w:val="00542EDD"/>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124"/>
    <w:rsid w:val="005554D3"/>
    <w:rsid w:val="00555581"/>
    <w:rsid w:val="005556F5"/>
    <w:rsid w:val="00555B20"/>
    <w:rsid w:val="00555BA5"/>
    <w:rsid w:val="00555EA9"/>
    <w:rsid w:val="00556607"/>
    <w:rsid w:val="00556D0C"/>
    <w:rsid w:val="00556D18"/>
    <w:rsid w:val="00556E2F"/>
    <w:rsid w:val="00556EF2"/>
    <w:rsid w:val="00557332"/>
    <w:rsid w:val="0055766C"/>
    <w:rsid w:val="005579DA"/>
    <w:rsid w:val="005600B0"/>
    <w:rsid w:val="00560A9D"/>
    <w:rsid w:val="00561031"/>
    <w:rsid w:val="005610D2"/>
    <w:rsid w:val="00562EDA"/>
    <w:rsid w:val="00563A91"/>
    <w:rsid w:val="00563E2C"/>
    <w:rsid w:val="00564D36"/>
    <w:rsid w:val="00565571"/>
    <w:rsid w:val="005662C6"/>
    <w:rsid w:val="00566558"/>
    <w:rsid w:val="00566F9F"/>
    <w:rsid w:val="00566FFF"/>
    <w:rsid w:val="005677B6"/>
    <w:rsid w:val="00567F3B"/>
    <w:rsid w:val="00570585"/>
    <w:rsid w:val="0057170A"/>
    <w:rsid w:val="0057205F"/>
    <w:rsid w:val="00572555"/>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DFF"/>
    <w:rsid w:val="00593E50"/>
    <w:rsid w:val="00595B0C"/>
    <w:rsid w:val="005979E8"/>
    <w:rsid w:val="005A0AF5"/>
    <w:rsid w:val="005A11A6"/>
    <w:rsid w:val="005A16B1"/>
    <w:rsid w:val="005A170D"/>
    <w:rsid w:val="005A1B4F"/>
    <w:rsid w:val="005A1EEB"/>
    <w:rsid w:val="005A218D"/>
    <w:rsid w:val="005A23F4"/>
    <w:rsid w:val="005A2454"/>
    <w:rsid w:val="005A2A9B"/>
    <w:rsid w:val="005A2AA4"/>
    <w:rsid w:val="005A2E39"/>
    <w:rsid w:val="005A3CCD"/>
    <w:rsid w:val="005A5060"/>
    <w:rsid w:val="005A591A"/>
    <w:rsid w:val="005A5F75"/>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70C"/>
    <w:rsid w:val="005B7CF7"/>
    <w:rsid w:val="005B7FE3"/>
    <w:rsid w:val="005C0023"/>
    <w:rsid w:val="005C0FCA"/>
    <w:rsid w:val="005C107E"/>
    <w:rsid w:val="005C1316"/>
    <w:rsid w:val="005C2321"/>
    <w:rsid w:val="005C25A5"/>
    <w:rsid w:val="005C319B"/>
    <w:rsid w:val="005C396D"/>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2FA6"/>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06FC"/>
    <w:rsid w:val="00600F2A"/>
    <w:rsid w:val="006010A4"/>
    <w:rsid w:val="00601F77"/>
    <w:rsid w:val="006020A3"/>
    <w:rsid w:val="006020E1"/>
    <w:rsid w:val="00602573"/>
    <w:rsid w:val="00602B9E"/>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8E3"/>
    <w:rsid w:val="00632E8A"/>
    <w:rsid w:val="00633C5B"/>
    <w:rsid w:val="00633CB5"/>
    <w:rsid w:val="00634B66"/>
    <w:rsid w:val="00635498"/>
    <w:rsid w:val="006358D6"/>
    <w:rsid w:val="006365C0"/>
    <w:rsid w:val="006368D3"/>
    <w:rsid w:val="00637496"/>
    <w:rsid w:val="00637A9A"/>
    <w:rsid w:val="00637E97"/>
    <w:rsid w:val="00640D88"/>
    <w:rsid w:val="00640DFF"/>
    <w:rsid w:val="00641BD1"/>
    <w:rsid w:val="00642066"/>
    <w:rsid w:val="006424E5"/>
    <w:rsid w:val="00642F9D"/>
    <w:rsid w:val="006436AF"/>
    <w:rsid w:val="00643FC5"/>
    <w:rsid w:val="006446A5"/>
    <w:rsid w:val="00644AE7"/>
    <w:rsid w:val="00644BD6"/>
    <w:rsid w:val="0064558D"/>
    <w:rsid w:val="006457E3"/>
    <w:rsid w:val="00645B48"/>
    <w:rsid w:val="006466C1"/>
    <w:rsid w:val="00646925"/>
    <w:rsid w:val="00647397"/>
    <w:rsid w:val="006474E0"/>
    <w:rsid w:val="006478F4"/>
    <w:rsid w:val="00647AF3"/>
    <w:rsid w:val="00647BB2"/>
    <w:rsid w:val="00647CAE"/>
    <w:rsid w:val="00650124"/>
    <w:rsid w:val="00650700"/>
    <w:rsid w:val="00651140"/>
    <w:rsid w:val="00651465"/>
    <w:rsid w:val="00653279"/>
    <w:rsid w:val="006550A4"/>
    <w:rsid w:val="006551B4"/>
    <w:rsid w:val="006556D9"/>
    <w:rsid w:val="00656666"/>
    <w:rsid w:val="0065692A"/>
    <w:rsid w:val="00657292"/>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7E0"/>
    <w:rsid w:val="00664901"/>
    <w:rsid w:val="00664F0E"/>
    <w:rsid w:val="00665FEA"/>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0AD7"/>
    <w:rsid w:val="006811CD"/>
    <w:rsid w:val="00681722"/>
    <w:rsid w:val="00682042"/>
    <w:rsid w:val="00682A4E"/>
    <w:rsid w:val="00682A8F"/>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1367"/>
    <w:rsid w:val="00692E09"/>
    <w:rsid w:val="006930A3"/>
    <w:rsid w:val="006933C9"/>
    <w:rsid w:val="0069446A"/>
    <w:rsid w:val="00694D5D"/>
    <w:rsid w:val="00694E59"/>
    <w:rsid w:val="006955A5"/>
    <w:rsid w:val="0069563F"/>
    <w:rsid w:val="006956AF"/>
    <w:rsid w:val="006958AA"/>
    <w:rsid w:val="00696F88"/>
    <w:rsid w:val="0069733E"/>
    <w:rsid w:val="0069736E"/>
    <w:rsid w:val="006977CC"/>
    <w:rsid w:val="00697A19"/>
    <w:rsid w:val="00697A77"/>
    <w:rsid w:val="006A1830"/>
    <w:rsid w:val="006A2A6F"/>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3F40"/>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3EB8"/>
    <w:rsid w:val="006C43FA"/>
    <w:rsid w:val="006C445D"/>
    <w:rsid w:val="006C46B0"/>
    <w:rsid w:val="006C4726"/>
    <w:rsid w:val="006C48A4"/>
    <w:rsid w:val="006C5695"/>
    <w:rsid w:val="006C59F3"/>
    <w:rsid w:val="006C5EBE"/>
    <w:rsid w:val="006C6498"/>
    <w:rsid w:val="006C64E5"/>
    <w:rsid w:val="006C69F1"/>
    <w:rsid w:val="006C6BCB"/>
    <w:rsid w:val="006C6DD8"/>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200"/>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5A8"/>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D40"/>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8"/>
    <w:rsid w:val="00724D7B"/>
    <w:rsid w:val="007265CF"/>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968"/>
    <w:rsid w:val="00744E19"/>
    <w:rsid w:val="0074553D"/>
    <w:rsid w:val="0074615B"/>
    <w:rsid w:val="007461FB"/>
    <w:rsid w:val="00746FD1"/>
    <w:rsid w:val="00747AB0"/>
    <w:rsid w:val="0075063F"/>
    <w:rsid w:val="0075072B"/>
    <w:rsid w:val="007507DC"/>
    <w:rsid w:val="00750BAF"/>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0E35"/>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4842"/>
    <w:rsid w:val="007758A6"/>
    <w:rsid w:val="00775C1B"/>
    <w:rsid w:val="00775E57"/>
    <w:rsid w:val="00777D6C"/>
    <w:rsid w:val="00777FE2"/>
    <w:rsid w:val="007803A3"/>
    <w:rsid w:val="00780611"/>
    <w:rsid w:val="00780F57"/>
    <w:rsid w:val="007810AF"/>
    <w:rsid w:val="00781B9B"/>
    <w:rsid w:val="00782E66"/>
    <w:rsid w:val="007832CA"/>
    <w:rsid w:val="00783CB5"/>
    <w:rsid w:val="0078472E"/>
    <w:rsid w:val="007848B7"/>
    <w:rsid w:val="007850B4"/>
    <w:rsid w:val="0078579E"/>
    <w:rsid w:val="007857D8"/>
    <w:rsid w:val="00786000"/>
    <w:rsid w:val="0078603F"/>
    <w:rsid w:val="00786356"/>
    <w:rsid w:val="00786CD9"/>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E4"/>
    <w:rsid w:val="00796693"/>
    <w:rsid w:val="007969E4"/>
    <w:rsid w:val="00796CA8"/>
    <w:rsid w:val="00797E04"/>
    <w:rsid w:val="00797EBD"/>
    <w:rsid w:val="007A0F25"/>
    <w:rsid w:val="007A1B22"/>
    <w:rsid w:val="007A1C55"/>
    <w:rsid w:val="007A1F35"/>
    <w:rsid w:val="007A1FB0"/>
    <w:rsid w:val="007A22CE"/>
    <w:rsid w:val="007A2D8C"/>
    <w:rsid w:val="007A32FB"/>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07C5"/>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A8D"/>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749"/>
    <w:rsid w:val="007E5F5F"/>
    <w:rsid w:val="007E66C3"/>
    <w:rsid w:val="007E6812"/>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0CDD"/>
    <w:rsid w:val="00811546"/>
    <w:rsid w:val="00811BDE"/>
    <w:rsid w:val="00812818"/>
    <w:rsid w:val="00812D77"/>
    <w:rsid w:val="008134ED"/>
    <w:rsid w:val="00813673"/>
    <w:rsid w:val="008150FA"/>
    <w:rsid w:val="008163E9"/>
    <w:rsid w:val="00817033"/>
    <w:rsid w:val="00817267"/>
    <w:rsid w:val="00817678"/>
    <w:rsid w:val="00817F2D"/>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1F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0AA"/>
    <w:rsid w:val="00846E55"/>
    <w:rsid w:val="0084709C"/>
    <w:rsid w:val="0084720C"/>
    <w:rsid w:val="0084752D"/>
    <w:rsid w:val="00847930"/>
    <w:rsid w:val="00847C8B"/>
    <w:rsid w:val="00847CDE"/>
    <w:rsid w:val="00847DEC"/>
    <w:rsid w:val="00850FF1"/>
    <w:rsid w:val="00851130"/>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1B59"/>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78"/>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1E9"/>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32E"/>
    <w:rsid w:val="008A6421"/>
    <w:rsid w:val="008A6776"/>
    <w:rsid w:val="008A6BD4"/>
    <w:rsid w:val="008A6BDC"/>
    <w:rsid w:val="008A7ABB"/>
    <w:rsid w:val="008A7D3D"/>
    <w:rsid w:val="008B0584"/>
    <w:rsid w:val="008B09D6"/>
    <w:rsid w:val="008B0F35"/>
    <w:rsid w:val="008B11F3"/>
    <w:rsid w:val="008B1B00"/>
    <w:rsid w:val="008B22CE"/>
    <w:rsid w:val="008B3131"/>
    <w:rsid w:val="008B35A0"/>
    <w:rsid w:val="008B36A1"/>
    <w:rsid w:val="008B3F53"/>
    <w:rsid w:val="008B4333"/>
    <w:rsid w:val="008B529D"/>
    <w:rsid w:val="008B53DF"/>
    <w:rsid w:val="008B6034"/>
    <w:rsid w:val="008B7823"/>
    <w:rsid w:val="008B7DA5"/>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17F9"/>
    <w:rsid w:val="008D2462"/>
    <w:rsid w:val="008D25F7"/>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B4"/>
    <w:rsid w:val="008E3BCB"/>
    <w:rsid w:val="008E40CC"/>
    <w:rsid w:val="008E562F"/>
    <w:rsid w:val="008E56E6"/>
    <w:rsid w:val="008E5A0F"/>
    <w:rsid w:val="008E5D59"/>
    <w:rsid w:val="008E650C"/>
    <w:rsid w:val="008E6D6C"/>
    <w:rsid w:val="008E6EF3"/>
    <w:rsid w:val="008E7716"/>
    <w:rsid w:val="008E7E74"/>
    <w:rsid w:val="008F00AF"/>
    <w:rsid w:val="008F035D"/>
    <w:rsid w:val="008F07D1"/>
    <w:rsid w:val="008F0E88"/>
    <w:rsid w:val="008F118B"/>
    <w:rsid w:val="008F2112"/>
    <w:rsid w:val="008F21B4"/>
    <w:rsid w:val="008F2632"/>
    <w:rsid w:val="008F2763"/>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990"/>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28F4"/>
    <w:rsid w:val="00953878"/>
    <w:rsid w:val="00953A7B"/>
    <w:rsid w:val="00954B8D"/>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4FB6"/>
    <w:rsid w:val="009651F7"/>
    <w:rsid w:val="009656A8"/>
    <w:rsid w:val="009660DF"/>
    <w:rsid w:val="00966238"/>
    <w:rsid w:val="009665BE"/>
    <w:rsid w:val="00970CB3"/>
    <w:rsid w:val="00970F79"/>
    <w:rsid w:val="0097123A"/>
    <w:rsid w:val="00971280"/>
    <w:rsid w:val="00974025"/>
    <w:rsid w:val="00974092"/>
    <w:rsid w:val="009742C0"/>
    <w:rsid w:val="00974C8F"/>
    <w:rsid w:val="00976057"/>
    <w:rsid w:val="0097639C"/>
    <w:rsid w:val="00977056"/>
    <w:rsid w:val="00977FD7"/>
    <w:rsid w:val="009816BB"/>
    <w:rsid w:val="00981B6D"/>
    <w:rsid w:val="009824C3"/>
    <w:rsid w:val="00982E66"/>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8C9"/>
    <w:rsid w:val="009A13EE"/>
    <w:rsid w:val="009A23AE"/>
    <w:rsid w:val="009A277F"/>
    <w:rsid w:val="009A2BCA"/>
    <w:rsid w:val="009A3404"/>
    <w:rsid w:val="009A351F"/>
    <w:rsid w:val="009A3C42"/>
    <w:rsid w:val="009A5081"/>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708"/>
    <w:rsid w:val="009B384B"/>
    <w:rsid w:val="009B3B4E"/>
    <w:rsid w:val="009B3CB4"/>
    <w:rsid w:val="009B4262"/>
    <w:rsid w:val="009B43B6"/>
    <w:rsid w:val="009B43EC"/>
    <w:rsid w:val="009B513A"/>
    <w:rsid w:val="009B6091"/>
    <w:rsid w:val="009B65D0"/>
    <w:rsid w:val="009B6AAF"/>
    <w:rsid w:val="009B6DD9"/>
    <w:rsid w:val="009B6F6F"/>
    <w:rsid w:val="009B710A"/>
    <w:rsid w:val="009B7ADD"/>
    <w:rsid w:val="009B7D9A"/>
    <w:rsid w:val="009C0082"/>
    <w:rsid w:val="009C03F6"/>
    <w:rsid w:val="009C13D4"/>
    <w:rsid w:val="009C2052"/>
    <w:rsid w:val="009C23C5"/>
    <w:rsid w:val="009C2445"/>
    <w:rsid w:val="009C27D7"/>
    <w:rsid w:val="009C313C"/>
    <w:rsid w:val="009C3492"/>
    <w:rsid w:val="009C3558"/>
    <w:rsid w:val="009C4A88"/>
    <w:rsid w:val="009C5320"/>
    <w:rsid w:val="009C54C0"/>
    <w:rsid w:val="009C5C1F"/>
    <w:rsid w:val="009C77EC"/>
    <w:rsid w:val="009D024D"/>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3CE4"/>
    <w:rsid w:val="009E4300"/>
    <w:rsid w:val="009E4618"/>
    <w:rsid w:val="009E48D9"/>
    <w:rsid w:val="009E4BC1"/>
    <w:rsid w:val="009E4F63"/>
    <w:rsid w:val="009E601D"/>
    <w:rsid w:val="009E61C6"/>
    <w:rsid w:val="009E6373"/>
    <w:rsid w:val="009E6753"/>
    <w:rsid w:val="009E6E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9F7E9B"/>
    <w:rsid w:val="00A00133"/>
    <w:rsid w:val="00A00639"/>
    <w:rsid w:val="00A00800"/>
    <w:rsid w:val="00A01457"/>
    <w:rsid w:val="00A01578"/>
    <w:rsid w:val="00A017F2"/>
    <w:rsid w:val="00A01ABD"/>
    <w:rsid w:val="00A02434"/>
    <w:rsid w:val="00A041D3"/>
    <w:rsid w:val="00A051E3"/>
    <w:rsid w:val="00A055F0"/>
    <w:rsid w:val="00A05753"/>
    <w:rsid w:val="00A06276"/>
    <w:rsid w:val="00A0638E"/>
    <w:rsid w:val="00A07369"/>
    <w:rsid w:val="00A07BB3"/>
    <w:rsid w:val="00A1011E"/>
    <w:rsid w:val="00A10A06"/>
    <w:rsid w:val="00A10F8F"/>
    <w:rsid w:val="00A111EE"/>
    <w:rsid w:val="00A11224"/>
    <w:rsid w:val="00A11A09"/>
    <w:rsid w:val="00A12079"/>
    <w:rsid w:val="00A1210B"/>
    <w:rsid w:val="00A128B8"/>
    <w:rsid w:val="00A12952"/>
    <w:rsid w:val="00A12B48"/>
    <w:rsid w:val="00A1389C"/>
    <w:rsid w:val="00A13ECB"/>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5D2A"/>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06ED"/>
    <w:rsid w:val="00A51194"/>
    <w:rsid w:val="00A5144B"/>
    <w:rsid w:val="00A51B83"/>
    <w:rsid w:val="00A525F9"/>
    <w:rsid w:val="00A52E03"/>
    <w:rsid w:val="00A54432"/>
    <w:rsid w:val="00A5471E"/>
    <w:rsid w:val="00A55667"/>
    <w:rsid w:val="00A557B8"/>
    <w:rsid w:val="00A56490"/>
    <w:rsid w:val="00A569C4"/>
    <w:rsid w:val="00A57E9D"/>
    <w:rsid w:val="00A605FB"/>
    <w:rsid w:val="00A61049"/>
    <w:rsid w:val="00A62109"/>
    <w:rsid w:val="00A62123"/>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922"/>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85E"/>
    <w:rsid w:val="00A92AAF"/>
    <w:rsid w:val="00A9304C"/>
    <w:rsid w:val="00A9447D"/>
    <w:rsid w:val="00A9452B"/>
    <w:rsid w:val="00A95C1A"/>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B67"/>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5A4"/>
    <w:rsid w:val="00AF4991"/>
    <w:rsid w:val="00AF4FB6"/>
    <w:rsid w:val="00AF57D6"/>
    <w:rsid w:val="00AF5B11"/>
    <w:rsid w:val="00AF5DAA"/>
    <w:rsid w:val="00AF6947"/>
    <w:rsid w:val="00AF74D6"/>
    <w:rsid w:val="00B01301"/>
    <w:rsid w:val="00B01398"/>
    <w:rsid w:val="00B01914"/>
    <w:rsid w:val="00B029D8"/>
    <w:rsid w:val="00B02AE0"/>
    <w:rsid w:val="00B02FFE"/>
    <w:rsid w:val="00B03093"/>
    <w:rsid w:val="00B03C3F"/>
    <w:rsid w:val="00B043FD"/>
    <w:rsid w:val="00B04A98"/>
    <w:rsid w:val="00B04DE1"/>
    <w:rsid w:val="00B04ED1"/>
    <w:rsid w:val="00B06005"/>
    <w:rsid w:val="00B061BA"/>
    <w:rsid w:val="00B063D8"/>
    <w:rsid w:val="00B0658C"/>
    <w:rsid w:val="00B07493"/>
    <w:rsid w:val="00B074A4"/>
    <w:rsid w:val="00B07565"/>
    <w:rsid w:val="00B100C4"/>
    <w:rsid w:val="00B102EC"/>
    <w:rsid w:val="00B10A3C"/>
    <w:rsid w:val="00B10B65"/>
    <w:rsid w:val="00B12896"/>
    <w:rsid w:val="00B1383A"/>
    <w:rsid w:val="00B13ADB"/>
    <w:rsid w:val="00B1596D"/>
    <w:rsid w:val="00B1607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4F57"/>
    <w:rsid w:val="00B256B8"/>
    <w:rsid w:val="00B2583C"/>
    <w:rsid w:val="00B25D5C"/>
    <w:rsid w:val="00B264D8"/>
    <w:rsid w:val="00B26559"/>
    <w:rsid w:val="00B279BA"/>
    <w:rsid w:val="00B3021A"/>
    <w:rsid w:val="00B30FE6"/>
    <w:rsid w:val="00B31897"/>
    <w:rsid w:val="00B31970"/>
    <w:rsid w:val="00B3264E"/>
    <w:rsid w:val="00B32B8D"/>
    <w:rsid w:val="00B3324B"/>
    <w:rsid w:val="00B33D7B"/>
    <w:rsid w:val="00B33DBE"/>
    <w:rsid w:val="00B34396"/>
    <w:rsid w:val="00B34585"/>
    <w:rsid w:val="00B34711"/>
    <w:rsid w:val="00B34E24"/>
    <w:rsid w:val="00B351BF"/>
    <w:rsid w:val="00B35378"/>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5C59"/>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2B4"/>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3C9"/>
    <w:rsid w:val="00B814EE"/>
    <w:rsid w:val="00B81F44"/>
    <w:rsid w:val="00B82295"/>
    <w:rsid w:val="00B82750"/>
    <w:rsid w:val="00B82E8D"/>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4651"/>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51E"/>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123"/>
    <w:rsid w:val="00BD10F6"/>
    <w:rsid w:val="00BD19A2"/>
    <w:rsid w:val="00BD1FC7"/>
    <w:rsid w:val="00BD2087"/>
    <w:rsid w:val="00BD2272"/>
    <w:rsid w:val="00BD2345"/>
    <w:rsid w:val="00BD293D"/>
    <w:rsid w:val="00BD3AF3"/>
    <w:rsid w:val="00BD3B8E"/>
    <w:rsid w:val="00BD429F"/>
    <w:rsid w:val="00BD439B"/>
    <w:rsid w:val="00BD4A9D"/>
    <w:rsid w:val="00BD5790"/>
    <w:rsid w:val="00BD59BE"/>
    <w:rsid w:val="00BD5ECA"/>
    <w:rsid w:val="00BD60A6"/>
    <w:rsid w:val="00BD62F6"/>
    <w:rsid w:val="00BD7070"/>
    <w:rsid w:val="00BD7127"/>
    <w:rsid w:val="00BD7480"/>
    <w:rsid w:val="00BD778A"/>
    <w:rsid w:val="00BE04C7"/>
    <w:rsid w:val="00BE0779"/>
    <w:rsid w:val="00BE1AFD"/>
    <w:rsid w:val="00BE277C"/>
    <w:rsid w:val="00BE32A8"/>
    <w:rsid w:val="00BE38EA"/>
    <w:rsid w:val="00BE4760"/>
    <w:rsid w:val="00BE50F7"/>
    <w:rsid w:val="00BE56DC"/>
    <w:rsid w:val="00BE6F51"/>
    <w:rsid w:val="00BE70CC"/>
    <w:rsid w:val="00BE73AA"/>
    <w:rsid w:val="00BE7F5C"/>
    <w:rsid w:val="00BF045F"/>
    <w:rsid w:val="00BF18C7"/>
    <w:rsid w:val="00BF1BDB"/>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CA2"/>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643"/>
    <w:rsid w:val="00C202E9"/>
    <w:rsid w:val="00C204A9"/>
    <w:rsid w:val="00C2080B"/>
    <w:rsid w:val="00C20901"/>
    <w:rsid w:val="00C2151F"/>
    <w:rsid w:val="00C21A13"/>
    <w:rsid w:val="00C23F5B"/>
    <w:rsid w:val="00C246EE"/>
    <w:rsid w:val="00C24C80"/>
    <w:rsid w:val="00C25A08"/>
    <w:rsid w:val="00C25ABA"/>
    <w:rsid w:val="00C305F1"/>
    <w:rsid w:val="00C30712"/>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379C7"/>
    <w:rsid w:val="00C401EC"/>
    <w:rsid w:val="00C418EF"/>
    <w:rsid w:val="00C41A8D"/>
    <w:rsid w:val="00C41D95"/>
    <w:rsid w:val="00C41DB0"/>
    <w:rsid w:val="00C41DB4"/>
    <w:rsid w:val="00C4283F"/>
    <w:rsid w:val="00C43D1B"/>
    <w:rsid w:val="00C4561A"/>
    <w:rsid w:val="00C45A95"/>
    <w:rsid w:val="00C46194"/>
    <w:rsid w:val="00C46D24"/>
    <w:rsid w:val="00C4754E"/>
    <w:rsid w:val="00C47605"/>
    <w:rsid w:val="00C476F3"/>
    <w:rsid w:val="00C477DC"/>
    <w:rsid w:val="00C47E87"/>
    <w:rsid w:val="00C501E9"/>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0E7"/>
    <w:rsid w:val="00C60565"/>
    <w:rsid w:val="00C60843"/>
    <w:rsid w:val="00C61411"/>
    <w:rsid w:val="00C62217"/>
    <w:rsid w:val="00C62489"/>
    <w:rsid w:val="00C625B8"/>
    <w:rsid w:val="00C62A2A"/>
    <w:rsid w:val="00C62FB4"/>
    <w:rsid w:val="00C6329B"/>
    <w:rsid w:val="00C634B9"/>
    <w:rsid w:val="00C63AE3"/>
    <w:rsid w:val="00C64439"/>
    <w:rsid w:val="00C64CBF"/>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2CC0"/>
    <w:rsid w:val="00C83033"/>
    <w:rsid w:val="00C836DF"/>
    <w:rsid w:val="00C83C22"/>
    <w:rsid w:val="00C83F91"/>
    <w:rsid w:val="00C8427D"/>
    <w:rsid w:val="00C84472"/>
    <w:rsid w:val="00C844F7"/>
    <w:rsid w:val="00C84B4C"/>
    <w:rsid w:val="00C85254"/>
    <w:rsid w:val="00C858D0"/>
    <w:rsid w:val="00C85F84"/>
    <w:rsid w:val="00C860FB"/>
    <w:rsid w:val="00C862D2"/>
    <w:rsid w:val="00C87160"/>
    <w:rsid w:val="00C8740E"/>
    <w:rsid w:val="00C877A0"/>
    <w:rsid w:val="00C912E2"/>
    <w:rsid w:val="00C918DD"/>
    <w:rsid w:val="00C91ACA"/>
    <w:rsid w:val="00C91DB5"/>
    <w:rsid w:val="00C93008"/>
    <w:rsid w:val="00C938DE"/>
    <w:rsid w:val="00C94BF2"/>
    <w:rsid w:val="00C9533C"/>
    <w:rsid w:val="00C95D40"/>
    <w:rsid w:val="00C964C9"/>
    <w:rsid w:val="00C9767C"/>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62A"/>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7A7"/>
    <w:rsid w:val="00CD5D6C"/>
    <w:rsid w:val="00CD69B8"/>
    <w:rsid w:val="00CD6D76"/>
    <w:rsid w:val="00CD7A0D"/>
    <w:rsid w:val="00CE03A3"/>
    <w:rsid w:val="00CE05F0"/>
    <w:rsid w:val="00CE085D"/>
    <w:rsid w:val="00CE0A06"/>
    <w:rsid w:val="00CE0B1B"/>
    <w:rsid w:val="00CE0BFA"/>
    <w:rsid w:val="00CE0FDE"/>
    <w:rsid w:val="00CE1B85"/>
    <w:rsid w:val="00CE1C7F"/>
    <w:rsid w:val="00CE3C96"/>
    <w:rsid w:val="00CE3FBF"/>
    <w:rsid w:val="00CE589E"/>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3E07"/>
    <w:rsid w:val="00D0477B"/>
    <w:rsid w:val="00D04A14"/>
    <w:rsid w:val="00D04D7A"/>
    <w:rsid w:val="00D05509"/>
    <w:rsid w:val="00D05592"/>
    <w:rsid w:val="00D05A4D"/>
    <w:rsid w:val="00D05EAC"/>
    <w:rsid w:val="00D06169"/>
    <w:rsid w:val="00D064E2"/>
    <w:rsid w:val="00D06870"/>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AC7"/>
    <w:rsid w:val="00D40FD5"/>
    <w:rsid w:val="00D41A63"/>
    <w:rsid w:val="00D41FE7"/>
    <w:rsid w:val="00D429E2"/>
    <w:rsid w:val="00D43096"/>
    <w:rsid w:val="00D43EE0"/>
    <w:rsid w:val="00D44596"/>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170F"/>
    <w:rsid w:val="00D62221"/>
    <w:rsid w:val="00D62700"/>
    <w:rsid w:val="00D628A0"/>
    <w:rsid w:val="00D63556"/>
    <w:rsid w:val="00D63FD8"/>
    <w:rsid w:val="00D6487E"/>
    <w:rsid w:val="00D64A00"/>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5FC8"/>
    <w:rsid w:val="00D76239"/>
    <w:rsid w:val="00D7633B"/>
    <w:rsid w:val="00D76AC9"/>
    <w:rsid w:val="00D776F3"/>
    <w:rsid w:val="00D77849"/>
    <w:rsid w:val="00D8001F"/>
    <w:rsid w:val="00D80463"/>
    <w:rsid w:val="00D808D9"/>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3AE"/>
    <w:rsid w:val="00D9496A"/>
    <w:rsid w:val="00D9497C"/>
    <w:rsid w:val="00D949FE"/>
    <w:rsid w:val="00D94BAE"/>
    <w:rsid w:val="00D958C7"/>
    <w:rsid w:val="00D95A78"/>
    <w:rsid w:val="00D95D04"/>
    <w:rsid w:val="00D96638"/>
    <w:rsid w:val="00D966DF"/>
    <w:rsid w:val="00D968F2"/>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6DC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362"/>
    <w:rsid w:val="00DB4625"/>
    <w:rsid w:val="00DB524A"/>
    <w:rsid w:val="00DB5500"/>
    <w:rsid w:val="00DB580B"/>
    <w:rsid w:val="00DB5B58"/>
    <w:rsid w:val="00DB6AFD"/>
    <w:rsid w:val="00DB6F9E"/>
    <w:rsid w:val="00DB7162"/>
    <w:rsid w:val="00DB7188"/>
    <w:rsid w:val="00DB7291"/>
    <w:rsid w:val="00DB794A"/>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2E"/>
    <w:rsid w:val="00DE2DD3"/>
    <w:rsid w:val="00DE2F8F"/>
    <w:rsid w:val="00DE39B6"/>
    <w:rsid w:val="00DE3F1E"/>
    <w:rsid w:val="00DE4235"/>
    <w:rsid w:val="00DE42E1"/>
    <w:rsid w:val="00DE453A"/>
    <w:rsid w:val="00DE498B"/>
    <w:rsid w:val="00DE4B21"/>
    <w:rsid w:val="00DE4CFF"/>
    <w:rsid w:val="00DE556B"/>
    <w:rsid w:val="00DE5573"/>
    <w:rsid w:val="00DE5740"/>
    <w:rsid w:val="00DE581C"/>
    <w:rsid w:val="00DE6FAD"/>
    <w:rsid w:val="00DE745F"/>
    <w:rsid w:val="00DE79AB"/>
    <w:rsid w:val="00DE7CB3"/>
    <w:rsid w:val="00DF0772"/>
    <w:rsid w:val="00DF089D"/>
    <w:rsid w:val="00DF0C82"/>
    <w:rsid w:val="00DF36C6"/>
    <w:rsid w:val="00DF3764"/>
    <w:rsid w:val="00DF37BA"/>
    <w:rsid w:val="00DF4632"/>
    <w:rsid w:val="00DF53DD"/>
    <w:rsid w:val="00DF53EB"/>
    <w:rsid w:val="00DF5E57"/>
    <w:rsid w:val="00DF6350"/>
    <w:rsid w:val="00DF66BA"/>
    <w:rsid w:val="00DF66D9"/>
    <w:rsid w:val="00DF718E"/>
    <w:rsid w:val="00DF7380"/>
    <w:rsid w:val="00DF7505"/>
    <w:rsid w:val="00DF7684"/>
    <w:rsid w:val="00DF7F08"/>
    <w:rsid w:val="00E00404"/>
    <w:rsid w:val="00E0195D"/>
    <w:rsid w:val="00E01DC9"/>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694"/>
    <w:rsid w:val="00E15C20"/>
    <w:rsid w:val="00E15E40"/>
    <w:rsid w:val="00E165AB"/>
    <w:rsid w:val="00E170CB"/>
    <w:rsid w:val="00E17333"/>
    <w:rsid w:val="00E176A4"/>
    <w:rsid w:val="00E17A5D"/>
    <w:rsid w:val="00E17EAD"/>
    <w:rsid w:val="00E21BC1"/>
    <w:rsid w:val="00E22AC6"/>
    <w:rsid w:val="00E23C3E"/>
    <w:rsid w:val="00E24916"/>
    <w:rsid w:val="00E25A5D"/>
    <w:rsid w:val="00E2620C"/>
    <w:rsid w:val="00E266E4"/>
    <w:rsid w:val="00E26960"/>
    <w:rsid w:val="00E2720B"/>
    <w:rsid w:val="00E27801"/>
    <w:rsid w:val="00E2780F"/>
    <w:rsid w:val="00E27F9B"/>
    <w:rsid w:val="00E30600"/>
    <w:rsid w:val="00E31AB9"/>
    <w:rsid w:val="00E31B41"/>
    <w:rsid w:val="00E31F45"/>
    <w:rsid w:val="00E329B6"/>
    <w:rsid w:val="00E32B29"/>
    <w:rsid w:val="00E32C9E"/>
    <w:rsid w:val="00E337C9"/>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258"/>
    <w:rsid w:val="00E443A8"/>
    <w:rsid w:val="00E44BCB"/>
    <w:rsid w:val="00E45E4E"/>
    <w:rsid w:val="00E46D16"/>
    <w:rsid w:val="00E513DE"/>
    <w:rsid w:val="00E514E0"/>
    <w:rsid w:val="00E51C99"/>
    <w:rsid w:val="00E5200D"/>
    <w:rsid w:val="00E527AA"/>
    <w:rsid w:val="00E532A6"/>
    <w:rsid w:val="00E532D3"/>
    <w:rsid w:val="00E53491"/>
    <w:rsid w:val="00E5454B"/>
    <w:rsid w:val="00E54643"/>
    <w:rsid w:val="00E54FFA"/>
    <w:rsid w:val="00E5550E"/>
    <w:rsid w:val="00E55B05"/>
    <w:rsid w:val="00E55C34"/>
    <w:rsid w:val="00E56B62"/>
    <w:rsid w:val="00E5726F"/>
    <w:rsid w:val="00E57BC5"/>
    <w:rsid w:val="00E604A0"/>
    <w:rsid w:val="00E604A7"/>
    <w:rsid w:val="00E61783"/>
    <w:rsid w:val="00E62484"/>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3423"/>
    <w:rsid w:val="00E94169"/>
    <w:rsid w:val="00E95127"/>
    <w:rsid w:val="00E95567"/>
    <w:rsid w:val="00E958AA"/>
    <w:rsid w:val="00E95ED4"/>
    <w:rsid w:val="00E97891"/>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8C7"/>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5186"/>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0487"/>
    <w:rsid w:val="00F0143D"/>
    <w:rsid w:val="00F027FD"/>
    <w:rsid w:val="00F03B76"/>
    <w:rsid w:val="00F03CAF"/>
    <w:rsid w:val="00F040E7"/>
    <w:rsid w:val="00F05069"/>
    <w:rsid w:val="00F05F67"/>
    <w:rsid w:val="00F062B5"/>
    <w:rsid w:val="00F06762"/>
    <w:rsid w:val="00F06846"/>
    <w:rsid w:val="00F07553"/>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3DA"/>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B44"/>
    <w:rsid w:val="00F355A4"/>
    <w:rsid w:val="00F36112"/>
    <w:rsid w:val="00F363F3"/>
    <w:rsid w:val="00F36769"/>
    <w:rsid w:val="00F36CB5"/>
    <w:rsid w:val="00F36EA7"/>
    <w:rsid w:val="00F371C9"/>
    <w:rsid w:val="00F37F3C"/>
    <w:rsid w:val="00F40357"/>
    <w:rsid w:val="00F40EDD"/>
    <w:rsid w:val="00F40F33"/>
    <w:rsid w:val="00F41213"/>
    <w:rsid w:val="00F42951"/>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83A"/>
    <w:rsid w:val="00F51CD4"/>
    <w:rsid w:val="00F51F24"/>
    <w:rsid w:val="00F535A2"/>
    <w:rsid w:val="00F53926"/>
    <w:rsid w:val="00F53BC0"/>
    <w:rsid w:val="00F55254"/>
    <w:rsid w:val="00F554A4"/>
    <w:rsid w:val="00F55D2E"/>
    <w:rsid w:val="00F5606F"/>
    <w:rsid w:val="00F56432"/>
    <w:rsid w:val="00F56A62"/>
    <w:rsid w:val="00F56E8B"/>
    <w:rsid w:val="00F611F4"/>
    <w:rsid w:val="00F61CF8"/>
    <w:rsid w:val="00F61EC6"/>
    <w:rsid w:val="00F62579"/>
    <w:rsid w:val="00F6325F"/>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5A6"/>
    <w:rsid w:val="00F71CEC"/>
    <w:rsid w:val="00F7219C"/>
    <w:rsid w:val="00F7579F"/>
    <w:rsid w:val="00F759DF"/>
    <w:rsid w:val="00F75A02"/>
    <w:rsid w:val="00F75B07"/>
    <w:rsid w:val="00F766B1"/>
    <w:rsid w:val="00F768F2"/>
    <w:rsid w:val="00F76F71"/>
    <w:rsid w:val="00F77234"/>
    <w:rsid w:val="00F77458"/>
    <w:rsid w:val="00F774C2"/>
    <w:rsid w:val="00F778F5"/>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7E7"/>
    <w:rsid w:val="00F843A4"/>
    <w:rsid w:val="00F8454D"/>
    <w:rsid w:val="00F84DFF"/>
    <w:rsid w:val="00F84E0B"/>
    <w:rsid w:val="00F850A0"/>
    <w:rsid w:val="00F85587"/>
    <w:rsid w:val="00F85655"/>
    <w:rsid w:val="00F85E38"/>
    <w:rsid w:val="00F86516"/>
    <w:rsid w:val="00F87227"/>
    <w:rsid w:val="00F8742E"/>
    <w:rsid w:val="00F87874"/>
    <w:rsid w:val="00F9033D"/>
    <w:rsid w:val="00F90AA8"/>
    <w:rsid w:val="00F90DFC"/>
    <w:rsid w:val="00F91E13"/>
    <w:rsid w:val="00F931FC"/>
    <w:rsid w:val="00F94662"/>
    <w:rsid w:val="00F95271"/>
    <w:rsid w:val="00F95382"/>
    <w:rsid w:val="00F9566A"/>
    <w:rsid w:val="00F95CA4"/>
    <w:rsid w:val="00F963C9"/>
    <w:rsid w:val="00F9653D"/>
    <w:rsid w:val="00F970BF"/>
    <w:rsid w:val="00F974FB"/>
    <w:rsid w:val="00F97837"/>
    <w:rsid w:val="00F97D87"/>
    <w:rsid w:val="00F97FB9"/>
    <w:rsid w:val="00FA0A5D"/>
    <w:rsid w:val="00FA0D2E"/>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6E4"/>
    <w:rsid w:val="00FC3AA9"/>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2F8"/>
    <w:rsid w:val="00FD418C"/>
    <w:rsid w:val="00FD41E0"/>
    <w:rsid w:val="00FD5731"/>
    <w:rsid w:val="00FD5A66"/>
    <w:rsid w:val="00FD63F9"/>
    <w:rsid w:val="00FD65C6"/>
    <w:rsid w:val="00FD69E7"/>
    <w:rsid w:val="00FD7538"/>
    <w:rsid w:val="00FD760B"/>
    <w:rsid w:val="00FE02E7"/>
    <w:rsid w:val="00FE0AC8"/>
    <w:rsid w:val="00FE163B"/>
    <w:rsid w:val="00FE1660"/>
    <w:rsid w:val="00FE17CD"/>
    <w:rsid w:val="00FE22EE"/>
    <w:rsid w:val="00FE25A2"/>
    <w:rsid w:val="00FE3198"/>
    <w:rsid w:val="00FE3899"/>
    <w:rsid w:val="00FE3F11"/>
    <w:rsid w:val="00FE3F17"/>
    <w:rsid w:val="00FE4912"/>
    <w:rsid w:val="00FE4A80"/>
    <w:rsid w:val="00FE6498"/>
    <w:rsid w:val="00FE6B2C"/>
    <w:rsid w:val="00FE6C70"/>
    <w:rsid w:val="00FE6F47"/>
    <w:rsid w:val="00FE72B2"/>
    <w:rsid w:val="00FE76B1"/>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751547"/>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qFormat="1"/>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uiPriority w:val="99"/>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uiPriority w:val="99"/>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uiPriority w:val="99"/>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0">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1"/>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rsid w:val="00275691"/>
    <w:pPr>
      <w:numPr>
        <w:numId w:val="1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aff5">
    <w:name w:val="编写建议"/>
    <w:basedOn w:val="a1"/>
    <w:rsid w:val="00083B00"/>
    <w:pPr>
      <w:widowControl w:val="0"/>
      <w:overflowPunct/>
      <w:spacing w:after="0" w:line="360" w:lineRule="auto"/>
      <w:ind w:left="1134"/>
      <w:jc w:val="both"/>
      <w:textAlignment w:val="auto"/>
    </w:pPr>
    <w:rPr>
      <w:rFonts w:eastAsia="宋体"/>
      <w:i/>
      <w:color w:val="0000FF"/>
      <w:sz w:val="21"/>
      <w:lang w:val="en-US" w:eastAsia="zh-CN"/>
    </w:rPr>
  </w:style>
  <w:style w:type="paragraph" w:customStyle="1" w:styleId="35">
    <w:name w:val="标题3"/>
    <w:basedOn w:val="a1"/>
    <w:rsid w:val="00697A19"/>
    <w:pPr>
      <w:widowControl w:val="0"/>
      <w:overflowPunct/>
      <w:spacing w:after="0" w:line="360" w:lineRule="auto"/>
      <w:ind w:left="1134"/>
      <w:jc w:val="both"/>
      <w:textAlignment w:val="auto"/>
    </w:pPr>
    <w:rPr>
      <w:rFonts w:eastAsia="宋体"/>
      <w:i/>
      <w:color w:val="0000FF"/>
      <w:sz w:val="21"/>
      <w:u w:color="EEECE1"/>
      <w:lang w:val="en-US" w:eastAsia="zh-CN"/>
    </w:rPr>
  </w:style>
  <w:style w:type="character" w:styleId="aff6">
    <w:name w:val="Unresolved Mention"/>
    <w:basedOn w:val="a2"/>
    <w:uiPriority w:val="99"/>
    <w:semiHidden/>
    <w:unhideWhenUsed/>
    <w:rsid w:val="003204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03562488">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43442866">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47460129">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8794866">
      <w:bodyDiv w:val="1"/>
      <w:marLeft w:val="0"/>
      <w:marRight w:val="0"/>
      <w:marTop w:val="0"/>
      <w:marBottom w:val="0"/>
      <w:divBdr>
        <w:top w:val="none" w:sz="0" w:space="0" w:color="auto"/>
        <w:left w:val="none" w:sz="0" w:space="0" w:color="auto"/>
        <w:bottom w:val="none" w:sz="0" w:space="0" w:color="auto"/>
        <w:right w:val="none" w:sz="0" w:space="0" w:color="auto"/>
      </w:divBdr>
      <w:divsChild>
        <w:div w:id="1256936290">
          <w:marLeft w:val="1728"/>
          <w:marRight w:val="0"/>
          <w:marTop w:val="0"/>
          <w:marBottom w:val="120"/>
          <w:divBdr>
            <w:top w:val="none" w:sz="0" w:space="0" w:color="auto"/>
            <w:left w:val="none" w:sz="0" w:space="0" w:color="auto"/>
            <w:bottom w:val="none" w:sz="0" w:space="0" w:color="auto"/>
            <w:right w:val="none" w:sz="0" w:space="0" w:color="auto"/>
          </w:divBdr>
        </w:div>
        <w:div w:id="266036738">
          <w:marLeft w:val="1728"/>
          <w:marRight w:val="0"/>
          <w:marTop w:val="0"/>
          <w:marBottom w:val="120"/>
          <w:divBdr>
            <w:top w:val="none" w:sz="0" w:space="0" w:color="auto"/>
            <w:left w:val="none" w:sz="0" w:space="0" w:color="auto"/>
            <w:bottom w:val="none" w:sz="0" w:space="0" w:color="auto"/>
            <w:right w:val="none" w:sz="0" w:space="0" w:color="auto"/>
          </w:divBdr>
        </w:div>
      </w:divsChild>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89232246">
      <w:bodyDiv w:val="1"/>
      <w:marLeft w:val="0"/>
      <w:marRight w:val="0"/>
      <w:marTop w:val="0"/>
      <w:marBottom w:val="0"/>
      <w:divBdr>
        <w:top w:val="none" w:sz="0" w:space="0" w:color="auto"/>
        <w:left w:val="none" w:sz="0" w:space="0" w:color="auto"/>
        <w:bottom w:val="none" w:sz="0" w:space="0" w:color="auto"/>
        <w:right w:val="none" w:sz="0" w:space="0" w:color="auto"/>
      </w:divBdr>
    </w:div>
    <w:div w:id="209685462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749B9-C48C-443D-BF88-F4C8A23E0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34147</TotalTime>
  <Pages>3</Pages>
  <Words>827</Words>
  <Characters>4720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5536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791</cp:revision>
  <cp:lastPrinted>2010-01-07T02:23:00Z</cp:lastPrinted>
  <dcterms:created xsi:type="dcterms:W3CDTF">2021-02-10T02:54:00Z</dcterms:created>
  <dcterms:modified xsi:type="dcterms:W3CDTF">2024-08-09T14:36:00Z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(3)EL+Zvu+QOPlTgNEwwj2oeZOkjX1zrA4hX1etoD1JPEA3uNv8lw+Ls4WetpjE2z0A5EFA9252
Qo3auiZQApDk/aNGlFGiNPmQ8eV1+cZoIxW4YmogVa/2ucrjd4+RPE994aUTKpZhWpO8musN
6QGyGyoJx3J/4Be9OX74j3AlwS1dIB8CZ/FKCWDglqjNKgXVzpDHz8qQ5YUoJxzR9ktHqOOM
hikseC9iDh1PQu8x9v</vt:lpwstr>
  </property>
  <property fmtid="{D5CDD505-2E9C-101B-9397-08002B2CF9AE}" pid="3" name="_2015_ms_pID_725343_00">
    <vt:lpwstr>_2015_ms_pID_725343</vt:lpwstr>
  </property>
  <property fmtid="{D5CDD505-2E9C-101B-9397-08002B2CF9AE}" pid="4" name="_2015_ms_pID_7253431">
    <vt:lpwstr>v2xW1n7/iWA2Lkg0UxHjNcR6JsgJvDkrzRWwbMnCO+klKYTc9IASJT
pHxomckvXHw8v0jZT0uFueoM/MrwqS5KGoXFd6gMufA/9Ad4H67/feDvMAL0jkZ64c0P85JC
Bj4dFJd+6HRF1vVa2XFI7niJWdZFepTpjZ4I3xHXjmTbwNbEdIN21vfqLxUWy8/+ZaovSk+X
Mx79CxKBJGe3RVVi6uOpepiXE/TGYoyfORwA</vt:lpwstr>
  </property>
  <property fmtid="{D5CDD505-2E9C-101B-9397-08002B2CF9AE}" pid="5" name="_2015_ms_pID_7253431_00">
    <vt:lpwstr>_2015_ms_pID_7253431</vt:lpwstr>
  </property>
  <property fmtid="{D5CDD505-2E9C-101B-9397-08002B2CF9AE}" pid="6" name="_2015_ms_pID_7253432">
    <vt:lpwstr>pFnrOMHFc0rb+l3d+C0z+99OI8ZrUxYl6cKX
d1dQcRIgq2tK9YYXRtCO4+sH6nIsX4o3AInpbCR/6eKh22qNOvY=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