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2034" w:rsidRDefault="001E2034" w:rsidP="001E2034">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Pr>
          <w:b/>
          <w:noProof/>
          <w:sz w:val="24"/>
        </w:rPr>
        <w:t>2</w:t>
      </w:r>
      <w:r>
        <w:rPr>
          <w:b/>
          <w:i/>
          <w:noProof/>
          <w:sz w:val="28"/>
        </w:rPr>
        <w:tab/>
        <w:t>R4-24</w:t>
      </w:r>
      <w:r w:rsidR="00AE736F">
        <w:rPr>
          <w:b/>
          <w:i/>
          <w:noProof/>
          <w:sz w:val="28"/>
        </w:rPr>
        <w:t>12954</w:t>
      </w:r>
      <w:bookmarkStart w:id="2" w:name="_GoBack"/>
      <w:bookmarkEnd w:id="2"/>
    </w:p>
    <w:p w:rsidR="001E2034" w:rsidRPr="0078113D" w:rsidRDefault="001E2034" w:rsidP="001E2034">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p w:rsidR="00537A05" w:rsidRPr="001E2034"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1957" w:rsidRPr="00791957">
        <w:rPr>
          <w:rFonts w:ascii="Arial" w:hAnsi="Arial" w:cs="Arial"/>
          <w:sz w:val="22"/>
        </w:rPr>
        <w:t>Discussion on Rel-19 ATG UE RF with DL intra-band contiguous CA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E2034">
        <w:rPr>
          <w:rFonts w:ascii="Arial" w:eastAsia="宋体" w:hAnsi="Arial" w:cs="Arial"/>
          <w:sz w:val="22"/>
          <w:lang w:eastAsia="zh-CN"/>
        </w:rPr>
        <w:t>8.</w:t>
      </w:r>
      <w:r w:rsidR="00791957">
        <w:rPr>
          <w:rFonts w:ascii="Arial" w:eastAsia="宋体" w:hAnsi="Arial" w:cs="Arial"/>
          <w:sz w:val="22"/>
          <w:lang w:eastAsia="zh-CN"/>
        </w:rPr>
        <w:t>10.2.1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B45495"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Rel-19 ATG enhancement. One high level way forward [1] </w:t>
      </w:r>
      <w:r w:rsidR="00752966">
        <w:rPr>
          <w:rFonts w:eastAsia="宋体"/>
          <w:lang w:val="en-US" w:eastAsia="zh-CN"/>
        </w:rPr>
        <w:t>were approved</w:t>
      </w:r>
      <w:r w:rsidR="00D0459F">
        <w:rPr>
          <w:rFonts w:eastAsia="宋体"/>
          <w:lang w:val="en-US" w:eastAsia="zh-CN"/>
        </w:rPr>
        <w:t xml:space="preserve">. In our contribution [2], we shared some initial considerations for this topic. </w:t>
      </w:r>
    </w:p>
    <w:p w:rsidR="00B45495" w:rsidRDefault="00B45495" w:rsidP="00A779C9">
      <w:pPr>
        <w:widowControl w:val="0"/>
        <w:overflowPunct/>
        <w:autoSpaceDE/>
        <w:autoSpaceDN/>
        <w:adjustRightInd/>
        <w:spacing w:after="0"/>
        <w:textAlignment w:val="auto"/>
        <w:rPr>
          <w:rFonts w:eastAsia="宋体"/>
          <w:lang w:val="en-US" w:eastAsia="zh-CN"/>
        </w:rPr>
      </w:pPr>
    </w:p>
    <w:p w:rsidR="00B45495" w:rsidRDefault="00B45495"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RAN4#111 meeting, </w:t>
      </w:r>
      <w:r w:rsidR="00111ECE">
        <w:rPr>
          <w:rFonts w:eastAsia="宋体"/>
          <w:lang w:val="en-US" w:eastAsia="zh-CN"/>
        </w:rPr>
        <w:t>we provided one more contri</w:t>
      </w:r>
      <w:r w:rsidR="006F6321">
        <w:rPr>
          <w:rFonts w:eastAsia="宋体"/>
          <w:lang w:val="en-US" w:eastAsia="zh-CN"/>
        </w:rPr>
        <w:t>b</w:t>
      </w:r>
      <w:r w:rsidR="00111ECE">
        <w:rPr>
          <w:rFonts w:eastAsia="宋体"/>
          <w:lang w:val="en-US" w:eastAsia="zh-CN"/>
        </w:rPr>
        <w:t>ution</w:t>
      </w:r>
      <w:r w:rsidR="006F6321">
        <w:rPr>
          <w:rFonts w:eastAsia="宋体"/>
          <w:lang w:val="en-US" w:eastAsia="zh-CN"/>
        </w:rPr>
        <w:t xml:space="preserve"> [4]</w:t>
      </w:r>
      <w:r w:rsidR="00111ECE">
        <w:rPr>
          <w:rFonts w:eastAsia="宋体"/>
          <w:lang w:val="en-US" w:eastAsia="zh-CN"/>
        </w:rPr>
        <w:t xml:space="preserve">. </w:t>
      </w:r>
      <w:r>
        <w:rPr>
          <w:rFonts w:eastAsia="宋体"/>
          <w:lang w:val="en-US" w:eastAsia="zh-CN"/>
        </w:rPr>
        <w:t xml:space="preserve">RAN4 </w:t>
      </w:r>
      <w:r w:rsidR="000479C0">
        <w:rPr>
          <w:rFonts w:eastAsia="宋体"/>
          <w:lang w:val="en-US" w:eastAsia="zh-CN"/>
        </w:rPr>
        <w:t xml:space="preserve">has agreed the following agreements </w:t>
      </w:r>
      <w:r w:rsidR="008B0C89">
        <w:rPr>
          <w:rFonts w:eastAsia="宋体"/>
          <w:lang w:val="en-US" w:eastAsia="zh-CN"/>
        </w:rPr>
        <w:t>in</w:t>
      </w:r>
      <w:r w:rsidR="000479C0">
        <w:rPr>
          <w:rFonts w:eastAsia="宋体"/>
          <w:lang w:val="en-US" w:eastAsia="zh-CN"/>
        </w:rPr>
        <w:t xml:space="preserve"> the way forward [3]</w:t>
      </w:r>
      <w:r w:rsidR="00435FF4">
        <w:rPr>
          <w:rFonts w:eastAsia="宋体"/>
          <w:lang w:val="en-US" w:eastAsia="zh-CN"/>
        </w:rPr>
        <w:t xml:space="preserve"> </w:t>
      </w:r>
      <w:r w:rsidR="008B0C89">
        <w:rPr>
          <w:rFonts w:eastAsia="宋体"/>
          <w:lang w:val="en-US" w:eastAsia="zh-CN"/>
        </w:rPr>
        <w:t>for intra-band DL CA</w:t>
      </w:r>
      <w:r w:rsidR="000479C0">
        <w:rPr>
          <w:rFonts w:eastAsia="宋体"/>
          <w:lang w:val="en-US" w:eastAsia="zh-CN"/>
        </w:rPr>
        <w:t>.</w:t>
      </w:r>
    </w:p>
    <w:tbl>
      <w:tblPr>
        <w:tblStyle w:val="aff5"/>
        <w:tblW w:w="0" w:type="auto"/>
        <w:tblLook w:val="04A0" w:firstRow="1" w:lastRow="0" w:firstColumn="1" w:lastColumn="0" w:noHBand="0" w:noVBand="1"/>
      </w:tblPr>
      <w:tblGrid>
        <w:gridCol w:w="9631"/>
      </w:tblGrid>
      <w:tr w:rsidR="008B0C89" w:rsidTr="008B0C89">
        <w:tc>
          <w:tcPr>
            <w:tcW w:w="9631" w:type="dxa"/>
          </w:tcPr>
          <w:p w:rsidR="008B0C89" w:rsidRPr="008B0C89" w:rsidRDefault="008B0C89" w:rsidP="008B0C89">
            <w:pPr>
              <w:rPr>
                <w:b/>
                <w:color w:val="0070C0"/>
                <w:u w:val="single"/>
                <w:lang w:val="en-US" w:eastAsia="zh-CN"/>
              </w:rPr>
            </w:pPr>
            <w:r w:rsidRPr="008B0C89">
              <w:rPr>
                <w:b/>
                <w:color w:val="0070C0"/>
                <w:u w:val="single"/>
                <w:lang w:eastAsia="ko-KR"/>
              </w:rPr>
              <w:t xml:space="preserve">Issue </w:t>
            </w:r>
            <w:r w:rsidRPr="008B0C89">
              <w:rPr>
                <w:b/>
                <w:color w:val="0070C0"/>
                <w:u w:val="single"/>
                <w:lang w:val="en-US" w:eastAsia="zh-CN"/>
              </w:rPr>
              <w:t>2-1-1</w:t>
            </w:r>
            <w:r w:rsidRPr="008B0C89">
              <w:rPr>
                <w:b/>
                <w:color w:val="0070C0"/>
                <w:u w:val="single"/>
                <w:lang w:eastAsia="ko-KR"/>
              </w:rPr>
              <w:t xml:space="preserve">: </w:t>
            </w:r>
            <w:r w:rsidRPr="008B0C89">
              <w:rPr>
                <w:b/>
                <w:color w:val="0070C0"/>
                <w:u w:val="single"/>
                <w:lang w:val="en-US" w:eastAsia="zh-CN"/>
              </w:rPr>
              <w:t>BCS for DL CA_n79C</w:t>
            </w:r>
          </w:p>
          <w:p w:rsidR="008B0C89" w:rsidRPr="008B0C89" w:rsidRDefault="008B0C89" w:rsidP="008B0C89">
            <w:pPr>
              <w:spacing w:after="120"/>
              <w:rPr>
                <w:lang w:eastAsia="zh-CN"/>
              </w:rPr>
            </w:pPr>
            <w:r w:rsidRPr="008B0C89">
              <w:rPr>
                <w:lang w:eastAsia="zh-CN"/>
              </w:rPr>
              <w:t xml:space="preserve">Agreement: </w:t>
            </w:r>
          </w:p>
          <w:p w:rsidR="008B0C89" w:rsidRPr="008B0C89" w:rsidRDefault="008B0C89" w:rsidP="008B0C89">
            <w:pPr>
              <w:pStyle w:val="affa"/>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Reuse the existing BCS table for ATG</w:t>
            </w:r>
          </w:p>
          <w:p w:rsidR="008B0C89" w:rsidRPr="008B0C89" w:rsidRDefault="008B0C89" w:rsidP="008B0C89">
            <w:pPr>
              <w:pStyle w:val="affa"/>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Clarify that uplink CA is not supported for ATG UE elsewhere for Rel-19</w:t>
            </w:r>
          </w:p>
          <w:p w:rsidR="008B0C89" w:rsidRPr="008B0C89" w:rsidRDefault="008B0C89" w:rsidP="008B0C89">
            <w:pPr>
              <w:pStyle w:val="affa"/>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FFS on whether BCS#4 and #5 are not supported for ATG UE for Rel-19</w:t>
            </w:r>
          </w:p>
          <w:p w:rsidR="008B0C89" w:rsidRPr="008B0C89" w:rsidRDefault="008B0C89" w:rsidP="008B0C89">
            <w:pPr>
              <w:pStyle w:val="affa"/>
              <w:spacing w:after="120"/>
              <w:ind w:firstLineChars="0" w:firstLine="0"/>
              <w:rPr>
                <w:rFonts w:ascii="Times New Roman" w:hAnsi="Times New Roman" w:cs="Times New Roman"/>
                <w:color w:val="0070C0"/>
                <w:sz w:val="20"/>
                <w:szCs w:val="20"/>
              </w:rPr>
            </w:pPr>
          </w:p>
          <w:p w:rsidR="008B0C89" w:rsidRPr="008B0C89" w:rsidRDefault="008B0C89" w:rsidP="008B0C89">
            <w:pPr>
              <w:rPr>
                <w:rFonts w:eastAsia="宋体"/>
                <w:b/>
                <w:color w:val="0070C0"/>
                <w:u w:val="single"/>
                <w:lang w:val="en-US" w:eastAsia="zh-CN"/>
              </w:rPr>
            </w:pPr>
            <w:r w:rsidRPr="008B0C89">
              <w:rPr>
                <w:b/>
                <w:color w:val="0070C0"/>
                <w:u w:val="single"/>
                <w:lang w:eastAsia="ko-KR"/>
              </w:rPr>
              <w:t xml:space="preserve">Issue </w:t>
            </w:r>
            <w:r w:rsidRPr="008B0C89">
              <w:rPr>
                <w:b/>
                <w:color w:val="0070C0"/>
                <w:u w:val="single"/>
                <w:lang w:val="en-US" w:eastAsia="zh-CN"/>
              </w:rPr>
              <w:t>2-1-2</w:t>
            </w:r>
            <w:r w:rsidRPr="008B0C89">
              <w:rPr>
                <w:b/>
                <w:color w:val="0070C0"/>
                <w:u w:val="single"/>
                <w:lang w:eastAsia="ko-KR"/>
              </w:rPr>
              <w:t xml:space="preserve">: </w:t>
            </w:r>
            <w:r w:rsidRPr="008B0C89">
              <w:rPr>
                <w:b/>
                <w:color w:val="0070C0"/>
                <w:u w:val="single"/>
                <w:lang w:val="en-US" w:eastAsia="zh-CN"/>
              </w:rPr>
              <w:t>whether/how to reflect operation band information in spec</w:t>
            </w:r>
          </w:p>
          <w:p w:rsidR="008B0C89" w:rsidRPr="008B0C89" w:rsidRDefault="008B0C89" w:rsidP="008B0C89">
            <w:pPr>
              <w:spacing w:after="120"/>
              <w:rPr>
                <w:lang w:eastAsia="zh-CN"/>
              </w:rPr>
            </w:pPr>
            <w:r w:rsidRPr="008B0C89">
              <w:rPr>
                <w:lang w:eastAsia="zh-CN"/>
              </w:rPr>
              <w:t xml:space="preserve">Agreement: </w:t>
            </w:r>
          </w:p>
          <w:p w:rsidR="008B0C89" w:rsidRPr="008B0C89" w:rsidRDefault="008B0C89" w:rsidP="008B0C89">
            <w:pPr>
              <w:pStyle w:val="affa"/>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The information that only DL CA is supported in Rel-19 for ATG can be reflected in the clause of operating band for ATG</w:t>
            </w:r>
          </w:p>
          <w:p w:rsidR="008B0C89" w:rsidRPr="008B0C89" w:rsidRDefault="008B0C89" w:rsidP="008B0C89">
            <w:pPr>
              <w:spacing w:after="120"/>
              <w:rPr>
                <w:lang w:eastAsia="zh-CN"/>
              </w:rPr>
            </w:pPr>
          </w:p>
          <w:p w:rsidR="008B0C89" w:rsidRPr="008B0C89" w:rsidRDefault="008B0C89" w:rsidP="008B0C89">
            <w:pPr>
              <w:rPr>
                <w:b/>
                <w:color w:val="0070C0"/>
                <w:u w:val="single"/>
                <w:lang w:eastAsia="ko-KR"/>
              </w:rPr>
            </w:pPr>
            <w:r w:rsidRPr="008B0C89">
              <w:rPr>
                <w:b/>
                <w:color w:val="0070C0"/>
                <w:u w:val="single"/>
                <w:lang w:eastAsia="ko-KR"/>
              </w:rPr>
              <w:t>Issue 2-2: ATG Rx requirements applicability</w:t>
            </w:r>
          </w:p>
          <w:p w:rsidR="008B0C89" w:rsidRPr="008B0C89" w:rsidRDefault="008B0C89" w:rsidP="008B0C89">
            <w:pPr>
              <w:rPr>
                <w:lang w:eastAsia="zh-CN"/>
              </w:rPr>
            </w:pPr>
            <w:r w:rsidRPr="008B0C89">
              <w:rPr>
                <w:lang w:eastAsia="zh-CN"/>
              </w:rPr>
              <w:t>Agreement:</w:t>
            </w:r>
          </w:p>
          <w:p w:rsidR="008B0C89" w:rsidRPr="008B0C89" w:rsidRDefault="008B0C89" w:rsidP="008B0C89">
            <w:pPr>
              <w:pStyle w:val="affa"/>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 xml:space="preserve">Following requirements needs to be updated for ATG CA compared with TN CA. </w:t>
            </w:r>
          </w:p>
          <w:p w:rsidR="008B0C89" w:rsidRPr="008B0C89" w:rsidRDefault="008B0C89" w:rsidP="008B0C89">
            <w:pPr>
              <w:pStyle w:val="affa"/>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Max input level</w:t>
            </w:r>
          </w:p>
          <w:p w:rsidR="008B0C89" w:rsidRPr="008B0C89" w:rsidRDefault="008B0C89" w:rsidP="008B0C89">
            <w:pPr>
              <w:pStyle w:val="affa"/>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ACS testing case 2</w:t>
            </w:r>
          </w:p>
          <w:p w:rsidR="008B0C89" w:rsidRPr="008B0C89" w:rsidRDefault="008B0C89" w:rsidP="008B0C89">
            <w:pPr>
              <w:pStyle w:val="affa"/>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Following requirements can reuse legacy TN CA requirements</w:t>
            </w:r>
          </w:p>
          <w:p w:rsidR="008B0C89" w:rsidRPr="008B0C89" w:rsidRDefault="008B0C89" w:rsidP="008B0C89">
            <w:pPr>
              <w:pStyle w:val="affa"/>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Blocking including in-band and out of band blocking, narrow-band blocking</w:t>
            </w:r>
          </w:p>
          <w:p w:rsidR="008B0C89" w:rsidRPr="008B0C89" w:rsidRDefault="008B0C89" w:rsidP="008B0C89">
            <w:pPr>
              <w:pStyle w:val="affa"/>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REFSENSE</w:t>
            </w:r>
          </w:p>
          <w:p w:rsidR="008B0C89" w:rsidRPr="008B0C89" w:rsidRDefault="008B0C89" w:rsidP="008B0C89">
            <w:pPr>
              <w:pStyle w:val="affa"/>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Spurious response</w:t>
            </w:r>
          </w:p>
          <w:p w:rsidR="008B0C89" w:rsidRPr="008B0C89" w:rsidRDefault="008B0C89" w:rsidP="008B0C89">
            <w:pPr>
              <w:pStyle w:val="affa"/>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Intermodulation</w:t>
            </w:r>
          </w:p>
          <w:p w:rsidR="008B0C89" w:rsidRPr="008B0C89" w:rsidRDefault="008B0C89" w:rsidP="008B0C89">
            <w:pPr>
              <w:pStyle w:val="affa"/>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Following requirement is not applicable for ATG CA</w:t>
            </w:r>
          </w:p>
          <w:p w:rsidR="008B0C89" w:rsidRPr="008B0C89" w:rsidRDefault="008B0C89" w:rsidP="008B0C89">
            <w:pPr>
              <w:pStyle w:val="affa"/>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No CA Rx Spurious emission</w:t>
            </w:r>
          </w:p>
          <w:p w:rsidR="008B0C89" w:rsidRPr="008B0C89" w:rsidRDefault="008B0C89" w:rsidP="008B0C89">
            <w:pPr>
              <w:pStyle w:val="affa"/>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No CA narrow-band blocking</w:t>
            </w:r>
          </w:p>
          <w:p w:rsidR="008B0C89" w:rsidRPr="008B0C89" w:rsidRDefault="008B0C89" w:rsidP="008B0C89">
            <w:pPr>
              <w:pStyle w:val="affa"/>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Following single carrier requirement of ATG is enough and no need to define ATG CA specific requirements</w:t>
            </w:r>
          </w:p>
          <w:p w:rsidR="008B0C89" w:rsidRPr="008B0C89" w:rsidRDefault="008B0C89" w:rsidP="008B0C89">
            <w:pPr>
              <w:pStyle w:val="affa"/>
              <w:numPr>
                <w:ilvl w:val="1"/>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lastRenderedPageBreak/>
              <w:t>diversity characteristics requirement</w:t>
            </w:r>
          </w:p>
          <w:p w:rsidR="008B0C89" w:rsidRDefault="008B0C89" w:rsidP="008B0C89">
            <w:pPr>
              <w:rPr>
                <w:b/>
                <w:color w:val="0070C0"/>
                <w:u w:val="single"/>
                <w:lang w:eastAsia="zh-CN"/>
              </w:rPr>
            </w:pPr>
          </w:p>
          <w:p w:rsidR="008B0C89" w:rsidRDefault="008B0C89" w:rsidP="008B0C89">
            <w:pPr>
              <w:rPr>
                <w:b/>
                <w:color w:val="0070C0"/>
                <w:u w:val="single"/>
                <w:lang w:val="en-US" w:eastAsia="zh-CN"/>
              </w:rPr>
            </w:pPr>
            <w:r>
              <w:rPr>
                <w:b/>
                <w:color w:val="0070C0"/>
                <w:u w:val="single"/>
                <w:lang w:eastAsia="ko-KR"/>
              </w:rPr>
              <w:t xml:space="preserve">Issue </w:t>
            </w:r>
            <w:r>
              <w:rPr>
                <w:b/>
                <w:color w:val="0070C0"/>
                <w:u w:val="single"/>
                <w:lang w:val="en-US" w:eastAsia="zh-CN"/>
              </w:rPr>
              <w:t>2-3</w:t>
            </w:r>
            <w:r>
              <w:rPr>
                <w:b/>
                <w:color w:val="0070C0"/>
                <w:u w:val="single"/>
                <w:lang w:eastAsia="ko-KR"/>
              </w:rPr>
              <w:t xml:space="preserve">: </w:t>
            </w:r>
            <w:r>
              <w:rPr>
                <w:b/>
                <w:color w:val="0070C0"/>
                <w:u w:val="single"/>
                <w:lang w:val="en-US" w:eastAsia="zh-CN"/>
              </w:rPr>
              <w:t>max input level</w:t>
            </w:r>
          </w:p>
          <w:p w:rsidR="008B0C89" w:rsidRDefault="008B0C89" w:rsidP="008B0C89">
            <w:pPr>
              <w:rPr>
                <w:lang w:eastAsia="zh-CN"/>
              </w:rPr>
            </w:pPr>
            <w:r>
              <w:rPr>
                <w:lang w:eastAsia="zh-CN"/>
              </w:rPr>
              <w:t>Agreement:</w:t>
            </w:r>
          </w:p>
          <w:p w:rsidR="008B0C89" w:rsidRDefault="008B0C89" w:rsidP="008B0C89">
            <w:pPr>
              <w:pStyle w:val="TH"/>
              <w:spacing w:line="280" w:lineRule="atLeast"/>
              <w:rPr>
                <w:sz w:val="18"/>
                <w:szCs w:val="18"/>
                <w:lang w:eastAsia="zh-CN"/>
              </w:rPr>
            </w:pPr>
            <w:r>
              <w:rPr>
                <w:sz w:val="18"/>
                <w:szCs w:val="18"/>
                <w:lang w:val="en-US" w:eastAsia="zh-CN"/>
              </w:rPr>
              <w:t>T</w:t>
            </w:r>
            <w:r>
              <w:rPr>
                <w:sz w:val="18"/>
                <w:szCs w:val="18"/>
                <w:lang w:eastAsia="en-GB"/>
              </w:rPr>
              <w:t xml:space="preserve">able </w:t>
            </w:r>
            <w:r>
              <w:rPr>
                <w:sz w:val="18"/>
                <w:szCs w:val="18"/>
                <w:lang w:eastAsia="zh-CN"/>
              </w:rPr>
              <w:t>3</w:t>
            </w:r>
            <w:r>
              <w:rPr>
                <w:sz w:val="18"/>
                <w:szCs w:val="18"/>
                <w:lang w:eastAsia="en-GB"/>
              </w:rPr>
              <w:t>: Maximum input level for ATG</w:t>
            </w:r>
            <w:r>
              <w:rPr>
                <w:sz w:val="18"/>
                <w:szCs w:val="18"/>
                <w:lang w:eastAsia="zh-CN"/>
              </w:rPr>
              <w:t xml:space="preserve"> with CA_n79C</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055"/>
              <w:gridCol w:w="3407"/>
              <w:gridCol w:w="2518"/>
            </w:tblGrid>
            <w:tr w:rsidR="008B0C89" w:rsidTr="008B0C89">
              <w:trPr>
                <w:trHeight w:val="187"/>
                <w:jc w:val="center"/>
              </w:trPr>
              <w:tc>
                <w:tcPr>
                  <w:tcW w:w="1288" w:type="pct"/>
                  <w:tcBorders>
                    <w:top w:val="single" w:sz="4" w:space="0" w:color="auto"/>
                    <w:left w:val="single" w:sz="4" w:space="0" w:color="auto"/>
                    <w:bottom w:val="nil"/>
                    <w:right w:val="single" w:sz="4" w:space="0" w:color="auto"/>
                  </w:tcBorders>
                  <w:hideMark/>
                </w:tcPr>
                <w:p w:rsidR="008B0C89" w:rsidRDefault="008B0C89" w:rsidP="008B0C89">
                  <w:pPr>
                    <w:pStyle w:val="TAH"/>
                    <w:rPr>
                      <w:lang w:val="zh-CN"/>
                    </w:rPr>
                  </w:pPr>
                  <w:r>
                    <w:t>Rx Parameter</w:t>
                  </w:r>
                </w:p>
              </w:tc>
              <w:tc>
                <w:tcPr>
                  <w:tcW w:w="561" w:type="pct"/>
                  <w:tcBorders>
                    <w:top w:val="single" w:sz="4" w:space="0" w:color="auto"/>
                    <w:left w:val="single" w:sz="4" w:space="0" w:color="auto"/>
                    <w:bottom w:val="nil"/>
                    <w:right w:val="single" w:sz="4" w:space="0" w:color="auto"/>
                  </w:tcBorders>
                  <w:hideMark/>
                </w:tcPr>
                <w:p w:rsidR="008B0C89" w:rsidRDefault="008B0C89" w:rsidP="008B0C89">
                  <w:pPr>
                    <w:pStyle w:val="TAH"/>
                  </w:pPr>
                  <w:r>
                    <w:t xml:space="preserve">Units </w:t>
                  </w:r>
                </w:p>
              </w:tc>
              <w:tc>
                <w:tcPr>
                  <w:tcW w:w="3149" w:type="pct"/>
                  <w:gridSpan w:val="2"/>
                  <w:tcBorders>
                    <w:top w:val="single" w:sz="4" w:space="0" w:color="auto"/>
                    <w:left w:val="single" w:sz="4" w:space="0" w:color="auto"/>
                    <w:bottom w:val="single" w:sz="4" w:space="0" w:color="auto"/>
                    <w:right w:val="single" w:sz="4" w:space="0" w:color="auto"/>
                  </w:tcBorders>
                  <w:hideMark/>
                </w:tcPr>
                <w:p w:rsidR="008B0C89" w:rsidRDefault="008B0C89" w:rsidP="008B0C89">
                  <w:pPr>
                    <w:pStyle w:val="TAH"/>
                    <w:rPr>
                      <w:rFonts w:eastAsiaTheme="minorEastAsia"/>
                      <w:lang w:eastAsia="zh-CN"/>
                    </w:rPr>
                  </w:pPr>
                  <w:r>
                    <w:t>ATG UE Types</w:t>
                  </w:r>
                </w:p>
              </w:tc>
            </w:tr>
            <w:tr w:rsidR="008B0C89" w:rsidTr="008B0C89">
              <w:trPr>
                <w:trHeight w:val="187"/>
                <w:jc w:val="center"/>
              </w:trPr>
              <w:tc>
                <w:tcPr>
                  <w:tcW w:w="1288" w:type="pct"/>
                  <w:tcBorders>
                    <w:top w:val="nil"/>
                    <w:left w:val="single" w:sz="4" w:space="0" w:color="auto"/>
                    <w:bottom w:val="single" w:sz="4" w:space="0" w:color="auto"/>
                    <w:right w:val="single" w:sz="4" w:space="0" w:color="auto"/>
                  </w:tcBorders>
                  <w:vAlign w:val="center"/>
                </w:tcPr>
                <w:p w:rsidR="008B0C89" w:rsidRDefault="008B0C89" w:rsidP="008B0C89">
                  <w:pPr>
                    <w:pStyle w:val="TAH"/>
                    <w:rPr>
                      <w:rFonts w:eastAsia="宋体" w:cs="Arial"/>
                    </w:rPr>
                  </w:pPr>
                </w:p>
              </w:tc>
              <w:tc>
                <w:tcPr>
                  <w:tcW w:w="561" w:type="pct"/>
                  <w:tcBorders>
                    <w:top w:val="nil"/>
                    <w:left w:val="single" w:sz="4" w:space="0" w:color="auto"/>
                    <w:bottom w:val="single" w:sz="4" w:space="0" w:color="auto"/>
                    <w:right w:val="single" w:sz="4" w:space="0" w:color="auto"/>
                  </w:tcBorders>
                  <w:vAlign w:val="center"/>
                </w:tcPr>
                <w:p w:rsidR="008B0C89" w:rsidRDefault="008B0C89" w:rsidP="008B0C89">
                  <w:pPr>
                    <w:pStyle w:val="TAH"/>
                    <w:rPr>
                      <w:rFonts w:cs="Arial"/>
                    </w:rPr>
                  </w:pPr>
                </w:p>
              </w:tc>
              <w:tc>
                <w:tcPr>
                  <w:tcW w:w="1812"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H"/>
                    <w:rPr>
                      <w:rFonts w:eastAsiaTheme="minorEastAsia"/>
                      <w:bCs/>
                      <w:lang w:eastAsia="zh-CN"/>
                    </w:rPr>
                  </w:pPr>
                  <w:r>
                    <w:rPr>
                      <w:bCs/>
                      <w:lang w:eastAsia="zh-CN"/>
                    </w:rPr>
                    <w:t>Omni-directional antenna</w:t>
                  </w:r>
                </w:p>
              </w:tc>
              <w:tc>
                <w:tcPr>
                  <w:tcW w:w="1337"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H"/>
                    <w:rPr>
                      <w:rFonts w:eastAsia="宋体"/>
                      <w:bCs/>
                      <w:lang w:eastAsia="zh-CN"/>
                    </w:rPr>
                  </w:pPr>
                  <w:r>
                    <w:rPr>
                      <w:bCs/>
                      <w:lang w:eastAsia="zh-CN"/>
                    </w:rPr>
                    <w:t>Antenna array</w:t>
                  </w:r>
                </w:p>
              </w:tc>
            </w:tr>
            <w:tr w:rsidR="008B0C89" w:rsidTr="008B0C89">
              <w:trPr>
                <w:trHeight w:val="544"/>
                <w:jc w:val="center"/>
              </w:trPr>
              <w:tc>
                <w:tcPr>
                  <w:tcW w:w="1288" w:type="pct"/>
                  <w:tcBorders>
                    <w:top w:val="single" w:sz="4" w:space="0" w:color="auto"/>
                    <w:left w:val="single" w:sz="4" w:space="0" w:color="auto"/>
                    <w:bottom w:val="nil"/>
                    <w:right w:val="single" w:sz="4" w:space="0" w:color="auto"/>
                  </w:tcBorders>
                  <w:vAlign w:val="center"/>
                  <w:hideMark/>
                </w:tcPr>
                <w:p w:rsidR="008B0C89" w:rsidRDefault="008B0C89" w:rsidP="008B0C89">
                  <w:pPr>
                    <w:pStyle w:val="TAL"/>
                    <w:rPr>
                      <w:rFonts w:eastAsiaTheme="minorEastAsia"/>
                      <w:lang w:val="en-US" w:eastAsia="zh-CN"/>
                    </w:rPr>
                  </w:pPr>
                  <w:r>
                    <w:rPr>
                      <w:lang w:val="en-US"/>
                    </w:rPr>
                    <w:t xml:space="preserve">Power in largest transmission bandwidth configuration CC, </w:t>
                  </w:r>
                  <w:proofErr w:type="spellStart"/>
                  <w:r>
                    <w:rPr>
                      <w:lang w:val="en-US"/>
                    </w:rPr>
                    <w:t>P</w:t>
                  </w:r>
                  <w:r>
                    <w:rPr>
                      <w:vertAlign w:val="subscript"/>
                      <w:lang w:val="en-US"/>
                    </w:rPr>
                    <w:t>largest</w:t>
                  </w:r>
                  <w:proofErr w:type="spellEnd"/>
                  <w:r>
                    <w:rPr>
                      <w:vertAlign w:val="subscript"/>
                      <w:lang w:val="en-US"/>
                    </w:rPr>
                    <w:t xml:space="preserve"> BW</w:t>
                  </w:r>
                </w:p>
              </w:tc>
              <w:tc>
                <w:tcPr>
                  <w:tcW w:w="561" w:type="pct"/>
                  <w:tcBorders>
                    <w:top w:val="single" w:sz="4" w:space="0" w:color="auto"/>
                    <w:left w:val="single" w:sz="4" w:space="0" w:color="auto"/>
                    <w:bottom w:val="nil"/>
                    <w:right w:val="single" w:sz="4" w:space="0" w:color="auto"/>
                  </w:tcBorders>
                  <w:hideMark/>
                </w:tcPr>
                <w:p w:rsidR="008B0C89" w:rsidRDefault="008B0C89" w:rsidP="008B0C89">
                  <w:pPr>
                    <w:pStyle w:val="TAC"/>
                    <w:spacing w:after="240"/>
                    <w:rPr>
                      <w:rFonts w:eastAsia="宋体"/>
                      <w:lang w:val="zh-CN"/>
                    </w:rPr>
                  </w:pPr>
                  <w:r>
                    <w:t>dBm</w:t>
                  </w:r>
                </w:p>
              </w:tc>
              <w:tc>
                <w:tcPr>
                  <w:tcW w:w="1812"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rFonts w:eastAsiaTheme="minorEastAsia"/>
                      <w:lang w:eastAsia="zh-CN"/>
                    </w:rPr>
                  </w:pPr>
                  <w:r>
                    <w:t>-</w:t>
                  </w:r>
                  <w:r>
                    <w:rPr>
                      <w:rFonts w:eastAsiaTheme="minorEastAsia"/>
                      <w:lang w:eastAsia="zh-CN"/>
                    </w:rPr>
                    <w:t>42</w:t>
                  </w:r>
                  <w:r>
                    <w:rPr>
                      <w:vertAlign w:val="superscript"/>
                      <w:lang w:eastAsia="zh-CN"/>
                    </w:rPr>
                    <w:t>2</w:t>
                  </w:r>
                </w:p>
              </w:tc>
              <w:tc>
                <w:tcPr>
                  <w:tcW w:w="1337"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rFonts w:eastAsia="宋体"/>
                      <w:lang w:eastAsia="zh-CN"/>
                    </w:rPr>
                  </w:pPr>
                  <w:r>
                    <w:t>-</w:t>
                  </w:r>
                  <w:r>
                    <w:rPr>
                      <w:rFonts w:eastAsiaTheme="minorEastAsia"/>
                      <w:lang w:eastAsia="zh-CN"/>
                    </w:rPr>
                    <w:t>30</w:t>
                  </w:r>
                  <w:r>
                    <w:rPr>
                      <w:vertAlign w:val="superscript"/>
                      <w:lang w:eastAsia="zh-CN"/>
                    </w:rPr>
                    <w:t>2</w:t>
                  </w:r>
                </w:p>
              </w:tc>
            </w:tr>
            <w:tr w:rsidR="008B0C89" w:rsidTr="008B0C89">
              <w:trPr>
                <w:trHeight w:val="187"/>
                <w:jc w:val="center"/>
              </w:trPr>
              <w:tc>
                <w:tcPr>
                  <w:tcW w:w="1288" w:type="pct"/>
                  <w:tcBorders>
                    <w:top w:val="nil"/>
                    <w:left w:val="single" w:sz="4" w:space="0" w:color="auto"/>
                    <w:bottom w:val="single" w:sz="4" w:space="0" w:color="auto"/>
                    <w:right w:val="single" w:sz="4" w:space="0" w:color="auto"/>
                  </w:tcBorders>
                  <w:vAlign w:val="center"/>
                </w:tcPr>
                <w:p w:rsidR="008B0C89" w:rsidRDefault="008B0C89" w:rsidP="008B0C89">
                  <w:pPr>
                    <w:pStyle w:val="TAL"/>
                    <w:rPr>
                      <w:rFonts w:cs="Arial"/>
                    </w:rPr>
                  </w:pPr>
                </w:p>
              </w:tc>
              <w:tc>
                <w:tcPr>
                  <w:tcW w:w="561" w:type="pct"/>
                  <w:tcBorders>
                    <w:top w:val="nil"/>
                    <w:left w:val="single" w:sz="4" w:space="0" w:color="auto"/>
                    <w:bottom w:val="single" w:sz="4" w:space="0" w:color="auto"/>
                    <w:right w:val="single" w:sz="4" w:space="0" w:color="auto"/>
                  </w:tcBorders>
                </w:tcPr>
                <w:p w:rsidR="008B0C89" w:rsidRDefault="008B0C89" w:rsidP="008B0C89">
                  <w:pPr>
                    <w:pStyle w:val="TAC"/>
                    <w:spacing w:after="240"/>
                    <w:rPr>
                      <w:rFonts w:cs="Arial"/>
                    </w:rPr>
                  </w:pPr>
                </w:p>
              </w:tc>
              <w:tc>
                <w:tcPr>
                  <w:tcW w:w="1812"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rFonts w:eastAsiaTheme="minorEastAsia"/>
                      <w:lang w:eastAsia="zh-CN"/>
                    </w:rPr>
                  </w:pPr>
                  <w:r>
                    <w:rPr>
                      <w:lang w:eastAsia="zh-CN"/>
                    </w:rPr>
                    <w:t>-</w:t>
                  </w:r>
                  <w:r>
                    <w:rPr>
                      <w:rFonts w:eastAsiaTheme="minorEastAsia"/>
                      <w:lang w:eastAsia="zh-CN"/>
                    </w:rPr>
                    <w:t>44</w:t>
                  </w:r>
                  <w:r>
                    <w:rPr>
                      <w:vertAlign w:val="superscript"/>
                      <w:lang w:eastAsia="zh-CN"/>
                    </w:rPr>
                    <w:t>3</w:t>
                  </w:r>
                </w:p>
              </w:tc>
              <w:tc>
                <w:tcPr>
                  <w:tcW w:w="1337"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rFonts w:eastAsia="宋体"/>
                    </w:rPr>
                  </w:pPr>
                  <w:r>
                    <w:t>-</w:t>
                  </w:r>
                  <w:r>
                    <w:rPr>
                      <w:rFonts w:eastAsiaTheme="minorEastAsia"/>
                      <w:lang w:eastAsia="zh-CN"/>
                    </w:rPr>
                    <w:t>32</w:t>
                  </w:r>
                  <w:r>
                    <w:rPr>
                      <w:vertAlign w:val="superscript"/>
                      <w:lang w:eastAsia="zh-CN"/>
                    </w:rPr>
                    <w:t>3</w:t>
                  </w:r>
                </w:p>
              </w:tc>
            </w:tr>
            <w:tr w:rsidR="008B0C89" w:rsidTr="008B0C89">
              <w:trPr>
                <w:trHeight w:val="187"/>
                <w:jc w:val="center"/>
              </w:trPr>
              <w:tc>
                <w:tcPr>
                  <w:tcW w:w="1288"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jc w:val="left"/>
                    <w:rPr>
                      <w:lang w:val="en-US"/>
                    </w:rPr>
                  </w:pPr>
                  <w:r>
                    <w:rPr>
                      <w:lang w:val="en-US"/>
                    </w:rPr>
                    <w:t>Power in each other CC</w:t>
                  </w:r>
                </w:p>
              </w:tc>
              <w:tc>
                <w:tcPr>
                  <w:tcW w:w="561" w:type="pct"/>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rFonts w:cs="Arial"/>
                      <w:lang w:val="zh-CN"/>
                    </w:rPr>
                  </w:pPr>
                  <w:r>
                    <w:t>dBm</w:t>
                  </w:r>
                </w:p>
              </w:tc>
              <w:tc>
                <w:tcPr>
                  <w:tcW w:w="3149" w:type="pct"/>
                  <w:gridSpan w:val="2"/>
                  <w:tcBorders>
                    <w:top w:val="single" w:sz="4" w:space="0" w:color="auto"/>
                    <w:left w:val="single" w:sz="4" w:space="0" w:color="auto"/>
                    <w:bottom w:val="single" w:sz="4" w:space="0" w:color="auto"/>
                    <w:right w:val="single" w:sz="4" w:space="0" w:color="auto"/>
                  </w:tcBorders>
                  <w:hideMark/>
                </w:tcPr>
                <w:p w:rsidR="008B0C89" w:rsidRDefault="008B0C89" w:rsidP="008B0C89">
                  <w:pPr>
                    <w:pStyle w:val="TAC"/>
                    <w:spacing w:after="240"/>
                    <w:rPr>
                      <w:vertAlign w:val="superscript"/>
                      <w:lang w:val="en-US"/>
                    </w:rPr>
                  </w:pPr>
                  <w:proofErr w:type="spellStart"/>
                  <w:r>
                    <w:rPr>
                      <w:lang w:val="en-US"/>
                    </w:rPr>
                    <w:t>P</w:t>
                  </w:r>
                  <w:r>
                    <w:rPr>
                      <w:vertAlign w:val="subscript"/>
                      <w:lang w:val="en-US"/>
                    </w:rPr>
                    <w:t>largest</w:t>
                  </w:r>
                  <w:proofErr w:type="spellEnd"/>
                  <w:r>
                    <w:rPr>
                      <w:vertAlign w:val="subscript"/>
                      <w:lang w:val="en-US"/>
                    </w:rPr>
                    <w:t xml:space="preserve"> BW</w:t>
                  </w:r>
                  <w:r>
                    <w:rPr>
                      <w:lang w:val="en-US" w:eastAsia="zh-CN"/>
                    </w:rPr>
                    <w:t xml:space="preserve"> +10*log{(</w:t>
                  </w:r>
                  <w:proofErr w:type="spellStart"/>
                  <w:proofErr w:type="gramStart"/>
                  <w:r>
                    <w:rPr>
                      <w:lang w:val="en-US" w:eastAsia="zh-CN"/>
                    </w:rPr>
                    <w:t>N</w:t>
                  </w:r>
                  <w:r>
                    <w:rPr>
                      <w:vertAlign w:val="subscript"/>
                      <w:lang w:val="en-US" w:eastAsia="zh-CN"/>
                    </w:rPr>
                    <w:t>RB,c</w:t>
                  </w:r>
                  <w:proofErr w:type="spellEnd"/>
                  <w:proofErr w:type="gramEnd"/>
                  <w:r>
                    <w:rPr>
                      <w:lang w:val="en-US" w:eastAsia="zh-CN"/>
                    </w:rPr>
                    <w:t>*</w:t>
                  </w:r>
                  <w:proofErr w:type="spellStart"/>
                  <w:r>
                    <w:rPr>
                      <w:lang w:val="en-US" w:eastAsia="zh-CN"/>
                    </w:rPr>
                    <w:t>SCS</w:t>
                  </w:r>
                  <w:r>
                    <w:rPr>
                      <w:vertAlign w:val="subscript"/>
                      <w:lang w:val="en-US" w:eastAsia="zh-CN"/>
                    </w:rPr>
                    <w:t>c</w:t>
                  </w:r>
                  <w:proofErr w:type="spellEnd"/>
                  <w:r>
                    <w:rPr>
                      <w:lang w:val="en-US" w:eastAsia="zh-CN"/>
                    </w:rPr>
                    <w:t>)/(</w:t>
                  </w:r>
                  <w:proofErr w:type="spellStart"/>
                  <w:r>
                    <w:rPr>
                      <w:lang w:val="en-US" w:eastAsia="zh-CN"/>
                    </w:rPr>
                    <w:t>N</w:t>
                  </w:r>
                  <w:r>
                    <w:rPr>
                      <w:vertAlign w:val="subscript"/>
                      <w:lang w:val="en-US" w:eastAsia="zh-CN"/>
                    </w:rPr>
                    <w:t>RB,largest</w:t>
                  </w:r>
                  <w:proofErr w:type="spellEnd"/>
                  <w:r>
                    <w:rPr>
                      <w:vertAlign w:val="subscript"/>
                      <w:lang w:val="en-US" w:eastAsia="zh-CN"/>
                    </w:rPr>
                    <w:t xml:space="preserve"> BW</w:t>
                  </w:r>
                  <w:r>
                    <w:rPr>
                      <w:lang w:val="en-US" w:eastAsia="zh-CN"/>
                    </w:rPr>
                    <w:t>*</w:t>
                  </w:r>
                  <w:proofErr w:type="spellStart"/>
                  <w:r>
                    <w:rPr>
                      <w:lang w:val="en-US" w:eastAsia="zh-CN"/>
                    </w:rPr>
                    <w:t>SCS</w:t>
                  </w:r>
                  <w:r>
                    <w:rPr>
                      <w:vertAlign w:val="subscript"/>
                      <w:lang w:val="en-US" w:eastAsia="zh-CN"/>
                    </w:rPr>
                    <w:t>largest</w:t>
                  </w:r>
                  <w:proofErr w:type="spellEnd"/>
                  <w:r>
                    <w:rPr>
                      <w:vertAlign w:val="subscript"/>
                      <w:lang w:val="en-US" w:eastAsia="zh-CN"/>
                    </w:rPr>
                    <w:t xml:space="preserve"> BW</w:t>
                  </w:r>
                  <w:r>
                    <w:rPr>
                      <w:lang w:val="en-US" w:eastAsia="zh-CN"/>
                    </w:rPr>
                    <w:t>)}</w:t>
                  </w:r>
                </w:p>
              </w:tc>
            </w:tr>
            <w:tr w:rsidR="008B0C89" w:rsidTr="008B0C89">
              <w:trPr>
                <w:trHeight w:val="187"/>
                <w:jc w:val="center"/>
              </w:trPr>
              <w:tc>
                <w:tcPr>
                  <w:tcW w:w="1288" w:type="pct"/>
                  <w:tcBorders>
                    <w:top w:val="single" w:sz="4" w:space="0" w:color="auto"/>
                    <w:left w:val="single" w:sz="4" w:space="0" w:color="auto"/>
                    <w:bottom w:val="single" w:sz="4" w:space="0" w:color="auto"/>
                    <w:right w:val="single" w:sz="4" w:space="0" w:color="auto"/>
                  </w:tcBorders>
                  <w:vAlign w:val="center"/>
                  <w:hideMark/>
                </w:tcPr>
                <w:p w:rsidR="008B0C89" w:rsidRDefault="008B0C89" w:rsidP="008B0C89">
                  <w:pPr>
                    <w:pStyle w:val="TAL"/>
                    <w:rPr>
                      <w:lang w:val="en-US"/>
                    </w:rPr>
                  </w:pPr>
                  <w:r>
                    <w:rPr>
                      <w:lang w:val="en-US" w:eastAsia="zh-CN"/>
                    </w:rPr>
                    <w:t>The applicable NR CA Bandwidth Class</w:t>
                  </w:r>
                </w:p>
              </w:tc>
              <w:tc>
                <w:tcPr>
                  <w:tcW w:w="561" w:type="pct"/>
                  <w:tcBorders>
                    <w:top w:val="single" w:sz="4" w:space="0" w:color="auto"/>
                    <w:left w:val="single" w:sz="4" w:space="0" w:color="auto"/>
                    <w:bottom w:val="single" w:sz="4" w:space="0" w:color="auto"/>
                    <w:right w:val="single" w:sz="4" w:space="0" w:color="auto"/>
                  </w:tcBorders>
                  <w:vAlign w:val="center"/>
                  <w:hideMark/>
                </w:tcPr>
                <w:p w:rsidR="008B0C89" w:rsidRDefault="008B0C89" w:rsidP="008B0C89">
                  <w:pPr>
                    <w:pStyle w:val="TAC"/>
                    <w:spacing w:after="240"/>
                    <w:rPr>
                      <w:lang w:val="zh-CN"/>
                    </w:rPr>
                  </w:pPr>
                  <w:r>
                    <w:rPr>
                      <w:lang w:eastAsia="zh-CN"/>
                    </w:rPr>
                    <w:t>MHz</w:t>
                  </w:r>
                </w:p>
              </w:tc>
              <w:tc>
                <w:tcPr>
                  <w:tcW w:w="3149" w:type="pct"/>
                  <w:gridSpan w:val="2"/>
                  <w:tcBorders>
                    <w:top w:val="single" w:sz="4" w:space="0" w:color="auto"/>
                    <w:left w:val="single" w:sz="4" w:space="0" w:color="auto"/>
                    <w:bottom w:val="single" w:sz="4" w:space="0" w:color="auto"/>
                    <w:right w:val="single" w:sz="4" w:space="0" w:color="auto"/>
                  </w:tcBorders>
                  <w:vAlign w:val="center"/>
                  <w:hideMark/>
                </w:tcPr>
                <w:p w:rsidR="008B0C89" w:rsidRDefault="008B0C89" w:rsidP="008B0C89">
                  <w:pPr>
                    <w:pStyle w:val="TAC"/>
                    <w:spacing w:after="240"/>
                  </w:pPr>
                  <w:r>
                    <w:rPr>
                      <w:b/>
                    </w:rPr>
                    <w:t>C</w:t>
                  </w:r>
                </w:p>
              </w:tc>
            </w:tr>
            <w:tr w:rsidR="008B0C89" w:rsidTr="008B0C89">
              <w:trPr>
                <w:trHeight w:val="1262"/>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8B0C89" w:rsidRDefault="008B0C89" w:rsidP="008B0C89">
                  <w:pPr>
                    <w:pStyle w:val="TAN"/>
                    <w:rPr>
                      <w:lang w:val="en-US"/>
                    </w:rPr>
                  </w:pPr>
                  <w:r>
                    <w:rPr>
                      <w:lang w:val="en-US"/>
                    </w:rPr>
                    <w:t>NOTE 1:</w:t>
                  </w:r>
                  <w:r>
                    <w:rPr>
                      <w:lang w:val="en-US"/>
                    </w:rPr>
                    <w:tab/>
                    <w:t xml:space="preserve">The transmitter shall be set to 4 dB below </w:t>
                  </w:r>
                  <w:proofErr w:type="spellStart"/>
                  <w:r>
                    <w:rPr>
                      <w:lang w:val="en-US"/>
                    </w:rPr>
                    <w:t>P</w:t>
                  </w:r>
                  <w:r>
                    <w:rPr>
                      <w:vertAlign w:val="subscript"/>
                      <w:lang w:val="en-US"/>
                    </w:rPr>
                    <w:t>CMAX_</w:t>
                  </w:r>
                  <w:proofErr w:type="gramStart"/>
                  <w:r>
                    <w:rPr>
                      <w:vertAlign w:val="subscript"/>
                      <w:lang w:val="en-US"/>
                    </w:rPr>
                    <w:t>L,f</w:t>
                  </w:r>
                  <w:proofErr w:type="gramEnd"/>
                  <w:r>
                    <w:rPr>
                      <w:vertAlign w:val="subscript"/>
                      <w:lang w:val="en-US"/>
                    </w:rPr>
                    <w:t>,c</w:t>
                  </w:r>
                  <w:proofErr w:type="spellEnd"/>
                  <w:r>
                    <w:rPr>
                      <w:lang w:val="en-US"/>
                    </w:rPr>
                    <w:t xml:space="preserve"> at the minimum uplink configuration specified in Table 7.3.2-3 and 7.3F.2-3 for shared spectrum channel access operation with </w:t>
                  </w:r>
                  <w:proofErr w:type="spellStart"/>
                  <w:r>
                    <w:rPr>
                      <w:lang w:val="en-US"/>
                    </w:rPr>
                    <w:t>P</w:t>
                  </w:r>
                  <w:r>
                    <w:rPr>
                      <w:vertAlign w:val="subscript"/>
                      <w:lang w:val="en-US"/>
                    </w:rPr>
                    <w:t>CMAX_L,f,c</w:t>
                  </w:r>
                  <w:proofErr w:type="spellEnd"/>
                  <w:r>
                    <w:rPr>
                      <w:lang w:val="en-US"/>
                    </w:rPr>
                    <w:t xml:space="preserve"> as defined in clause 6.2.4.</w:t>
                  </w:r>
                </w:p>
                <w:p w:rsidR="008B0C89" w:rsidRDefault="008B0C89" w:rsidP="008B0C89">
                  <w:pPr>
                    <w:pStyle w:val="TAN"/>
                    <w:rPr>
                      <w:lang w:val="en-US"/>
                    </w:rPr>
                  </w:pPr>
                  <w:r>
                    <w:rPr>
                      <w:lang w:val="en-US"/>
                    </w:rPr>
                    <w:t>NOTE 2:</w:t>
                  </w:r>
                  <w:r>
                    <w:rPr>
                      <w:lang w:val="en-US"/>
                    </w:rPr>
                    <w:tab/>
                    <w:t>Reference measurement channel is A.3.2.3 or A.3.3.3 for 64 QAM.</w:t>
                  </w:r>
                </w:p>
                <w:p w:rsidR="008B0C89" w:rsidRDefault="008B0C89" w:rsidP="008B0C89">
                  <w:pPr>
                    <w:keepNext/>
                    <w:keepLines/>
                    <w:ind w:left="851" w:hanging="851"/>
                    <w:rPr>
                      <w:b/>
                      <w:szCs w:val="18"/>
                    </w:rPr>
                  </w:pPr>
                  <w:r>
                    <w:rPr>
                      <w:rFonts w:ascii="Arial" w:eastAsiaTheme="minorEastAsia" w:hAnsi="Arial"/>
                      <w:sz w:val="18"/>
                    </w:rPr>
                    <w:t>NOTE 3:</w:t>
                  </w:r>
                  <w:r>
                    <w:rPr>
                      <w:rFonts w:ascii="Arial" w:eastAsiaTheme="minorEastAsia" w:hAnsi="Arial"/>
                      <w:sz w:val="18"/>
                    </w:rPr>
                    <w:tab/>
                    <w:t>Reference measurement channel is A.3.2.4 or A.3.3.4 for 256 QAM.</w:t>
                  </w:r>
                </w:p>
              </w:tc>
            </w:tr>
          </w:tbl>
          <w:p w:rsidR="008B0C89" w:rsidRDefault="008B0C89" w:rsidP="008B0C89">
            <w:pPr>
              <w:rPr>
                <w:b/>
                <w:color w:val="0070C0"/>
                <w:u w:val="single"/>
                <w:lang w:eastAsia="zh-CN"/>
              </w:rPr>
            </w:pPr>
          </w:p>
          <w:p w:rsidR="008B0C89" w:rsidRDefault="008B0C89" w:rsidP="008B0C89">
            <w:pPr>
              <w:rPr>
                <w:b/>
                <w:color w:val="0070C0"/>
                <w:u w:val="single"/>
                <w:lang w:val="en-US" w:eastAsia="zh-CN"/>
              </w:rPr>
            </w:pPr>
            <w:r>
              <w:rPr>
                <w:b/>
                <w:color w:val="0070C0"/>
                <w:u w:val="single"/>
                <w:lang w:eastAsia="ko-KR"/>
              </w:rPr>
              <w:t>Issue</w:t>
            </w:r>
            <w:r>
              <w:rPr>
                <w:b/>
                <w:color w:val="0070C0"/>
                <w:u w:val="single"/>
                <w:lang w:val="en-US" w:eastAsia="zh-CN"/>
              </w:rPr>
              <w:t xml:space="preserve"> 2-4</w:t>
            </w:r>
            <w:r>
              <w:rPr>
                <w:b/>
                <w:color w:val="0070C0"/>
                <w:u w:val="single"/>
                <w:lang w:eastAsia="ko-KR"/>
              </w:rPr>
              <w:t xml:space="preserve">: </w:t>
            </w:r>
            <w:r>
              <w:rPr>
                <w:b/>
                <w:color w:val="0070C0"/>
                <w:u w:val="single"/>
                <w:lang w:val="en-US" w:eastAsia="zh-CN"/>
              </w:rPr>
              <w:t>ACS testing parameters for case 2</w:t>
            </w:r>
          </w:p>
          <w:p w:rsidR="008B0C89" w:rsidRDefault="008B0C89" w:rsidP="008B0C89">
            <w:pPr>
              <w:rPr>
                <w:lang w:eastAsia="zh-CN"/>
              </w:rPr>
            </w:pPr>
            <w:r>
              <w:rPr>
                <w:lang w:eastAsia="zh-CN"/>
              </w:rPr>
              <w:t>Agreement:</w:t>
            </w:r>
          </w:p>
          <w:p w:rsidR="008B0C89" w:rsidRPr="008B0C89" w:rsidRDefault="008B0C89" w:rsidP="008B0C89">
            <w:pPr>
              <w:pStyle w:val="affa"/>
              <w:numPr>
                <w:ilvl w:val="0"/>
                <w:numId w:val="25"/>
              </w:numPr>
              <w:overflowPunct w:val="0"/>
              <w:autoSpaceDE w:val="0"/>
              <w:autoSpaceDN w:val="0"/>
              <w:adjustRightInd w:val="0"/>
              <w:spacing w:after="120"/>
              <w:ind w:firstLineChars="0"/>
              <w:rPr>
                <w:rFonts w:ascii="Times New Roman" w:hAnsi="Times New Roman" w:cs="Times New Roman"/>
                <w:sz w:val="20"/>
                <w:szCs w:val="20"/>
              </w:rPr>
            </w:pPr>
            <w:r w:rsidRPr="008B0C89">
              <w:rPr>
                <w:rFonts w:ascii="Times New Roman" w:hAnsi="Times New Roman" w:cs="Times New Roman"/>
                <w:sz w:val="20"/>
                <w:szCs w:val="20"/>
              </w:rPr>
              <w:t>the principle of TN contiguous CA could be reused</w:t>
            </w:r>
          </w:p>
          <w:p w:rsidR="008B0C89" w:rsidRPr="008B0C89" w:rsidRDefault="008B0C89" w:rsidP="00A779C9">
            <w:pPr>
              <w:widowControl w:val="0"/>
              <w:overflowPunct/>
              <w:autoSpaceDE/>
              <w:autoSpaceDN/>
              <w:adjustRightInd/>
              <w:spacing w:after="0"/>
              <w:textAlignment w:val="auto"/>
              <w:rPr>
                <w:rFonts w:eastAsia="宋体"/>
                <w:lang w:val="en-US" w:eastAsia="zh-CN"/>
              </w:rPr>
            </w:pPr>
          </w:p>
        </w:tc>
      </w:tr>
    </w:tbl>
    <w:p w:rsidR="00C90779" w:rsidRDefault="00C90779" w:rsidP="00A779C9">
      <w:pPr>
        <w:widowControl w:val="0"/>
        <w:overflowPunct/>
        <w:autoSpaceDE/>
        <w:autoSpaceDN/>
        <w:adjustRightInd/>
        <w:spacing w:after="0"/>
        <w:textAlignment w:val="auto"/>
        <w:rPr>
          <w:rFonts w:eastAsia="宋体"/>
          <w:lang w:val="en-US" w:eastAsia="zh-CN"/>
        </w:rPr>
      </w:pPr>
    </w:p>
    <w:p w:rsidR="00B45495" w:rsidRDefault="00B45495" w:rsidP="00A779C9">
      <w:pPr>
        <w:widowControl w:val="0"/>
        <w:overflowPunct/>
        <w:autoSpaceDE/>
        <w:autoSpaceDN/>
        <w:adjustRightInd/>
        <w:spacing w:after="0"/>
        <w:textAlignment w:val="auto"/>
        <w:rPr>
          <w:rFonts w:eastAsia="宋体"/>
          <w:lang w:val="en-US" w:eastAsia="zh-CN"/>
        </w:rPr>
      </w:pPr>
    </w:p>
    <w:p w:rsidR="00D0459F" w:rsidRDefault="00D0459F"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discuss </w:t>
      </w:r>
      <w:r w:rsidR="0057517D">
        <w:rPr>
          <w:rFonts w:eastAsia="宋体"/>
          <w:lang w:val="en-US" w:eastAsia="zh-CN"/>
        </w:rPr>
        <w:t>the remaining open issues</w:t>
      </w:r>
      <w:r w:rsidR="00FA3ABD">
        <w:rPr>
          <w:rFonts w:eastAsia="宋体"/>
          <w:lang w:val="en-US" w:eastAsia="zh-CN"/>
        </w:rPr>
        <w:t xml:space="preserve"> </w:t>
      </w:r>
      <w:r>
        <w:rPr>
          <w:rFonts w:eastAsia="宋体"/>
          <w:lang w:val="en-US" w:eastAsia="zh-CN"/>
        </w:rPr>
        <w:t xml:space="preserve">about intra-band </w:t>
      </w:r>
      <w:r w:rsidR="00752966">
        <w:rPr>
          <w:rFonts w:eastAsia="宋体"/>
          <w:lang w:val="en-US" w:eastAsia="zh-CN"/>
        </w:rPr>
        <w:t xml:space="preserve">DL </w:t>
      </w:r>
      <w:r>
        <w:rPr>
          <w:rFonts w:eastAsia="宋体"/>
          <w:lang w:val="en-US" w:eastAsia="zh-CN"/>
        </w:rPr>
        <w:t>CA for ATG UE.</w:t>
      </w:r>
    </w:p>
    <w:p w:rsidR="00AF1630"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0"/>
        <w:rPr>
          <w:rFonts w:eastAsiaTheme="minorEastAsia"/>
          <w:lang w:eastAsia="zh-CN"/>
        </w:rPr>
      </w:pPr>
      <w:r>
        <w:rPr>
          <w:rFonts w:hint="eastAsia"/>
          <w:lang w:eastAsia="zh-CN"/>
        </w:rPr>
        <w:t>Discussion</w:t>
      </w:r>
    </w:p>
    <w:p w:rsidR="00752966" w:rsidRPr="00117499" w:rsidRDefault="00752966" w:rsidP="00752966">
      <w:pPr>
        <w:pStyle w:val="2"/>
        <w:spacing w:after="240"/>
        <w:rPr>
          <w:rFonts w:eastAsiaTheme="minorEastAsia"/>
          <w:lang w:eastAsia="zh-CN"/>
        </w:rPr>
      </w:pPr>
      <w:r>
        <w:rPr>
          <w:lang w:eastAsia="zh-CN"/>
        </w:rPr>
        <w:t>BCS configuration for DL CA_n79C</w:t>
      </w:r>
    </w:p>
    <w:p w:rsidR="007C411C" w:rsidRDefault="00752966" w:rsidP="0026179D">
      <w:pPr>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57517D">
        <w:rPr>
          <w:rFonts w:eastAsiaTheme="minorEastAsia"/>
          <w:lang w:eastAsia="zh-CN"/>
        </w:rPr>
        <w:t xml:space="preserve">it has not been decided whether </w:t>
      </w:r>
      <w:r w:rsidR="0057517D" w:rsidRPr="0057517D">
        <w:rPr>
          <w:rFonts w:eastAsiaTheme="minorEastAsia"/>
          <w:lang w:eastAsia="zh-CN"/>
        </w:rPr>
        <w:t>BCS#4 and #5 are not supported for ATG UE for Rel-19</w:t>
      </w:r>
      <w:r w:rsidR="0057517D">
        <w:rPr>
          <w:rFonts w:eastAsiaTheme="minorEastAsia"/>
          <w:lang w:eastAsia="zh-CN"/>
        </w:rPr>
        <w:t xml:space="preserve">. </w:t>
      </w:r>
      <w:r>
        <w:rPr>
          <w:rFonts w:eastAsiaTheme="minorEastAsia"/>
          <w:lang w:eastAsia="zh-CN"/>
        </w:rPr>
        <w:t xml:space="preserve">Currently, the configurations for </w:t>
      </w:r>
      <w:r w:rsidR="00A56B9E" w:rsidRPr="00A56B9E">
        <w:rPr>
          <w:rFonts w:eastAsiaTheme="minorEastAsia"/>
          <w:lang w:eastAsia="zh-CN"/>
        </w:rPr>
        <w:t>CA_n79C</w:t>
      </w:r>
      <w:r w:rsidR="00A56B9E">
        <w:rPr>
          <w:rFonts w:eastAsiaTheme="minorEastAsia"/>
          <w:lang w:eastAsia="zh-CN"/>
        </w:rPr>
        <w:t xml:space="preserve"> are specified below.</w:t>
      </w:r>
    </w:p>
    <w:tbl>
      <w:tblPr>
        <w:tblStyle w:val="aff5"/>
        <w:tblW w:w="0" w:type="auto"/>
        <w:tblLook w:val="04A0" w:firstRow="1" w:lastRow="0" w:firstColumn="1" w:lastColumn="0" w:noHBand="0" w:noVBand="1"/>
      </w:tblPr>
      <w:tblGrid>
        <w:gridCol w:w="9631"/>
      </w:tblGrid>
      <w:tr w:rsidR="00A56B9E" w:rsidTr="00A56B9E">
        <w:tc>
          <w:tcPr>
            <w:tcW w:w="9631" w:type="dxa"/>
          </w:tcPr>
          <w:p w:rsidR="00A56B9E" w:rsidRPr="00A1115A" w:rsidRDefault="00A56B9E" w:rsidP="00A56B9E">
            <w:pPr>
              <w:pStyle w:val="TH"/>
            </w:pPr>
            <w:r w:rsidRPr="00A1115A">
              <w:lastRenderedPageBreak/>
              <w:t xml:space="preserve">Table 5.5A.1-1: NR CA configurations and bandwidth combination sets defined for intra-band contiguous CA </w:t>
            </w:r>
          </w:p>
          <w:tbl>
            <w:tblPr>
              <w:tblW w:w="940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26"/>
              <w:gridCol w:w="1204"/>
              <w:gridCol w:w="1006"/>
              <w:gridCol w:w="1006"/>
              <w:gridCol w:w="1006"/>
              <w:gridCol w:w="1006"/>
              <w:gridCol w:w="1006"/>
              <w:gridCol w:w="983"/>
              <w:gridCol w:w="1062"/>
            </w:tblGrid>
            <w:tr w:rsidR="00A56B9E" w:rsidRPr="00803A4E" w:rsidTr="00A56B9E">
              <w:trPr>
                <w:cantSplit/>
                <w:trHeight w:val="20"/>
                <w:jc w:val="center"/>
              </w:trPr>
              <w:tc>
                <w:tcPr>
                  <w:tcW w:w="9405" w:type="dxa"/>
                  <w:gridSpan w:val="9"/>
                  <w:tcBorders>
                    <w:top w:val="single" w:sz="4" w:space="0" w:color="auto"/>
                    <w:left w:val="single" w:sz="4" w:space="0" w:color="auto"/>
                    <w:bottom w:val="single" w:sz="6" w:space="0" w:color="auto"/>
                    <w:right w:val="single" w:sz="4" w:space="0" w:color="auto"/>
                  </w:tcBorders>
                </w:tcPr>
                <w:p w:rsidR="00A56B9E" w:rsidRPr="00803A4E" w:rsidRDefault="00A56B9E" w:rsidP="00A56B9E">
                  <w:pPr>
                    <w:pStyle w:val="TAH"/>
                    <w:rPr>
                      <w:rFonts w:eastAsia="宋体"/>
                    </w:rPr>
                  </w:pPr>
                  <w:r w:rsidRPr="00803A4E">
                    <w:rPr>
                      <w:rFonts w:eastAsia="宋体"/>
                    </w:rPr>
                    <w:t>NR CA configuration / Bandwidth combination set</w:t>
                  </w:r>
                </w:p>
              </w:tc>
            </w:tr>
            <w:tr w:rsidR="00A56B9E" w:rsidRPr="00803A4E" w:rsidTr="00A56B9E">
              <w:trPr>
                <w:cantSplit/>
                <w:trHeight w:val="80"/>
                <w:jc w:val="center"/>
              </w:trPr>
              <w:tc>
                <w:tcPr>
                  <w:tcW w:w="1126"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NR CA configuration</w:t>
                  </w:r>
                </w:p>
              </w:tc>
              <w:tc>
                <w:tcPr>
                  <w:tcW w:w="1204"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Uplink CA configurations or single uplink carrier</w:t>
                  </w:r>
                  <w:r w:rsidRPr="00803A4E">
                    <w:rPr>
                      <w:rFonts w:eastAsia="宋体" w:hint="eastAsia"/>
                      <w:vertAlign w:val="superscript"/>
                      <w:lang w:eastAsia="zh-CN"/>
                    </w:rPr>
                    <w:t>5</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1006" w:type="dxa"/>
                  <w:tcBorders>
                    <w:top w:val="single" w:sz="6" w:space="0" w:color="auto"/>
                    <w:left w:val="single" w:sz="6" w:space="0" w:color="auto"/>
                    <w:bottom w:val="single" w:sz="6" w:space="0" w:color="auto"/>
                    <w:right w:val="single" w:sz="6" w:space="0" w:color="auto"/>
                  </w:tcBorders>
                </w:tcPr>
                <w:p w:rsidR="00A56B9E" w:rsidRPr="00803A4E" w:rsidRDefault="00A56B9E" w:rsidP="00A56B9E">
                  <w:pPr>
                    <w:pStyle w:val="TAH"/>
                    <w:rPr>
                      <w:rFonts w:eastAsia="宋体"/>
                    </w:rPr>
                  </w:pPr>
                  <w:r w:rsidRPr="00803A4E">
                    <w:rPr>
                      <w:rFonts w:eastAsia="宋体"/>
                    </w:rPr>
                    <w:t>Channel bandwidths for carrier (MHz)</w:t>
                  </w:r>
                </w:p>
              </w:tc>
              <w:tc>
                <w:tcPr>
                  <w:tcW w:w="983"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 xml:space="preserve">Maximum aggregated </w:t>
                  </w:r>
                  <w:r w:rsidRPr="00803A4E">
                    <w:rPr>
                      <w:rFonts w:eastAsia="宋体"/>
                    </w:rPr>
                    <w:br/>
                    <w:t>bandwidth (MHz)</w:t>
                  </w:r>
                </w:p>
              </w:tc>
              <w:tc>
                <w:tcPr>
                  <w:tcW w:w="1062" w:type="dxa"/>
                  <w:tcBorders>
                    <w:left w:val="single" w:sz="4" w:space="0" w:color="auto"/>
                    <w:bottom w:val="single" w:sz="4" w:space="0" w:color="auto"/>
                    <w:right w:val="single" w:sz="4" w:space="0" w:color="auto"/>
                  </w:tcBorders>
                </w:tcPr>
                <w:p w:rsidR="00A56B9E" w:rsidRPr="00803A4E" w:rsidRDefault="00A56B9E" w:rsidP="00A56B9E">
                  <w:pPr>
                    <w:pStyle w:val="TAH"/>
                    <w:rPr>
                      <w:rFonts w:eastAsia="宋体"/>
                    </w:rPr>
                  </w:pPr>
                  <w:r w:rsidRPr="00803A4E">
                    <w:rPr>
                      <w:rFonts w:eastAsia="宋体"/>
                    </w:rPr>
                    <w:t>Bandwidth combination set</w:t>
                  </w:r>
                </w:p>
              </w:tc>
            </w:tr>
            <w:tr w:rsidR="00A56B9E" w:rsidRPr="00803A4E" w:rsidTr="00A56B9E">
              <w:trPr>
                <w:jc w:val="center"/>
              </w:trPr>
              <w:tc>
                <w:tcPr>
                  <w:tcW w:w="1126"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CA</w:t>
                  </w:r>
                  <w:r w:rsidRPr="00A56B9E">
                    <w:rPr>
                      <w:rFonts w:eastAsia="宋体"/>
                      <w:highlight w:val="yellow"/>
                      <w:lang w:eastAsia="zh-CN"/>
                    </w:rPr>
                    <w:t>_n79C</w:t>
                  </w:r>
                </w:p>
              </w:tc>
              <w:tc>
                <w:tcPr>
                  <w:tcW w:w="1204"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CA</w:t>
                  </w:r>
                  <w:r w:rsidRPr="00A56B9E">
                    <w:rPr>
                      <w:rFonts w:eastAsia="宋体"/>
                      <w:highlight w:val="yellow"/>
                      <w:lang w:eastAsia="zh-CN"/>
                    </w:rPr>
                    <w:t>_n79C</w:t>
                  </w:r>
                  <w:r w:rsidRPr="00A56B9E">
                    <w:rPr>
                      <w:rFonts w:eastAsia="宋体"/>
                      <w:highlight w:val="yellow"/>
                      <w:vertAlign w:val="superscript"/>
                      <w:lang w:eastAsia="zh-CN"/>
                    </w:rPr>
                    <w:t>3</w:t>
                  </w: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50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60, 80, 100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2</w:t>
                  </w:r>
                  <w:r w:rsidRPr="00A56B9E">
                    <w:rPr>
                      <w:rFonts w:eastAsia="宋体"/>
                      <w:highlight w:val="yellow"/>
                      <w:lang w:eastAsia="zh-CN"/>
                    </w:rPr>
                    <w:t>00</w:t>
                  </w:r>
                </w:p>
              </w:tc>
              <w:tc>
                <w:tcPr>
                  <w:tcW w:w="1062" w:type="dxa"/>
                  <w:tcBorders>
                    <w:top w:val="single" w:sz="4" w:space="0" w:color="auto"/>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0</w:t>
                  </w:r>
                </w:p>
              </w:tc>
            </w:tr>
            <w:tr w:rsidR="00A56B9E" w:rsidRPr="00803A4E" w:rsidTr="00A56B9E">
              <w:trPr>
                <w:jc w:val="center"/>
              </w:trPr>
              <w:tc>
                <w:tcPr>
                  <w:tcW w:w="1126"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60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60, 80, 100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62"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r>
            <w:tr w:rsidR="00A56B9E" w:rsidRPr="00803A4E" w:rsidTr="00A56B9E">
              <w:trPr>
                <w:jc w:val="center"/>
              </w:trPr>
              <w:tc>
                <w:tcPr>
                  <w:tcW w:w="1126"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rPr>
                    <w:t>80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Yu Mincho" w:hint="eastAsia"/>
                      <w:highlight w:val="yellow"/>
                      <w:lang w:eastAsia="ja-JP"/>
                    </w:rPr>
                    <w:t>80</w:t>
                  </w:r>
                  <w:r w:rsidRPr="00A56B9E">
                    <w:rPr>
                      <w:rFonts w:eastAsia="Yu Mincho"/>
                      <w:highlight w:val="yellow"/>
                      <w:lang w:eastAsia="ja-JP"/>
                    </w:rPr>
                    <w:t>, 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62"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r>
            <w:tr w:rsidR="00A56B9E" w:rsidRPr="00803A4E" w:rsidTr="00A56B9E">
              <w:trPr>
                <w:jc w:val="center"/>
              </w:trPr>
              <w:tc>
                <w:tcPr>
                  <w:tcW w:w="1126"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nil"/>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06" w:type="dxa"/>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Yu Mincho"/>
                      <w:highlight w:val="yellow"/>
                      <w:lang w:eastAsia="ja-JP"/>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Yu Mincho"/>
                      <w:highlight w:val="yellow"/>
                      <w:lang w:eastAsia="ja-JP"/>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062"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r>
            <w:tr w:rsidR="00A56B9E" w:rsidRPr="00803A4E" w:rsidTr="00A56B9E">
              <w:trPr>
                <w:jc w:val="center"/>
              </w:trPr>
              <w:tc>
                <w:tcPr>
                  <w:tcW w:w="1126"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1204"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p>
              </w:tc>
              <w:tc>
                <w:tcPr>
                  <w:tcW w:w="2012" w:type="dxa"/>
                  <w:gridSpan w:val="2"/>
                  <w:tcBorders>
                    <w:top w:val="single" w:sz="6" w:space="0" w:color="auto"/>
                    <w:left w:val="single" w:sz="4" w:space="0" w:color="auto"/>
                    <w:bottom w:val="single" w:sz="6" w:space="0" w:color="auto"/>
                    <w:right w:val="single" w:sz="6" w:space="0" w:color="auto"/>
                  </w:tcBorders>
                </w:tcPr>
                <w:p w:rsidR="00A56B9E" w:rsidRPr="00A56B9E" w:rsidRDefault="00A56B9E" w:rsidP="00A56B9E">
                  <w:pPr>
                    <w:pStyle w:val="TAC"/>
                    <w:rPr>
                      <w:rFonts w:eastAsia="Yu Mincho"/>
                      <w:highlight w:val="yellow"/>
                      <w:lang w:eastAsia="ja-JP"/>
                    </w:rPr>
                  </w:pPr>
                  <w:r w:rsidRPr="00A56B9E">
                    <w:rPr>
                      <w:rFonts w:eastAsia="宋体" w:cs="Arial"/>
                      <w:szCs w:val="18"/>
                      <w:highlight w:val="yellow"/>
                    </w:rPr>
                    <w:t>See n79 channel bandwidths in Table 5.3.5-1 for each carrier</w:t>
                  </w:r>
                  <w:r w:rsidRPr="00A56B9E">
                    <w:rPr>
                      <w:rFonts w:eastAsia="宋体" w:cs="Arial"/>
                      <w:szCs w:val="18"/>
                      <w:highlight w:val="yellow"/>
                      <w:vertAlign w:val="superscript"/>
                    </w:rPr>
                    <w:t>2</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4" w:space="0" w:color="auto"/>
                  </w:tcBorders>
                </w:tcPr>
                <w:p w:rsidR="00A56B9E" w:rsidRPr="00A56B9E" w:rsidRDefault="00A56B9E" w:rsidP="00A56B9E">
                  <w:pPr>
                    <w:pStyle w:val="TAC"/>
                    <w:rPr>
                      <w:rFonts w:eastAsia="宋体"/>
                      <w:highlight w:val="yellow"/>
                    </w:rPr>
                  </w:pPr>
                </w:p>
              </w:tc>
              <w:tc>
                <w:tcPr>
                  <w:tcW w:w="983"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ghlight w:val="yellow"/>
                      <w:lang w:eastAsia="zh-CN"/>
                    </w:rPr>
                    <w:t>200</w:t>
                  </w:r>
                </w:p>
              </w:tc>
              <w:tc>
                <w:tcPr>
                  <w:tcW w:w="1062" w:type="dxa"/>
                  <w:tcBorders>
                    <w:top w:val="nil"/>
                    <w:left w:val="single" w:sz="4" w:space="0" w:color="auto"/>
                    <w:bottom w:val="single" w:sz="4" w:space="0" w:color="auto"/>
                    <w:right w:val="single" w:sz="4" w:space="0" w:color="auto"/>
                  </w:tcBorders>
                  <w:shd w:val="clear" w:color="auto" w:fill="auto"/>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4</w:t>
                  </w:r>
                  <w:r w:rsidRPr="00A56B9E">
                    <w:rPr>
                      <w:rFonts w:eastAsia="宋体"/>
                      <w:highlight w:val="yellow"/>
                      <w:lang w:eastAsia="zh-CN"/>
                    </w:rPr>
                    <w:t xml:space="preserve"> and 5</w:t>
                  </w:r>
                </w:p>
              </w:tc>
            </w:tr>
            <w:tr w:rsidR="00A56B9E" w:rsidRPr="00803A4E" w:rsidTr="00A56B9E">
              <w:trPr>
                <w:jc w:val="center"/>
              </w:trPr>
              <w:tc>
                <w:tcPr>
                  <w:tcW w:w="1126" w:type="dxa"/>
                  <w:tcBorders>
                    <w:top w:val="single" w:sz="4" w:space="0" w:color="auto"/>
                    <w:left w:val="single" w:sz="4" w:space="0" w:color="auto"/>
                    <w:bottom w:val="nil"/>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ghlight w:val="yellow"/>
                      <w:lang w:eastAsia="zh-CN"/>
                    </w:rPr>
                    <w:t>CA_n79D</w:t>
                  </w:r>
                </w:p>
              </w:tc>
              <w:tc>
                <w:tcPr>
                  <w:tcW w:w="1204" w:type="dxa"/>
                  <w:tcBorders>
                    <w:top w:val="single" w:sz="4" w:space="0" w:color="auto"/>
                    <w:left w:val="single" w:sz="6" w:space="0" w:color="auto"/>
                    <w:bottom w:val="nil"/>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Yu Mincho"/>
                      <w:highlight w:val="yellow"/>
                      <w:lang w:eastAsia="ja-JP"/>
                    </w:rPr>
                  </w:pPr>
                  <w:r w:rsidRPr="00A56B9E">
                    <w:rPr>
                      <w:rFonts w:eastAsia="宋体" w:hint="eastAsia"/>
                      <w:highlight w:val="yellow"/>
                      <w:lang w:eastAsia="zh-CN"/>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Yu Mincho"/>
                      <w:highlight w:val="yellow"/>
                      <w:lang w:eastAsia="ja-JP"/>
                    </w:rPr>
                  </w:pPr>
                  <w:r w:rsidRPr="00A56B9E">
                    <w:rPr>
                      <w:rFonts w:eastAsia="宋体" w:hint="eastAsia"/>
                      <w:highlight w:val="yellow"/>
                      <w:lang w:eastAsia="zh-CN"/>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r w:rsidRPr="00A56B9E">
                    <w:rPr>
                      <w:rFonts w:eastAsia="宋体" w:hint="eastAsia"/>
                      <w:highlight w:val="yellow"/>
                      <w:lang w:eastAsia="zh-CN"/>
                    </w:rPr>
                    <w:t>100</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983" w:type="dxa"/>
                  <w:tcBorders>
                    <w:top w:val="single" w:sz="4"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300</w:t>
                  </w:r>
                </w:p>
              </w:tc>
              <w:tc>
                <w:tcPr>
                  <w:tcW w:w="1062" w:type="dxa"/>
                  <w:tcBorders>
                    <w:top w:val="single" w:sz="4" w:space="0" w:color="auto"/>
                    <w:left w:val="single" w:sz="6" w:space="0" w:color="auto"/>
                    <w:bottom w:val="single" w:sz="4" w:space="0" w:color="auto"/>
                    <w:right w:val="single" w:sz="4"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0</w:t>
                  </w:r>
                </w:p>
              </w:tc>
            </w:tr>
            <w:tr w:rsidR="00A56B9E" w:rsidRPr="00803A4E" w:rsidTr="00A56B9E">
              <w:trPr>
                <w:jc w:val="center"/>
              </w:trPr>
              <w:tc>
                <w:tcPr>
                  <w:tcW w:w="1126" w:type="dxa"/>
                  <w:tcBorders>
                    <w:top w:val="nil"/>
                    <w:left w:val="single" w:sz="4" w:space="0" w:color="auto"/>
                    <w:bottom w:val="single" w:sz="4" w:space="0" w:color="auto"/>
                    <w:right w:val="single" w:sz="6" w:space="0" w:color="auto"/>
                  </w:tcBorders>
                </w:tcPr>
                <w:p w:rsidR="00A56B9E" w:rsidRPr="00A56B9E" w:rsidRDefault="00A56B9E" w:rsidP="00A56B9E">
                  <w:pPr>
                    <w:pStyle w:val="TAC"/>
                    <w:rPr>
                      <w:rFonts w:eastAsia="宋体"/>
                      <w:highlight w:val="yellow"/>
                      <w:lang w:eastAsia="zh-CN"/>
                    </w:rPr>
                  </w:pPr>
                </w:p>
              </w:tc>
              <w:tc>
                <w:tcPr>
                  <w:tcW w:w="1204" w:type="dxa"/>
                  <w:tcBorders>
                    <w:top w:val="nil"/>
                    <w:left w:val="single" w:sz="6" w:space="0" w:color="auto"/>
                    <w:bottom w:val="single" w:sz="4" w:space="0" w:color="auto"/>
                    <w:right w:val="single" w:sz="6" w:space="0" w:color="auto"/>
                  </w:tcBorders>
                </w:tcPr>
                <w:p w:rsidR="00A56B9E" w:rsidRPr="00A56B9E" w:rsidRDefault="00A56B9E" w:rsidP="00A56B9E">
                  <w:pPr>
                    <w:pStyle w:val="TAC"/>
                    <w:rPr>
                      <w:rFonts w:eastAsia="宋体"/>
                      <w:highlight w:val="yellow"/>
                      <w:lang w:eastAsia="zh-CN"/>
                    </w:rPr>
                  </w:pPr>
                </w:p>
              </w:tc>
              <w:tc>
                <w:tcPr>
                  <w:tcW w:w="3018" w:type="dxa"/>
                  <w:gridSpan w:val="3"/>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cs="Arial"/>
                      <w:szCs w:val="18"/>
                      <w:highlight w:val="yellow"/>
                    </w:rPr>
                    <w:t>See n79 channel bandwidths in Table 5.3.5-1 for each carrier</w:t>
                  </w:r>
                  <w:r w:rsidRPr="00A56B9E">
                    <w:rPr>
                      <w:rFonts w:eastAsia="宋体" w:cs="Arial"/>
                      <w:szCs w:val="18"/>
                      <w:highlight w:val="yellow"/>
                      <w:vertAlign w:val="superscript"/>
                    </w:rPr>
                    <w:t>2</w:t>
                  </w: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1006" w:type="dxa"/>
                  <w:tcBorders>
                    <w:top w:val="single" w:sz="6"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rPr>
                  </w:pPr>
                </w:p>
              </w:tc>
              <w:tc>
                <w:tcPr>
                  <w:tcW w:w="983" w:type="dxa"/>
                  <w:tcBorders>
                    <w:top w:val="single" w:sz="4" w:space="0" w:color="auto"/>
                    <w:left w:val="single" w:sz="6" w:space="0" w:color="auto"/>
                    <w:bottom w:val="single" w:sz="6" w:space="0" w:color="auto"/>
                    <w:right w:val="single" w:sz="6"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3</w:t>
                  </w:r>
                  <w:r w:rsidRPr="00A56B9E">
                    <w:rPr>
                      <w:rFonts w:eastAsia="宋体"/>
                      <w:highlight w:val="yellow"/>
                      <w:lang w:eastAsia="zh-CN"/>
                    </w:rPr>
                    <w:t>00</w:t>
                  </w:r>
                </w:p>
              </w:tc>
              <w:tc>
                <w:tcPr>
                  <w:tcW w:w="1062" w:type="dxa"/>
                  <w:tcBorders>
                    <w:top w:val="single" w:sz="4" w:space="0" w:color="auto"/>
                    <w:left w:val="single" w:sz="6" w:space="0" w:color="auto"/>
                    <w:bottom w:val="single" w:sz="4" w:space="0" w:color="auto"/>
                    <w:right w:val="single" w:sz="4" w:space="0" w:color="auto"/>
                  </w:tcBorders>
                </w:tcPr>
                <w:p w:rsidR="00A56B9E" w:rsidRPr="00A56B9E" w:rsidRDefault="00A56B9E" w:rsidP="00A56B9E">
                  <w:pPr>
                    <w:pStyle w:val="TAC"/>
                    <w:rPr>
                      <w:rFonts w:eastAsia="宋体"/>
                      <w:highlight w:val="yellow"/>
                      <w:lang w:eastAsia="zh-CN"/>
                    </w:rPr>
                  </w:pPr>
                  <w:r w:rsidRPr="00A56B9E">
                    <w:rPr>
                      <w:rFonts w:eastAsia="宋体" w:hint="eastAsia"/>
                      <w:highlight w:val="yellow"/>
                      <w:lang w:eastAsia="zh-CN"/>
                    </w:rPr>
                    <w:t>4</w:t>
                  </w:r>
                  <w:r w:rsidRPr="00A56B9E">
                    <w:rPr>
                      <w:rFonts w:eastAsia="宋体"/>
                      <w:highlight w:val="yellow"/>
                      <w:lang w:eastAsia="zh-CN"/>
                    </w:rPr>
                    <w:t xml:space="preserve"> and 5</w:t>
                  </w:r>
                </w:p>
              </w:tc>
            </w:tr>
            <w:tr w:rsidR="00A56B9E" w:rsidRPr="00803A4E" w:rsidTr="00A56B9E">
              <w:trPr>
                <w:jc w:val="center"/>
              </w:trPr>
              <w:tc>
                <w:tcPr>
                  <w:tcW w:w="9405" w:type="dxa"/>
                  <w:gridSpan w:val="9"/>
                  <w:tcBorders>
                    <w:left w:val="single" w:sz="4" w:space="0" w:color="auto"/>
                    <w:bottom w:val="single" w:sz="6" w:space="0" w:color="auto"/>
                    <w:right w:val="single" w:sz="4" w:space="0" w:color="auto"/>
                  </w:tcBorders>
                  <w:vAlign w:val="center"/>
                </w:tcPr>
                <w:p w:rsidR="00A56B9E" w:rsidRPr="00803A4E" w:rsidRDefault="00A56B9E" w:rsidP="00A56B9E">
                  <w:pPr>
                    <w:pStyle w:val="TAN"/>
                    <w:rPr>
                      <w:rFonts w:eastAsia="宋体"/>
                    </w:rPr>
                  </w:pPr>
                  <w:r w:rsidRPr="00803A4E">
                    <w:rPr>
                      <w:rFonts w:eastAsia="宋体"/>
                    </w:rPr>
                    <w:t>NOTE 1:</w:t>
                  </w:r>
                  <w:r w:rsidRPr="00803A4E">
                    <w:rPr>
                      <w:rFonts w:eastAsia="宋体"/>
                    </w:rPr>
                    <w:tab/>
                    <w:t>5 MHz is not applicable for 30/60 kHz SCS.</w:t>
                  </w:r>
                </w:p>
                <w:p w:rsidR="00A56B9E" w:rsidRPr="00803A4E" w:rsidRDefault="00A56B9E" w:rsidP="00A56B9E">
                  <w:pPr>
                    <w:pStyle w:val="TAN"/>
                    <w:rPr>
                      <w:rFonts w:eastAsia="宋体"/>
                    </w:rPr>
                  </w:pPr>
                  <w:r w:rsidRPr="00803A4E">
                    <w:rPr>
                      <w:rFonts w:eastAsia="宋体"/>
                    </w:rPr>
                    <w:t>NOTE 2:</w:t>
                  </w:r>
                  <w:r w:rsidRPr="00803A4E">
                    <w:rPr>
                      <w:rFonts w:eastAsia="宋体"/>
                    </w:rPr>
                    <w:tab/>
                    <w:t>The aggregated bandwidth must be greater than or equal to the minimum for the bandwidth class defined in Table 5.3A.5-1, and smaller than or equal to the maximum aggregated bandwidth.</w:t>
                  </w:r>
                </w:p>
                <w:p w:rsidR="00A56B9E" w:rsidRPr="00803A4E" w:rsidRDefault="00A56B9E" w:rsidP="00A56B9E">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rsidR="00A56B9E" w:rsidRPr="00803A4E" w:rsidRDefault="00A56B9E" w:rsidP="00A56B9E">
                  <w:pPr>
                    <w:pStyle w:val="TAN"/>
                    <w:rPr>
                      <w:rFonts w:eastAsia="宋体"/>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rsidR="00A56B9E" w:rsidRPr="00803A4E" w:rsidRDefault="00A56B9E" w:rsidP="00A56B9E">
                  <w:pPr>
                    <w:pStyle w:val="TAN"/>
                    <w:rPr>
                      <w:rFonts w:eastAsia="宋体"/>
                    </w:rPr>
                  </w:pPr>
                  <w:r w:rsidRPr="00803A4E">
                    <w:rPr>
                      <w:rFonts w:eastAsia="宋体"/>
                    </w:rPr>
                    <w:t xml:space="preserve">NOTE </w:t>
                  </w:r>
                  <w:r w:rsidRPr="00803A4E">
                    <w:rPr>
                      <w:rFonts w:eastAsia="宋体" w:hint="eastAsia"/>
                      <w:lang w:eastAsia="zh-CN"/>
                    </w:rPr>
                    <w:t>5</w:t>
                  </w:r>
                  <w:r w:rsidRPr="00803A4E">
                    <w:rPr>
                      <w:rFonts w:eastAsia="宋体"/>
                    </w:rPr>
                    <w:t xml:space="preserve">: </w:t>
                  </w:r>
                  <w:r w:rsidRPr="00803A4E">
                    <w:rPr>
                      <w:rFonts w:eastAsia="宋体"/>
                    </w:rPr>
                    <w:tab/>
                    <w:t>Only single uplink carriers with power class other than PC3 are listed.</w:t>
                  </w:r>
                </w:p>
              </w:tc>
            </w:tr>
          </w:tbl>
          <w:p w:rsidR="00A56B9E" w:rsidRPr="00A56B9E" w:rsidRDefault="00A56B9E" w:rsidP="0026179D">
            <w:pPr>
              <w:rPr>
                <w:rFonts w:eastAsiaTheme="minorEastAsia"/>
                <w:lang w:eastAsia="zh-CN"/>
              </w:rPr>
            </w:pPr>
          </w:p>
        </w:tc>
      </w:tr>
    </w:tbl>
    <w:p w:rsidR="00A56B9E" w:rsidRDefault="00A56B9E" w:rsidP="0026179D">
      <w:pPr>
        <w:rPr>
          <w:rFonts w:eastAsiaTheme="minorEastAsia"/>
          <w:lang w:eastAsia="zh-CN"/>
        </w:rPr>
      </w:pPr>
    </w:p>
    <w:p w:rsidR="00A56B9E" w:rsidRDefault="00CB19CD" w:rsidP="0026179D">
      <w:pPr>
        <w:rPr>
          <w:rFonts w:eastAsiaTheme="minorEastAsia"/>
          <w:lang w:eastAsia="zh-CN"/>
        </w:rPr>
      </w:pPr>
      <w:r>
        <w:rPr>
          <w:rFonts w:eastAsiaTheme="minorEastAsia" w:hint="eastAsia"/>
          <w:lang w:eastAsia="zh-CN"/>
        </w:rPr>
        <w:t>S</w:t>
      </w:r>
      <w:r>
        <w:rPr>
          <w:rFonts w:eastAsiaTheme="minorEastAsia"/>
          <w:lang w:eastAsia="zh-CN"/>
        </w:rPr>
        <w:t>ince RAN4 has clearly specified the CA_n79C_BCS0, CA_n79C_BCS4&amp;5 in current specification, there are some risks to lead to some ambiguities if RAN4 specify a separate configuration table for ATG UE.</w:t>
      </w:r>
    </w:p>
    <w:p w:rsidR="00A56B9E" w:rsidRDefault="00CB19CD" w:rsidP="0026179D">
      <w:pPr>
        <w:rPr>
          <w:rFonts w:eastAsiaTheme="minorEastAsia"/>
          <w:lang w:eastAsia="zh-CN"/>
        </w:rPr>
      </w:pPr>
      <w:r>
        <w:rPr>
          <w:rFonts w:eastAsiaTheme="minorEastAsia" w:hint="eastAsia"/>
          <w:lang w:eastAsia="zh-CN"/>
        </w:rPr>
        <w:t>T</w:t>
      </w:r>
      <w:r>
        <w:rPr>
          <w:rFonts w:eastAsiaTheme="minorEastAsia"/>
          <w:lang w:eastAsia="zh-CN"/>
        </w:rPr>
        <w:t xml:space="preserve">hus, in order to keep the consistency as much as possible in the specification, </w:t>
      </w:r>
      <w:r w:rsidR="00532D6E">
        <w:rPr>
          <w:rFonts w:eastAsiaTheme="minorEastAsia"/>
          <w:lang w:eastAsia="zh-CN"/>
        </w:rPr>
        <w:t>it is no encouraged to create a separate configuration table for ATG UE.</w:t>
      </w:r>
    </w:p>
    <w:p w:rsidR="0057517D" w:rsidRDefault="0057517D" w:rsidP="0026179D">
      <w:pPr>
        <w:rPr>
          <w:rFonts w:eastAsiaTheme="minorEastAsia"/>
          <w:lang w:eastAsia="zh-CN"/>
        </w:rPr>
      </w:pPr>
      <w:r>
        <w:rPr>
          <w:rFonts w:eastAsiaTheme="minorEastAsia" w:hint="eastAsia"/>
          <w:lang w:eastAsia="zh-CN"/>
        </w:rPr>
        <w:t>R</w:t>
      </w:r>
      <w:r>
        <w:rPr>
          <w:rFonts w:eastAsiaTheme="minorEastAsia"/>
          <w:lang w:eastAsia="zh-CN"/>
        </w:rPr>
        <w:t xml:space="preserve">AN4 could consider the following solutions based on whether to support </w:t>
      </w:r>
      <w:r w:rsidRPr="0057517D">
        <w:rPr>
          <w:rFonts w:eastAsiaTheme="minorEastAsia"/>
          <w:lang w:eastAsia="zh-CN"/>
        </w:rPr>
        <w:t>CA_n79C_BCS4&amp;5</w:t>
      </w:r>
      <w:r w:rsidRPr="0057517D">
        <w:t xml:space="preserve"> </w:t>
      </w:r>
      <w:r w:rsidRPr="0057517D">
        <w:rPr>
          <w:rFonts w:eastAsiaTheme="minorEastAsia"/>
          <w:lang w:eastAsia="zh-CN"/>
        </w:rPr>
        <w:t>for ATG UE</w:t>
      </w:r>
      <w:r>
        <w:rPr>
          <w:rFonts w:eastAsiaTheme="minorEastAsia"/>
          <w:lang w:eastAsia="zh-CN"/>
        </w:rPr>
        <w:t xml:space="preserve"> in Rel-19.</w:t>
      </w:r>
    </w:p>
    <w:p w:rsidR="0057517D" w:rsidRDefault="0057517D" w:rsidP="0026179D">
      <w:pPr>
        <w:rPr>
          <w:rFonts w:eastAsiaTheme="minorEastAsia"/>
          <w:lang w:eastAsia="zh-CN"/>
        </w:rPr>
      </w:pPr>
      <w:r>
        <w:rPr>
          <w:rFonts w:eastAsiaTheme="minorEastAsia" w:hint="eastAsia"/>
          <w:lang w:eastAsia="zh-CN"/>
        </w:rPr>
        <w:t>O</w:t>
      </w:r>
      <w:r>
        <w:rPr>
          <w:rFonts w:eastAsiaTheme="minorEastAsia"/>
          <w:lang w:eastAsia="zh-CN"/>
        </w:rPr>
        <w:t xml:space="preserve">ption 1: if RAN4 decides not to support </w:t>
      </w:r>
      <w:r w:rsidRPr="0057517D">
        <w:rPr>
          <w:rFonts w:eastAsiaTheme="minorEastAsia"/>
          <w:lang w:eastAsia="zh-CN"/>
        </w:rPr>
        <w:t>CA_n79C_BCS4&amp;5 for ATG UE</w:t>
      </w:r>
      <w:r>
        <w:rPr>
          <w:rFonts w:eastAsiaTheme="minorEastAsia"/>
          <w:lang w:eastAsia="zh-CN"/>
        </w:rPr>
        <w:t xml:space="preserve">, RAN4 can clarify the applicability of BCS4/5 for ATG UE in the existing </w:t>
      </w:r>
      <w:r w:rsidRPr="0057517D">
        <w:rPr>
          <w:rFonts w:eastAsiaTheme="minorEastAsia"/>
          <w:lang w:eastAsia="zh-CN"/>
        </w:rPr>
        <w:t>configuration table</w:t>
      </w:r>
      <w:r>
        <w:rPr>
          <w:rFonts w:eastAsiaTheme="minorEastAsia"/>
          <w:lang w:eastAsia="zh-CN"/>
        </w:rPr>
        <w:t>. But don’t create a new separate configuration table for ATG UE supporting CA.</w:t>
      </w:r>
    </w:p>
    <w:p w:rsidR="0057517D" w:rsidRDefault="0057517D" w:rsidP="0026179D">
      <w:pPr>
        <w:rPr>
          <w:rFonts w:eastAsiaTheme="minorEastAsia"/>
          <w:lang w:eastAsia="zh-CN"/>
        </w:rPr>
      </w:pPr>
      <w:r>
        <w:rPr>
          <w:rFonts w:eastAsiaTheme="minorEastAsia" w:hint="eastAsia"/>
          <w:lang w:eastAsia="zh-CN"/>
        </w:rPr>
        <w:t>O</w:t>
      </w:r>
      <w:r>
        <w:rPr>
          <w:rFonts w:eastAsiaTheme="minorEastAsia"/>
          <w:lang w:eastAsia="zh-CN"/>
        </w:rPr>
        <w:t xml:space="preserve">ption 2: if RAN4 decides to support </w:t>
      </w:r>
      <w:r w:rsidRPr="0057517D">
        <w:rPr>
          <w:rFonts w:eastAsiaTheme="minorEastAsia"/>
          <w:lang w:eastAsia="zh-CN"/>
        </w:rPr>
        <w:t>CA_n79C_BCS4&amp;5 for ATG UE</w:t>
      </w:r>
      <w:r>
        <w:rPr>
          <w:rFonts w:eastAsiaTheme="minorEastAsia"/>
          <w:lang w:eastAsia="zh-CN"/>
        </w:rPr>
        <w:t>, RAN4 can</w:t>
      </w:r>
      <w:r w:rsidRPr="0057517D">
        <w:t xml:space="preserve"> </w:t>
      </w:r>
      <w:r w:rsidRPr="0057517D">
        <w:rPr>
          <w:rFonts w:eastAsiaTheme="minorEastAsia"/>
          <w:lang w:eastAsia="zh-CN"/>
        </w:rPr>
        <w:t>reuse the existing configuration table for ATG UE supporting DL CA_n79C.</w:t>
      </w:r>
    </w:p>
    <w:p w:rsidR="007C411C" w:rsidRDefault="00F0759F" w:rsidP="0026179D">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0057517D" w:rsidRPr="0057517D">
        <w:rPr>
          <w:rFonts w:eastAsiaTheme="minorEastAsia"/>
          <w:b/>
          <w:lang w:eastAsia="zh-CN"/>
        </w:rPr>
        <w:t xml:space="preserve">RAN4 </w:t>
      </w:r>
      <w:r w:rsidR="0057517D">
        <w:rPr>
          <w:rFonts w:eastAsiaTheme="minorEastAsia"/>
          <w:b/>
          <w:lang w:eastAsia="zh-CN"/>
        </w:rPr>
        <w:t>can discuss</w:t>
      </w:r>
      <w:r w:rsidR="0057517D" w:rsidRPr="0057517D">
        <w:rPr>
          <w:rFonts w:eastAsiaTheme="minorEastAsia"/>
          <w:b/>
          <w:lang w:eastAsia="zh-CN"/>
        </w:rPr>
        <w:t xml:space="preserve"> the following solutions based on whether to support CA_n79C_BCS4&amp;5 for ATG UE in Rel-19.</w:t>
      </w:r>
    </w:p>
    <w:p w:rsidR="0057517D" w:rsidRPr="0057517D" w:rsidRDefault="0057517D" w:rsidP="0057517D">
      <w:pPr>
        <w:ind w:leftChars="200" w:left="400"/>
        <w:rPr>
          <w:rFonts w:eastAsiaTheme="minorEastAsia"/>
          <w:b/>
          <w:lang w:eastAsia="zh-CN"/>
        </w:rPr>
      </w:pPr>
      <w:r w:rsidRPr="0057517D">
        <w:rPr>
          <w:rFonts w:eastAsiaTheme="minorEastAsia" w:hint="eastAsia"/>
          <w:b/>
          <w:lang w:eastAsia="zh-CN"/>
        </w:rPr>
        <w:t>O</w:t>
      </w:r>
      <w:r w:rsidRPr="0057517D">
        <w:rPr>
          <w:rFonts w:eastAsiaTheme="minorEastAsia"/>
          <w:b/>
          <w:lang w:eastAsia="zh-CN"/>
        </w:rPr>
        <w:t>ption 1: if RAN4 decides not to support CA_n79C_BCS4&amp;5 for ATG UE, RAN4 can clarify the applicability of BCS4/5 for ATG UE</w:t>
      </w:r>
      <w:r w:rsidRPr="0057517D">
        <w:t xml:space="preserve"> </w:t>
      </w:r>
      <w:r w:rsidRPr="0057517D">
        <w:rPr>
          <w:rFonts w:eastAsiaTheme="minorEastAsia"/>
          <w:b/>
          <w:lang w:eastAsia="zh-CN"/>
        </w:rPr>
        <w:t>in the existing configuration table. But don’t create a new separate configuration table for ATG UE supporting CA.</w:t>
      </w:r>
    </w:p>
    <w:p w:rsidR="0057517D" w:rsidRPr="0057517D" w:rsidRDefault="0057517D" w:rsidP="0057517D">
      <w:pPr>
        <w:ind w:leftChars="200" w:left="400"/>
        <w:rPr>
          <w:rFonts w:eastAsiaTheme="minorEastAsia"/>
          <w:b/>
          <w:lang w:eastAsia="zh-CN"/>
        </w:rPr>
      </w:pPr>
      <w:r w:rsidRPr="0057517D">
        <w:rPr>
          <w:rFonts w:eastAsiaTheme="minorEastAsia" w:hint="eastAsia"/>
          <w:b/>
          <w:lang w:eastAsia="zh-CN"/>
        </w:rPr>
        <w:t>O</w:t>
      </w:r>
      <w:r w:rsidRPr="0057517D">
        <w:rPr>
          <w:rFonts w:eastAsiaTheme="minorEastAsia"/>
          <w:b/>
          <w:lang w:eastAsia="zh-CN"/>
        </w:rPr>
        <w:t>ption 2: if RAN4 decides to support CA_n79C_BCS4&amp;5 for ATG UE, RAN4 can</w:t>
      </w:r>
      <w:r w:rsidRPr="0057517D">
        <w:rPr>
          <w:b/>
        </w:rPr>
        <w:t xml:space="preserve"> </w:t>
      </w:r>
      <w:r w:rsidRPr="0057517D">
        <w:rPr>
          <w:rFonts w:eastAsiaTheme="minorEastAsia"/>
          <w:b/>
          <w:lang w:eastAsia="zh-CN"/>
        </w:rPr>
        <w:t>reuse the existing configuration table for ATG UE supporting DL CA_n79C.</w:t>
      </w:r>
    </w:p>
    <w:p w:rsidR="00845003" w:rsidRDefault="00845003" w:rsidP="00845003">
      <w:pPr>
        <w:pStyle w:val="10"/>
        <w:rPr>
          <w:lang w:eastAsia="zh-CN"/>
        </w:rPr>
      </w:pPr>
      <w:r>
        <w:rPr>
          <w:lang w:eastAsia="zh-CN"/>
        </w:rPr>
        <w:t>Summary</w:t>
      </w:r>
    </w:p>
    <w:p w:rsidR="0057517D" w:rsidRDefault="0057517D" w:rsidP="0057517D">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Pr="0057517D">
        <w:rPr>
          <w:rFonts w:eastAsiaTheme="minorEastAsia"/>
          <w:b/>
          <w:lang w:eastAsia="zh-CN"/>
        </w:rPr>
        <w:t xml:space="preserve">RAN4 </w:t>
      </w:r>
      <w:r>
        <w:rPr>
          <w:rFonts w:eastAsiaTheme="minorEastAsia"/>
          <w:b/>
          <w:lang w:eastAsia="zh-CN"/>
        </w:rPr>
        <w:t>can discuss</w:t>
      </w:r>
      <w:r w:rsidRPr="0057517D">
        <w:rPr>
          <w:rFonts w:eastAsiaTheme="minorEastAsia"/>
          <w:b/>
          <w:lang w:eastAsia="zh-CN"/>
        </w:rPr>
        <w:t xml:space="preserve"> the following solutions based on whether to support CA_n79C_BCS4&amp;5 for ATG UE in Rel-19.</w:t>
      </w:r>
    </w:p>
    <w:p w:rsidR="0057517D" w:rsidRPr="0057517D" w:rsidRDefault="0057517D" w:rsidP="0057517D">
      <w:pPr>
        <w:ind w:leftChars="200" w:left="400"/>
        <w:rPr>
          <w:rFonts w:eastAsiaTheme="minorEastAsia"/>
          <w:b/>
          <w:lang w:eastAsia="zh-CN"/>
        </w:rPr>
      </w:pPr>
      <w:r w:rsidRPr="0057517D">
        <w:rPr>
          <w:rFonts w:eastAsiaTheme="minorEastAsia" w:hint="eastAsia"/>
          <w:b/>
          <w:lang w:eastAsia="zh-CN"/>
        </w:rPr>
        <w:lastRenderedPageBreak/>
        <w:t>O</w:t>
      </w:r>
      <w:r w:rsidRPr="0057517D">
        <w:rPr>
          <w:rFonts w:eastAsiaTheme="minorEastAsia"/>
          <w:b/>
          <w:lang w:eastAsia="zh-CN"/>
        </w:rPr>
        <w:t>ption 1: if RAN4 decides not to support CA_n79C_BCS4&amp;5 for ATG UE, RAN4 can clarify the applicability of BCS4/5 for ATG UE</w:t>
      </w:r>
      <w:r w:rsidRPr="0057517D">
        <w:t xml:space="preserve"> </w:t>
      </w:r>
      <w:r w:rsidRPr="0057517D">
        <w:rPr>
          <w:rFonts w:eastAsiaTheme="minorEastAsia"/>
          <w:b/>
          <w:lang w:eastAsia="zh-CN"/>
        </w:rPr>
        <w:t>in the existing configuration table. But don’t create a new separate configuration table for ATG UE supporting CA.</w:t>
      </w:r>
    </w:p>
    <w:p w:rsidR="0057517D" w:rsidRPr="0057517D" w:rsidRDefault="0057517D" w:rsidP="0057517D">
      <w:pPr>
        <w:ind w:leftChars="200" w:left="400"/>
        <w:rPr>
          <w:rFonts w:eastAsiaTheme="minorEastAsia"/>
          <w:b/>
          <w:lang w:eastAsia="zh-CN"/>
        </w:rPr>
      </w:pPr>
      <w:r w:rsidRPr="0057517D">
        <w:rPr>
          <w:rFonts w:eastAsiaTheme="minorEastAsia" w:hint="eastAsia"/>
          <w:b/>
          <w:lang w:eastAsia="zh-CN"/>
        </w:rPr>
        <w:t>O</w:t>
      </w:r>
      <w:r w:rsidRPr="0057517D">
        <w:rPr>
          <w:rFonts w:eastAsiaTheme="minorEastAsia"/>
          <w:b/>
          <w:lang w:eastAsia="zh-CN"/>
        </w:rPr>
        <w:t>ption 2: if RAN4 decides to support CA_n79C_BCS4&amp;5 for ATG UE, RAN4 can</w:t>
      </w:r>
      <w:r w:rsidRPr="0057517D">
        <w:rPr>
          <w:b/>
        </w:rPr>
        <w:t xml:space="preserve"> </w:t>
      </w:r>
      <w:r w:rsidRPr="0057517D">
        <w:rPr>
          <w:rFonts w:eastAsiaTheme="minorEastAsia"/>
          <w:b/>
          <w:lang w:eastAsia="zh-CN"/>
        </w:rPr>
        <w:t>reuse the existing configuration table for ATG UE supporting DL CA_n79C.</w:t>
      </w: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D0459F" w:rsidRPr="00D0459F">
        <w:rPr>
          <w:rFonts w:eastAsia="宋体"/>
          <w:lang w:eastAsia="zh-CN"/>
        </w:rPr>
        <w:t>R4-2406594</w:t>
      </w:r>
      <w:r w:rsidR="000479C0">
        <w:rPr>
          <w:rFonts w:eastAsia="宋体"/>
          <w:lang w:eastAsia="zh-CN"/>
        </w:rPr>
        <w:t xml:space="preserve">, </w:t>
      </w:r>
      <w:r w:rsidR="00D0459F" w:rsidRPr="00D0459F">
        <w:rPr>
          <w:rFonts w:eastAsia="宋体"/>
          <w:lang w:eastAsia="zh-CN"/>
        </w:rPr>
        <w:t>WF on Rel-19 ATG UE requirements</w:t>
      </w:r>
      <w:r w:rsidR="006910DA">
        <w:rPr>
          <w:rFonts w:eastAsia="宋体"/>
          <w:lang w:eastAsia="zh-CN"/>
        </w:rPr>
        <w:t xml:space="preserve">, </w:t>
      </w:r>
      <w:r w:rsidR="00D0459F" w:rsidRPr="00D0459F">
        <w:rPr>
          <w:rFonts w:eastAsia="宋体"/>
          <w:lang w:eastAsia="zh-CN"/>
        </w:rPr>
        <w:t>CMCC</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459F">
        <w:rPr>
          <w:rFonts w:eastAsia="宋体"/>
          <w:lang w:eastAsia="zh-CN"/>
        </w:rPr>
        <w:t>R4-2405344</w:t>
      </w:r>
      <w:r w:rsidR="000479C0">
        <w:rPr>
          <w:rFonts w:eastAsia="宋体"/>
          <w:lang w:eastAsia="zh-CN"/>
        </w:rPr>
        <w:t xml:space="preserve">, </w:t>
      </w:r>
      <w:r w:rsidRPr="00D0459F">
        <w:rPr>
          <w:rFonts w:eastAsia="宋体"/>
          <w:lang w:eastAsia="zh-CN"/>
        </w:rPr>
        <w:t>General discussion on Rel-19 ATG UE RF</w:t>
      </w:r>
      <w:r>
        <w:rPr>
          <w:rFonts w:eastAsia="宋体"/>
          <w:lang w:eastAsia="zh-CN"/>
        </w:rPr>
        <w:t xml:space="preserve">, </w:t>
      </w:r>
      <w:r w:rsidRPr="00D0459F">
        <w:rPr>
          <w:rFonts w:eastAsia="宋体"/>
          <w:lang w:eastAsia="zh-CN"/>
        </w:rPr>
        <w:t>Huawei, HiSilicon</w:t>
      </w:r>
    </w:p>
    <w:p w:rsidR="00900FB0" w:rsidRDefault="000479C0"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0479C0">
        <w:rPr>
          <w:rFonts w:eastAsia="宋体"/>
          <w:lang w:eastAsia="zh-CN"/>
        </w:rPr>
        <w:t>R4-2410687</w:t>
      </w:r>
      <w:r>
        <w:rPr>
          <w:rFonts w:eastAsia="宋体"/>
          <w:lang w:eastAsia="zh-CN"/>
        </w:rPr>
        <w:t xml:space="preserve">, </w:t>
      </w:r>
      <w:r w:rsidRPr="000479C0">
        <w:rPr>
          <w:rFonts w:eastAsia="宋体"/>
          <w:lang w:eastAsia="zh-CN"/>
        </w:rPr>
        <w:t>WF on Rel-19 ATG UE requirements</w:t>
      </w:r>
      <w:r>
        <w:rPr>
          <w:rFonts w:eastAsia="宋体"/>
          <w:lang w:eastAsia="zh-CN"/>
        </w:rPr>
        <w:t xml:space="preserve">, </w:t>
      </w:r>
      <w:r w:rsidRPr="000479C0">
        <w:rPr>
          <w:rFonts w:eastAsia="宋体"/>
          <w:lang w:eastAsia="zh-CN"/>
        </w:rPr>
        <w:t>CMCC</w:t>
      </w:r>
    </w:p>
    <w:p w:rsidR="006F6321" w:rsidRPr="004C4271" w:rsidRDefault="006F6321"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6F6321">
        <w:rPr>
          <w:rFonts w:eastAsia="宋体"/>
          <w:lang w:eastAsia="zh-CN"/>
        </w:rPr>
        <w:t>R4-2409333</w:t>
      </w:r>
      <w:r>
        <w:rPr>
          <w:rFonts w:eastAsia="宋体"/>
          <w:lang w:eastAsia="zh-CN"/>
        </w:rPr>
        <w:t xml:space="preserve">, </w:t>
      </w:r>
      <w:r w:rsidRPr="006F6321">
        <w:rPr>
          <w:rFonts w:eastAsia="宋体"/>
          <w:lang w:eastAsia="zh-CN"/>
        </w:rPr>
        <w:t>Discussion on Rel-19 ATG UE RF with DL intra-band contiguous CA</w:t>
      </w:r>
      <w:r>
        <w:rPr>
          <w:rFonts w:eastAsia="宋体"/>
          <w:lang w:eastAsia="zh-CN"/>
        </w:rPr>
        <w:t xml:space="preserve">, </w:t>
      </w:r>
      <w:r w:rsidRPr="006F6321">
        <w:rPr>
          <w:rFonts w:eastAsia="宋体"/>
          <w:lang w:eastAsia="zh-CN"/>
        </w:rPr>
        <w:t xml:space="preserve">Huawei, </w:t>
      </w:r>
      <w:proofErr w:type="spellStart"/>
      <w:r w:rsidRPr="006F6321">
        <w:rPr>
          <w:rFonts w:eastAsia="宋体"/>
          <w:lang w:eastAsia="zh-CN"/>
        </w:rPr>
        <w:t>HiSilicon</w:t>
      </w:r>
      <w:proofErr w:type="spellEnd"/>
    </w:p>
    <w:sectPr w:rsidR="006F6321" w:rsidRPr="004C427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51BC" w:rsidRDefault="008651BC">
      <w:r>
        <w:separator/>
      </w:r>
    </w:p>
  </w:endnote>
  <w:endnote w:type="continuationSeparator" w:id="0">
    <w:p w:rsidR="008651BC" w:rsidRDefault="0086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51BC" w:rsidRDefault="008651BC">
      <w:r>
        <w:separator/>
      </w:r>
    </w:p>
  </w:footnote>
  <w:footnote w:type="continuationSeparator" w:id="0">
    <w:p w:rsidR="008651BC" w:rsidRDefault="00865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2"/>
  </w:num>
  <w:num w:numId="5">
    <w:abstractNumId w:val="10"/>
  </w:num>
  <w:num w:numId="6">
    <w:abstractNumId w:val="6"/>
  </w:num>
  <w:num w:numId="7">
    <w:abstractNumId w:val="2"/>
  </w:num>
  <w:num w:numId="8">
    <w:abstractNumId w:val="15"/>
  </w:num>
  <w:num w:numId="9">
    <w:abstractNumId w:val="9"/>
  </w:num>
  <w:num w:numId="10">
    <w:abstractNumId w:val="21"/>
  </w:num>
  <w:num w:numId="11">
    <w:abstractNumId w:val="23"/>
  </w:num>
  <w:num w:numId="12">
    <w:abstractNumId w:val="12"/>
  </w:num>
  <w:num w:numId="13">
    <w:abstractNumId w:val="24"/>
  </w:num>
  <w:num w:numId="14">
    <w:abstractNumId w:val="7"/>
  </w:num>
  <w:num w:numId="15">
    <w:abstractNumId w:val="3"/>
  </w:num>
  <w:num w:numId="16">
    <w:abstractNumId w:val="8"/>
  </w:num>
  <w:num w:numId="17">
    <w:abstractNumId w:val="0"/>
  </w:num>
  <w:num w:numId="18">
    <w:abstractNumId w:val="20"/>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14"/>
  </w:num>
  <w:num w:numId="24">
    <w:abstractNumId w:val="17"/>
  </w:num>
  <w:num w:numId="2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9C0"/>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ECE"/>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34"/>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FF4"/>
    <w:rsid w:val="00436BD2"/>
    <w:rsid w:val="00436F3A"/>
    <w:rsid w:val="00436FD6"/>
    <w:rsid w:val="00437177"/>
    <w:rsid w:val="004377A8"/>
    <w:rsid w:val="0044060B"/>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17D"/>
    <w:rsid w:val="00575332"/>
    <w:rsid w:val="00575F1E"/>
    <w:rsid w:val="005761F2"/>
    <w:rsid w:val="00580061"/>
    <w:rsid w:val="0058033C"/>
    <w:rsid w:val="0058064A"/>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321"/>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51BC"/>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C89"/>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36F"/>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495"/>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0779"/>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675EF"/>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95903859">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F205C-BF94-4374-9D70-F5B8FE52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32786</TotalTime>
  <Pages>4</Pages>
  <Words>950</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647</cp:revision>
  <cp:lastPrinted>2010-01-07T02:23:00Z</cp:lastPrinted>
  <dcterms:created xsi:type="dcterms:W3CDTF">2021-02-10T02:54:00Z</dcterms:created>
  <dcterms:modified xsi:type="dcterms:W3CDTF">2024-08-09T14:35:00Z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