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5"/>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w:t>
      </w:r>
      <w:r w:rsidR="00B55C59">
        <w:rPr>
          <w:rFonts w:eastAsia="宋体" w:cs="Arial"/>
          <w:sz w:val="24"/>
          <w:szCs w:val="24"/>
          <w:lang w:eastAsia="zh-CN"/>
        </w:rPr>
        <w:t>2</w:t>
      </w:r>
      <w:r w:rsidRPr="00F82F01">
        <w:rPr>
          <w:rFonts w:eastAsia="宋体" w:cs="Arial"/>
          <w:sz w:val="24"/>
          <w:szCs w:val="24"/>
          <w:lang w:eastAsia="zh-CN"/>
        </w:rPr>
        <w:tab/>
        <w:t>R4-2</w:t>
      </w:r>
      <w:r w:rsidR="00EA0129">
        <w:rPr>
          <w:rFonts w:eastAsia="宋体" w:cs="Arial"/>
          <w:sz w:val="24"/>
          <w:szCs w:val="24"/>
          <w:lang w:eastAsia="zh-CN"/>
        </w:rPr>
        <w:t>4</w:t>
      </w:r>
      <w:r w:rsidR="00D23372">
        <w:rPr>
          <w:rFonts w:eastAsia="宋体" w:cs="Arial"/>
          <w:sz w:val="24"/>
          <w:szCs w:val="24"/>
          <w:lang w:eastAsia="zh-CN"/>
        </w:rPr>
        <w:t>1295</w:t>
      </w:r>
      <w:bookmarkStart w:id="4" w:name="_GoBack"/>
      <w:bookmarkEnd w:id="4"/>
      <w:r w:rsidR="00D23372">
        <w:rPr>
          <w:rFonts w:eastAsia="宋体" w:cs="Arial"/>
          <w:sz w:val="24"/>
          <w:szCs w:val="24"/>
          <w:lang w:eastAsia="zh-CN"/>
        </w:rPr>
        <w:t>3</w:t>
      </w:r>
    </w:p>
    <w:p w:rsidR="00384317" w:rsidRPr="00376830" w:rsidRDefault="0075072B" w:rsidP="00384317">
      <w:pPr>
        <w:pStyle w:val="a5"/>
        <w:tabs>
          <w:tab w:val="right" w:pos="9781"/>
          <w:tab w:val="right" w:pos="13323"/>
        </w:tabs>
        <w:spacing w:before="60" w:after="60"/>
        <w:outlineLvl w:val="0"/>
        <w:rPr>
          <w:rFonts w:eastAsia="宋体" w:cs="Arial"/>
          <w:b w:val="0"/>
          <w:sz w:val="24"/>
          <w:szCs w:val="24"/>
          <w:lang w:eastAsia="zh-CN"/>
        </w:rPr>
      </w:pPr>
      <w:r w:rsidRPr="0075072B">
        <w:rPr>
          <w:rFonts w:eastAsia="宋体" w:cs="Arial"/>
          <w:sz w:val="24"/>
          <w:szCs w:val="24"/>
          <w:lang w:eastAsia="zh-CN"/>
        </w:rPr>
        <w:t>Maastricht, Netherland, August 19 – 23, 2024</w:t>
      </w:r>
    </w:p>
    <w:p w:rsidR="00537A05" w:rsidRPr="00384317"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20E6F" w:rsidRPr="00020E6F">
        <w:rPr>
          <w:rFonts w:ascii="Arial" w:hAnsi="Arial" w:cs="Arial"/>
          <w:sz w:val="22"/>
        </w:rPr>
        <w:t xml:space="preserve">Discussion on the remaining issues for Rel-19 NTN </w:t>
      </w:r>
      <w:proofErr w:type="spellStart"/>
      <w:r w:rsidR="00020E6F" w:rsidRPr="00020E6F">
        <w:rPr>
          <w:rFonts w:ascii="Arial" w:hAnsi="Arial" w:cs="Arial"/>
          <w:sz w:val="22"/>
        </w:rPr>
        <w:t>RedCap</w:t>
      </w:r>
      <w:proofErr w:type="spellEnd"/>
      <w:r w:rsidR="00020E6F" w:rsidRPr="00020E6F">
        <w:rPr>
          <w:rFonts w:ascii="Arial" w:hAnsi="Arial" w:cs="Arial"/>
          <w:sz w:val="22"/>
        </w:rPr>
        <w:t xml:space="preserve"> UE</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9528F4" w:rsidRPr="00020E6F">
        <w:rPr>
          <w:rFonts w:ascii="Arial" w:eastAsia="宋体" w:hAnsi="Arial" w:cs="Arial"/>
          <w:sz w:val="22"/>
          <w:lang w:eastAsia="zh-CN"/>
        </w:rPr>
        <w:t>8.</w:t>
      </w:r>
      <w:r w:rsidR="00020E6F" w:rsidRPr="00020E6F">
        <w:rPr>
          <w:rFonts w:ascii="Arial" w:eastAsia="宋体" w:hAnsi="Arial" w:cs="Arial"/>
          <w:sz w:val="22"/>
          <w:lang w:eastAsia="zh-CN"/>
        </w:rPr>
        <w:t>25</w:t>
      </w:r>
      <w:r w:rsidR="009528F4" w:rsidRPr="00020E6F">
        <w:rPr>
          <w:rFonts w:ascii="Arial" w:eastAsia="宋体" w:hAnsi="Arial" w:cs="Arial"/>
          <w:sz w:val="22"/>
          <w:lang w:eastAsia="zh-CN"/>
        </w:rPr>
        <w:t>.2.</w:t>
      </w:r>
      <w:r w:rsidR="00020E6F" w:rsidRPr="00020E6F">
        <w:rPr>
          <w:rFonts w:ascii="Arial" w:eastAsia="宋体" w:hAnsi="Arial" w:cs="Arial"/>
          <w:sz w:val="22"/>
          <w:lang w:eastAsia="zh-CN"/>
        </w:rPr>
        <w:t>1</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
      </w:pPr>
      <w:r w:rsidRPr="00B16EEF">
        <w:t>Introduction</w:t>
      </w:r>
    </w:p>
    <w:p w:rsidR="00883878" w:rsidRDefault="00F249F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w:t>
      </w:r>
      <w:r w:rsidR="00020E6F">
        <w:rPr>
          <w:rFonts w:eastAsia="宋体" w:hint="eastAsia"/>
          <w:lang w:val="en-US" w:eastAsia="zh-CN"/>
        </w:rPr>
        <w:t>RAN</w:t>
      </w:r>
      <w:r w:rsidR="00020E6F">
        <w:rPr>
          <w:rFonts w:eastAsia="宋体"/>
          <w:lang w:val="en-US" w:eastAsia="zh-CN"/>
        </w:rPr>
        <w:t xml:space="preserve">4#110bis and RAN4#111 meetings, RAN4 has reached a lot of agreements on Rel-19 NR NTN </w:t>
      </w:r>
      <w:proofErr w:type="spellStart"/>
      <w:r w:rsidR="00020E6F">
        <w:rPr>
          <w:rFonts w:eastAsia="宋体"/>
          <w:lang w:val="en-US" w:eastAsia="zh-CN"/>
        </w:rPr>
        <w:t>RedCap</w:t>
      </w:r>
      <w:proofErr w:type="spellEnd"/>
      <w:r w:rsidR="00020E6F">
        <w:rPr>
          <w:rFonts w:eastAsia="宋体"/>
          <w:lang w:val="en-US" w:eastAsia="zh-CN"/>
        </w:rPr>
        <w:t xml:space="preserve"> UE according to the WF [1] and [2]. However, there are some remaining issues to be further concluded</w:t>
      </w:r>
      <w:r w:rsidR="001254BE">
        <w:rPr>
          <w:rFonts w:eastAsia="宋体"/>
          <w:lang w:val="en-US" w:eastAsia="zh-CN"/>
        </w:rPr>
        <w:t xml:space="preserve">. </w:t>
      </w:r>
      <w:r w:rsidR="00020E6F">
        <w:rPr>
          <w:rFonts w:eastAsia="宋体"/>
          <w:lang w:val="en-US" w:eastAsia="zh-CN"/>
        </w:rPr>
        <w:t>In this paper, we’d like to show our views on these remaining issues.</w:t>
      </w:r>
    </w:p>
    <w:p w:rsidR="00782E66" w:rsidRDefault="00782E66" w:rsidP="00A779C9">
      <w:pPr>
        <w:widowControl w:val="0"/>
        <w:overflowPunct/>
        <w:autoSpaceDE/>
        <w:autoSpaceDN/>
        <w:adjustRightInd/>
        <w:spacing w:after="0"/>
        <w:textAlignment w:val="auto"/>
        <w:rPr>
          <w:rFonts w:eastAsia="宋体"/>
          <w:lang w:val="en-US" w:eastAsia="zh-CN"/>
        </w:rPr>
      </w:pPr>
    </w:p>
    <w:p w:rsidR="00117499" w:rsidRDefault="00020E6F" w:rsidP="00DE5740">
      <w:pPr>
        <w:pStyle w:val="1"/>
        <w:rPr>
          <w:lang w:eastAsia="zh-CN"/>
        </w:rPr>
      </w:pPr>
      <w:r>
        <w:rPr>
          <w:lang w:eastAsia="zh-CN"/>
        </w:rPr>
        <w:t>Discussion</w:t>
      </w:r>
    </w:p>
    <w:p w:rsidR="00020E6F" w:rsidRDefault="00020E6F" w:rsidP="00020E6F">
      <w:pPr>
        <w:widowControl w:val="0"/>
        <w:rPr>
          <w:rFonts w:eastAsia="宋体"/>
        </w:rPr>
      </w:pPr>
      <w:r w:rsidRPr="00020E6F">
        <w:rPr>
          <w:rFonts w:eastAsia="宋体" w:hint="eastAsia"/>
          <w:lang w:val="en-US" w:eastAsia="zh-CN"/>
        </w:rPr>
        <w:t>1</w:t>
      </w:r>
      <w:r w:rsidRPr="00020E6F">
        <w:rPr>
          <w:rFonts w:eastAsia="宋体"/>
          <w:lang w:val="en-US" w:eastAsia="zh-CN"/>
        </w:rPr>
        <w:t>)</w:t>
      </w:r>
      <w:r>
        <w:rPr>
          <w:rFonts w:eastAsia="宋体"/>
        </w:rPr>
        <w:t xml:space="preserve"> Maximum output power</w:t>
      </w:r>
    </w:p>
    <w:p w:rsidR="00020E6F" w:rsidRDefault="00C9767C" w:rsidP="00020E6F">
      <w:pPr>
        <w:widowControl w:val="0"/>
        <w:rPr>
          <w:rFonts w:eastAsia="宋体"/>
          <w:lang w:eastAsia="zh-CN"/>
        </w:rPr>
      </w:pPr>
      <w:r>
        <w:rPr>
          <w:rFonts w:eastAsia="宋体" w:hint="eastAsia"/>
          <w:lang w:eastAsia="zh-CN"/>
        </w:rPr>
        <w:t>I</w:t>
      </w:r>
      <w:r>
        <w:rPr>
          <w:rFonts w:eastAsia="宋体"/>
          <w:lang w:eastAsia="zh-CN"/>
        </w:rPr>
        <w:t xml:space="preserve">n the </w:t>
      </w:r>
      <w:r w:rsidRPr="00C9767C">
        <w:rPr>
          <w:rFonts w:eastAsia="宋体"/>
          <w:lang w:eastAsia="zh-CN"/>
        </w:rPr>
        <w:t>RAN4#110bis</w:t>
      </w:r>
      <w:r>
        <w:rPr>
          <w:rFonts w:eastAsia="宋体"/>
          <w:lang w:eastAsia="zh-CN"/>
        </w:rPr>
        <w:t xml:space="preserve"> meeting, RAN4 has agreed the following MOP requirements.</w:t>
      </w:r>
    </w:p>
    <w:tbl>
      <w:tblPr>
        <w:tblStyle w:val="afc"/>
        <w:tblW w:w="0" w:type="auto"/>
        <w:tblLook w:val="04A0" w:firstRow="1" w:lastRow="0" w:firstColumn="1" w:lastColumn="0" w:noHBand="0" w:noVBand="1"/>
      </w:tblPr>
      <w:tblGrid>
        <w:gridCol w:w="9631"/>
      </w:tblGrid>
      <w:tr w:rsidR="00C9767C" w:rsidTr="00C9767C">
        <w:tc>
          <w:tcPr>
            <w:tcW w:w="9631" w:type="dxa"/>
          </w:tcPr>
          <w:p w:rsidR="00C9767C" w:rsidRPr="00C9767C" w:rsidRDefault="00C9767C" w:rsidP="00C9767C">
            <w:pPr>
              <w:pStyle w:val="2"/>
              <w:numPr>
                <w:ilvl w:val="0"/>
                <w:numId w:val="0"/>
              </w:numPr>
              <w:spacing w:after="240"/>
              <w:outlineLvl w:val="1"/>
              <w:rPr>
                <w:shd w:val="pct15" w:color="auto" w:fill="FFFFFF"/>
                <w:lang w:eastAsia="zh-CN"/>
              </w:rPr>
            </w:pPr>
            <w:r w:rsidRPr="00C9767C">
              <w:rPr>
                <w:shd w:val="pct15" w:color="auto" w:fill="FFFFFF"/>
              </w:rPr>
              <w:t>Sub-topic 2-1: Target power class</w:t>
            </w:r>
          </w:p>
          <w:p w:rsidR="00C9767C" w:rsidRPr="00C9767C" w:rsidRDefault="00C9767C" w:rsidP="00C9767C">
            <w:pPr>
              <w:rPr>
                <w:rFonts w:eastAsia="宋体"/>
                <w:lang w:val="sv-SE" w:eastAsia="zh-CN"/>
              </w:rPr>
            </w:pPr>
            <w:r w:rsidRPr="00C9767C">
              <w:rPr>
                <w:b/>
                <w:shd w:val="pct15" w:color="auto" w:fill="FFFFFF"/>
                <w:lang w:eastAsia="zh-CN"/>
              </w:rPr>
              <w:t>Agreement</w:t>
            </w:r>
            <w:r w:rsidRPr="00C9767C">
              <w:rPr>
                <w:shd w:val="pct15" w:color="auto" w:fill="FFFFFF"/>
                <w:lang w:eastAsia="zh-CN"/>
              </w:rPr>
              <w:t xml:space="preserve">: </w:t>
            </w:r>
            <w:r w:rsidRPr="00C9767C">
              <w:rPr>
                <w:rFonts w:eastAsiaTheme="minorEastAsia"/>
                <w:bCs/>
                <w:shd w:val="pct15" w:color="auto" w:fill="FFFFFF"/>
                <w:lang w:eastAsia="zh-CN"/>
              </w:rPr>
              <w:t>Target power class is PC3.</w:t>
            </w:r>
          </w:p>
        </w:tc>
      </w:tr>
    </w:tbl>
    <w:p w:rsidR="00C9767C" w:rsidRDefault="00C9767C" w:rsidP="00020E6F">
      <w:pPr>
        <w:widowControl w:val="0"/>
        <w:rPr>
          <w:rFonts w:eastAsia="宋体"/>
          <w:lang w:eastAsia="zh-CN"/>
        </w:rPr>
      </w:pPr>
    </w:p>
    <w:p w:rsidR="00C9767C" w:rsidRDefault="00C9767C" w:rsidP="00020E6F">
      <w:pPr>
        <w:widowControl w:val="0"/>
        <w:rPr>
          <w:rFonts w:eastAsia="宋体"/>
          <w:lang w:eastAsia="zh-CN"/>
        </w:rPr>
      </w:pPr>
      <w:r>
        <w:rPr>
          <w:rFonts w:eastAsia="宋体" w:hint="eastAsia"/>
          <w:lang w:eastAsia="zh-CN"/>
        </w:rPr>
        <w:t>I</w:t>
      </w:r>
      <w:r>
        <w:rPr>
          <w:rFonts w:eastAsia="宋体"/>
          <w:lang w:eastAsia="zh-CN"/>
        </w:rPr>
        <w:t>n the RAN4#111 meeting, the following options are proposed to be further discussed.</w:t>
      </w:r>
    </w:p>
    <w:tbl>
      <w:tblPr>
        <w:tblStyle w:val="afc"/>
        <w:tblW w:w="0" w:type="auto"/>
        <w:tblLook w:val="04A0" w:firstRow="1" w:lastRow="0" w:firstColumn="1" w:lastColumn="0" w:noHBand="0" w:noVBand="1"/>
      </w:tblPr>
      <w:tblGrid>
        <w:gridCol w:w="9631"/>
      </w:tblGrid>
      <w:tr w:rsidR="00C9767C" w:rsidTr="00C9767C">
        <w:tc>
          <w:tcPr>
            <w:tcW w:w="9631" w:type="dxa"/>
          </w:tcPr>
          <w:p w:rsidR="00C9767C" w:rsidRPr="00C9767C" w:rsidRDefault="00C9767C" w:rsidP="00C9767C">
            <w:pPr>
              <w:pStyle w:val="2"/>
              <w:numPr>
                <w:ilvl w:val="0"/>
                <w:numId w:val="0"/>
              </w:numPr>
              <w:spacing w:after="240"/>
              <w:outlineLvl w:val="1"/>
              <w:rPr>
                <w:shd w:val="pct15" w:color="auto" w:fill="FFFFFF"/>
                <w:lang w:eastAsia="en-GB"/>
              </w:rPr>
            </w:pPr>
            <w:r w:rsidRPr="00C9767C">
              <w:rPr>
                <w:shd w:val="pct15" w:color="auto" w:fill="FFFFFF"/>
              </w:rPr>
              <w:t>Issue 1-5: Maximum output power</w:t>
            </w:r>
          </w:p>
          <w:p w:rsidR="00C9767C" w:rsidRPr="00C9767C" w:rsidRDefault="00C9767C" w:rsidP="00C9767C">
            <w:pPr>
              <w:rPr>
                <w:b/>
                <w:bCs/>
                <w:shd w:val="pct15" w:color="auto" w:fill="FFFFFF"/>
              </w:rPr>
            </w:pPr>
            <w:r w:rsidRPr="00C9767C">
              <w:rPr>
                <w:b/>
                <w:bCs/>
                <w:shd w:val="pct15" w:color="auto" w:fill="FFFFFF"/>
              </w:rPr>
              <w:t>options for further discussion:</w:t>
            </w:r>
          </w:p>
          <w:p w:rsidR="00C9767C" w:rsidRPr="00C9767C" w:rsidRDefault="00C9767C" w:rsidP="00C9767C">
            <w:pPr>
              <w:rPr>
                <w:shd w:val="pct15" w:color="auto" w:fill="FFFFFF"/>
              </w:rPr>
            </w:pPr>
            <w:r w:rsidRPr="00C9767C">
              <w:rPr>
                <w:shd w:val="pct15" w:color="auto" w:fill="FFFFFF"/>
              </w:rPr>
              <w:t xml:space="preserve">Option 1: Consider increase in PC3 power level for NTN </w:t>
            </w:r>
            <w:proofErr w:type="spellStart"/>
            <w:r w:rsidRPr="00C9767C">
              <w:rPr>
                <w:shd w:val="pct15" w:color="auto" w:fill="FFFFFF"/>
              </w:rPr>
              <w:t>RedCap</w:t>
            </w:r>
            <w:proofErr w:type="spellEnd"/>
            <w:r w:rsidRPr="00C9767C">
              <w:rPr>
                <w:shd w:val="pct15" w:color="auto" w:fill="FFFFFF"/>
              </w:rPr>
              <w:t xml:space="preserve"> UE which only supports HD-FDD operation for a band.</w:t>
            </w:r>
          </w:p>
          <w:p w:rsidR="00C9767C" w:rsidRPr="00C9767C" w:rsidRDefault="00C9767C" w:rsidP="00C9767C">
            <w:pPr>
              <w:rPr>
                <w:rFonts w:eastAsia="宋体"/>
                <w:lang w:eastAsia="zh-CN"/>
              </w:rPr>
            </w:pPr>
            <w:r w:rsidRPr="00C9767C">
              <w:rPr>
                <w:shd w:val="pct15" w:color="auto" w:fill="FFFFFF"/>
              </w:rPr>
              <w:t>Option 2: PC3 power level is the same for non-</w:t>
            </w:r>
            <w:proofErr w:type="spellStart"/>
            <w:r w:rsidRPr="00C9767C">
              <w:rPr>
                <w:shd w:val="pct15" w:color="auto" w:fill="FFFFFF"/>
              </w:rPr>
              <w:t>RedCap</w:t>
            </w:r>
            <w:proofErr w:type="spellEnd"/>
            <w:r w:rsidRPr="00C9767C">
              <w:rPr>
                <w:shd w:val="pct15" w:color="auto" w:fill="FFFFFF"/>
              </w:rPr>
              <w:t xml:space="preserve"> NR NTN UE and (e)</w:t>
            </w:r>
            <w:proofErr w:type="spellStart"/>
            <w:r w:rsidRPr="00C9767C">
              <w:rPr>
                <w:shd w:val="pct15" w:color="auto" w:fill="FFFFFF"/>
              </w:rPr>
              <w:t>RedCap</w:t>
            </w:r>
            <w:proofErr w:type="spellEnd"/>
            <w:r w:rsidRPr="00C9767C">
              <w:rPr>
                <w:shd w:val="pct15" w:color="auto" w:fill="FFFFFF"/>
              </w:rPr>
              <w:t xml:space="preserve"> NR NTN UE</w:t>
            </w:r>
          </w:p>
        </w:tc>
      </w:tr>
    </w:tbl>
    <w:p w:rsidR="00C9767C" w:rsidRDefault="00C9767C" w:rsidP="00020E6F">
      <w:pPr>
        <w:widowControl w:val="0"/>
        <w:rPr>
          <w:rFonts w:eastAsia="宋体"/>
          <w:lang w:eastAsia="zh-CN"/>
        </w:rPr>
      </w:pPr>
    </w:p>
    <w:p w:rsidR="00C9767C" w:rsidRDefault="00C9767C" w:rsidP="00020E6F">
      <w:pPr>
        <w:widowControl w:val="0"/>
        <w:rPr>
          <w:rFonts w:eastAsia="宋体"/>
          <w:lang w:eastAsia="zh-CN"/>
        </w:rPr>
      </w:pPr>
      <w:r>
        <w:rPr>
          <w:rFonts w:eastAsia="宋体" w:hint="eastAsia"/>
          <w:lang w:eastAsia="zh-CN"/>
        </w:rPr>
        <w:t>B</w:t>
      </w:r>
      <w:r>
        <w:rPr>
          <w:rFonts w:eastAsia="宋体"/>
          <w:lang w:eastAsia="zh-CN"/>
        </w:rPr>
        <w:t xml:space="preserve">ased on the agreements and proposals, I think the power class for full duplex FDD </w:t>
      </w:r>
      <w:proofErr w:type="spellStart"/>
      <w:r>
        <w:rPr>
          <w:rFonts w:eastAsia="宋体"/>
          <w:lang w:eastAsia="zh-CN"/>
        </w:rPr>
        <w:t>RedCap</w:t>
      </w:r>
      <w:proofErr w:type="spellEnd"/>
      <w:r>
        <w:rPr>
          <w:rFonts w:eastAsia="宋体"/>
          <w:lang w:eastAsia="zh-CN"/>
        </w:rPr>
        <w:t xml:space="preserve"> UE is PC3.</w:t>
      </w:r>
    </w:p>
    <w:p w:rsidR="00C9767C" w:rsidRDefault="00C9767C" w:rsidP="00020E6F">
      <w:pPr>
        <w:widowControl w:val="0"/>
        <w:rPr>
          <w:rFonts w:eastAsia="宋体"/>
          <w:lang w:eastAsia="zh-CN"/>
        </w:rPr>
      </w:pPr>
      <w:r>
        <w:rPr>
          <w:rFonts w:eastAsia="宋体"/>
          <w:b/>
          <w:lang w:val="en-US" w:eastAsia="zh-CN"/>
        </w:rPr>
        <w:t xml:space="preserve">Observation </w:t>
      </w:r>
      <w:r w:rsidRPr="00A11224">
        <w:rPr>
          <w:rFonts w:eastAsia="宋体"/>
          <w:b/>
          <w:lang w:val="en-US" w:eastAsia="zh-CN"/>
        </w:rPr>
        <w:t>1:</w:t>
      </w:r>
      <w:r>
        <w:rPr>
          <w:rFonts w:eastAsia="宋体"/>
          <w:b/>
          <w:lang w:val="en-US" w:eastAsia="zh-CN"/>
        </w:rPr>
        <w:t xml:space="preserve"> RAN4 has agreed that the power class for </w:t>
      </w:r>
      <w:r w:rsidRPr="00C9767C">
        <w:rPr>
          <w:rFonts w:eastAsia="宋体"/>
          <w:b/>
          <w:lang w:val="en-US" w:eastAsia="zh-CN"/>
        </w:rPr>
        <w:t xml:space="preserve">full duplex FDD </w:t>
      </w:r>
      <w:r w:rsidR="006F5D40">
        <w:rPr>
          <w:rFonts w:eastAsia="宋体"/>
          <w:b/>
          <w:lang w:val="en-US" w:eastAsia="zh-CN"/>
        </w:rPr>
        <w:t xml:space="preserve">NR NTN </w:t>
      </w:r>
      <w:proofErr w:type="spellStart"/>
      <w:r w:rsidRPr="00C9767C">
        <w:rPr>
          <w:rFonts w:eastAsia="宋体"/>
          <w:b/>
          <w:lang w:val="en-US" w:eastAsia="zh-CN"/>
        </w:rPr>
        <w:t>RedCap</w:t>
      </w:r>
      <w:proofErr w:type="spellEnd"/>
      <w:r w:rsidRPr="00C9767C">
        <w:rPr>
          <w:rFonts w:eastAsia="宋体"/>
          <w:b/>
          <w:lang w:val="en-US" w:eastAsia="zh-CN"/>
        </w:rPr>
        <w:t xml:space="preserve"> UE is PC3.</w:t>
      </w:r>
    </w:p>
    <w:p w:rsidR="00C9767C" w:rsidRDefault="006F5D40" w:rsidP="00020E6F">
      <w:pPr>
        <w:widowControl w:val="0"/>
        <w:rPr>
          <w:rFonts w:eastAsia="宋体"/>
          <w:lang w:eastAsia="zh-CN"/>
        </w:rPr>
      </w:pPr>
      <w:r>
        <w:rPr>
          <w:rFonts w:eastAsia="宋体" w:hint="eastAsia"/>
          <w:lang w:eastAsia="zh-CN"/>
        </w:rPr>
        <w:t>H</w:t>
      </w:r>
      <w:r>
        <w:rPr>
          <w:rFonts w:eastAsia="宋体"/>
          <w:lang w:eastAsia="zh-CN"/>
        </w:rPr>
        <w:t xml:space="preserve">owever, the insertion loss for HD-FDD </w:t>
      </w:r>
      <w:proofErr w:type="spellStart"/>
      <w:r>
        <w:rPr>
          <w:rFonts w:eastAsia="宋体"/>
          <w:lang w:eastAsia="zh-CN"/>
        </w:rPr>
        <w:t>RedCap</w:t>
      </w:r>
      <w:proofErr w:type="spellEnd"/>
      <w:r>
        <w:rPr>
          <w:rFonts w:eastAsia="宋体"/>
          <w:lang w:eastAsia="zh-CN"/>
        </w:rPr>
        <w:t xml:space="preserve"> UE could be reduced depending on the specific UE implementation. Referring to the paper [3], this point is also mentioned and proposed</w:t>
      </w:r>
      <w:r w:rsidR="004B7EC7">
        <w:rPr>
          <w:rFonts w:eastAsia="宋体"/>
          <w:lang w:eastAsia="zh-CN"/>
        </w:rPr>
        <w:t xml:space="preserve"> below</w:t>
      </w:r>
      <w:r>
        <w:rPr>
          <w:rFonts w:eastAsia="宋体"/>
          <w:lang w:eastAsia="zh-CN"/>
        </w:rPr>
        <w:t>.</w:t>
      </w:r>
    </w:p>
    <w:tbl>
      <w:tblPr>
        <w:tblStyle w:val="afc"/>
        <w:tblW w:w="0" w:type="auto"/>
        <w:tblLook w:val="04A0" w:firstRow="1" w:lastRow="0" w:firstColumn="1" w:lastColumn="0" w:noHBand="0" w:noVBand="1"/>
      </w:tblPr>
      <w:tblGrid>
        <w:gridCol w:w="9631"/>
      </w:tblGrid>
      <w:tr w:rsidR="004B7EC7" w:rsidTr="004B7EC7">
        <w:tc>
          <w:tcPr>
            <w:tcW w:w="9631" w:type="dxa"/>
          </w:tcPr>
          <w:p w:rsidR="004B7EC7" w:rsidRPr="004B7EC7" w:rsidRDefault="004B7EC7" w:rsidP="004B7EC7">
            <w:pPr>
              <w:rPr>
                <w:i/>
                <w:shd w:val="pct15" w:color="auto" w:fill="FFFFFF"/>
                <w:lang w:eastAsia="zh-CN"/>
              </w:rPr>
            </w:pPr>
            <w:bookmarkStart w:id="5" w:name="OLE_LINK519"/>
            <w:r w:rsidRPr="004B7EC7">
              <w:rPr>
                <w:i/>
                <w:shd w:val="pct15" w:color="auto" w:fill="FFFFFF"/>
                <w:lang w:eastAsia="zh-CN"/>
              </w:rPr>
              <w:t xml:space="preserve">Regarding the HD-FDD </w:t>
            </w:r>
            <w:r w:rsidRPr="004B7EC7">
              <w:rPr>
                <w:i/>
                <w:shd w:val="pct15" w:color="auto" w:fill="FFFFFF"/>
              </w:rPr>
              <w:t>two antenna-port reference sensitivity allowance ΔR</w:t>
            </w:r>
            <w:r w:rsidRPr="004B7EC7">
              <w:rPr>
                <w:i/>
                <w:shd w:val="pct15" w:color="auto" w:fill="FFFFFF"/>
                <w:vertAlign w:val="subscript"/>
              </w:rPr>
              <w:t>HD-FDD</w:t>
            </w:r>
            <w:r w:rsidRPr="004B7EC7">
              <w:rPr>
                <w:i/>
                <w:shd w:val="pct15" w:color="auto" w:fill="FFFFFF"/>
              </w:rPr>
              <w:t xml:space="preserve"> compared to full-duplex FDD operation, in our understanding, the </w:t>
            </w:r>
            <w:proofErr w:type="spellStart"/>
            <w:r w:rsidRPr="004B7EC7">
              <w:rPr>
                <w:i/>
                <w:shd w:val="pct15" w:color="auto" w:fill="FFFFFF"/>
              </w:rPr>
              <w:t>refsens</w:t>
            </w:r>
            <w:proofErr w:type="spellEnd"/>
            <w:r w:rsidRPr="004B7EC7">
              <w:rPr>
                <w:i/>
                <w:shd w:val="pct15" w:color="auto" w:fill="FFFFFF"/>
              </w:rPr>
              <w:t xml:space="preserve"> is improved by the adoption of HD-FDD. Therefore, as for 1Tx HD-FDD PC3 of NTN </w:t>
            </w:r>
            <w:proofErr w:type="spellStart"/>
            <w:r w:rsidRPr="004B7EC7">
              <w:rPr>
                <w:i/>
                <w:shd w:val="pct15" w:color="auto" w:fill="FFFFFF"/>
              </w:rPr>
              <w:t>RedCap</w:t>
            </w:r>
            <w:proofErr w:type="spellEnd"/>
            <w:r w:rsidRPr="004B7EC7">
              <w:rPr>
                <w:i/>
                <w:shd w:val="pct15" w:color="auto" w:fill="FFFFFF"/>
              </w:rPr>
              <w:t xml:space="preserve"> UE, because of the single-band 1Rx </w:t>
            </w:r>
            <w:proofErr w:type="spellStart"/>
            <w:r w:rsidRPr="004B7EC7">
              <w:rPr>
                <w:i/>
                <w:shd w:val="pct15" w:color="auto" w:fill="FFFFFF"/>
              </w:rPr>
              <w:t>Refsens</w:t>
            </w:r>
            <w:proofErr w:type="spellEnd"/>
            <w:r w:rsidRPr="004B7EC7">
              <w:rPr>
                <w:i/>
                <w:shd w:val="pct15" w:color="auto" w:fill="FFFFFF"/>
              </w:rPr>
              <w:t xml:space="preserve"> difference caused by using FD-FDD and HD-FDD, we wonder whether it is reasonable to think about the HD-FDD higher Tx output power value than FD-FDD Tx output power value.</w:t>
            </w:r>
          </w:p>
          <w:p w:rsidR="004B7EC7" w:rsidRPr="004B7EC7" w:rsidRDefault="004B7EC7" w:rsidP="004B7EC7">
            <w:pPr>
              <w:rPr>
                <w:b/>
                <w:i/>
                <w:shd w:val="pct15" w:color="auto" w:fill="FFFFFF"/>
              </w:rPr>
            </w:pPr>
            <w:bookmarkStart w:id="6" w:name="OLE_LINK525"/>
            <w:bookmarkStart w:id="7" w:name="OLE_LINK524"/>
            <w:bookmarkStart w:id="8" w:name="OLE_LINK515"/>
            <w:bookmarkStart w:id="9" w:name="OLE_LINK532"/>
            <w:bookmarkStart w:id="10" w:name="OLE_LINK527"/>
            <w:bookmarkStart w:id="11" w:name="OLE_LINK514"/>
            <w:bookmarkStart w:id="12" w:name="OLE_LINK548"/>
            <w:bookmarkEnd w:id="5"/>
            <w:r w:rsidRPr="004B7EC7">
              <w:rPr>
                <w:rFonts w:eastAsia="PMingLiU"/>
                <w:b/>
                <w:i/>
                <w:shd w:val="pct15" w:color="auto" w:fill="FFFFFF"/>
                <w:lang w:eastAsia="zh-TW"/>
              </w:rPr>
              <w:lastRenderedPageBreak/>
              <w:t>Observation 4</w:t>
            </w:r>
            <w:r w:rsidRPr="004B7EC7">
              <w:rPr>
                <w:b/>
                <w:i/>
                <w:shd w:val="pct15" w:color="auto" w:fill="FFFFFF"/>
              </w:rPr>
              <w:t>: In 38.101-1, two antenna-port reference sensitivity allowance ΔR</w:t>
            </w:r>
            <w:r w:rsidRPr="004B7EC7">
              <w:rPr>
                <w:b/>
                <w:i/>
                <w:shd w:val="pct15" w:color="auto" w:fill="FFFFFF"/>
                <w:vertAlign w:val="subscript"/>
              </w:rPr>
              <w:t>HD-FDD</w:t>
            </w:r>
            <w:r w:rsidRPr="004B7EC7">
              <w:rPr>
                <w:b/>
                <w:i/>
                <w:shd w:val="pct15" w:color="auto" w:fill="FFFFFF"/>
              </w:rPr>
              <w:t xml:space="preserve"> for HD-FDD </w:t>
            </w:r>
            <w:proofErr w:type="spellStart"/>
            <w:r w:rsidRPr="004B7EC7">
              <w:rPr>
                <w:b/>
                <w:i/>
                <w:shd w:val="pct15" w:color="auto" w:fill="FFFFFF"/>
              </w:rPr>
              <w:t>RedCap</w:t>
            </w:r>
            <w:proofErr w:type="spellEnd"/>
            <w:r w:rsidRPr="004B7EC7">
              <w:rPr>
                <w:b/>
                <w:i/>
                <w:shd w:val="pct15" w:color="auto" w:fill="FFFFFF"/>
              </w:rPr>
              <w:t xml:space="preserve"> UE obtained according to Tables 7.3.2-1a and 7.3I.2-2 ranges from -0.7dB to -0.9dB. The adoption of HD-FDD shows an improvement in the </w:t>
            </w:r>
            <w:r w:rsidRPr="004B7EC7">
              <w:rPr>
                <w:rFonts w:ascii="PMingLiU" w:eastAsia="PMingLiU" w:hAnsi="PMingLiU" w:hint="eastAsia"/>
                <w:b/>
                <w:i/>
                <w:shd w:val="pct15" w:color="auto" w:fill="FFFFFF"/>
                <w:lang w:eastAsia="zh-TW"/>
              </w:rPr>
              <w:t>r</w:t>
            </w:r>
            <w:r w:rsidRPr="004B7EC7">
              <w:rPr>
                <w:b/>
                <w:i/>
                <w:shd w:val="pct15" w:color="auto" w:fill="FFFFFF"/>
              </w:rPr>
              <w:t>eference sensitivity compared to full-duplex FDD operation.</w:t>
            </w:r>
          </w:p>
          <w:p w:rsidR="004B7EC7" w:rsidRPr="004B7EC7" w:rsidRDefault="004B7EC7" w:rsidP="004B7EC7">
            <w:pPr>
              <w:rPr>
                <w:b/>
                <w:i/>
                <w:shd w:val="pct15" w:color="auto" w:fill="FFFFFF"/>
              </w:rPr>
            </w:pPr>
            <w:bookmarkStart w:id="13" w:name="OLE_LINK556"/>
            <w:r w:rsidRPr="004B7EC7">
              <w:rPr>
                <w:rFonts w:eastAsia="PMingLiU"/>
                <w:b/>
                <w:i/>
                <w:shd w:val="pct15" w:color="auto" w:fill="FFFFFF"/>
                <w:lang w:eastAsia="zh-TW"/>
              </w:rPr>
              <w:t>Observation 5</w:t>
            </w:r>
            <w:r w:rsidRPr="004B7EC7">
              <w:rPr>
                <w:b/>
                <w:i/>
                <w:shd w:val="pct15" w:color="auto" w:fill="FFFFFF"/>
              </w:rPr>
              <w:t xml:space="preserve">: By comparing the one antenna-port RF FD-FDD architecture with one antenna-port RF HD-FDD architecture, it seems that the IL improvement occurs in both one antenna-port Rx </w:t>
            </w:r>
            <w:proofErr w:type="spellStart"/>
            <w:r w:rsidRPr="004B7EC7">
              <w:rPr>
                <w:b/>
                <w:i/>
                <w:shd w:val="pct15" w:color="auto" w:fill="FFFFFF"/>
              </w:rPr>
              <w:t>Refsens</w:t>
            </w:r>
            <w:proofErr w:type="spellEnd"/>
            <w:r w:rsidRPr="004B7EC7">
              <w:rPr>
                <w:b/>
                <w:i/>
                <w:shd w:val="pct15" w:color="auto" w:fill="FFFFFF"/>
              </w:rPr>
              <w:t xml:space="preserve"> and Tx output power.</w:t>
            </w:r>
          </w:p>
          <w:p w:rsidR="004B7EC7" w:rsidRPr="004B7EC7" w:rsidRDefault="004B7EC7" w:rsidP="004B7EC7">
            <w:pPr>
              <w:rPr>
                <w:rFonts w:eastAsia="宋体"/>
                <w:lang w:eastAsia="zh-CN"/>
              </w:rPr>
            </w:pPr>
            <w:bookmarkStart w:id="14" w:name="OLE_LINK555"/>
            <w:bookmarkEnd w:id="6"/>
            <w:bookmarkEnd w:id="7"/>
            <w:bookmarkEnd w:id="8"/>
            <w:bookmarkEnd w:id="9"/>
            <w:bookmarkEnd w:id="10"/>
            <w:bookmarkEnd w:id="11"/>
            <w:bookmarkEnd w:id="13"/>
            <w:r w:rsidRPr="004B7EC7">
              <w:rPr>
                <w:b/>
                <w:i/>
                <w:shd w:val="pct15" w:color="auto" w:fill="FFFFFF"/>
              </w:rPr>
              <w:t xml:space="preserve">Proposal 3: </w:t>
            </w:r>
            <w:bookmarkStart w:id="15" w:name="OLE_LINK554"/>
            <w:r w:rsidRPr="004B7EC7">
              <w:rPr>
                <w:b/>
                <w:i/>
                <w:shd w:val="pct15" w:color="auto" w:fill="FFFFFF"/>
              </w:rPr>
              <w:t xml:space="preserve">As only for 1Tx HD-FDD PC3 of NTN </w:t>
            </w:r>
            <w:proofErr w:type="spellStart"/>
            <w:r w:rsidRPr="004B7EC7">
              <w:rPr>
                <w:b/>
                <w:i/>
                <w:shd w:val="pct15" w:color="auto" w:fill="FFFFFF"/>
              </w:rPr>
              <w:t>RedCap</w:t>
            </w:r>
            <w:proofErr w:type="spellEnd"/>
            <w:r w:rsidRPr="004B7EC7">
              <w:rPr>
                <w:b/>
                <w:i/>
                <w:shd w:val="pct15" w:color="auto" w:fill="FFFFFF"/>
              </w:rPr>
              <w:t xml:space="preserve"> UE, because of the single-band 1Rx </w:t>
            </w:r>
            <w:proofErr w:type="spellStart"/>
            <w:r w:rsidRPr="004B7EC7">
              <w:rPr>
                <w:b/>
                <w:i/>
                <w:shd w:val="pct15" w:color="auto" w:fill="FFFFFF"/>
              </w:rPr>
              <w:t>Refsens</w:t>
            </w:r>
            <w:proofErr w:type="spellEnd"/>
            <w:r w:rsidRPr="004B7EC7">
              <w:rPr>
                <w:b/>
                <w:i/>
                <w:shd w:val="pct15" w:color="auto" w:fill="FFFFFF"/>
              </w:rPr>
              <w:t xml:space="preserve"> difference caused by using FD-FDD and HD-FDD, </w:t>
            </w:r>
            <w:bookmarkEnd w:id="15"/>
            <w:r w:rsidRPr="004B7EC7">
              <w:rPr>
                <w:b/>
                <w:i/>
                <w:shd w:val="pct15" w:color="auto" w:fill="FFFFFF"/>
              </w:rPr>
              <w:t>clarify whether it is reasonable to think about</w:t>
            </w:r>
            <w:bookmarkStart w:id="16" w:name="OLE_LINK553"/>
            <w:r w:rsidRPr="004B7EC7">
              <w:rPr>
                <w:b/>
                <w:i/>
                <w:shd w:val="pct15" w:color="auto" w:fill="FFFFFF"/>
              </w:rPr>
              <w:t xml:space="preserve"> the HD-FDD higher Tx output power value than FD-FDD Tx output power value (i.e., 23dBm)</w:t>
            </w:r>
            <w:bookmarkEnd w:id="16"/>
            <w:r w:rsidRPr="004B7EC7">
              <w:rPr>
                <w:b/>
                <w:i/>
                <w:shd w:val="pct15" w:color="auto" w:fill="FFFFFF"/>
              </w:rPr>
              <w:t>.</w:t>
            </w:r>
            <w:bookmarkEnd w:id="12"/>
            <w:bookmarkEnd w:id="14"/>
          </w:p>
        </w:tc>
      </w:tr>
    </w:tbl>
    <w:p w:rsidR="006F5D40" w:rsidRDefault="006F5D40" w:rsidP="00020E6F">
      <w:pPr>
        <w:widowControl w:val="0"/>
        <w:rPr>
          <w:rFonts w:eastAsia="宋体"/>
          <w:lang w:eastAsia="zh-CN"/>
        </w:rPr>
      </w:pPr>
    </w:p>
    <w:p w:rsidR="004B7EC7" w:rsidRDefault="004B7EC7" w:rsidP="00020E6F">
      <w:pPr>
        <w:widowControl w:val="0"/>
        <w:rPr>
          <w:rFonts w:eastAsia="宋体"/>
          <w:lang w:eastAsia="zh-CN"/>
        </w:rPr>
      </w:pPr>
      <w:r>
        <w:rPr>
          <w:rFonts w:eastAsia="宋体" w:hint="eastAsia"/>
          <w:lang w:eastAsia="zh-CN"/>
        </w:rPr>
        <w:t>F</w:t>
      </w:r>
      <w:r>
        <w:rPr>
          <w:rFonts w:eastAsia="宋体"/>
          <w:lang w:eastAsia="zh-CN"/>
        </w:rPr>
        <w:t xml:space="preserve">or NR NTN HD-FDD </w:t>
      </w:r>
      <w:proofErr w:type="spellStart"/>
      <w:r>
        <w:rPr>
          <w:rFonts w:eastAsia="宋体"/>
          <w:lang w:eastAsia="zh-CN"/>
        </w:rPr>
        <w:t>RedCap</w:t>
      </w:r>
      <w:proofErr w:type="spellEnd"/>
      <w:r>
        <w:rPr>
          <w:rFonts w:eastAsia="宋体"/>
          <w:lang w:eastAsia="zh-CN"/>
        </w:rPr>
        <w:t xml:space="preserve"> UE, there are three kinds of implementations from our perspective listed.</w:t>
      </w:r>
    </w:p>
    <w:p w:rsidR="004B7EC7" w:rsidRPr="004B7EC7" w:rsidRDefault="004B7EC7" w:rsidP="00020E6F">
      <w:pPr>
        <w:widowControl w:val="0"/>
        <w:rPr>
          <w:rFonts w:eastAsia="宋体"/>
          <w:b/>
          <w:lang w:eastAsia="zh-CN"/>
        </w:rPr>
      </w:pPr>
      <w:r w:rsidRPr="004B7EC7">
        <w:rPr>
          <w:rFonts w:eastAsia="宋体" w:hint="eastAsia"/>
          <w:b/>
          <w:lang w:eastAsia="zh-CN"/>
        </w:rPr>
        <w:t>I</w:t>
      </w:r>
      <w:r w:rsidRPr="004B7EC7">
        <w:rPr>
          <w:rFonts w:eastAsia="宋体"/>
          <w:b/>
          <w:lang w:eastAsia="zh-CN"/>
        </w:rPr>
        <w:t>mplementation 1: To reuse the current Tx-Rx duplexer for HD-FDD band.</w:t>
      </w:r>
    </w:p>
    <w:p w:rsidR="004B7EC7" w:rsidRPr="004B7EC7" w:rsidRDefault="004B7EC7" w:rsidP="00020E6F">
      <w:pPr>
        <w:widowControl w:val="0"/>
        <w:rPr>
          <w:rFonts w:eastAsia="宋体"/>
          <w:b/>
          <w:lang w:eastAsia="zh-CN"/>
        </w:rPr>
      </w:pPr>
      <w:r w:rsidRPr="004B7EC7">
        <w:rPr>
          <w:rFonts w:eastAsia="宋体" w:hint="eastAsia"/>
          <w:b/>
          <w:lang w:eastAsia="zh-CN"/>
        </w:rPr>
        <w:t>I</w:t>
      </w:r>
      <w:r w:rsidRPr="004B7EC7">
        <w:rPr>
          <w:rFonts w:eastAsia="宋体"/>
          <w:b/>
          <w:lang w:eastAsia="zh-CN"/>
        </w:rPr>
        <w:t>mplementation 2: To separate the Tx filter and Rx filter for HD-FDD band. The insertion loss could be reduced 0.5~1dB</w:t>
      </w:r>
    </w:p>
    <w:p w:rsidR="004B7EC7" w:rsidRDefault="004B7EC7" w:rsidP="00020E6F">
      <w:pPr>
        <w:widowControl w:val="0"/>
        <w:rPr>
          <w:rFonts w:eastAsia="宋体"/>
          <w:lang w:eastAsia="zh-CN"/>
        </w:rPr>
      </w:pPr>
      <w:r w:rsidRPr="004B7EC7">
        <w:rPr>
          <w:rFonts w:eastAsia="宋体" w:hint="eastAsia"/>
          <w:b/>
          <w:lang w:eastAsia="zh-CN"/>
        </w:rPr>
        <w:t>I</w:t>
      </w:r>
      <w:r w:rsidRPr="004B7EC7">
        <w:rPr>
          <w:rFonts w:eastAsia="宋体"/>
          <w:b/>
          <w:lang w:eastAsia="zh-CN"/>
        </w:rPr>
        <w:t>mplementation 3: No Tx filter for HD-FDD band, so the insertion loss could be reduced more than 1dB.</w:t>
      </w:r>
    </w:p>
    <w:p w:rsidR="006F5D40" w:rsidRDefault="006F5D40" w:rsidP="00020E6F">
      <w:pPr>
        <w:widowControl w:val="0"/>
        <w:rPr>
          <w:rFonts w:eastAsia="宋体"/>
          <w:lang w:eastAsia="zh-CN"/>
        </w:rPr>
      </w:pPr>
    </w:p>
    <w:p w:rsidR="004B7EC7" w:rsidRDefault="004B7EC7" w:rsidP="00020E6F">
      <w:pPr>
        <w:widowControl w:val="0"/>
        <w:rPr>
          <w:rFonts w:eastAsia="宋体"/>
          <w:b/>
          <w:lang w:val="en-US" w:eastAsia="zh-CN"/>
        </w:rPr>
      </w:pPr>
      <w:r>
        <w:rPr>
          <w:rFonts w:eastAsia="宋体"/>
          <w:b/>
          <w:lang w:val="en-US" w:eastAsia="zh-CN"/>
        </w:rPr>
        <w:t xml:space="preserve">Proposal </w:t>
      </w:r>
      <w:r w:rsidRPr="00A11224">
        <w:rPr>
          <w:rFonts w:eastAsia="宋体"/>
          <w:b/>
          <w:lang w:val="en-US" w:eastAsia="zh-CN"/>
        </w:rPr>
        <w:t>1:</w:t>
      </w:r>
      <w:r>
        <w:rPr>
          <w:rFonts w:eastAsia="宋体"/>
          <w:b/>
          <w:lang w:val="en-US" w:eastAsia="zh-CN"/>
        </w:rPr>
        <w:t xml:space="preserve"> RAN4 can discuss whether to </w:t>
      </w:r>
      <w:r w:rsidR="00C25ABA">
        <w:rPr>
          <w:rFonts w:eastAsia="宋体"/>
          <w:b/>
          <w:lang w:val="en-US" w:eastAsia="zh-CN"/>
        </w:rPr>
        <w:t xml:space="preserve">increase the power class 3 level for </w:t>
      </w:r>
      <w:r w:rsidR="00C25ABA" w:rsidRPr="00C25ABA">
        <w:rPr>
          <w:rFonts w:eastAsia="宋体"/>
          <w:b/>
          <w:lang w:val="en-US" w:eastAsia="zh-CN"/>
        </w:rPr>
        <w:t xml:space="preserve">NR NTN HD-FDD </w:t>
      </w:r>
      <w:proofErr w:type="spellStart"/>
      <w:r w:rsidR="00C25ABA" w:rsidRPr="00C25ABA">
        <w:rPr>
          <w:rFonts w:eastAsia="宋体"/>
          <w:b/>
          <w:lang w:val="en-US" w:eastAsia="zh-CN"/>
        </w:rPr>
        <w:t>RedCap</w:t>
      </w:r>
      <w:proofErr w:type="spellEnd"/>
      <w:r w:rsidR="00C25ABA" w:rsidRPr="00C25ABA">
        <w:rPr>
          <w:rFonts w:eastAsia="宋体"/>
          <w:b/>
          <w:lang w:val="en-US" w:eastAsia="zh-CN"/>
        </w:rPr>
        <w:t xml:space="preserve"> UE</w:t>
      </w:r>
      <w:r w:rsidR="00C25ABA">
        <w:rPr>
          <w:rFonts w:eastAsia="宋体"/>
          <w:b/>
          <w:lang w:val="en-US" w:eastAsia="zh-CN"/>
        </w:rPr>
        <w:t>, considering the following three kinds of implementation.</w:t>
      </w:r>
    </w:p>
    <w:p w:rsidR="00C25ABA" w:rsidRPr="00C25ABA" w:rsidRDefault="00C25ABA" w:rsidP="00C25ABA">
      <w:pPr>
        <w:widowControl w:val="0"/>
        <w:rPr>
          <w:rFonts w:eastAsia="宋体"/>
          <w:b/>
          <w:lang w:eastAsia="zh-CN"/>
        </w:rPr>
      </w:pPr>
      <w:r w:rsidRPr="00C25ABA">
        <w:rPr>
          <w:rFonts w:eastAsia="宋体"/>
          <w:b/>
          <w:lang w:eastAsia="zh-CN"/>
        </w:rPr>
        <w:t>Implementation 1: To reuse the current Tx-Rx duplexer for HD-FDD band.</w:t>
      </w:r>
    </w:p>
    <w:p w:rsidR="00C25ABA" w:rsidRPr="00C25ABA" w:rsidRDefault="00C25ABA" w:rsidP="00C25ABA">
      <w:pPr>
        <w:widowControl w:val="0"/>
        <w:rPr>
          <w:rFonts w:eastAsia="宋体"/>
          <w:b/>
          <w:lang w:eastAsia="zh-CN"/>
        </w:rPr>
      </w:pPr>
      <w:r w:rsidRPr="00C25ABA">
        <w:rPr>
          <w:rFonts w:eastAsia="宋体"/>
          <w:b/>
          <w:lang w:eastAsia="zh-CN"/>
        </w:rPr>
        <w:t>Implementation 2: To separate the Tx filter and Rx filter for HD-FDD band. The insertion loss could be reduced 0.5~1dB</w:t>
      </w:r>
    </w:p>
    <w:p w:rsidR="00C25ABA" w:rsidRDefault="00C25ABA" w:rsidP="00C25ABA">
      <w:pPr>
        <w:widowControl w:val="0"/>
        <w:rPr>
          <w:rFonts w:eastAsia="宋体"/>
          <w:lang w:eastAsia="zh-CN"/>
        </w:rPr>
      </w:pPr>
      <w:r w:rsidRPr="00C25ABA">
        <w:rPr>
          <w:rFonts w:eastAsia="宋体"/>
          <w:b/>
          <w:lang w:eastAsia="zh-CN"/>
        </w:rPr>
        <w:t>Implementation 3: No Tx filter for HD-FDD band, so the insertion loss could be reduced more than 1dB.</w:t>
      </w:r>
    </w:p>
    <w:p w:rsidR="00C25ABA" w:rsidRPr="00020E6F" w:rsidRDefault="00C25ABA" w:rsidP="00020E6F">
      <w:pPr>
        <w:widowControl w:val="0"/>
        <w:rPr>
          <w:rFonts w:eastAsia="宋体"/>
          <w:lang w:eastAsia="zh-CN"/>
        </w:rPr>
      </w:pPr>
    </w:p>
    <w:p w:rsidR="009C27D7" w:rsidRDefault="009C27D7" w:rsidP="009C27D7">
      <w:pPr>
        <w:widowControl w:val="0"/>
        <w:rPr>
          <w:rFonts w:eastAsia="宋体"/>
        </w:rPr>
      </w:pPr>
      <w:r>
        <w:rPr>
          <w:rFonts w:eastAsia="宋体"/>
          <w:lang w:val="en-US" w:eastAsia="zh-CN"/>
        </w:rPr>
        <w:t>2</w:t>
      </w:r>
      <w:r w:rsidRPr="00020E6F">
        <w:rPr>
          <w:rFonts w:eastAsia="宋体"/>
          <w:lang w:val="en-US" w:eastAsia="zh-CN"/>
        </w:rPr>
        <w:t>)</w:t>
      </w:r>
      <w:r>
        <w:rPr>
          <w:rFonts w:eastAsia="宋体"/>
        </w:rPr>
        <w:t xml:space="preserve"> </w:t>
      </w:r>
      <w:r w:rsidRPr="009C27D7">
        <w:rPr>
          <w:rFonts w:eastAsia="宋体"/>
        </w:rPr>
        <w:t>Specification structure</w:t>
      </w:r>
    </w:p>
    <w:p w:rsidR="00DF3764" w:rsidRDefault="009C27D7"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R</w:t>
      </w:r>
      <w:r>
        <w:rPr>
          <w:rFonts w:eastAsia="宋体"/>
          <w:lang w:val="en-US" w:eastAsia="zh-CN"/>
        </w:rPr>
        <w:t xml:space="preserve">eferring to the draft CR [4], </w:t>
      </w:r>
      <w:r w:rsidR="00A25D2A">
        <w:rPr>
          <w:rFonts w:eastAsia="宋体"/>
          <w:lang w:val="en-US" w:eastAsia="zh-CN"/>
        </w:rPr>
        <w:t xml:space="preserve">two suffix letter “A” and “I” are used for NR NTN </w:t>
      </w:r>
      <w:proofErr w:type="spellStart"/>
      <w:r w:rsidR="00A25D2A">
        <w:rPr>
          <w:rFonts w:eastAsia="宋体"/>
          <w:lang w:val="en-US" w:eastAsia="zh-CN"/>
        </w:rPr>
        <w:t>RedCap</w:t>
      </w:r>
      <w:proofErr w:type="spellEnd"/>
      <w:r w:rsidR="00A25D2A">
        <w:rPr>
          <w:rFonts w:eastAsia="宋体"/>
          <w:lang w:val="en-US" w:eastAsia="zh-CN"/>
        </w:rPr>
        <w:t xml:space="preserve"> feature. As TS 38.101-5 is a novel specification, </w:t>
      </w:r>
      <w:r w:rsidR="00750BAF">
        <w:rPr>
          <w:rFonts w:eastAsia="宋体"/>
          <w:lang w:val="en-US" w:eastAsia="zh-CN"/>
        </w:rPr>
        <w:t>suffix letter could start from suffix letter “A”. In addition, it’s better to distinguish FR1-NTN and FR2-NTN in clause 4.3</w:t>
      </w:r>
      <w:r w:rsidR="00602573">
        <w:rPr>
          <w:rFonts w:eastAsia="宋体"/>
          <w:lang w:val="en-US" w:eastAsia="zh-CN"/>
        </w:rPr>
        <w:t xml:space="preserve"> as the supported features </w:t>
      </w:r>
      <w:r w:rsidR="009A5081">
        <w:rPr>
          <w:rFonts w:eastAsia="宋体"/>
          <w:lang w:val="en-US" w:eastAsia="zh-CN"/>
        </w:rPr>
        <w:t>for</w:t>
      </w:r>
      <w:r w:rsidR="00602573">
        <w:rPr>
          <w:rFonts w:eastAsia="宋体"/>
          <w:lang w:val="en-US" w:eastAsia="zh-CN"/>
        </w:rPr>
        <w:t xml:space="preserve"> FR1-NTN and FR2-NTN are different</w:t>
      </w:r>
      <w:r w:rsidR="00750BAF">
        <w:rPr>
          <w:rFonts w:eastAsia="宋体"/>
          <w:lang w:val="en-US" w:eastAsia="zh-CN"/>
        </w:rPr>
        <w:t>.</w:t>
      </w:r>
      <w:r w:rsidR="009A5081">
        <w:rPr>
          <w:rFonts w:eastAsia="宋体"/>
          <w:lang w:val="en-US" w:eastAsia="zh-CN"/>
        </w:rPr>
        <w:t xml:space="preserve"> The power class clarification in the draft CR is needed.</w:t>
      </w:r>
    </w:p>
    <w:p w:rsidR="009A5081" w:rsidRPr="009A5081" w:rsidRDefault="009A5081" w:rsidP="00F00487">
      <w:pPr>
        <w:widowControl w:val="0"/>
        <w:overflowPunct/>
        <w:autoSpaceDE/>
        <w:autoSpaceDN/>
        <w:adjustRightInd/>
        <w:spacing w:after="0"/>
        <w:textAlignment w:val="auto"/>
        <w:rPr>
          <w:rFonts w:eastAsia="宋体"/>
          <w:lang w:val="en-US" w:eastAsia="zh-CN"/>
        </w:rPr>
      </w:pPr>
    </w:p>
    <w:p w:rsidR="00C82CC0" w:rsidRDefault="009A5081" w:rsidP="00F00487">
      <w:pPr>
        <w:widowControl w:val="0"/>
        <w:overflowPunct/>
        <w:autoSpaceDE/>
        <w:autoSpaceDN/>
        <w:adjustRightInd/>
        <w:spacing w:after="0"/>
        <w:textAlignment w:val="auto"/>
        <w:rPr>
          <w:rFonts w:eastAsia="宋体"/>
          <w:lang w:val="en-US" w:eastAsia="zh-CN"/>
        </w:rPr>
      </w:pPr>
      <w:r>
        <w:rPr>
          <w:rFonts w:eastAsia="宋体"/>
          <w:b/>
          <w:lang w:val="en-US" w:eastAsia="zh-CN"/>
        </w:rPr>
        <w:t>Proposal 2</w:t>
      </w:r>
      <w:r w:rsidRPr="00A11224">
        <w:rPr>
          <w:rFonts w:eastAsia="宋体"/>
          <w:b/>
          <w:lang w:val="en-US" w:eastAsia="zh-CN"/>
        </w:rPr>
        <w:t>:</w:t>
      </w:r>
      <w:r>
        <w:rPr>
          <w:rFonts w:eastAsia="宋体"/>
          <w:b/>
          <w:lang w:val="en-US" w:eastAsia="zh-CN"/>
        </w:rPr>
        <w:t xml:space="preserve"> It’s preferred to use suffix letter “A” for NR NTN </w:t>
      </w:r>
      <w:proofErr w:type="spellStart"/>
      <w:r>
        <w:rPr>
          <w:rFonts w:eastAsia="宋体"/>
          <w:b/>
          <w:lang w:val="en-US" w:eastAsia="zh-CN"/>
        </w:rPr>
        <w:t>RedCap</w:t>
      </w:r>
      <w:proofErr w:type="spellEnd"/>
      <w:r>
        <w:rPr>
          <w:rFonts w:eastAsia="宋体"/>
          <w:b/>
          <w:lang w:val="en-US" w:eastAsia="zh-CN"/>
        </w:rPr>
        <w:t xml:space="preserve"> UE feature. I</w:t>
      </w:r>
      <w:r w:rsidRPr="009A5081">
        <w:rPr>
          <w:rFonts w:eastAsia="宋体"/>
          <w:b/>
          <w:lang w:val="en-US" w:eastAsia="zh-CN"/>
        </w:rPr>
        <w:t xml:space="preserve">t’s better to distinguish </w:t>
      </w:r>
      <w:r>
        <w:rPr>
          <w:rFonts w:eastAsia="宋体"/>
          <w:b/>
          <w:lang w:val="en-US" w:eastAsia="zh-CN"/>
        </w:rPr>
        <w:t xml:space="preserve">sub-clause for </w:t>
      </w:r>
      <w:r w:rsidRPr="009A5081">
        <w:rPr>
          <w:rFonts w:eastAsia="宋体"/>
          <w:b/>
          <w:lang w:val="en-US" w:eastAsia="zh-CN"/>
        </w:rPr>
        <w:t>FR1-NTN and FR2-NTN in clause 4.3</w:t>
      </w:r>
      <w:r>
        <w:rPr>
          <w:rFonts w:eastAsia="宋体"/>
          <w:b/>
          <w:lang w:val="en-US" w:eastAsia="zh-CN"/>
        </w:rPr>
        <w:t xml:space="preserve">. And the </w:t>
      </w:r>
      <w:r w:rsidRPr="009A5081">
        <w:rPr>
          <w:rFonts w:eastAsia="宋体"/>
          <w:b/>
          <w:lang w:val="en-US" w:eastAsia="zh-CN"/>
        </w:rPr>
        <w:t xml:space="preserve">power class clarification </w:t>
      </w:r>
      <w:r>
        <w:rPr>
          <w:rFonts w:eastAsia="宋体"/>
          <w:b/>
          <w:lang w:val="en-US" w:eastAsia="zh-CN"/>
        </w:rPr>
        <w:t xml:space="preserve">for NR NTN </w:t>
      </w:r>
      <w:proofErr w:type="spellStart"/>
      <w:r>
        <w:rPr>
          <w:rFonts w:eastAsia="宋体"/>
          <w:b/>
          <w:lang w:val="en-US" w:eastAsia="zh-CN"/>
        </w:rPr>
        <w:t>RedCap</w:t>
      </w:r>
      <w:proofErr w:type="spellEnd"/>
      <w:r>
        <w:rPr>
          <w:rFonts w:eastAsia="宋体"/>
          <w:b/>
          <w:lang w:val="en-US" w:eastAsia="zh-CN"/>
        </w:rPr>
        <w:t xml:space="preserve"> UE</w:t>
      </w:r>
      <w:r w:rsidRPr="009A5081">
        <w:rPr>
          <w:rFonts w:eastAsia="宋体"/>
          <w:b/>
          <w:lang w:val="en-US" w:eastAsia="zh-CN"/>
        </w:rPr>
        <w:t xml:space="preserve"> is needed</w:t>
      </w:r>
      <w:r>
        <w:rPr>
          <w:rFonts w:eastAsia="宋体"/>
          <w:b/>
          <w:lang w:val="en-US" w:eastAsia="zh-CN"/>
        </w:rPr>
        <w:t xml:space="preserve"> as what we did for TN </w:t>
      </w:r>
      <w:proofErr w:type="spellStart"/>
      <w:r>
        <w:rPr>
          <w:rFonts w:eastAsia="宋体"/>
          <w:b/>
          <w:lang w:val="en-US" w:eastAsia="zh-CN"/>
        </w:rPr>
        <w:t>RedCap</w:t>
      </w:r>
      <w:proofErr w:type="spellEnd"/>
      <w:r>
        <w:rPr>
          <w:rFonts w:eastAsia="宋体"/>
          <w:b/>
          <w:lang w:val="en-US" w:eastAsia="zh-CN"/>
        </w:rPr>
        <w:t xml:space="preserve"> UE</w:t>
      </w:r>
      <w:r w:rsidRPr="009A5081">
        <w:rPr>
          <w:rFonts w:eastAsia="宋体"/>
          <w:b/>
          <w:lang w:val="en-US" w:eastAsia="zh-CN"/>
        </w:rPr>
        <w:t>.</w:t>
      </w:r>
    </w:p>
    <w:p w:rsidR="00845003" w:rsidRDefault="00845003" w:rsidP="00845003">
      <w:pPr>
        <w:pStyle w:val="1"/>
        <w:rPr>
          <w:lang w:eastAsia="zh-CN"/>
        </w:rPr>
      </w:pPr>
      <w:r>
        <w:rPr>
          <w:lang w:eastAsia="zh-CN"/>
        </w:rPr>
        <w:t>Summary</w:t>
      </w:r>
    </w:p>
    <w:p w:rsidR="0007299B" w:rsidRDefault="009A5081" w:rsidP="008C5F47">
      <w:pPr>
        <w:rPr>
          <w:rFonts w:eastAsia="宋体"/>
          <w:b/>
          <w:lang w:val="en-US" w:eastAsia="zh-CN"/>
        </w:rPr>
      </w:pPr>
      <w:r>
        <w:rPr>
          <w:rFonts w:eastAsia="宋体"/>
          <w:b/>
          <w:lang w:val="en-US" w:eastAsia="zh-CN"/>
        </w:rPr>
        <w:t xml:space="preserve">Observation </w:t>
      </w:r>
      <w:r w:rsidRPr="00A11224">
        <w:rPr>
          <w:rFonts w:eastAsia="宋体"/>
          <w:b/>
          <w:lang w:val="en-US" w:eastAsia="zh-CN"/>
        </w:rPr>
        <w:t>1:</w:t>
      </w:r>
      <w:r>
        <w:rPr>
          <w:rFonts w:eastAsia="宋体"/>
          <w:b/>
          <w:lang w:val="en-US" w:eastAsia="zh-CN"/>
        </w:rPr>
        <w:t xml:space="preserve"> RAN4 has agreed that the power class for </w:t>
      </w:r>
      <w:r w:rsidRPr="00C9767C">
        <w:rPr>
          <w:rFonts w:eastAsia="宋体"/>
          <w:b/>
          <w:lang w:val="en-US" w:eastAsia="zh-CN"/>
        </w:rPr>
        <w:t xml:space="preserve">full duplex FDD </w:t>
      </w:r>
      <w:r>
        <w:rPr>
          <w:rFonts w:eastAsia="宋体"/>
          <w:b/>
          <w:lang w:val="en-US" w:eastAsia="zh-CN"/>
        </w:rPr>
        <w:t xml:space="preserve">NR NTN </w:t>
      </w:r>
      <w:proofErr w:type="spellStart"/>
      <w:r w:rsidRPr="00C9767C">
        <w:rPr>
          <w:rFonts w:eastAsia="宋体"/>
          <w:b/>
          <w:lang w:val="en-US" w:eastAsia="zh-CN"/>
        </w:rPr>
        <w:t>RedCap</w:t>
      </w:r>
      <w:proofErr w:type="spellEnd"/>
      <w:r w:rsidRPr="00C9767C">
        <w:rPr>
          <w:rFonts w:eastAsia="宋体"/>
          <w:b/>
          <w:lang w:val="en-US" w:eastAsia="zh-CN"/>
        </w:rPr>
        <w:t xml:space="preserve"> UE is PC3.</w:t>
      </w:r>
    </w:p>
    <w:p w:rsidR="009A5081" w:rsidRDefault="009A5081" w:rsidP="009A5081">
      <w:pPr>
        <w:widowControl w:val="0"/>
        <w:rPr>
          <w:rFonts w:eastAsia="宋体"/>
          <w:b/>
          <w:lang w:val="en-US" w:eastAsia="zh-CN"/>
        </w:rPr>
      </w:pPr>
      <w:r>
        <w:rPr>
          <w:rFonts w:eastAsia="宋体"/>
          <w:b/>
          <w:lang w:val="en-US" w:eastAsia="zh-CN"/>
        </w:rPr>
        <w:t xml:space="preserve">Proposal </w:t>
      </w:r>
      <w:r w:rsidRPr="00A11224">
        <w:rPr>
          <w:rFonts w:eastAsia="宋体"/>
          <w:b/>
          <w:lang w:val="en-US" w:eastAsia="zh-CN"/>
        </w:rPr>
        <w:t>1:</w:t>
      </w:r>
      <w:r>
        <w:rPr>
          <w:rFonts w:eastAsia="宋体"/>
          <w:b/>
          <w:lang w:val="en-US" w:eastAsia="zh-CN"/>
        </w:rPr>
        <w:t xml:space="preserve"> RAN4 can discuss whether to increase the power class 3 level for </w:t>
      </w:r>
      <w:r w:rsidRPr="00C25ABA">
        <w:rPr>
          <w:rFonts w:eastAsia="宋体"/>
          <w:b/>
          <w:lang w:val="en-US" w:eastAsia="zh-CN"/>
        </w:rPr>
        <w:t xml:space="preserve">NR NTN HD-FDD </w:t>
      </w:r>
      <w:proofErr w:type="spellStart"/>
      <w:r w:rsidRPr="00C25ABA">
        <w:rPr>
          <w:rFonts w:eastAsia="宋体"/>
          <w:b/>
          <w:lang w:val="en-US" w:eastAsia="zh-CN"/>
        </w:rPr>
        <w:t>RedCap</w:t>
      </w:r>
      <w:proofErr w:type="spellEnd"/>
      <w:r w:rsidRPr="00C25ABA">
        <w:rPr>
          <w:rFonts w:eastAsia="宋体"/>
          <w:b/>
          <w:lang w:val="en-US" w:eastAsia="zh-CN"/>
        </w:rPr>
        <w:t xml:space="preserve"> UE</w:t>
      </w:r>
      <w:r>
        <w:rPr>
          <w:rFonts w:eastAsia="宋体"/>
          <w:b/>
          <w:lang w:val="en-US" w:eastAsia="zh-CN"/>
        </w:rPr>
        <w:t>, considering the following three kinds of implementation.</w:t>
      </w:r>
    </w:p>
    <w:p w:rsidR="009A5081" w:rsidRPr="00C25ABA" w:rsidRDefault="009A5081" w:rsidP="009A5081">
      <w:pPr>
        <w:widowControl w:val="0"/>
        <w:rPr>
          <w:rFonts w:eastAsia="宋体"/>
          <w:b/>
          <w:lang w:eastAsia="zh-CN"/>
        </w:rPr>
      </w:pPr>
      <w:r w:rsidRPr="00C25ABA">
        <w:rPr>
          <w:rFonts w:eastAsia="宋体"/>
          <w:b/>
          <w:lang w:eastAsia="zh-CN"/>
        </w:rPr>
        <w:t>Implementation 1: To reuse the current Tx-Rx duplexer for HD-FDD band.</w:t>
      </w:r>
    </w:p>
    <w:p w:rsidR="009A5081" w:rsidRPr="00C25ABA" w:rsidRDefault="009A5081" w:rsidP="009A5081">
      <w:pPr>
        <w:widowControl w:val="0"/>
        <w:rPr>
          <w:rFonts w:eastAsia="宋体"/>
          <w:b/>
          <w:lang w:eastAsia="zh-CN"/>
        </w:rPr>
      </w:pPr>
      <w:r w:rsidRPr="00C25ABA">
        <w:rPr>
          <w:rFonts w:eastAsia="宋体"/>
          <w:b/>
          <w:lang w:eastAsia="zh-CN"/>
        </w:rPr>
        <w:t>Implementation 2: To separate the Tx filter and Rx filter for HD-FDD band. The insertion loss could be reduced 0.5~1dB</w:t>
      </w:r>
    </w:p>
    <w:p w:rsidR="009A5081" w:rsidRDefault="009A5081" w:rsidP="009A5081">
      <w:pPr>
        <w:widowControl w:val="0"/>
        <w:rPr>
          <w:rFonts w:eastAsia="宋体"/>
          <w:lang w:eastAsia="zh-CN"/>
        </w:rPr>
      </w:pPr>
      <w:r w:rsidRPr="00C25ABA">
        <w:rPr>
          <w:rFonts w:eastAsia="宋体"/>
          <w:b/>
          <w:lang w:eastAsia="zh-CN"/>
        </w:rPr>
        <w:t>Implementation 3: No Tx filter for HD-FDD band, so the insertion loss could be reduced more than 1dB.</w:t>
      </w:r>
    </w:p>
    <w:p w:rsidR="009A5081" w:rsidRDefault="009A5081" w:rsidP="009A5081">
      <w:pPr>
        <w:widowControl w:val="0"/>
        <w:overflowPunct/>
        <w:autoSpaceDE/>
        <w:autoSpaceDN/>
        <w:adjustRightInd/>
        <w:spacing w:after="0"/>
        <w:textAlignment w:val="auto"/>
        <w:rPr>
          <w:rFonts w:eastAsia="宋体"/>
          <w:lang w:val="en-US" w:eastAsia="zh-CN"/>
        </w:rPr>
      </w:pPr>
      <w:r>
        <w:rPr>
          <w:rFonts w:eastAsia="宋体"/>
          <w:b/>
          <w:lang w:val="en-US" w:eastAsia="zh-CN"/>
        </w:rPr>
        <w:t>Proposal 2</w:t>
      </w:r>
      <w:r w:rsidRPr="00A11224">
        <w:rPr>
          <w:rFonts w:eastAsia="宋体"/>
          <w:b/>
          <w:lang w:val="en-US" w:eastAsia="zh-CN"/>
        </w:rPr>
        <w:t>:</w:t>
      </w:r>
      <w:r>
        <w:rPr>
          <w:rFonts w:eastAsia="宋体"/>
          <w:b/>
          <w:lang w:val="en-US" w:eastAsia="zh-CN"/>
        </w:rPr>
        <w:t xml:space="preserve"> It’s preferred to use suffix letter “A” for NR NTN </w:t>
      </w:r>
      <w:proofErr w:type="spellStart"/>
      <w:r>
        <w:rPr>
          <w:rFonts w:eastAsia="宋体"/>
          <w:b/>
          <w:lang w:val="en-US" w:eastAsia="zh-CN"/>
        </w:rPr>
        <w:t>RedCap</w:t>
      </w:r>
      <w:proofErr w:type="spellEnd"/>
      <w:r>
        <w:rPr>
          <w:rFonts w:eastAsia="宋体"/>
          <w:b/>
          <w:lang w:val="en-US" w:eastAsia="zh-CN"/>
        </w:rPr>
        <w:t xml:space="preserve"> UE feature. I</w:t>
      </w:r>
      <w:r w:rsidRPr="009A5081">
        <w:rPr>
          <w:rFonts w:eastAsia="宋体"/>
          <w:b/>
          <w:lang w:val="en-US" w:eastAsia="zh-CN"/>
        </w:rPr>
        <w:t xml:space="preserve">t’s better to distinguish </w:t>
      </w:r>
      <w:r>
        <w:rPr>
          <w:rFonts w:eastAsia="宋体"/>
          <w:b/>
          <w:lang w:val="en-US" w:eastAsia="zh-CN"/>
        </w:rPr>
        <w:t xml:space="preserve">sub-clause for </w:t>
      </w:r>
      <w:r w:rsidRPr="009A5081">
        <w:rPr>
          <w:rFonts w:eastAsia="宋体"/>
          <w:b/>
          <w:lang w:val="en-US" w:eastAsia="zh-CN"/>
        </w:rPr>
        <w:t>FR1-NTN and FR2-NTN in clause 4.3</w:t>
      </w:r>
      <w:r>
        <w:rPr>
          <w:rFonts w:eastAsia="宋体"/>
          <w:b/>
          <w:lang w:val="en-US" w:eastAsia="zh-CN"/>
        </w:rPr>
        <w:t xml:space="preserve">. And the </w:t>
      </w:r>
      <w:r w:rsidRPr="009A5081">
        <w:rPr>
          <w:rFonts w:eastAsia="宋体"/>
          <w:b/>
          <w:lang w:val="en-US" w:eastAsia="zh-CN"/>
        </w:rPr>
        <w:t xml:space="preserve">power class clarification </w:t>
      </w:r>
      <w:r>
        <w:rPr>
          <w:rFonts w:eastAsia="宋体"/>
          <w:b/>
          <w:lang w:val="en-US" w:eastAsia="zh-CN"/>
        </w:rPr>
        <w:t xml:space="preserve">for NR NTN </w:t>
      </w:r>
      <w:proofErr w:type="spellStart"/>
      <w:r>
        <w:rPr>
          <w:rFonts w:eastAsia="宋体"/>
          <w:b/>
          <w:lang w:val="en-US" w:eastAsia="zh-CN"/>
        </w:rPr>
        <w:t>RedCap</w:t>
      </w:r>
      <w:proofErr w:type="spellEnd"/>
      <w:r>
        <w:rPr>
          <w:rFonts w:eastAsia="宋体"/>
          <w:b/>
          <w:lang w:val="en-US" w:eastAsia="zh-CN"/>
        </w:rPr>
        <w:t xml:space="preserve"> UE</w:t>
      </w:r>
      <w:r w:rsidRPr="009A5081">
        <w:rPr>
          <w:rFonts w:eastAsia="宋体"/>
          <w:b/>
          <w:lang w:val="en-US" w:eastAsia="zh-CN"/>
        </w:rPr>
        <w:t xml:space="preserve"> is </w:t>
      </w:r>
      <w:r w:rsidRPr="009A5081">
        <w:rPr>
          <w:rFonts w:eastAsia="宋体"/>
          <w:b/>
          <w:lang w:val="en-US" w:eastAsia="zh-CN"/>
        </w:rPr>
        <w:lastRenderedPageBreak/>
        <w:t>needed</w:t>
      </w:r>
      <w:r>
        <w:rPr>
          <w:rFonts w:eastAsia="宋体"/>
          <w:b/>
          <w:lang w:val="en-US" w:eastAsia="zh-CN"/>
        </w:rPr>
        <w:t xml:space="preserve"> as what we did for TN </w:t>
      </w:r>
      <w:proofErr w:type="spellStart"/>
      <w:r>
        <w:rPr>
          <w:rFonts w:eastAsia="宋体"/>
          <w:b/>
          <w:lang w:val="en-US" w:eastAsia="zh-CN"/>
        </w:rPr>
        <w:t>RedCap</w:t>
      </w:r>
      <w:proofErr w:type="spellEnd"/>
      <w:r>
        <w:rPr>
          <w:rFonts w:eastAsia="宋体"/>
          <w:b/>
          <w:lang w:val="en-US" w:eastAsia="zh-CN"/>
        </w:rPr>
        <w:t xml:space="preserve"> UE</w:t>
      </w:r>
      <w:r w:rsidRPr="009A5081">
        <w:rPr>
          <w:rFonts w:eastAsia="宋体"/>
          <w:b/>
          <w:lang w:val="en-US" w:eastAsia="zh-CN"/>
        </w:rPr>
        <w:t>.</w:t>
      </w:r>
    </w:p>
    <w:p w:rsidR="009A5081" w:rsidRPr="009A5081" w:rsidRDefault="009A5081" w:rsidP="008C5F47">
      <w:pPr>
        <w:rPr>
          <w:rFonts w:eastAsia="宋体"/>
          <w:b/>
          <w:lang w:val="en-US" w:eastAsia="zh-CN"/>
        </w:rPr>
      </w:pPr>
    </w:p>
    <w:p w:rsidR="00B02AE0" w:rsidRPr="00A81A25" w:rsidRDefault="00B02AE0" w:rsidP="00572A4C">
      <w:pPr>
        <w:pStyle w:val="1"/>
        <w:numPr>
          <w:ilvl w:val="0"/>
          <w:numId w:val="0"/>
        </w:numPr>
      </w:pPr>
      <w:r>
        <w:t>References</w:t>
      </w:r>
    </w:p>
    <w:p w:rsidR="00BE4760" w:rsidRDefault="00B755E6" w:rsidP="00B87776">
      <w:pPr>
        <w:overflowPunct/>
        <w:autoSpaceDE/>
        <w:autoSpaceDN/>
        <w:adjustRightInd/>
        <w:textAlignment w:val="auto"/>
        <w:rPr>
          <w:rFonts w:eastAsia="宋体"/>
          <w:lang w:eastAsia="zh-CN"/>
        </w:rPr>
      </w:pPr>
      <w:r>
        <w:rPr>
          <w:rFonts w:eastAsia="宋体"/>
          <w:lang w:eastAsia="zh-CN"/>
        </w:rPr>
        <w:t xml:space="preserve">[1] </w:t>
      </w:r>
      <w:r w:rsidR="00020E6F" w:rsidRPr="00020E6F">
        <w:rPr>
          <w:rFonts w:eastAsia="宋体"/>
          <w:lang w:eastAsia="zh-CN"/>
        </w:rPr>
        <w:t>R4-2406610</w:t>
      </w:r>
      <w:r w:rsidR="001C1091">
        <w:rPr>
          <w:rFonts w:eastAsia="宋体"/>
          <w:lang w:eastAsia="zh-CN"/>
        </w:rPr>
        <w:t xml:space="preserve">, </w:t>
      </w:r>
      <w:r w:rsidR="00020E6F" w:rsidRPr="00020E6F">
        <w:rPr>
          <w:rFonts w:eastAsia="宋体"/>
          <w:lang w:eastAsia="zh-CN"/>
        </w:rPr>
        <w:t>WF on NR_NTN_Ph3_UERF</w:t>
      </w:r>
      <w:r w:rsidR="00BE4760">
        <w:rPr>
          <w:rFonts w:eastAsia="宋体"/>
          <w:lang w:eastAsia="zh-CN"/>
        </w:rPr>
        <w:t xml:space="preserve">, </w:t>
      </w:r>
      <w:r w:rsidR="00020E6F" w:rsidRPr="00020E6F">
        <w:rPr>
          <w:rFonts w:eastAsia="宋体"/>
          <w:lang w:eastAsia="zh-CN"/>
        </w:rPr>
        <w:t>Qualcomm Inc.</w:t>
      </w:r>
    </w:p>
    <w:p w:rsidR="00BE4760" w:rsidRDefault="00DF3764" w:rsidP="00B87776">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00020E6F" w:rsidRPr="00020E6F">
        <w:rPr>
          <w:rFonts w:eastAsia="宋体"/>
          <w:lang w:eastAsia="zh-CN"/>
        </w:rPr>
        <w:t>R4-2410574</w:t>
      </w:r>
      <w:r>
        <w:rPr>
          <w:rFonts w:eastAsia="宋体"/>
          <w:lang w:eastAsia="zh-CN"/>
        </w:rPr>
        <w:t xml:space="preserve">, </w:t>
      </w:r>
      <w:r w:rsidR="00020E6F" w:rsidRPr="00020E6F">
        <w:rPr>
          <w:rFonts w:eastAsia="宋体"/>
          <w:lang w:eastAsia="zh-CN"/>
        </w:rPr>
        <w:t>WF on Rel-19 phase 3 NR-NTN UE RF requirements</w:t>
      </w:r>
      <w:r>
        <w:rPr>
          <w:rFonts w:eastAsia="宋体"/>
          <w:lang w:eastAsia="zh-CN"/>
        </w:rPr>
        <w:t xml:space="preserve">, </w:t>
      </w:r>
      <w:r w:rsidR="00020E6F" w:rsidRPr="00020E6F">
        <w:rPr>
          <w:rFonts w:eastAsia="宋体"/>
          <w:lang w:eastAsia="zh-CN"/>
        </w:rPr>
        <w:t>Qualcomm Inc.</w:t>
      </w:r>
    </w:p>
    <w:p w:rsidR="003204E7" w:rsidRDefault="006F5D40" w:rsidP="00565571">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3] </w:t>
      </w:r>
      <w:r w:rsidR="004B7EC7" w:rsidRPr="004B7EC7">
        <w:rPr>
          <w:rFonts w:eastAsia="宋体"/>
          <w:lang w:eastAsia="zh-CN"/>
        </w:rPr>
        <w:t>R4-2407757</w:t>
      </w:r>
      <w:r w:rsidR="004B7EC7">
        <w:rPr>
          <w:rFonts w:eastAsia="宋体"/>
          <w:lang w:eastAsia="zh-CN"/>
        </w:rPr>
        <w:t xml:space="preserve">, </w:t>
      </w:r>
      <w:r w:rsidR="004B7EC7" w:rsidRPr="004B7EC7">
        <w:rPr>
          <w:rFonts w:eastAsia="宋体"/>
          <w:lang w:eastAsia="zh-CN"/>
        </w:rPr>
        <w:t xml:space="preserve">Discussion on UE RF requirements for NTN </w:t>
      </w:r>
      <w:proofErr w:type="spellStart"/>
      <w:r w:rsidR="004B7EC7" w:rsidRPr="004B7EC7">
        <w:rPr>
          <w:rFonts w:eastAsia="宋体"/>
          <w:lang w:eastAsia="zh-CN"/>
        </w:rPr>
        <w:t>RedCap</w:t>
      </w:r>
      <w:proofErr w:type="spellEnd"/>
      <w:r w:rsidR="004B7EC7" w:rsidRPr="004B7EC7">
        <w:rPr>
          <w:rFonts w:eastAsia="宋体"/>
          <w:lang w:eastAsia="zh-CN"/>
        </w:rPr>
        <w:t xml:space="preserve"> with HD-FDD</w:t>
      </w:r>
      <w:r w:rsidR="004B7EC7">
        <w:rPr>
          <w:rFonts w:eastAsia="宋体"/>
          <w:lang w:eastAsia="zh-CN"/>
        </w:rPr>
        <w:t xml:space="preserve">, </w:t>
      </w:r>
      <w:r w:rsidR="004B7EC7" w:rsidRPr="004B7EC7">
        <w:rPr>
          <w:rFonts w:eastAsia="宋体"/>
          <w:lang w:eastAsia="zh-CN"/>
        </w:rPr>
        <w:t>MediaTek Inc.</w:t>
      </w:r>
    </w:p>
    <w:p w:rsidR="009C27D7" w:rsidRPr="00020E6F" w:rsidRDefault="009C27D7" w:rsidP="00565571">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4] </w:t>
      </w:r>
      <w:r w:rsidRPr="009C27D7">
        <w:rPr>
          <w:rFonts w:eastAsia="宋体"/>
          <w:lang w:eastAsia="zh-CN"/>
        </w:rPr>
        <w:t>R4-2408816</w:t>
      </w:r>
      <w:r>
        <w:rPr>
          <w:rFonts w:eastAsia="宋体"/>
          <w:lang w:eastAsia="zh-CN"/>
        </w:rPr>
        <w:t xml:space="preserve">, </w:t>
      </w:r>
      <w:r w:rsidRPr="009C27D7">
        <w:rPr>
          <w:rFonts w:eastAsia="宋体"/>
          <w:lang w:eastAsia="zh-CN"/>
        </w:rPr>
        <w:t xml:space="preserve">draft CR to TS 38.101-5: Addition of </w:t>
      </w:r>
      <w:proofErr w:type="spellStart"/>
      <w:r w:rsidRPr="009C27D7">
        <w:rPr>
          <w:rFonts w:eastAsia="宋体"/>
          <w:lang w:eastAsia="zh-CN"/>
        </w:rPr>
        <w:t>RedCap</w:t>
      </w:r>
      <w:proofErr w:type="spellEnd"/>
      <w:r w:rsidRPr="009C27D7">
        <w:rPr>
          <w:rFonts w:eastAsia="宋体"/>
          <w:lang w:eastAsia="zh-CN"/>
        </w:rPr>
        <w:t xml:space="preserve"> and </w:t>
      </w:r>
      <w:proofErr w:type="spellStart"/>
      <w:r w:rsidRPr="009C27D7">
        <w:rPr>
          <w:rFonts w:eastAsia="宋体"/>
          <w:lang w:eastAsia="zh-CN"/>
        </w:rPr>
        <w:t>eRedCap</w:t>
      </w:r>
      <w:proofErr w:type="spellEnd"/>
      <w:r>
        <w:rPr>
          <w:rFonts w:eastAsia="宋体"/>
          <w:lang w:eastAsia="zh-CN"/>
        </w:rPr>
        <w:t xml:space="preserve">, </w:t>
      </w:r>
      <w:r w:rsidRPr="009C27D7">
        <w:rPr>
          <w:rFonts w:eastAsia="宋体"/>
          <w:lang w:eastAsia="zh-CN"/>
        </w:rPr>
        <w:t>Qualcomm Inc.</w:t>
      </w:r>
    </w:p>
    <w:sectPr w:rsidR="009C27D7" w:rsidRPr="00020E6F"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47CA" w:rsidRDefault="008C47CA">
      <w:r>
        <w:separator/>
      </w:r>
    </w:p>
  </w:endnote>
  <w:endnote w:type="continuationSeparator" w:id="0">
    <w:p w:rsidR="008C47CA" w:rsidRDefault="008C4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5740" w:rsidRDefault="00DE574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47CA" w:rsidRDefault="008C47CA">
      <w:r>
        <w:separator/>
      </w:r>
    </w:p>
  </w:footnote>
  <w:footnote w:type="continuationSeparator" w:id="0">
    <w:p w:rsidR="008C47CA" w:rsidRDefault="008C47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967F33"/>
    <w:multiLevelType w:val="singleLevel"/>
    <w:tmpl w:val="BE967F33"/>
    <w:lvl w:ilvl="0">
      <w:start w:val="1"/>
      <w:numFmt w:val="bullet"/>
      <w:lvlText w:val="‒"/>
      <w:lvlJc w:val="left"/>
      <w:pPr>
        <w:ind w:left="420" w:hanging="420"/>
      </w:pPr>
      <w:rPr>
        <w:rFonts w:ascii="Arial" w:hAnsi="Arial" w:cs="Aria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B15B36"/>
    <w:multiLevelType w:val="hybridMultilevel"/>
    <w:tmpl w:val="0C6A9E76"/>
    <w:lvl w:ilvl="0" w:tplc="303E12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951AAC"/>
    <w:multiLevelType w:val="multilevel"/>
    <w:tmpl w:val="0A951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9104E9"/>
    <w:multiLevelType w:val="hybridMultilevel"/>
    <w:tmpl w:val="25A0D174"/>
    <w:lvl w:ilvl="0" w:tplc="156657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9" w15:restartNumberingAfterBreak="0">
    <w:nsid w:val="1A5A270E"/>
    <w:multiLevelType w:val="multilevel"/>
    <w:tmpl w:val="CCA21860"/>
    <w:lvl w:ilvl="0">
      <w:start w:val="1"/>
      <w:numFmt w:val="decimal"/>
      <w:pStyle w:val="1"/>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2026BA9"/>
    <w:multiLevelType w:val="hybridMultilevel"/>
    <w:tmpl w:val="20245D0A"/>
    <w:lvl w:ilvl="0" w:tplc="EF4A9C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E11623"/>
    <w:multiLevelType w:val="multilevel"/>
    <w:tmpl w:val="27E116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ED66F3"/>
    <w:multiLevelType w:val="multilevel"/>
    <w:tmpl w:val="2BED6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6DB1D2F"/>
    <w:multiLevelType w:val="hybridMultilevel"/>
    <w:tmpl w:val="B15CB8E2"/>
    <w:lvl w:ilvl="0" w:tplc="1E6688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84DD8AA"/>
    <w:multiLevelType w:val="singleLevel"/>
    <w:tmpl w:val="384DD8AA"/>
    <w:lvl w:ilvl="0">
      <w:start w:val="1"/>
      <w:numFmt w:val="bullet"/>
      <w:lvlText w:val=""/>
      <w:lvlJc w:val="left"/>
      <w:pPr>
        <w:ind w:left="420"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41FE8"/>
    <w:multiLevelType w:val="hybridMultilevel"/>
    <w:tmpl w:val="BE24DEAA"/>
    <w:lvl w:ilvl="0" w:tplc="C58C2F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58B1856"/>
    <w:multiLevelType w:val="hybridMultilevel"/>
    <w:tmpl w:val="AD60E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6D5A33"/>
    <w:multiLevelType w:val="hybridMultilevel"/>
    <w:tmpl w:val="D8B4F418"/>
    <w:lvl w:ilvl="0" w:tplc="86363F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94C36"/>
    <w:multiLevelType w:val="hybridMultilevel"/>
    <w:tmpl w:val="E298A0D6"/>
    <w:lvl w:ilvl="0" w:tplc="713690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DB52410"/>
    <w:multiLevelType w:val="hybridMultilevel"/>
    <w:tmpl w:val="3D34513C"/>
    <w:lvl w:ilvl="0" w:tplc="77A0C3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25" w15:restartNumberingAfterBreak="0">
    <w:nsid w:val="6E25561B"/>
    <w:multiLevelType w:val="multilevel"/>
    <w:tmpl w:val="6E2556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04B3050"/>
    <w:multiLevelType w:val="hybridMultilevel"/>
    <w:tmpl w:val="A4EEEDC6"/>
    <w:lvl w:ilvl="0" w:tplc="E19496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4F70A51"/>
    <w:multiLevelType w:val="hybridMultilevel"/>
    <w:tmpl w:val="F68E6BF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F577AC"/>
    <w:multiLevelType w:val="multilevel"/>
    <w:tmpl w:val="76F577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8154CA"/>
    <w:multiLevelType w:val="singleLevel"/>
    <w:tmpl w:val="1AD26A9A"/>
    <w:lvl w:ilvl="0">
      <w:start w:val="1"/>
      <w:numFmt w:val="decimal"/>
      <w:lvlText w:val="%1."/>
      <w:lvlJc w:val="left"/>
      <w:pPr>
        <w:tabs>
          <w:tab w:val="num" w:pos="165"/>
        </w:tabs>
        <w:ind w:left="165" w:hanging="165"/>
      </w:pPr>
      <w:rPr>
        <w:rFonts w:hint="default"/>
      </w:rPr>
    </w:lvl>
  </w:abstractNum>
  <w:abstractNum w:abstractNumId="32" w15:restartNumberingAfterBreak="0">
    <w:nsid w:val="7D3707DE"/>
    <w:multiLevelType w:val="hybridMultilevel"/>
    <w:tmpl w:val="E1CCD27A"/>
    <w:lvl w:ilvl="0" w:tplc="766C7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EB66844"/>
    <w:multiLevelType w:val="hybridMultilevel"/>
    <w:tmpl w:val="763665B6"/>
    <w:lvl w:ilvl="0" w:tplc="4654825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6"/>
  </w:num>
  <w:num w:numId="3">
    <w:abstractNumId w:val="18"/>
  </w:num>
  <w:num w:numId="4">
    <w:abstractNumId w:val="30"/>
  </w:num>
  <w:num w:numId="5">
    <w:abstractNumId w:val="3"/>
  </w:num>
  <w:num w:numId="6">
    <w:abstractNumId w:val="25"/>
  </w:num>
  <w:num w:numId="7">
    <w:abstractNumId w:val="24"/>
  </w:num>
  <w:num w:numId="8">
    <w:abstractNumId w:val="13"/>
  </w:num>
  <w:num w:numId="9">
    <w:abstractNumId w:val="28"/>
  </w:num>
  <w:num w:numId="10">
    <w:abstractNumId w:val="0"/>
  </w:num>
  <w:num w:numId="11">
    <w:abstractNumId w:val="22"/>
  </w:num>
  <w:num w:numId="12">
    <w:abstractNumId w:val="15"/>
  </w:num>
  <w:num w:numId="13">
    <w:abstractNumId w:val="19"/>
  </w:num>
  <w:num w:numId="14">
    <w:abstractNumId w:val="8"/>
  </w:num>
  <w:num w:numId="15">
    <w:abstractNumId w:val="22"/>
  </w:num>
  <w:num w:numId="16">
    <w:abstractNumId w:val="12"/>
  </w:num>
  <w:num w:numId="17">
    <w:abstractNumId w:val="17"/>
  </w:num>
  <w:num w:numId="18">
    <w:abstractNumId w:val="33"/>
  </w:num>
  <w:num w:numId="19">
    <w:abstractNumId w:val="20"/>
  </w:num>
  <w:num w:numId="20">
    <w:abstractNumId w:val="23"/>
  </w:num>
  <w:num w:numId="21">
    <w:abstractNumId w:val="9"/>
  </w:num>
  <w:num w:numId="22">
    <w:abstractNumId w:val="21"/>
  </w:num>
  <w:num w:numId="23">
    <w:abstractNumId w:val="9"/>
  </w:num>
  <w:num w:numId="24">
    <w:abstractNumId w:val="14"/>
  </w:num>
  <w:num w:numId="25">
    <w:abstractNumId w:val="26"/>
  </w:num>
  <w:num w:numId="26">
    <w:abstractNumId w:val="9"/>
  </w:num>
  <w:num w:numId="27">
    <w:abstractNumId w:val="9"/>
  </w:num>
  <w:num w:numId="28">
    <w:abstractNumId w:val="9"/>
  </w:num>
  <w:num w:numId="29">
    <w:abstractNumId w:val="32"/>
  </w:num>
  <w:num w:numId="3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7"/>
  </w:num>
  <w:num w:numId="32">
    <w:abstractNumId w:val="31"/>
  </w:num>
  <w:num w:numId="33">
    <w:abstractNumId w:val="29"/>
  </w:num>
  <w:num w:numId="34">
    <w:abstractNumId w:val="6"/>
  </w:num>
  <w:num w:numId="35">
    <w:abstractNumId w:val="27"/>
  </w:num>
  <w:num w:numId="36">
    <w:abstractNumId w:val="4"/>
  </w:num>
  <w:num w:numId="37">
    <w:abstractNumId w:val="11"/>
  </w:num>
  <w:num w:numId="38">
    <w:abstractNumId w:val="2"/>
  </w:num>
  <w:num w:numId="39">
    <w:abstractNumId w:val="5"/>
  </w:num>
  <w:num w:numId="40">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2E5"/>
    <w:rsid w:val="00001BD0"/>
    <w:rsid w:val="000042FB"/>
    <w:rsid w:val="000046FC"/>
    <w:rsid w:val="000052A1"/>
    <w:rsid w:val="0000533B"/>
    <w:rsid w:val="000059BB"/>
    <w:rsid w:val="000059D0"/>
    <w:rsid w:val="00005BB3"/>
    <w:rsid w:val="000063C5"/>
    <w:rsid w:val="00006F04"/>
    <w:rsid w:val="0001083D"/>
    <w:rsid w:val="000116BD"/>
    <w:rsid w:val="00012177"/>
    <w:rsid w:val="00012217"/>
    <w:rsid w:val="000122DC"/>
    <w:rsid w:val="00012A63"/>
    <w:rsid w:val="000130F2"/>
    <w:rsid w:val="00013C47"/>
    <w:rsid w:val="00014451"/>
    <w:rsid w:val="00014963"/>
    <w:rsid w:val="00014C47"/>
    <w:rsid w:val="00014DE3"/>
    <w:rsid w:val="0001536D"/>
    <w:rsid w:val="00015BB5"/>
    <w:rsid w:val="00015DA1"/>
    <w:rsid w:val="0001649B"/>
    <w:rsid w:val="0001724C"/>
    <w:rsid w:val="00017B85"/>
    <w:rsid w:val="00017E2D"/>
    <w:rsid w:val="0002008D"/>
    <w:rsid w:val="00020776"/>
    <w:rsid w:val="00020B63"/>
    <w:rsid w:val="00020E1B"/>
    <w:rsid w:val="00020E6F"/>
    <w:rsid w:val="00021042"/>
    <w:rsid w:val="000212A1"/>
    <w:rsid w:val="00021907"/>
    <w:rsid w:val="000220CE"/>
    <w:rsid w:val="000220E2"/>
    <w:rsid w:val="0002225D"/>
    <w:rsid w:val="00022AAB"/>
    <w:rsid w:val="00023F5A"/>
    <w:rsid w:val="0002475A"/>
    <w:rsid w:val="00024B53"/>
    <w:rsid w:val="00025C6B"/>
    <w:rsid w:val="00026607"/>
    <w:rsid w:val="00026764"/>
    <w:rsid w:val="00026904"/>
    <w:rsid w:val="00026A59"/>
    <w:rsid w:val="00026F5D"/>
    <w:rsid w:val="00030B9F"/>
    <w:rsid w:val="00031165"/>
    <w:rsid w:val="000315B9"/>
    <w:rsid w:val="00031CC0"/>
    <w:rsid w:val="00031EE4"/>
    <w:rsid w:val="00032561"/>
    <w:rsid w:val="000326E2"/>
    <w:rsid w:val="000339D0"/>
    <w:rsid w:val="00033A4B"/>
    <w:rsid w:val="00033F47"/>
    <w:rsid w:val="00034F28"/>
    <w:rsid w:val="0003564D"/>
    <w:rsid w:val="00035ADE"/>
    <w:rsid w:val="000368DA"/>
    <w:rsid w:val="000402AB"/>
    <w:rsid w:val="000416D2"/>
    <w:rsid w:val="00041AF5"/>
    <w:rsid w:val="0004204D"/>
    <w:rsid w:val="00042C3A"/>
    <w:rsid w:val="000432D7"/>
    <w:rsid w:val="000437E0"/>
    <w:rsid w:val="0004406F"/>
    <w:rsid w:val="00044123"/>
    <w:rsid w:val="00044308"/>
    <w:rsid w:val="00044985"/>
    <w:rsid w:val="00044BFD"/>
    <w:rsid w:val="00045776"/>
    <w:rsid w:val="00045975"/>
    <w:rsid w:val="00045EEA"/>
    <w:rsid w:val="00045FD7"/>
    <w:rsid w:val="0004608F"/>
    <w:rsid w:val="00046C34"/>
    <w:rsid w:val="00047059"/>
    <w:rsid w:val="0004729B"/>
    <w:rsid w:val="00047A83"/>
    <w:rsid w:val="000503DF"/>
    <w:rsid w:val="000504D0"/>
    <w:rsid w:val="000505B8"/>
    <w:rsid w:val="00050DA6"/>
    <w:rsid w:val="00050DBE"/>
    <w:rsid w:val="00051A92"/>
    <w:rsid w:val="00051C86"/>
    <w:rsid w:val="0005248C"/>
    <w:rsid w:val="00052612"/>
    <w:rsid w:val="00052A52"/>
    <w:rsid w:val="0005366B"/>
    <w:rsid w:val="000547B5"/>
    <w:rsid w:val="00055AD9"/>
    <w:rsid w:val="00055EF5"/>
    <w:rsid w:val="0005679D"/>
    <w:rsid w:val="00056CBD"/>
    <w:rsid w:val="000572EF"/>
    <w:rsid w:val="00060C10"/>
    <w:rsid w:val="00062143"/>
    <w:rsid w:val="00063243"/>
    <w:rsid w:val="000633D5"/>
    <w:rsid w:val="000639B3"/>
    <w:rsid w:val="00063B92"/>
    <w:rsid w:val="0006423A"/>
    <w:rsid w:val="0006514B"/>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99B"/>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B00"/>
    <w:rsid w:val="00083ED8"/>
    <w:rsid w:val="0008506B"/>
    <w:rsid w:val="00085AC1"/>
    <w:rsid w:val="00085C18"/>
    <w:rsid w:val="00085E01"/>
    <w:rsid w:val="000860C0"/>
    <w:rsid w:val="0008727B"/>
    <w:rsid w:val="0008742B"/>
    <w:rsid w:val="0009044A"/>
    <w:rsid w:val="0009132F"/>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64E2"/>
    <w:rsid w:val="000A7627"/>
    <w:rsid w:val="000A77AD"/>
    <w:rsid w:val="000A7819"/>
    <w:rsid w:val="000A7B11"/>
    <w:rsid w:val="000A7BD5"/>
    <w:rsid w:val="000A7C07"/>
    <w:rsid w:val="000B0854"/>
    <w:rsid w:val="000B0BA7"/>
    <w:rsid w:val="000B14F3"/>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6ED"/>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A20"/>
    <w:rsid w:val="000D1B0B"/>
    <w:rsid w:val="000D1FEC"/>
    <w:rsid w:val="000D22DB"/>
    <w:rsid w:val="000D2359"/>
    <w:rsid w:val="000D3976"/>
    <w:rsid w:val="000D4391"/>
    <w:rsid w:val="000D4A00"/>
    <w:rsid w:val="000D4FE3"/>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3DC"/>
    <w:rsid w:val="00104A73"/>
    <w:rsid w:val="001051FC"/>
    <w:rsid w:val="0010552D"/>
    <w:rsid w:val="00105D85"/>
    <w:rsid w:val="00105FAF"/>
    <w:rsid w:val="0010684E"/>
    <w:rsid w:val="0010734F"/>
    <w:rsid w:val="001076AC"/>
    <w:rsid w:val="00107A88"/>
    <w:rsid w:val="001102A6"/>
    <w:rsid w:val="00110A2F"/>
    <w:rsid w:val="00111828"/>
    <w:rsid w:val="0011274D"/>
    <w:rsid w:val="0011282B"/>
    <w:rsid w:val="00112D66"/>
    <w:rsid w:val="00112DDC"/>
    <w:rsid w:val="00114764"/>
    <w:rsid w:val="00114D07"/>
    <w:rsid w:val="00117499"/>
    <w:rsid w:val="001177DB"/>
    <w:rsid w:val="00117964"/>
    <w:rsid w:val="00120A59"/>
    <w:rsid w:val="00120BBB"/>
    <w:rsid w:val="0012120A"/>
    <w:rsid w:val="00122E67"/>
    <w:rsid w:val="001232C5"/>
    <w:rsid w:val="00123389"/>
    <w:rsid w:val="001236B5"/>
    <w:rsid w:val="0012382C"/>
    <w:rsid w:val="0012411B"/>
    <w:rsid w:val="0012463E"/>
    <w:rsid w:val="001254BE"/>
    <w:rsid w:val="00125824"/>
    <w:rsid w:val="00125FC0"/>
    <w:rsid w:val="0012618D"/>
    <w:rsid w:val="00126A3F"/>
    <w:rsid w:val="001270ED"/>
    <w:rsid w:val="00127ADA"/>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ECA"/>
    <w:rsid w:val="00137910"/>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B5"/>
    <w:rsid w:val="001708EB"/>
    <w:rsid w:val="00170A94"/>
    <w:rsid w:val="001713BB"/>
    <w:rsid w:val="00171550"/>
    <w:rsid w:val="00171D17"/>
    <w:rsid w:val="0017246C"/>
    <w:rsid w:val="00173B5D"/>
    <w:rsid w:val="001741F4"/>
    <w:rsid w:val="0017487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2F39"/>
    <w:rsid w:val="001830FD"/>
    <w:rsid w:val="0018314E"/>
    <w:rsid w:val="001835CD"/>
    <w:rsid w:val="00183C77"/>
    <w:rsid w:val="00183F6D"/>
    <w:rsid w:val="001841B0"/>
    <w:rsid w:val="0018686E"/>
    <w:rsid w:val="0018689E"/>
    <w:rsid w:val="00186918"/>
    <w:rsid w:val="001874A3"/>
    <w:rsid w:val="001878F6"/>
    <w:rsid w:val="00187B6A"/>
    <w:rsid w:val="00191E9D"/>
    <w:rsid w:val="00192B2A"/>
    <w:rsid w:val="00192C17"/>
    <w:rsid w:val="00192CF8"/>
    <w:rsid w:val="001933B6"/>
    <w:rsid w:val="00193508"/>
    <w:rsid w:val="00193752"/>
    <w:rsid w:val="00195164"/>
    <w:rsid w:val="00195247"/>
    <w:rsid w:val="00195CE4"/>
    <w:rsid w:val="00195E03"/>
    <w:rsid w:val="00196165"/>
    <w:rsid w:val="0019722C"/>
    <w:rsid w:val="001A070B"/>
    <w:rsid w:val="001A08FF"/>
    <w:rsid w:val="001A094C"/>
    <w:rsid w:val="001A0D57"/>
    <w:rsid w:val="001A183C"/>
    <w:rsid w:val="001A1F17"/>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1EB3"/>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0A1"/>
    <w:rsid w:val="001D4155"/>
    <w:rsid w:val="001D4717"/>
    <w:rsid w:val="001D4AC5"/>
    <w:rsid w:val="001D4F42"/>
    <w:rsid w:val="001D509A"/>
    <w:rsid w:val="001D5249"/>
    <w:rsid w:val="001D53AF"/>
    <w:rsid w:val="001D54EC"/>
    <w:rsid w:val="001D6045"/>
    <w:rsid w:val="001D6D23"/>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165"/>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56B6"/>
    <w:rsid w:val="00206039"/>
    <w:rsid w:val="002071CE"/>
    <w:rsid w:val="002072F3"/>
    <w:rsid w:val="00207C51"/>
    <w:rsid w:val="00207D80"/>
    <w:rsid w:val="00210250"/>
    <w:rsid w:val="00210A00"/>
    <w:rsid w:val="00210AB3"/>
    <w:rsid w:val="00211125"/>
    <w:rsid w:val="002113BC"/>
    <w:rsid w:val="002122E4"/>
    <w:rsid w:val="00212630"/>
    <w:rsid w:val="00212F58"/>
    <w:rsid w:val="002131EA"/>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615"/>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DDF"/>
    <w:rsid w:val="00280251"/>
    <w:rsid w:val="00280B47"/>
    <w:rsid w:val="002816B9"/>
    <w:rsid w:val="002819CC"/>
    <w:rsid w:val="0028277B"/>
    <w:rsid w:val="00282812"/>
    <w:rsid w:val="002834E3"/>
    <w:rsid w:val="00283C23"/>
    <w:rsid w:val="00284697"/>
    <w:rsid w:val="00284F41"/>
    <w:rsid w:val="00286207"/>
    <w:rsid w:val="002863D5"/>
    <w:rsid w:val="00286658"/>
    <w:rsid w:val="0028694F"/>
    <w:rsid w:val="002870EC"/>
    <w:rsid w:val="0028736A"/>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97AD9"/>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0D0A"/>
    <w:rsid w:val="002D146C"/>
    <w:rsid w:val="002D1733"/>
    <w:rsid w:val="002D20F9"/>
    <w:rsid w:val="002D231A"/>
    <w:rsid w:val="002D39A1"/>
    <w:rsid w:val="002D4A67"/>
    <w:rsid w:val="002D4B4A"/>
    <w:rsid w:val="002D57DC"/>
    <w:rsid w:val="002D586C"/>
    <w:rsid w:val="002D5E3C"/>
    <w:rsid w:val="002D6510"/>
    <w:rsid w:val="002D65C7"/>
    <w:rsid w:val="002D68CB"/>
    <w:rsid w:val="002D6908"/>
    <w:rsid w:val="002D6BDE"/>
    <w:rsid w:val="002D7230"/>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328"/>
    <w:rsid w:val="002F269A"/>
    <w:rsid w:val="002F2D3B"/>
    <w:rsid w:val="002F2DF1"/>
    <w:rsid w:val="002F3032"/>
    <w:rsid w:val="002F32C4"/>
    <w:rsid w:val="002F389A"/>
    <w:rsid w:val="002F41AD"/>
    <w:rsid w:val="002F60E9"/>
    <w:rsid w:val="002F6321"/>
    <w:rsid w:val="002F63E3"/>
    <w:rsid w:val="002F64CE"/>
    <w:rsid w:val="002F6F3F"/>
    <w:rsid w:val="002F7041"/>
    <w:rsid w:val="002F706F"/>
    <w:rsid w:val="002F744E"/>
    <w:rsid w:val="002F7FD1"/>
    <w:rsid w:val="00300ACD"/>
    <w:rsid w:val="00300FBA"/>
    <w:rsid w:val="003010F1"/>
    <w:rsid w:val="0030299D"/>
    <w:rsid w:val="00302FC2"/>
    <w:rsid w:val="00303418"/>
    <w:rsid w:val="00304482"/>
    <w:rsid w:val="00304F87"/>
    <w:rsid w:val="0030598F"/>
    <w:rsid w:val="00306786"/>
    <w:rsid w:val="00306A71"/>
    <w:rsid w:val="00306F73"/>
    <w:rsid w:val="00307585"/>
    <w:rsid w:val="00307748"/>
    <w:rsid w:val="00310806"/>
    <w:rsid w:val="00310844"/>
    <w:rsid w:val="00310A1E"/>
    <w:rsid w:val="00311578"/>
    <w:rsid w:val="00311BD1"/>
    <w:rsid w:val="00312591"/>
    <w:rsid w:val="00312CD9"/>
    <w:rsid w:val="00312DF7"/>
    <w:rsid w:val="00312FE5"/>
    <w:rsid w:val="00313433"/>
    <w:rsid w:val="00315554"/>
    <w:rsid w:val="003157EA"/>
    <w:rsid w:val="00315874"/>
    <w:rsid w:val="00316E2C"/>
    <w:rsid w:val="00317DFA"/>
    <w:rsid w:val="00317EC9"/>
    <w:rsid w:val="00320075"/>
    <w:rsid w:val="003204E7"/>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B3"/>
    <w:rsid w:val="00327C18"/>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538"/>
    <w:rsid w:val="0033686C"/>
    <w:rsid w:val="0033746B"/>
    <w:rsid w:val="00337B89"/>
    <w:rsid w:val="00340B71"/>
    <w:rsid w:val="00340D0A"/>
    <w:rsid w:val="00340EBF"/>
    <w:rsid w:val="0034174E"/>
    <w:rsid w:val="003442B0"/>
    <w:rsid w:val="00345E5B"/>
    <w:rsid w:val="0034618E"/>
    <w:rsid w:val="0034639D"/>
    <w:rsid w:val="003465C1"/>
    <w:rsid w:val="003467C7"/>
    <w:rsid w:val="00347336"/>
    <w:rsid w:val="003475CD"/>
    <w:rsid w:val="00347818"/>
    <w:rsid w:val="00347A1A"/>
    <w:rsid w:val="00350973"/>
    <w:rsid w:val="00350F2A"/>
    <w:rsid w:val="00351204"/>
    <w:rsid w:val="0035165A"/>
    <w:rsid w:val="00351E58"/>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4D7D"/>
    <w:rsid w:val="00365743"/>
    <w:rsid w:val="00365767"/>
    <w:rsid w:val="003661E9"/>
    <w:rsid w:val="0036665F"/>
    <w:rsid w:val="00366962"/>
    <w:rsid w:val="00366A45"/>
    <w:rsid w:val="00366A67"/>
    <w:rsid w:val="00366A81"/>
    <w:rsid w:val="00366B97"/>
    <w:rsid w:val="003674B3"/>
    <w:rsid w:val="00367D19"/>
    <w:rsid w:val="00370158"/>
    <w:rsid w:val="00370245"/>
    <w:rsid w:val="0037155A"/>
    <w:rsid w:val="00371627"/>
    <w:rsid w:val="003724EA"/>
    <w:rsid w:val="00372C70"/>
    <w:rsid w:val="003735E2"/>
    <w:rsid w:val="00373EA6"/>
    <w:rsid w:val="00373FCE"/>
    <w:rsid w:val="00374A4E"/>
    <w:rsid w:val="00375734"/>
    <w:rsid w:val="00375CE6"/>
    <w:rsid w:val="0037609D"/>
    <w:rsid w:val="0037645C"/>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2A7F"/>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0F6"/>
    <w:rsid w:val="003A76F1"/>
    <w:rsid w:val="003A7929"/>
    <w:rsid w:val="003A7986"/>
    <w:rsid w:val="003A7BFB"/>
    <w:rsid w:val="003A7E9E"/>
    <w:rsid w:val="003B08C9"/>
    <w:rsid w:val="003B1131"/>
    <w:rsid w:val="003B14D3"/>
    <w:rsid w:val="003B1B3B"/>
    <w:rsid w:val="003B1C1C"/>
    <w:rsid w:val="003B1C9D"/>
    <w:rsid w:val="003B1F56"/>
    <w:rsid w:val="003B2249"/>
    <w:rsid w:val="003B2345"/>
    <w:rsid w:val="003B2FD4"/>
    <w:rsid w:val="003B3A3B"/>
    <w:rsid w:val="003B477E"/>
    <w:rsid w:val="003B4971"/>
    <w:rsid w:val="003B5182"/>
    <w:rsid w:val="003B5239"/>
    <w:rsid w:val="003B52F7"/>
    <w:rsid w:val="003B538C"/>
    <w:rsid w:val="003B5923"/>
    <w:rsid w:val="003B5A73"/>
    <w:rsid w:val="003B5F06"/>
    <w:rsid w:val="003B6A7F"/>
    <w:rsid w:val="003B7022"/>
    <w:rsid w:val="003B7116"/>
    <w:rsid w:val="003B7D4B"/>
    <w:rsid w:val="003C0DDE"/>
    <w:rsid w:val="003C2545"/>
    <w:rsid w:val="003C3521"/>
    <w:rsid w:val="003C3A38"/>
    <w:rsid w:val="003C51DD"/>
    <w:rsid w:val="003C5C76"/>
    <w:rsid w:val="003C5F6C"/>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620"/>
    <w:rsid w:val="003D5C37"/>
    <w:rsid w:val="003D6447"/>
    <w:rsid w:val="003D7413"/>
    <w:rsid w:val="003D7A48"/>
    <w:rsid w:val="003E1296"/>
    <w:rsid w:val="003E162A"/>
    <w:rsid w:val="003E19EB"/>
    <w:rsid w:val="003E203F"/>
    <w:rsid w:val="003E3700"/>
    <w:rsid w:val="003E387F"/>
    <w:rsid w:val="003E3882"/>
    <w:rsid w:val="003E3F54"/>
    <w:rsid w:val="003E4724"/>
    <w:rsid w:val="003E4E48"/>
    <w:rsid w:val="003E5CD9"/>
    <w:rsid w:val="003E6044"/>
    <w:rsid w:val="003E67A1"/>
    <w:rsid w:val="003E7A0E"/>
    <w:rsid w:val="003E7C34"/>
    <w:rsid w:val="003F0446"/>
    <w:rsid w:val="003F092F"/>
    <w:rsid w:val="003F0DA9"/>
    <w:rsid w:val="003F1026"/>
    <w:rsid w:val="003F13F9"/>
    <w:rsid w:val="003F163F"/>
    <w:rsid w:val="003F1884"/>
    <w:rsid w:val="003F18B0"/>
    <w:rsid w:val="003F1C38"/>
    <w:rsid w:val="003F1C6D"/>
    <w:rsid w:val="003F211F"/>
    <w:rsid w:val="003F3945"/>
    <w:rsid w:val="003F4293"/>
    <w:rsid w:val="003F4C6F"/>
    <w:rsid w:val="003F4E30"/>
    <w:rsid w:val="003F4EC9"/>
    <w:rsid w:val="003F509D"/>
    <w:rsid w:val="003F573C"/>
    <w:rsid w:val="003F59AB"/>
    <w:rsid w:val="003F6503"/>
    <w:rsid w:val="003F65A2"/>
    <w:rsid w:val="003F6F42"/>
    <w:rsid w:val="003F6FC7"/>
    <w:rsid w:val="003F71EB"/>
    <w:rsid w:val="004000A6"/>
    <w:rsid w:val="00400147"/>
    <w:rsid w:val="00400F18"/>
    <w:rsid w:val="00401648"/>
    <w:rsid w:val="00401707"/>
    <w:rsid w:val="00401C73"/>
    <w:rsid w:val="00401E1C"/>
    <w:rsid w:val="004029DE"/>
    <w:rsid w:val="0040356F"/>
    <w:rsid w:val="004035EE"/>
    <w:rsid w:val="0040416A"/>
    <w:rsid w:val="00405597"/>
    <w:rsid w:val="00405762"/>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06"/>
    <w:rsid w:val="00415298"/>
    <w:rsid w:val="00415354"/>
    <w:rsid w:val="00415D8B"/>
    <w:rsid w:val="004163E0"/>
    <w:rsid w:val="00416942"/>
    <w:rsid w:val="00416BAE"/>
    <w:rsid w:val="00417836"/>
    <w:rsid w:val="004201F9"/>
    <w:rsid w:val="00421246"/>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55DE"/>
    <w:rsid w:val="0042714D"/>
    <w:rsid w:val="004272E5"/>
    <w:rsid w:val="004274B1"/>
    <w:rsid w:val="00427677"/>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5AFE"/>
    <w:rsid w:val="00436BD2"/>
    <w:rsid w:val="00436F3A"/>
    <w:rsid w:val="00436FD6"/>
    <w:rsid w:val="00437177"/>
    <w:rsid w:val="004377A8"/>
    <w:rsid w:val="0044060B"/>
    <w:rsid w:val="0044085B"/>
    <w:rsid w:val="00440BE8"/>
    <w:rsid w:val="00440C47"/>
    <w:rsid w:val="00440EDD"/>
    <w:rsid w:val="004428C3"/>
    <w:rsid w:val="00442BE2"/>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61DE"/>
    <w:rsid w:val="00457955"/>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36"/>
    <w:rsid w:val="004736D4"/>
    <w:rsid w:val="00473A29"/>
    <w:rsid w:val="00475069"/>
    <w:rsid w:val="00475160"/>
    <w:rsid w:val="0047518D"/>
    <w:rsid w:val="00475D4F"/>
    <w:rsid w:val="00476BE3"/>
    <w:rsid w:val="0047795F"/>
    <w:rsid w:val="004819D9"/>
    <w:rsid w:val="0048251A"/>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43E"/>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B7A29"/>
    <w:rsid w:val="004B7EC7"/>
    <w:rsid w:val="004C3A4E"/>
    <w:rsid w:val="004C3AD6"/>
    <w:rsid w:val="004C4253"/>
    <w:rsid w:val="004C4271"/>
    <w:rsid w:val="004C53D8"/>
    <w:rsid w:val="004C5872"/>
    <w:rsid w:val="004C66F1"/>
    <w:rsid w:val="004C695A"/>
    <w:rsid w:val="004C6E18"/>
    <w:rsid w:val="004C7412"/>
    <w:rsid w:val="004C74BA"/>
    <w:rsid w:val="004C7937"/>
    <w:rsid w:val="004C7F29"/>
    <w:rsid w:val="004D0792"/>
    <w:rsid w:val="004D0D39"/>
    <w:rsid w:val="004D1726"/>
    <w:rsid w:val="004D3ADB"/>
    <w:rsid w:val="004D3C23"/>
    <w:rsid w:val="004D41F8"/>
    <w:rsid w:val="004D4538"/>
    <w:rsid w:val="004D4A9F"/>
    <w:rsid w:val="004D4FB6"/>
    <w:rsid w:val="004D572F"/>
    <w:rsid w:val="004D7610"/>
    <w:rsid w:val="004E03E3"/>
    <w:rsid w:val="004E14D0"/>
    <w:rsid w:val="004E1CB3"/>
    <w:rsid w:val="004E2198"/>
    <w:rsid w:val="004E23A7"/>
    <w:rsid w:val="004E2453"/>
    <w:rsid w:val="004E2554"/>
    <w:rsid w:val="004E2A44"/>
    <w:rsid w:val="004E3AF7"/>
    <w:rsid w:val="004E51D9"/>
    <w:rsid w:val="004E5418"/>
    <w:rsid w:val="004E5D84"/>
    <w:rsid w:val="004E68C1"/>
    <w:rsid w:val="004E6B02"/>
    <w:rsid w:val="004E76F5"/>
    <w:rsid w:val="004E7C97"/>
    <w:rsid w:val="004F042D"/>
    <w:rsid w:val="004F16E2"/>
    <w:rsid w:val="004F21EE"/>
    <w:rsid w:val="004F30C6"/>
    <w:rsid w:val="004F46F2"/>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5A58"/>
    <w:rsid w:val="00515DED"/>
    <w:rsid w:val="00516146"/>
    <w:rsid w:val="00516384"/>
    <w:rsid w:val="00517560"/>
    <w:rsid w:val="00517B5C"/>
    <w:rsid w:val="005202FB"/>
    <w:rsid w:val="005211C4"/>
    <w:rsid w:val="00522156"/>
    <w:rsid w:val="00522C81"/>
    <w:rsid w:val="00523AE6"/>
    <w:rsid w:val="00523E31"/>
    <w:rsid w:val="0052405A"/>
    <w:rsid w:val="00524B8C"/>
    <w:rsid w:val="00524F35"/>
    <w:rsid w:val="00524F87"/>
    <w:rsid w:val="00525BF0"/>
    <w:rsid w:val="00525C2F"/>
    <w:rsid w:val="00526206"/>
    <w:rsid w:val="00526671"/>
    <w:rsid w:val="00530791"/>
    <w:rsid w:val="00530D05"/>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517"/>
    <w:rsid w:val="005429F6"/>
    <w:rsid w:val="00542EDD"/>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124"/>
    <w:rsid w:val="005554D3"/>
    <w:rsid w:val="00555581"/>
    <w:rsid w:val="005556F5"/>
    <w:rsid w:val="00555B20"/>
    <w:rsid w:val="00555BA5"/>
    <w:rsid w:val="00555EA9"/>
    <w:rsid w:val="00556607"/>
    <w:rsid w:val="00556D0C"/>
    <w:rsid w:val="00556D18"/>
    <w:rsid w:val="00556E2F"/>
    <w:rsid w:val="00556EF2"/>
    <w:rsid w:val="00557332"/>
    <w:rsid w:val="0055766C"/>
    <w:rsid w:val="005579DA"/>
    <w:rsid w:val="005600B0"/>
    <w:rsid w:val="00560A9D"/>
    <w:rsid w:val="00561031"/>
    <w:rsid w:val="005610D2"/>
    <w:rsid w:val="00562EDA"/>
    <w:rsid w:val="00563A91"/>
    <w:rsid w:val="00563E2C"/>
    <w:rsid w:val="00564D36"/>
    <w:rsid w:val="00565571"/>
    <w:rsid w:val="005662C6"/>
    <w:rsid w:val="00566558"/>
    <w:rsid w:val="00566F9F"/>
    <w:rsid w:val="00566FFF"/>
    <w:rsid w:val="005677B6"/>
    <w:rsid w:val="00567F3B"/>
    <w:rsid w:val="00570585"/>
    <w:rsid w:val="0057170A"/>
    <w:rsid w:val="0057205F"/>
    <w:rsid w:val="00572555"/>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DFF"/>
    <w:rsid w:val="00593E50"/>
    <w:rsid w:val="00595B0C"/>
    <w:rsid w:val="005979E8"/>
    <w:rsid w:val="005A0AF5"/>
    <w:rsid w:val="005A11A6"/>
    <w:rsid w:val="005A16B1"/>
    <w:rsid w:val="005A170D"/>
    <w:rsid w:val="005A1B4F"/>
    <w:rsid w:val="005A1EEB"/>
    <w:rsid w:val="005A218D"/>
    <w:rsid w:val="005A23F4"/>
    <w:rsid w:val="005A2454"/>
    <w:rsid w:val="005A2A9B"/>
    <w:rsid w:val="005A2AA4"/>
    <w:rsid w:val="005A2E39"/>
    <w:rsid w:val="005A3CCD"/>
    <w:rsid w:val="005A5060"/>
    <w:rsid w:val="005A591A"/>
    <w:rsid w:val="005A5F75"/>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70C"/>
    <w:rsid w:val="005B7CF7"/>
    <w:rsid w:val="005B7FE3"/>
    <w:rsid w:val="005C0023"/>
    <w:rsid w:val="005C0FCA"/>
    <w:rsid w:val="005C107E"/>
    <w:rsid w:val="005C1316"/>
    <w:rsid w:val="005C2321"/>
    <w:rsid w:val="005C25A5"/>
    <w:rsid w:val="005C319B"/>
    <w:rsid w:val="005C396D"/>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2FA6"/>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06FC"/>
    <w:rsid w:val="006010A4"/>
    <w:rsid w:val="00601F77"/>
    <w:rsid w:val="006020A3"/>
    <w:rsid w:val="006020E1"/>
    <w:rsid w:val="00602573"/>
    <w:rsid w:val="00602B9E"/>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8E3"/>
    <w:rsid w:val="00632E8A"/>
    <w:rsid w:val="00633C5B"/>
    <w:rsid w:val="00633CB5"/>
    <w:rsid w:val="00634B66"/>
    <w:rsid w:val="00635498"/>
    <w:rsid w:val="006358D6"/>
    <w:rsid w:val="006365C0"/>
    <w:rsid w:val="006368D3"/>
    <w:rsid w:val="00637496"/>
    <w:rsid w:val="00637A9A"/>
    <w:rsid w:val="00637E97"/>
    <w:rsid w:val="00640D88"/>
    <w:rsid w:val="00640DFF"/>
    <w:rsid w:val="00641BD1"/>
    <w:rsid w:val="00642066"/>
    <w:rsid w:val="006424E5"/>
    <w:rsid w:val="00642F9D"/>
    <w:rsid w:val="006436AF"/>
    <w:rsid w:val="00643FC5"/>
    <w:rsid w:val="006446A5"/>
    <w:rsid w:val="00644AE7"/>
    <w:rsid w:val="00644BD6"/>
    <w:rsid w:val="0064558D"/>
    <w:rsid w:val="006457E3"/>
    <w:rsid w:val="00645B48"/>
    <w:rsid w:val="006466C1"/>
    <w:rsid w:val="00646925"/>
    <w:rsid w:val="00647397"/>
    <w:rsid w:val="006474E0"/>
    <w:rsid w:val="006478F4"/>
    <w:rsid w:val="00647AF3"/>
    <w:rsid w:val="00647BB2"/>
    <w:rsid w:val="00647CAE"/>
    <w:rsid w:val="00650124"/>
    <w:rsid w:val="00650700"/>
    <w:rsid w:val="00651140"/>
    <w:rsid w:val="00651465"/>
    <w:rsid w:val="00653279"/>
    <w:rsid w:val="006550A4"/>
    <w:rsid w:val="006551B4"/>
    <w:rsid w:val="006556D9"/>
    <w:rsid w:val="00656666"/>
    <w:rsid w:val="0065692A"/>
    <w:rsid w:val="00657292"/>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7E0"/>
    <w:rsid w:val="00664901"/>
    <w:rsid w:val="00664F0E"/>
    <w:rsid w:val="00665FEA"/>
    <w:rsid w:val="00666A8C"/>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0AD7"/>
    <w:rsid w:val="006811CD"/>
    <w:rsid w:val="00681722"/>
    <w:rsid w:val="00682042"/>
    <w:rsid w:val="00682A4E"/>
    <w:rsid w:val="00682A8F"/>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D2"/>
    <w:rsid w:val="0069121E"/>
    <w:rsid w:val="00691346"/>
    <w:rsid w:val="00691367"/>
    <w:rsid w:val="00692E09"/>
    <w:rsid w:val="006930A3"/>
    <w:rsid w:val="006933C9"/>
    <w:rsid w:val="0069446A"/>
    <w:rsid w:val="00694D5D"/>
    <w:rsid w:val="00694E59"/>
    <w:rsid w:val="006955A5"/>
    <w:rsid w:val="0069563F"/>
    <w:rsid w:val="006956AF"/>
    <w:rsid w:val="006958AA"/>
    <w:rsid w:val="00696F88"/>
    <w:rsid w:val="0069733E"/>
    <w:rsid w:val="0069736E"/>
    <w:rsid w:val="006977CC"/>
    <w:rsid w:val="00697A19"/>
    <w:rsid w:val="00697A77"/>
    <w:rsid w:val="006A1830"/>
    <w:rsid w:val="006A2A6F"/>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3F40"/>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3EB8"/>
    <w:rsid w:val="006C43FA"/>
    <w:rsid w:val="006C445D"/>
    <w:rsid w:val="006C46B0"/>
    <w:rsid w:val="006C4726"/>
    <w:rsid w:val="006C48A4"/>
    <w:rsid w:val="006C5695"/>
    <w:rsid w:val="006C59F3"/>
    <w:rsid w:val="006C5EBE"/>
    <w:rsid w:val="006C6498"/>
    <w:rsid w:val="006C64E5"/>
    <w:rsid w:val="006C69F1"/>
    <w:rsid w:val="006C6BCB"/>
    <w:rsid w:val="006C6DD8"/>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200"/>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5A8"/>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D40"/>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8"/>
    <w:rsid w:val="00724D7B"/>
    <w:rsid w:val="007265CF"/>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968"/>
    <w:rsid w:val="00744E19"/>
    <w:rsid w:val="0074553D"/>
    <w:rsid w:val="0074615B"/>
    <w:rsid w:val="007461FB"/>
    <w:rsid w:val="00746FD1"/>
    <w:rsid w:val="00747AB0"/>
    <w:rsid w:val="0075063F"/>
    <w:rsid w:val="0075072B"/>
    <w:rsid w:val="007507DC"/>
    <w:rsid w:val="00750BAF"/>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0E35"/>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4842"/>
    <w:rsid w:val="007758A6"/>
    <w:rsid w:val="00775C1B"/>
    <w:rsid w:val="00775E57"/>
    <w:rsid w:val="00777D6C"/>
    <w:rsid w:val="00777FE2"/>
    <w:rsid w:val="007803A3"/>
    <w:rsid w:val="00780611"/>
    <w:rsid w:val="00780F57"/>
    <w:rsid w:val="007810AF"/>
    <w:rsid w:val="00781B9B"/>
    <w:rsid w:val="00782E66"/>
    <w:rsid w:val="007832CA"/>
    <w:rsid w:val="00783CB5"/>
    <w:rsid w:val="0078472E"/>
    <w:rsid w:val="007848B7"/>
    <w:rsid w:val="007850B4"/>
    <w:rsid w:val="0078579E"/>
    <w:rsid w:val="007857D8"/>
    <w:rsid w:val="00786000"/>
    <w:rsid w:val="0078603F"/>
    <w:rsid w:val="00786356"/>
    <w:rsid w:val="00786CD9"/>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E4"/>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07C5"/>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A8D"/>
    <w:rsid w:val="007D3C63"/>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749"/>
    <w:rsid w:val="007E5F5F"/>
    <w:rsid w:val="007E66C3"/>
    <w:rsid w:val="007E6812"/>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0CDD"/>
    <w:rsid w:val="00811546"/>
    <w:rsid w:val="00811BDE"/>
    <w:rsid w:val="00812818"/>
    <w:rsid w:val="00812D77"/>
    <w:rsid w:val="008134ED"/>
    <w:rsid w:val="00813673"/>
    <w:rsid w:val="008150FA"/>
    <w:rsid w:val="008163E9"/>
    <w:rsid w:val="00817033"/>
    <w:rsid w:val="00817267"/>
    <w:rsid w:val="00817678"/>
    <w:rsid w:val="00817F2D"/>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1F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0AA"/>
    <w:rsid w:val="00846E55"/>
    <w:rsid w:val="0084709C"/>
    <w:rsid w:val="0084720C"/>
    <w:rsid w:val="0084752D"/>
    <w:rsid w:val="00847930"/>
    <w:rsid w:val="00847C8B"/>
    <w:rsid w:val="00847CDE"/>
    <w:rsid w:val="00847DEC"/>
    <w:rsid w:val="00850FF1"/>
    <w:rsid w:val="00851130"/>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1B59"/>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78"/>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1E9"/>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32E"/>
    <w:rsid w:val="008A6421"/>
    <w:rsid w:val="008A6776"/>
    <w:rsid w:val="008A6BD4"/>
    <w:rsid w:val="008A6BDC"/>
    <w:rsid w:val="008A7ABB"/>
    <w:rsid w:val="008A7D3D"/>
    <w:rsid w:val="008B0584"/>
    <w:rsid w:val="008B09D6"/>
    <w:rsid w:val="008B0F35"/>
    <w:rsid w:val="008B11F3"/>
    <w:rsid w:val="008B1B00"/>
    <w:rsid w:val="008B22CE"/>
    <w:rsid w:val="008B3131"/>
    <w:rsid w:val="008B35A0"/>
    <w:rsid w:val="008B36A1"/>
    <w:rsid w:val="008B3F53"/>
    <w:rsid w:val="008B4333"/>
    <w:rsid w:val="008B529D"/>
    <w:rsid w:val="008B53DF"/>
    <w:rsid w:val="008B6034"/>
    <w:rsid w:val="008B7823"/>
    <w:rsid w:val="008B7DA5"/>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7CA"/>
    <w:rsid w:val="008C49AC"/>
    <w:rsid w:val="008C57A9"/>
    <w:rsid w:val="008C5F47"/>
    <w:rsid w:val="008C6315"/>
    <w:rsid w:val="008C65BC"/>
    <w:rsid w:val="008C7CC9"/>
    <w:rsid w:val="008C7D8A"/>
    <w:rsid w:val="008D0570"/>
    <w:rsid w:val="008D0F24"/>
    <w:rsid w:val="008D169B"/>
    <w:rsid w:val="008D17F9"/>
    <w:rsid w:val="008D2462"/>
    <w:rsid w:val="008D25F7"/>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B4"/>
    <w:rsid w:val="008E3BCB"/>
    <w:rsid w:val="008E40CC"/>
    <w:rsid w:val="008E562F"/>
    <w:rsid w:val="008E56E6"/>
    <w:rsid w:val="008E5A0F"/>
    <w:rsid w:val="008E5D59"/>
    <w:rsid w:val="008E650C"/>
    <w:rsid w:val="008E6D6C"/>
    <w:rsid w:val="008E6EF3"/>
    <w:rsid w:val="008E7716"/>
    <w:rsid w:val="008E7E74"/>
    <w:rsid w:val="008F00AF"/>
    <w:rsid w:val="008F035D"/>
    <w:rsid w:val="008F07D1"/>
    <w:rsid w:val="008F0E88"/>
    <w:rsid w:val="008F118B"/>
    <w:rsid w:val="008F2112"/>
    <w:rsid w:val="008F21B4"/>
    <w:rsid w:val="008F2632"/>
    <w:rsid w:val="008F2763"/>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990"/>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28F4"/>
    <w:rsid w:val="00953878"/>
    <w:rsid w:val="00953A7B"/>
    <w:rsid w:val="00954B8D"/>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4FB6"/>
    <w:rsid w:val="009651F7"/>
    <w:rsid w:val="009656A8"/>
    <w:rsid w:val="009660DF"/>
    <w:rsid w:val="00966238"/>
    <w:rsid w:val="009665BE"/>
    <w:rsid w:val="00970CB3"/>
    <w:rsid w:val="00970F79"/>
    <w:rsid w:val="0097123A"/>
    <w:rsid w:val="00971280"/>
    <w:rsid w:val="00974025"/>
    <w:rsid w:val="00974092"/>
    <w:rsid w:val="009742C0"/>
    <w:rsid w:val="00974C8F"/>
    <w:rsid w:val="00976057"/>
    <w:rsid w:val="0097639C"/>
    <w:rsid w:val="00977056"/>
    <w:rsid w:val="00977FD7"/>
    <w:rsid w:val="009816BB"/>
    <w:rsid w:val="00981B6D"/>
    <w:rsid w:val="009824C3"/>
    <w:rsid w:val="00982E66"/>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8C9"/>
    <w:rsid w:val="009A13EE"/>
    <w:rsid w:val="009A23AE"/>
    <w:rsid w:val="009A277F"/>
    <w:rsid w:val="009A2BCA"/>
    <w:rsid w:val="009A3404"/>
    <w:rsid w:val="009A351F"/>
    <w:rsid w:val="009A3C42"/>
    <w:rsid w:val="009A5081"/>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708"/>
    <w:rsid w:val="009B384B"/>
    <w:rsid w:val="009B3B4E"/>
    <w:rsid w:val="009B3CB4"/>
    <w:rsid w:val="009B4262"/>
    <w:rsid w:val="009B43B6"/>
    <w:rsid w:val="009B43EC"/>
    <w:rsid w:val="009B513A"/>
    <w:rsid w:val="009B6091"/>
    <w:rsid w:val="009B65D0"/>
    <w:rsid w:val="009B6AAF"/>
    <w:rsid w:val="009B6DD9"/>
    <w:rsid w:val="009B6F6F"/>
    <w:rsid w:val="009B710A"/>
    <w:rsid w:val="009B7ADD"/>
    <w:rsid w:val="009B7D9A"/>
    <w:rsid w:val="009C0082"/>
    <w:rsid w:val="009C03F6"/>
    <w:rsid w:val="009C13D4"/>
    <w:rsid w:val="009C2052"/>
    <w:rsid w:val="009C23C5"/>
    <w:rsid w:val="009C2445"/>
    <w:rsid w:val="009C27D7"/>
    <w:rsid w:val="009C313C"/>
    <w:rsid w:val="009C3492"/>
    <w:rsid w:val="009C3558"/>
    <w:rsid w:val="009C4A88"/>
    <w:rsid w:val="009C5320"/>
    <w:rsid w:val="009C54C0"/>
    <w:rsid w:val="009C5C1F"/>
    <w:rsid w:val="009C77EC"/>
    <w:rsid w:val="009D024D"/>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3CE4"/>
    <w:rsid w:val="009E4300"/>
    <w:rsid w:val="009E4618"/>
    <w:rsid w:val="009E48D9"/>
    <w:rsid w:val="009E4BC1"/>
    <w:rsid w:val="009E4F63"/>
    <w:rsid w:val="009E601D"/>
    <w:rsid w:val="009E61C6"/>
    <w:rsid w:val="009E6373"/>
    <w:rsid w:val="009E6753"/>
    <w:rsid w:val="009E6E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9F7E9B"/>
    <w:rsid w:val="00A00133"/>
    <w:rsid w:val="00A00639"/>
    <w:rsid w:val="00A00800"/>
    <w:rsid w:val="00A01457"/>
    <w:rsid w:val="00A01578"/>
    <w:rsid w:val="00A017F2"/>
    <w:rsid w:val="00A01ABD"/>
    <w:rsid w:val="00A02434"/>
    <w:rsid w:val="00A041D3"/>
    <w:rsid w:val="00A051E3"/>
    <w:rsid w:val="00A055F0"/>
    <w:rsid w:val="00A05753"/>
    <w:rsid w:val="00A06276"/>
    <w:rsid w:val="00A0638E"/>
    <w:rsid w:val="00A07369"/>
    <w:rsid w:val="00A07BB3"/>
    <w:rsid w:val="00A1011E"/>
    <w:rsid w:val="00A10A06"/>
    <w:rsid w:val="00A10F8F"/>
    <w:rsid w:val="00A111EE"/>
    <w:rsid w:val="00A11224"/>
    <w:rsid w:val="00A11A09"/>
    <w:rsid w:val="00A12079"/>
    <w:rsid w:val="00A1210B"/>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5D2A"/>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06ED"/>
    <w:rsid w:val="00A51194"/>
    <w:rsid w:val="00A5144B"/>
    <w:rsid w:val="00A51B83"/>
    <w:rsid w:val="00A525F9"/>
    <w:rsid w:val="00A52E03"/>
    <w:rsid w:val="00A54432"/>
    <w:rsid w:val="00A5471E"/>
    <w:rsid w:val="00A55667"/>
    <w:rsid w:val="00A557B8"/>
    <w:rsid w:val="00A56490"/>
    <w:rsid w:val="00A569C4"/>
    <w:rsid w:val="00A57E9D"/>
    <w:rsid w:val="00A605FB"/>
    <w:rsid w:val="00A61049"/>
    <w:rsid w:val="00A62109"/>
    <w:rsid w:val="00A62123"/>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922"/>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85E"/>
    <w:rsid w:val="00A92AAF"/>
    <w:rsid w:val="00A9304C"/>
    <w:rsid w:val="00A9447D"/>
    <w:rsid w:val="00A9452B"/>
    <w:rsid w:val="00A95C1A"/>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B67"/>
    <w:rsid w:val="00AD1D7A"/>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AF74D6"/>
    <w:rsid w:val="00B01301"/>
    <w:rsid w:val="00B01398"/>
    <w:rsid w:val="00B01914"/>
    <w:rsid w:val="00B029D8"/>
    <w:rsid w:val="00B02AE0"/>
    <w:rsid w:val="00B02FFE"/>
    <w:rsid w:val="00B03093"/>
    <w:rsid w:val="00B03C3F"/>
    <w:rsid w:val="00B043FD"/>
    <w:rsid w:val="00B04A98"/>
    <w:rsid w:val="00B04DE1"/>
    <w:rsid w:val="00B04ED1"/>
    <w:rsid w:val="00B06005"/>
    <w:rsid w:val="00B061BA"/>
    <w:rsid w:val="00B063D8"/>
    <w:rsid w:val="00B0658C"/>
    <w:rsid w:val="00B07493"/>
    <w:rsid w:val="00B074A4"/>
    <w:rsid w:val="00B07565"/>
    <w:rsid w:val="00B100C4"/>
    <w:rsid w:val="00B102EC"/>
    <w:rsid w:val="00B10A3C"/>
    <w:rsid w:val="00B10B65"/>
    <w:rsid w:val="00B12896"/>
    <w:rsid w:val="00B1383A"/>
    <w:rsid w:val="00B13ADB"/>
    <w:rsid w:val="00B1596D"/>
    <w:rsid w:val="00B1607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4F57"/>
    <w:rsid w:val="00B256B8"/>
    <w:rsid w:val="00B2583C"/>
    <w:rsid w:val="00B25D5C"/>
    <w:rsid w:val="00B264D8"/>
    <w:rsid w:val="00B26559"/>
    <w:rsid w:val="00B279BA"/>
    <w:rsid w:val="00B3021A"/>
    <w:rsid w:val="00B30FE6"/>
    <w:rsid w:val="00B31897"/>
    <w:rsid w:val="00B31970"/>
    <w:rsid w:val="00B3264E"/>
    <w:rsid w:val="00B32B8D"/>
    <w:rsid w:val="00B3324B"/>
    <w:rsid w:val="00B33D7B"/>
    <w:rsid w:val="00B33DBE"/>
    <w:rsid w:val="00B34396"/>
    <w:rsid w:val="00B34585"/>
    <w:rsid w:val="00B34711"/>
    <w:rsid w:val="00B34E24"/>
    <w:rsid w:val="00B351BF"/>
    <w:rsid w:val="00B35378"/>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5C59"/>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2B4"/>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3C9"/>
    <w:rsid w:val="00B814EE"/>
    <w:rsid w:val="00B81F44"/>
    <w:rsid w:val="00B82295"/>
    <w:rsid w:val="00B82750"/>
    <w:rsid w:val="00B82E8D"/>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4651"/>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51E"/>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123"/>
    <w:rsid w:val="00BD10F6"/>
    <w:rsid w:val="00BD19A2"/>
    <w:rsid w:val="00BD1FC7"/>
    <w:rsid w:val="00BD2087"/>
    <w:rsid w:val="00BD2272"/>
    <w:rsid w:val="00BD2345"/>
    <w:rsid w:val="00BD293D"/>
    <w:rsid w:val="00BD3AF3"/>
    <w:rsid w:val="00BD3B8E"/>
    <w:rsid w:val="00BD429F"/>
    <w:rsid w:val="00BD439B"/>
    <w:rsid w:val="00BD4A9D"/>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4760"/>
    <w:rsid w:val="00BE50F7"/>
    <w:rsid w:val="00BE56DC"/>
    <w:rsid w:val="00BE6F51"/>
    <w:rsid w:val="00BE70CC"/>
    <w:rsid w:val="00BE73AA"/>
    <w:rsid w:val="00BE7F5C"/>
    <w:rsid w:val="00BF045F"/>
    <w:rsid w:val="00BF18C7"/>
    <w:rsid w:val="00BF1BDB"/>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CA2"/>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643"/>
    <w:rsid w:val="00C202E9"/>
    <w:rsid w:val="00C204A9"/>
    <w:rsid w:val="00C2080B"/>
    <w:rsid w:val="00C20901"/>
    <w:rsid w:val="00C2151F"/>
    <w:rsid w:val="00C21A13"/>
    <w:rsid w:val="00C23F5B"/>
    <w:rsid w:val="00C246EE"/>
    <w:rsid w:val="00C24C80"/>
    <w:rsid w:val="00C25A08"/>
    <w:rsid w:val="00C25ABA"/>
    <w:rsid w:val="00C305F1"/>
    <w:rsid w:val="00C30712"/>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379C7"/>
    <w:rsid w:val="00C401EC"/>
    <w:rsid w:val="00C418EF"/>
    <w:rsid w:val="00C41A8D"/>
    <w:rsid w:val="00C41D95"/>
    <w:rsid w:val="00C41DB0"/>
    <w:rsid w:val="00C41DB4"/>
    <w:rsid w:val="00C4283F"/>
    <w:rsid w:val="00C43D1B"/>
    <w:rsid w:val="00C4561A"/>
    <w:rsid w:val="00C45A95"/>
    <w:rsid w:val="00C46194"/>
    <w:rsid w:val="00C46D24"/>
    <w:rsid w:val="00C4754E"/>
    <w:rsid w:val="00C47605"/>
    <w:rsid w:val="00C476F3"/>
    <w:rsid w:val="00C477DC"/>
    <w:rsid w:val="00C47E87"/>
    <w:rsid w:val="00C501E9"/>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0E7"/>
    <w:rsid w:val="00C60565"/>
    <w:rsid w:val="00C60843"/>
    <w:rsid w:val="00C61411"/>
    <w:rsid w:val="00C62217"/>
    <w:rsid w:val="00C62489"/>
    <w:rsid w:val="00C625B8"/>
    <w:rsid w:val="00C62A2A"/>
    <w:rsid w:val="00C62FB4"/>
    <w:rsid w:val="00C6329B"/>
    <w:rsid w:val="00C634B9"/>
    <w:rsid w:val="00C63AE3"/>
    <w:rsid w:val="00C64439"/>
    <w:rsid w:val="00C64CBF"/>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2CC0"/>
    <w:rsid w:val="00C83033"/>
    <w:rsid w:val="00C836DF"/>
    <w:rsid w:val="00C83C22"/>
    <w:rsid w:val="00C83F91"/>
    <w:rsid w:val="00C8427D"/>
    <w:rsid w:val="00C84472"/>
    <w:rsid w:val="00C844F7"/>
    <w:rsid w:val="00C85254"/>
    <w:rsid w:val="00C858D0"/>
    <w:rsid w:val="00C85F84"/>
    <w:rsid w:val="00C860FB"/>
    <w:rsid w:val="00C862D2"/>
    <w:rsid w:val="00C87160"/>
    <w:rsid w:val="00C8740E"/>
    <w:rsid w:val="00C877A0"/>
    <w:rsid w:val="00C912E2"/>
    <w:rsid w:val="00C918DD"/>
    <w:rsid w:val="00C91ACA"/>
    <w:rsid w:val="00C91DB5"/>
    <w:rsid w:val="00C93008"/>
    <w:rsid w:val="00C938DE"/>
    <w:rsid w:val="00C94BF2"/>
    <w:rsid w:val="00C9533C"/>
    <w:rsid w:val="00C95D40"/>
    <w:rsid w:val="00C964C9"/>
    <w:rsid w:val="00C9767C"/>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62A"/>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7A7"/>
    <w:rsid w:val="00CD5D6C"/>
    <w:rsid w:val="00CD69B8"/>
    <w:rsid w:val="00CD6D76"/>
    <w:rsid w:val="00CD7A0D"/>
    <w:rsid w:val="00CE03A3"/>
    <w:rsid w:val="00CE05F0"/>
    <w:rsid w:val="00CE085D"/>
    <w:rsid w:val="00CE0A06"/>
    <w:rsid w:val="00CE0B1B"/>
    <w:rsid w:val="00CE0BFA"/>
    <w:rsid w:val="00CE0FDE"/>
    <w:rsid w:val="00CE1B85"/>
    <w:rsid w:val="00CE1C7F"/>
    <w:rsid w:val="00CE3C96"/>
    <w:rsid w:val="00CE3FBF"/>
    <w:rsid w:val="00CE589E"/>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3E07"/>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372"/>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AC7"/>
    <w:rsid w:val="00D40FD5"/>
    <w:rsid w:val="00D41A63"/>
    <w:rsid w:val="00D41FE7"/>
    <w:rsid w:val="00D429E2"/>
    <w:rsid w:val="00D43096"/>
    <w:rsid w:val="00D43EE0"/>
    <w:rsid w:val="00D44596"/>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700"/>
    <w:rsid w:val="00D628A0"/>
    <w:rsid w:val="00D63556"/>
    <w:rsid w:val="00D63FD8"/>
    <w:rsid w:val="00D6487E"/>
    <w:rsid w:val="00D64A00"/>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5FC8"/>
    <w:rsid w:val="00D76239"/>
    <w:rsid w:val="00D7633B"/>
    <w:rsid w:val="00D76AC9"/>
    <w:rsid w:val="00D776F3"/>
    <w:rsid w:val="00D77849"/>
    <w:rsid w:val="00D8001F"/>
    <w:rsid w:val="00D80463"/>
    <w:rsid w:val="00D808D9"/>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3AE"/>
    <w:rsid w:val="00D9496A"/>
    <w:rsid w:val="00D9497C"/>
    <w:rsid w:val="00D949FE"/>
    <w:rsid w:val="00D94BAE"/>
    <w:rsid w:val="00D958C7"/>
    <w:rsid w:val="00D95A78"/>
    <w:rsid w:val="00D95D04"/>
    <w:rsid w:val="00D96638"/>
    <w:rsid w:val="00D966DF"/>
    <w:rsid w:val="00D968F2"/>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6DC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362"/>
    <w:rsid w:val="00DB4625"/>
    <w:rsid w:val="00DB524A"/>
    <w:rsid w:val="00DB5500"/>
    <w:rsid w:val="00DB580B"/>
    <w:rsid w:val="00DB5B58"/>
    <w:rsid w:val="00DB6AFD"/>
    <w:rsid w:val="00DB6F9E"/>
    <w:rsid w:val="00DB7162"/>
    <w:rsid w:val="00DB7188"/>
    <w:rsid w:val="00DB7291"/>
    <w:rsid w:val="00DB794A"/>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2E"/>
    <w:rsid w:val="00DE2DD3"/>
    <w:rsid w:val="00DE2F8F"/>
    <w:rsid w:val="00DE39B6"/>
    <w:rsid w:val="00DE3F1E"/>
    <w:rsid w:val="00DE4235"/>
    <w:rsid w:val="00DE42E1"/>
    <w:rsid w:val="00DE453A"/>
    <w:rsid w:val="00DE498B"/>
    <w:rsid w:val="00DE4B21"/>
    <w:rsid w:val="00DE4CFF"/>
    <w:rsid w:val="00DE556B"/>
    <w:rsid w:val="00DE5573"/>
    <w:rsid w:val="00DE5740"/>
    <w:rsid w:val="00DE581C"/>
    <w:rsid w:val="00DE6FAD"/>
    <w:rsid w:val="00DE745F"/>
    <w:rsid w:val="00DE79AB"/>
    <w:rsid w:val="00DE7CB3"/>
    <w:rsid w:val="00DF0772"/>
    <w:rsid w:val="00DF089D"/>
    <w:rsid w:val="00DF0C82"/>
    <w:rsid w:val="00DF36C6"/>
    <w:rsid w:val="00DF3764"/>
    <w:rsid w:val="00DF37BA"/>
    <w:rsid w:val="00DF4632"/>
    <w:rsid w:val="00DF53DD"/>
    <w:rsid w:val="00DF53EB"/>
    <w:rsid w:val="00DF5E57"/>
    <w:rsid w:val="00DF6350"/>
    <w:rsid w:val="00DF66BA"/>
    <w:rsid w:val="00DF66D9"/>
    <w:rsid w:val="00DF718E"/>
    <w:rsid w:val="00DF7380"/>
    <w:rsid w:val="00DF7505"/>
    <w:rsid w:val="00DF7684"/>
    <w:rsid w:val="00DF7F08"/>
    <w:rsid w:val="00E00404"/>
    <w:rsid w:val="00E0195D"/>
    <w:rsid w:val="00E01DC9"/>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694"/>
    <w:rsid w:val="00E15C20"/>
    <w:rsid w:val="00E15E40"/>
    <w:rsid w:val="00E165AB"/>
    <w:rsid w:val="00E170CB"/>
    <w:rsid w:val="00E17333"/>
    <w:rsid w:val="00E176A4"/>
    <w:rsid w:val="00E17A5D"/>
    <w:rsid w:val="00E17EAD"/>
    <w:rsid w:val="00E21BC1"/>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7C9"/>
    <w:rsid w:val="00E33ABD"/>
    <w:rsid w:val="00E345A0"/>
    <w:rsid w:val="00E3482C"/>
    <w:rsid w:val="00E34A05"/>
    <w:rsid w:val="00E35947"/>
    <w:rsid w:val="00E36478"/>
    <w:rsid w:val="00E3658C"/>
    <w:rsid w:val="00E402A1"/>
    <w:rsid w:val="00E40AA3"/>
    <w:rsid w:val="00E42879"/>
    <w:rsid w:val="00E429C7"/>
    <w:rsid w:val="00E42C21"/>
    <w:rsid w:val="00E42C53"/>
    <w:rsid w:val="00E437D2"/>
    <w:rsid w:val="00E43B13"/>
    <w:rsid w:val="00E43CCD"/>
    <w:rsid w:val="00E44258"/>
    <w:rsid w:val="00E443A8"/>
    <w:rsid w:val="00E44BCB"/>
    <w:rsid w:val="00E45E4E"/>
    <w:rsid w:val="00E46D16"/>
    <w:rsid w:val="00E513DE"/>
    <w:rsid w:val="00E514E0"/>
    <w:rsid w:val="00E51C99"/>
    <w:rsid w:val="00E5200D"/>
    <w:rsid w:val="00E527AA"/>
    <w:rsid w:val="00E532A6"/>
    <w:rsid w:val="00E532D3"/>
    <w:rsid w:val="00E53491"/>
    <w:rsid w:val="00E5454B"/>
    <w:rsid w:val="00E54643"/>
    <w:rsid w:val="00E54FFA"/>
    <w:rsid w:val="00E5550E"/>
    <w:rsid w:val="00E55B05"/>
    <w:rsid w:val="00E55C34"/>
    <w:rsid w:val="00E56B62"/>
    <w:rsid w:val="00E5726F"/>
    <w:rsid w:val="00E57BC5"/>
    <w:rsid w:val="00E604A0"/>
    <w:rsid w:val="00E604A7"/>
    <w:rsid w:val="00E61783"/>
    <w:rsid w:val="00E62484"/>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3423"/>
    <w:rsid w:val="00E94169"/>
    <w:rsid w:val="00E95127"/>
    <w:rsid w:val="00E95567"/>
    <w:rsid w:val="00E958AA"/>
    <w:rsid w:val="00E95ED4"/>
    <w:rsid w:val="00E97891"/>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8C7"/>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5186"/>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0487"/>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3DA"/>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2951"/>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83A"/>
    <w:rsid w:val="00F51CD4"/>
    <w:rsid w:val="00F51F24"/>
    <w:rsid w:val="00F535A2"/>
    <w:rsid w:val="00F53926"/>
    <w:rsid w:val="00F53BC0"/>
    <w:rsid w:val="00F55254"/>
    <w:rsid w:val="00F554A4"/>
    <w:rsid w:val="00F55D2E"/>
    <w:rsid w:val="00F5606F"/>
    <w:rsid w:val="00F56432"/>
    <w:rsid w:val="00F56A62"/>
    <w:rsid w:val="00F56E8B"/>
    <w:rsid w:val="00F611F4"/>
    <w:rsid w:val="00F61CF8"/>
    <w:rsid w:val="00F61EC6"/>
    <w:rsid w:val="00F62579"/>
    <w:rsid w:val="00F6325F"/>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5A6"/>
    <w:rsid w:val="00F71CEC"/>
    <w:rsid w:val="00F7219C"/>
    <w:rsid w:val="00F7579F"/>
    <w:rsid w:val="00F759DF"/>
    <w:rsid w:val="00F75A02"/>
    <w:rsid w:val="00F75B07"/>
    <w:rsid w:val="00F766B1"/>
    <w:rsid w:val="00F768F2"/>
    <w:rsid w:val="00F76F71"/>
    <w:rsid w:val="00F77234"/>
    <w:rsid w:val="00F77458"/>
    <w:rsid w:val="00F774C2"/>
    <w:rsid w:val="00F778F5"/>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7E7"/>
    <w:rsid w:val="00F843A4"/>
    <w:rsid w:val="00F8454D"/>
    <w:rsid w:val="00F84DFF"/>
    <w:rsid w:val="00F84E0B"/>
    <w:rsid w:val="00F850A0"/>
    <w:rsid w:val="00F85587"/>
    <w:rsid w:val="00F85655"/>
    <w:rsid w:val="00F85E38"/>
    <w:rsid w:val="00F86516"/>
    <w:rsid w:val="00F87227"/>
    <w:rsid w:val="00F8742E"/>
    <w:rsid w:val="00F87874"/>
    <w:rsid w:val="00F9033D"/>
    <w:rsid w:val="00F90AA8"/>
    <w:rsid w:val="00F90DFC"/>
    <w:rsid w:val="00F91E13"/>
    <w:rsid w:val="00F931FC"/>
    <w:rsid w:val="00F94662"/>
    <w:rsid w:val="00F95271"/>
    <w:rsid w:val="00F95382"/>
    <w:rsid w:val="00F9566A"/>
    <w:rsid w:val="00F95CA4"/>
    <w:rsid w:val="00F963C9"/>
    <w:rsid w:val="00F9653D"/>
    <w:rsid w:val="00F970BF"/>
    <w:rsid w:val="00F974FB"/>
    <w:rsid w:val="00F97837"/>
    <w:rsid w:val="00F97D87"/>
    <w:rsid w:val="00F97FB9"/>
    <w:rsid w:val="00FA0A5D"/>
    <w:rsid w:val="00FA0D2E"/>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2093"/>
    <w:rsid w:val="00FC36E4"/>
    <w:rsid w:val="00FC3AA9"/>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2F8"/>
    <w:rsid w:val="00FD418C"/>
    <w:rsid w:val="00FD41E0"/>
    <w:rsid w:val="00FD5731"/>
    <w:rsid w:val="00FD5A66"/>
    <w:rsid w:val="00FD63F9"/>
    <w:rsid w:val="00FD65C6"/>
    <w:rsid w:val="00FD69E7"/>
    <w:rsid w:val="00FD7538"/>
    <w:rsid w:val="00FD760B"/>
    <w:rsid w:val="00FE02E7"/>
    <w:rsid w:val="00FE0AC8"/>
    <w:rsid w:val="00FE163B"/>
    <w:rsid w:val="00FE1660"/>
    <w:rsid w:val="00FE17CD"/>
    <w:rsid w:val="00FE22EE"/>
    <w:rsid w:val="00FE25A2"/>
    <w:rsid w:val="00FE3198"/>
    <w:rsid w:val="00FE3899"/>
    <w:rsid w:val="00FE3F11"/>
    <w:rsid w:val="00FE3F17"/>
    <w:rsid w:val="00FE4912"/>
    <w:rsid w:val="00FE4A80"/>
    <w:rsid w:val="00FE6498"/>
    <w:rsid w:val="00FE6B2C"/>
    <w:rsid w:val="00FE6C70"/>
    <w:rsid w:val="00FE6F47"/>
    <w:rsid w:val="00FE72B2"/>
    <w:rsid w:val="00FE76B1"/>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C447E"/>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qFormat="1"/>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uiPriority w:val="99"/>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uiPriority w:val="99"/>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uiPriority w:val="99"/>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0">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1"/>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qFormat/>
    <w:rsid w:val="00275691"/>
    <w:pPr>
      <w:numPr>
        <w:numId w:val="1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aff5">
    <w:name w:val="编写建议"/>
    <w:basedOn w:val="a1"/>
    <w:rsid w:val="00083B00"/>
    <w:pPr>
      <w:widowControl w:val="0"/>
      <w:overflowPunct/>
      <w:spacing w:after="0" w:line="360" w:lineRule="auto"/>
      <w:ind w:left="1134"/>
      <w:jc w:val="both"/>
      <w:textAlignment w:val="auto"/>
    </w:pPr>
    <w:rPr>
      <w:rFonts w:eastAsia="宋体"/>
      <w:i/>
      <w:color w:val="0000FF"/>
      <w:sz w:val="21"/>
      <w:lang w:val="en-US" w:eastAsia="zh-CN"/>
    </w:rPr>
  </w:style>
  <w:style w:type="paragraph" w:customStyle="1" w:styleId="35">
    <w:name w:val="标题3"/>
    <w:basedOn w:val="a1"/>
    <w:rsid w:val="00697A19"/>
    <w:pPr>
      <w:widowControl w:val="0"/>
      <w:overflowPunct/>
      <w:spacing w:after="0" w:line="360" w:lineRule="auto"/>
      <w:ind w:left="1134"/>
      <w:jc w:val="both"/>
      <w:textAlignment w:val="auto"/>
    </w:pPr>
    <w:rPr>
      <w:rFonts w:eastAsia="宋体"/>
      <w:i/>
      <w:color w:val="0000FF"/>
      <w:sz w:val="21"/>
      <w:u w:color="EEECE1"/>
      <w:lang w:val="en-US" w:eastAsia="zh-CN"/>
    </w:rPr>
  </w:style>
  <w:style w:type="character" w:styleId="aff6">
    <w:name w:val="Unresolved Mention"/>
    <w:basedOn w:val="a2"/>
    <w:uiPriority w:val="99"/>
    <w:semiHidden/>
    <w:unhideWhenUsed/>
    <w:rsid w:val="003204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03562488">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43442866">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47460129">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8794866">
      <w:bodyDiv w:val="1"/>
      <w:marLeft w:val="0"/>
      <w:marRight w:val="0"/>
      <w:marTop w:val="0"/>
      <w:marBottom w:val="0"/>
      <w:divBdr>
        <w:top w:val="none" w:sz="0" w:space="0" w:color="auto"/>
        <w:left w:val="none" w:sz="0" w:space="0" w:color="auto"/>
        <w:bottom w:val="none" w:sz="0" w:space="0" w:color="auto"/>
        <w:right w:val="none" w:sz="0" w:space="0" w:color="auto"/>
      </w:divBdr>
      <w:divsChild>
        <w:div w:id="1256936290">
          <w:marLeft w:val="1728"/>
          <w:marRight w:val="0"/>
          <w:marTop w:val="0"/>
          <w:marBottom w:val="120"/>
          <w:divBdr>
            <w:top w:val="none" w:sz="0" w:space="0" w:color="auto"/>
            <w:left w:val="none" w:sz="0" w:space="0" w:color="auto"/>
            <w:bottom w:val="none" w:sz="0" w:space="0" w:color="auto"/>
            <w:right w:val="none" w:sz="0" w:space="0" w:color="auto"/>
          </w:divBdr>
        </w:div>
        <w:div w:id="266036738">
          <w:marLeft w:val="1728"/>
          <w:marRight w:val="0"/>
          <w:marTop w:val="0"/>
          <w:marBottom w:val="120"/>
          <w:divBdr>
            <w:top w:val="none" w:sz="0" w:space="0" w:color="auto"/>
            <w:left w:val="none" w:sz="0" w:space="0" w:color="auto"/>
            <w:bottom w:val="none" w:sz="0" w:space="0" w:color="auto"/>
            <w:right w:val="none" w:sz="0" w:space="0" w:color="auto"/>
          </w:divBdr>
        </w:div>
      </w:divsChild>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89232246">
      <w:bodyDiv w:val="1"/>
      <w:marLeft w:val="0"/>
      <w:marRight w:val="0"/>
      <w:marTop w:val="0"/>
      <w:marBottom w:val="0"/>
      <w:divBdr>
        <w:top w:val="none" w:sz="0" w:space="0" w:color="auto"/>
        <w:left w:val="none" w:sz="0" w:space="0" w:color="auto"/>
        <w:bottom w:val="none" w:sz="0" w:space="0" w:color="auto"/>
        <w:right w:val="none" w:sz="0" w:space="0" w:color="auto"/>
      </w:divBdr>
    </w:div>
    <w:div w:id="209685462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8A9DB0-5DBE-458E-B84A-8E616D849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34078</TotalTime>
  <Pages>3</Pages>
  <Words>796</Words>
  <Characters>4540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5326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785</cp:revision>
  <cp:lastPrinted>2010-01-07T02:23:00Z</cp:lastPrinted>
  <dcterms:created xsi:type="dcterms:W3CDTF">2021-02-10T02:54:00Z</dcterms:created>
  <dcterms:modified xsi:type="dcterms:W3CDTF">2024-08-09T14:35:00Z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(3)EL+Zvu+QOPlTgNEwwj2oeZOkjX1zrA4hX1etoD1JPEA3uNv8lw+Ls4WetpjE2z0A5EFA9252
Qo3auiZQApDk/aNGlFGiNPmQ8eV1+cZoIxW4YmogVa/2ucrjd4+RPE994aUTKpZhWpO8musN
6QGyGyoJx3J/4Be9OX74j3AlwS1dIB8CZ/FKCWDglqjNKgXVzpDHz8qQ5YUoJxzR9ktHqOOM
hikseC9iDh1PQu8x9v</vt:lpwstr>
  </property>
  <property fmtid="{D5CDD505-2E9C-101B-9397-08002B2CF9AE}" pid="3" name="_2015_ms_pID_725343_00">
    <vt:lpwstr>_2015_ms_pID_725343</vt:lpwstr>
  </property>
  <property fmtid="{D5CDD505-2E9C-101B-9397-08002B2CF9AE}" pid="4" name="_2015_ms_pID_7253431">
    <vt:lpwstr>v2xW1n7/iWA2Lkg0UxHjNcR6JsgJvDkrzRWwbMnCO+klKYTc9IASJT
pHxomckvXHw8v0jZT0uFueoM/MrwqS5KGoXFd6gMufA/9Ad4H67/feDvMAL0jkZ64c0P85JC
Bj4dFJd+6HRF1vVa2XFI7niJWdZFepTpjZ4I3xHXjmTbwNbEdIN21vfqLxUWy8/+ZaovSk+X
Mx79CxKBJGe3RVVi6uOpepiXE/TGYoyfORwA</vt:lpwstr>
  </property>
  <property fmtid="{D5CDD505-2E9C-101B-9397-08002B2CF9AE}" pid="5" name="_2015_ms_pID_7253431_00">
    <vt:lpwstr>_2015_ms_pID_7253431</vt:lpwstr>
  </property>
  <property fmtid="{D5CDD505-2E9C-101B-9397-08002B2CF9AE}" pid="6" name="_2015_ms_pID_7253432">
    <vt:lpwstr>pFnrOMHFc0rb+l3d+C0z+99OI8ZrUxYl6cKX
d1dQcRIgq2tK9YYXRtCO4+sH6nIsX4o3AInpbCR/6eKh22qNOvY=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