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64013">
        <w:fldChar w:fldCharType="begin"/>
      </w:r>
      <w:r w:rsidR="00364013">
        <w:instrText xml:space="preserve"> DOCPROPERTY  TSG/WGRef  \* MERGEFORMAT </w:instrText>
      </w:r>
      <w:r w:rsidR="00364013">
        <w:fldChar w:fldCharType="separate"/>
      </w:r>
      <w:r w:rsidR="003609EF">
        <w:rPr>
          <w:b/>
          <w:noProof/>
          <w:sz w:val="24"/>
        </w:rPr>
        <w:t>RAN4</w:t>
      </w:r>
      <w:r w:rsidR="00364013">
        <w:rPr>
          <w:b/>
          <w:noProof/>
          <w:sz w:val="24"/>
        </w:rPr>
        <w:fldChar w:fldCharType="end"/>
      </w:r>
      <w:r w:rsidR="00C66BA2">
        <w:rPr>
          <w:b/>
          <w:noProof/>
          <w:sz w:val="24"/>
        </w:rPr>
        <w:t xml:space="preserve"> </w:t>
      </w:r>
      <w:r>
        <w:rPr>
          <w:b/>
          <w:noProof/>
          <w:sz w:val="24"/>
        </w:rPr>
        <w:t>Meeting #</w:t>
      </w:r>
      <w:r w:rsidR="00364013">
        <w:fldChar w:fldCharType="begin"/>
      </w:r>
      <w:r w:rsidR="00364013">
        <w:instrText xml:space="preserve"> DOCPROPERTY  MtgSeq  \* MERGEFORMAT </w:instrText>
      </w:r>
      <w:r w:rsidR="00364013">
        <w:fldChar w:fldCharType="separate"/>
      </w:r>
      <w:r w:rsidR="00EB09B7" w:rsidRPr="00EB09B7">
        <w:rPr>
          <w:b/>
          <w:noProof/>
          <w:sz w:val="24"/>
        </w:rPr>
        <w:t>112</w:t>
      </w:r>
      <w:r w:rsidR="00364013">
        <w:rPr>
          <w:b/>
          <w:noProof/>
          <w:sz w:val="24"/>
        </w:rPr>
        <w:fldChar w:fldCharType="end"/>
      </w:r>
      <w:r w:rsidR="00364013">
        <w:fldChar w:fldCharType="begin"/>
      </w:r>
      <w:r w:rsidR="00364013">
        <w:instrText xml:space="preserve"> DOCPROPERTY  MtgTitle  \* MERGEFORMAT </w:instrText>
      </w:r>
      <w:r w:rsidR="00364013">
        <w:fldChar w:fldCharType="separate"/>
      </w:r>
      <w:r w:rsidR="00364013">
        <w:fldChar w:fldCharType="end"/>
      </w:r>
      <w:r>
        <w:rPr>
          <w:b/>
          <w:i/>
          <w:noProof/>
          <w:sz w:val="28"/>
        </w:rPr>
        <w:tab/>
      </w:r>
      <w:r w:rsidR="00364013">
        <w:fldChar w:fldCharType="begin"/>
      </w:r>
      <w:r w:rsidR="00364013">
        <w:instrText xml:space="preserve"> DOCPROPERTY  Tdoc#  \* MERGEFORMAT </w:instrText>
      </w:r>
      <w:r w:rsidR="00364013">
        <w:fldChar w:fldCharType="separate"/>
      </w:r>
      <w:r w:rsidR="00E13F3D" w:rsidRPr="00E13F3D">
        <w:rPr>
          <w:b/>
          <w:i/>
          <w:noProof/>
          <w:sz w:val="28"/>
        </w:rPr>
        <w:t>R4-2412950</w:t>
      </w:r>
      <w:r w:rsidR="00364013">
        <w:rPr>
          <w:b/>
          <w:i/>
          <w:noProof/>
          <w:sz w:val="28"/>
        </w:rPr>
        <w:fldChar w:fldCharType="end"/>
      </w:r>
    </w:p>
    <w:p w14:paraId="7CB45193" w14:textId="77777777" w:rsidR="001E41F3" w:rsidRDefault="003640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40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40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40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40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4013">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-Core) CR for TS 38.101-5 to clarify Doppler shift issues for guard band and transmission bandwidth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401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r w:rsidR="00364013">
              <w:fldChar w:fldCharType="begin"/>
            </w:r>
            <w:r w:rsidR="00364013">
              <w:instrText xml:space="preserve"> DOCPROPERTY  SourceIfTsg  \* MERGEFORMAT </w:instrText>
            </w:r>
            <w:r w:rsidR="00364013">
              <w:fldChar w:fldCharType="separate"/>
            </w:r>
            <w:r w:rsidR="003640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4013">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4013">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40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401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4224F" w14:textId="77777777" w:rsidR="009E12BA" w:rsidRDefault="009E12BA" w:rsidP="009E12BA">
            <w:pPr>
              <w:pStyle w:val="CRCoverPage"/>
              <w:spacing w:after="0"/>
              <w:rPr>
                <w:noProof/>
                <w:lang w:eastAsia="zh-CN"/>
              </w:rPr>
            </w:pPr>
            <w:r>
              <w:rPr>
                <w:rFonts w:hint="eastAsia"/>
                <w:noProof/>
                <w:lang w:eastAsia="zh-CN"/>
              </w:rPr>
              <w:t>R</w:t>
            </w:r>
            <w:r>
              <w:rPr>
                <w:noProof/>
                <w:lang w:eastAsia="zh-CN"/>
              </w:rPr>
              <w:t xml:space="preserve">eferring to the WF </w:t>
            </w:r>
            <w:r w:rsidRPr="00910A2C">
              <w:rPr>
                <w:noProof/>
                <w:lang w:eastAsia="zh-CN"/>
              </w:rPr>
              <w:t>R4-2405995</w:t>
            </w:r>
            <w:r>
              <w:rPr>
                <w:noProof/>
                <w:lang w:eastAsia="zh-CN"/>
              </w:rPr>
              <w:t>, t</w:t>
            </w:r>
            <w:r w:rsidRPr="00910A2C">
              <w:rPr>
                <w:noProof/>
                <w:lang w:eastAsia="zh-CN"/>
              </w:rPr>
              <w:t>he issue is identified that one RB could be shifted into the guard for 60kHz SCS when VSAT is handling the doppler pre-compensation.</w:t>
            </w:r>
          </w:p>
          <w:p w14:paraId="71052463" w14:textId="77777777" w:rsidR="009E12BA" w:rsidRDefault="009E12BA" w:rsidP="009E12BA">
            <w:pPr>
              <w:pStyle w:val="CRCoverPage"/>
              <w:spacing w:after="0"/>
              <w:rPr>
                <w:noProof/>
                <w:lang w:eastAsia="zh-CN"/>
              </w:rPr>
            </w:pPr>
          </w:p>
          <w:p w14:paraId="6D51D52F" w14:textId="77777777" w:rsidR="009E12BA" w:rsidRDefault="009E12BA" w:rsidP="009E12BA">
            <w:pPr>
              <w:pStyle w:val="CRCoverPage"/>
              <w:spacing w:after="0"/>
              <w:rPr>
                <w:noProof/>
                <w:lang w:eastAsia="zh-CN"/>
              </w:rPr>
            </w:pPr>
            <w:r w:rsidRPr="00910A2C">
              <w:rPr>
                <w:noProof/>
                <w:lang w:eastAsia="zh-CN"/>
              </w:rPr>
              <w:t>Both 3GPP spec and ITU regulation specified the out-of-band domain as the frequency range immediately outside the channel bandwidth.</w:t>
            </w:r>
          </w:p>
          <w:p w14:paraId="776C6993" w14:textId="77777777" w:rsidR="009E12BA" w:rsidRDefault="009E12BA" w:rsidP="009E12BA">
            <w:pPr>
              <w:pStyle w:val="CRCoverPage"/>
              <w:spacing w:after="0"/>
              <w:rPr>
                <w:noProof/>
                <w:lang w:eastAsia="zh-CN"/>
              </w:rPr>
            </w:pPr>
          </w:p>
          <w:p w14:paraId="151B3633" w14:textId="77777777" w:rsidR="009E12BA" w:rsidRDefault="009E12BA" w:rsidP="009E12BA">
            <w:pPr>
              <w:pStyle w:val="CRCoverPage"/>
              <w:spacing w:after="0"/>
              <w:rPr>
                <w:noProof/>
                <w:lang w:eastAsia="zh-CN"/>
              </w:rPr>
            </w:pPr>
            <w:r>
              <w:rPr>
                <w:noProof/>
                <w:lang w:eastAsia="zh-CN"/>
              </w:rPr>
              <w:t>B</w:t>
            </w:r>
            <w:r w:rsidRPr="00910A2C">
              <w:rPr>
                <w:noProof/>
                <w:lang w:eastAsia="zh-CN"/>
              </w:rPr>
              <w:t>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14:paraId="4FFAF780" w14:textId="77777777" w:rsidR="009E12BA" w:rsidRDefault="009E12BA" w:rsidP="009E12BA">
            <w:pPr>
              <w:pStyle w:val="CRCoverPage"/>
              <w:spacing w:after="0"/>
              <w:rPr>
                <w:noProof/>
                <w:lang w:eastAsia="zh-CN"/>
              </w:rPr>
            </w:pPr>
          </w:p>
          <w:p w14:paraId="708AA7DE" w14:textId="69F5D372" w:rsidR="001E41F3" w:rsidRDefault="009E12BA" w:rsidP="009E12BA">
            <w:pPr>
              <w:pStyle w:val="CRCoverPage"/>
              <w:spacing w:after="0"/>
              <w:ind w:left="100"/>
              <w:rPr>
                <w:noProof/>
              </w:rPr>
            </w:pPr>
            <w:r>
              <w:rPr>
                <w:noProof/>
                <w:lang w:eastAsia="zh-CN"/>
              </w:rPr>
              <w:t>Thus, it is necessary to address this issue to avoid the potential risks for NTN UE operating in NGSO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625FE5" w:rsidR="001E41F3" w:rsidRDefault="009E12BA">
            <w:pPr>
              <w:pStyle w:val="CRCoverPage"/>
              <w:spacing w:after="0"/>
              <w:ind w:left="100"/>
              <w:rPr>
                <w:noProof/>
              </w:rPr>
            </w:pPr>
            <w:r w:rsidRPr="00BF196E">
              <w:rPr>
                <w:noProof/>
                <w:lang w:eastAsia="zh-CN"/>
              </w:rPr>
              <w:t xml:space="preserve">To clarify the </w:t>
            </w:r>
            <w:r>
              <w:rPr>
                <w:noProof/>
                <w:lang w:eastAsia="zh-CN"/>
              </w:rPr>
              <w:t>applicable RF requirements based on the capability reported by NTN UE</w:t>
            </w:r>
            <w:r w:rsidRPr="00BF196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A2CF3" w:rsidR="001E41F3" w:rsidRDefault="009E12BA">
            <w:pPr>
              <w:pStyle w:val="CRCoverPage"/>
              <w:spacing w:after="0"/>
              <w:ind w:left="100"/>
              <w:rPr>
                <w:noProof/>
              </w:rPr>
            </w:pPr>
            <w:r>
              <w:rPr>
                <w:noProof/>
                <w:lang w:eastAsia="zh-CN"/>
              </w:rPr>
              <w:t xml:space="preserve">There is a risk for NTN UE to meet the RF requirements without the clarification on that the edge RB falls into the guard band due to </w:t>
            </w:r>
            <w:r w:rsidRPr="00302B72">
              <w:rPr>
                <w:noProof/>
                <w:lang w:eastAsia="zh-CN"/>
              </w:rPr>
              <w:t>the doppler shift or doppler shift pre-compensation</w:t>
            </w:r>
            <w:r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0185F" w:rsidR="001E41F3" w:rsidRDefault="009E12BA">
            <w:pPr>
              <w:pStyle w:val="CRCoverPage"/>
              <w:spacing w:after="0"/>
              <w:ind w:left="100"/>
              <w:rPr>
                <w:noProof/>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A236BD" w14:textId="77777777" w:rsidR="00940B16" w:rsidRPr="0029144E" w:rsidRDefault="00940B16" w:rsidP="00940B16">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&lt;Start of Change for TS 38.101-5</w:t>
      </w:r>
      <w:r w:rsidRPr="00584949">
        <w:rPr>
          <w:rStyle w:val="af1"/>
          <w:color w:val="C00000"/>
          <w:lang w:eastAsia="zh-CN"/>
        </w:rPr>
        <w:t>&gt;&gt;</w:t>
      </w:r>
    </w:p>
    <w:p w14:paraId="7C1AB451" w14:textId="77777777" w:rsidR="00940B16" w:rsidRPr="009B4374" w:rsidRDefault="00940B16" w:rsidP="00940B16">
      <w:pPr>
        <w:pStyle w:val="3"/>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bookmarkStart w:id="19" w:name="_Toc106127540"/>
      <w:bookmarkStart w:id="20" w:name="_Toc123057905"/>
      <w:bookmarkStart w:id="21" w:name="_Toc124256598"/>
      <w:bookmarkStart w:id="22" w:name="_Toc131734911"/>
      <w:bookmarkStart w:id="23" w:name="_Toc137372688"/>
      <w:bookmarkStart w:id="24" w:name="_Toc138885074"/>
      <w:bookmarkStart w:id="25" w:name="_Toc145690577"/>
      <w:bookmarkStart w:id="26" w:name="_Toc155382124"/>
      <w:bookmarkStart w:id="27" w:name="_Toc161753831"/>
      <w:bookmarkStart w:id="28" w:name="_Toc161754452"/>
      <w:bookmarkStart w:id="29" w:name="_Toc163202025"/>
      <w:bookmarkStart w:id="30" w:name="_Toc169888287"/>
      <w:bookmarkStart w:id="31" w:name="_Toc171551476"/>
      <w:r w:rsidRPr="009B4374">
        <w:t>5.3.2</w:t>
      </w:r>
      <w:r w:rsidRPr="009B4374">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848874" w14:textId="77777777" w:rsidR="00940B16" w:rsidRDefault="00940B16" w:rsidP="00940B16">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22739BE4" w14:textId="77777777" w:rsidR="00940B16" w:rsidRPr="009B4374" w:rsidRDefault="00940B16" w:rsidP="00940B16">
      <w:pPr>
        <w:rPr>
          <w:rFonts w:eastAsia="Yu Mincho"/>
        </w:rPr>
      </w:pPr>
      <w:ins w:id="32" w:author="Huawei" w:date="2024-08-09T14:27:00Z">
        <w:r>
          <w:rPr>
            <w:rFonts w:eastAsia="Yu Mincho"/>
          </w:rPr>
          <w:t xml:space="preserve">For NTN UE, if the </w:t>
        </w:r>
      </w:ins>
      <w:ins w:id="33" w:author="Huawei" w:date="2024-08-09T20:46:00Z">
        <w:r>
          <w:rPr>
            <w:rFonts w:eastAsia="Yu Mincho"/>
          </w:rPr>
          <w:t xml:space="preserve">UE </w:t>
        </w:r>
      </w:ins>
      <w:ins w:id="34" w:author="Huawei" w:date="2024-08-09T14:27:00Z">
        <w:r>
          <w:rPr>
            <w:rFonts w:eastAsia="Yu Mincho"/>
          </w:rPr>
          <w:t>capability [</w:t>
        </w:r>
        <w:proofErr w:type="spellStart"/>
        <w:r w:rsidRPr="00D9664D">
          <w:rPr>
            <w:rFonts w:eastAsia="Yu Mincho"/>
            <w:i/>
          </w:rPr>
          <w:t>NotSupportEdgeRB</w:t>
        </w:r>
        <w:proofErr w:type="spellEnd"/>
        <w:r w:rsidRPr="00D9664D">
          <w:rPr>
            <w:rFonts w:eastAsia="Yu Mincho"/>
            <w:i/>
          </w:rPr>
          <w:t xml:space="preserve"> allocation</w:t>
        </w:r>
        <w:r>
          <w:rPr>
            <w:rFonts w:eastAsia="Yu Mincho"/>
          </w:rPr>
          <w:t xml:space="preserve">] is indicated, </w:t>
        </w:r>
      </w:ins>
      <w:ins w:id="35" w:author="Huawei" w:date="2024-08-09T14:29:00Z">
        <w:r>
          <w:rPr>
            <w:rFonts w:eastAsia="Yu Mincho"/>
          </w:rPr>
          <w:t xml:space="preserve">the minimum RF requirements are applicable without configuring </w:t>
        </w:r>
      </w:ins>
      <w:ins w:id="36" w:author="Huawei" w:date="2024-08-09T14:27:00Z">
        <w:r w:rsidRPr="00D9664D">
          <w:rPr>
            <w:rFonts w:eastAsia="Yu Mincho"/>
          </w:rPr>
          <w:t xml:space="preserve">the first RB and the last RB in the Maximum transmission bandwidth configuration </w:t>
        </w:r>
      </w:ins>
      <w:ins w:id="37" w:author="Huawei" w:date="2024-08-09T14:30:00Z">
        <w:r>
          <w:rPr>
            <w:rFonts w:eastAsia="Yu Mincho"/>
          </w:rPr>
          <w:t xml:space="preserve">for </w:t>
        </w:r>
      </w:ins>
      <w:ins w:id="38" w:author="Huawei" w:date="2024-08-09T14:27:00Z">
        <w:r w:rsidRPr="00D9664D">
          <w:rPr>
            <w:rFonts w:eastAsia="Yu Mincho"/>
          </w:rPr>
          <w:t xml:space="preserve">NGSO </w:t>
        </w:r>
      </w:ins>
      <w:ins w:id="39" w:author="Huawei" w:date="2024-08-09T14:30:00Z">
        <w:r>
          <w:rPr>
            <w:rFonts w:eastAsia="Yu Mincho"/>
          </w:rPr>
          <w:t>scenario</w:t>
        </w:r>
      </w:ins>
      <w:ins w:id="40" w:author="Huawei" w:date="2024-08-09T14:27:00Z">
        <w:r w:rsidRPr="00D9664D">
          <w:rPr>
            <w:rFonts w:eastAsia="Yu Mincho"/>
          </w:rPr>
          <w:t xml:space="preserve"> </w:t>
        </w:r>
        <w:r>
          <w:rPr>
            <w:rFonts w:eastAsia="Yu Mincho"/>
          </w:rPr>
          <w:t>in case</w:t>
        </w:r>
        <w:r w:rsidRPr="00D9664D">
          <w:rPr>
            <w:rFonts w:eastAsia="Yu Mincho"/>
          </w:rPr>
          <w:t xml:space="preserve"> the edge RB fall</w:t>
        </w:r>
        <w:r>
          <w:rPr>
            <w:rFonts w:eastAsia="Yu Mincho"/>
          </w:rPr>
          <w:t>s</w:t>
        </w:r>
        <w:r w:rsidRPr="00D9664D">
          <w:rPr>
            <w:rFonts w:eastAsia="Yu Mincho"/>
          </w:rPr>
          <w:t xml:space="preserve"> into the guard band due to the doppler shift </w:t>
        </w:r>
        <w:r>
          <w:rPr>
            <w:rFonts w:eastAsia="Yu Mincho"/>
          </w:rPr>
          <w:t xml:space="preserve">or doppler shift </w:t>
        </w:r>
        <w:r w:rsidRPr="00D9664D">
          <w:rPr>
            <w:rFonts w:eastAsia="Yu Mincho"/>
          </w:rPr>
          <w:t>pre-compensation.</w:t>
        </w:r>
        <w:r>
          <w:rPr>
            <w:rFonts w:eastAsia="Yu Mincho"/>
          </w:rPr>
          <w:t xml:space="preserve"> If the </w:t>
        </w:r>
      </w:ins>
      <w:ins w:id="41" w:author="Huawei" w:date="2024-08-09T20:46:00Z">
        <w:r>
          <w:rPr>
            <w:rFonts w:eastAsia="Yu Mincho"/>
          </w:rPr>
          <w:t xml:space="preserve">UE </w:t>
        </w:r>
      </w:ins>
      <w:ins w:id="42" w:author="Huawei" w:date="2024-08-09T14:27:00Z">
        <w:r>
          <w:rPr>
            <w:rFonts w:eastAsia="Yu Mincho"/>
          </w:rPr>
          <w:t>capability [</w:t>
        </w:r>
        <w:proofErr w:type="spellStart"/>
        <w:r w:rsidRPr="00D9664D">
          <w:rPr>
            <w:rFonts w:eastAsia="Yu Mincho"/>
            <w:i/>
          </w:rPr>
          <w:t>NotSupportEdgeRB</w:t>
        </w:r>
        <w:proofErr w:type="spellEnd"/>
        <w:r w:rsidRPr="00D9664D">
          <w:rPr>
            <w:rFonts w:eastAsia="Yu Mincho"/>
            <w:i/>
          </w:rPr>
          <w:t xml:space="preserve"> allocation</w:t>
        </w:r>
        <w:r>
          <w:rPr>
            <w:rFonts w:eastAsia="Yu Mincho"/>
          </w:rPr>
          <w:t xml:space="preserve">] is absent, the minimum RF requirements </w:t>
        </w:r>
      </w:ins>
      <w:ins w:id="43" w:author="Huawei" w:date="2024-08-09T14:28:00Z">
        <w:r>
          <w:rPr>
            <w:rFonts w:eastAsia="Yu Mincho"/>
          </w:rPr>
          <w:t xml:space="preserve">are applicable </w:t>
        </w:r>
      </w:ins>
      <w:ins w:id="44" w:author="Huawei" w:date="2024-08-09T14:27:00Z">
        <w:r>
          <w:rPr>
            <w:rFonts w:eastAsia="Yu Mincho"/>
          </w:rPr>
          <w:t xml:space="preserve">even if </w:t>
        </w:r>
      </w:ins>
      <w:ins w:id="45" w:author="Huawei" w:date="2024-08-09T20:43:00Z">
        <w:r w:rsidRPr="00576AB8">
          <w:rPr>
            <w:rFonts w:eastAsia="Yu Mincho"/>
          </w:rPr>
          <w:t xml:space="preserve">the first RB </w:t>
        </w:r>
        <w:r>
          <w:rPr>
            <w:rFonts w:eastAsia="Yu Mincho"/>
          </w:rPr>
          <w:t>or</w:t>
        </w:r>
        <w:r w:rsidRPr="00576AB8">
          <w:rPr>
            <w:rFonts w:eastAsia="Yu Mincho"/>
          </w:rPr>
          <w:t xml:space="preserve"> the last RB</w:t>
        </w:r>
      </w:ins>
      <w:ins w:id="46" w:author="Huawei" w:date="2024-08-09T14:27:00Z">
        <w:r w:rsidRPr="00326CF6">
          <w:rPr>
            <w:rFonts w:eastAsia="Yu Mincho"/>
          </w:rPr>
          <w:t xml:space="preserve"> falls into the guard band due to the doppler shift or doppler shift pre-compensation.</w:t>
        </w:r>
      </w:ins>
    </w:p>
    <w:p w14:paraId="483033D3" w14:textId="77777777" w:rsidR="00940B16" w:rsidRPr="009B4374" w:rsidRDefault="00940B16" w:rsidP="00940B16">
      <w:pPr>
        <w:pStyle w:val="TH"/>
      </w:pPr>
      <w:bookmarkStart w:id="47" w:name="_Hlk497144372"/>
      <w:bookmarkStart w:id="48" w:name="_Hlk505013260"/>
      <w:r w:rsidRPr="009B4374">
        <w:t xml:space="preserve">Table 5.3.2-1: </w:t>
      </w:r>
      <w:bookmarkEnd w:id="47"/>
      <w:r w:rsidRPr="009B4374">
        <w:t>Maximum transmission bandwidth configuration N</w:t>
      </w:r>
      <w:r w:rsidRPr="009B4374">
        <w:rPr>
          <w:vertAlign w:val="subscript"/>
        </w:rPr>
        <w:t>RB</w:t>
      </w:r>
      <w:r>
        <w:t xml:space="preserve"> f</w:t>
      </w:r>
      <w:r w:rsidRPr="00D046E9">
        <w:t>or FR1-NTN</w:t>
      </w:r>
    </w:p>
    <w:tbl>
      <w:tblPr>
        <w:tblStyle w:val="af2"/>
        <w:tblW w:w="0" w:type="auto"/>
        <w:tblInd w:w="1129" w:type="dxa"/>
        <w:tblLook w:val="04A0" w:firstRow="1" w:lastRow="0" w:firstColumn="1" w:lastColumn="0" w:noHBand="0" w:noVBand="1"/>
      </w:tblPr>
      <w:tblGrid>
        <w:gridCol w:w="1502"/>
        <w:gridCol w:w="908"/>
        <w:gridCol w:w="992"/>
        <w:gridCol w:w="709"/>
        <w:gridCol w:w="851"/>
        <w:gridCol w:w="851"/>
      </w:tblGrid>
      <w:tr w:rsidR="00940B16" w14:paraId="7322BD6F" w14:textId="77777777" w:rsidTr="000E70CE">
        <w:tc>
          <w:tcPr>
            <w:tcW w:w="1502" w:type="dxa"/>
            <w:vMerge w:val="restart"/>
          </w:tcPr>
          <w:bookmarkEnd w:id="48"/>
          <w:p w14:paraId="7C40EFC1" w14:textId="77777777" w:rsidR="00940B16" w:rsidRPr="00785C4B" w:rsidRDefault="00940B16" w:rsidP="000E70CE">
            <w:pPr>
              <w:pStyle w:val="TAH"/>
            </w:pPr>
            <w:r w:rsidRPr="00785C4B">
              <w:t>SCS (kHz)</w:t>
            </w:r>
          </w:p>
        </w:tc>
        <w:tc>
          <w:tcPr>
            <w:tcW w:w="908" w:type="dxa"/>
          </w:tcPr>
          <w:p w14:paraId="623AB19A" w14:textId="77777777" w:rsidR="00940B16" w:rsidRPr="00785C4B" w:rsidRDefault="00940B16" w:rsidP="000E70CE">
            <w:pPr>
              <w:pStyle w:val="TAH"/>
            </w:pPr>
            <w:r w:rsidRPr="00785C4B">
              <w:t>5</w:t>
            </w:r>
          </w:p>
          <w:p w14:paraId="00BC4FC5" w14:textId="77777777" w:rsidR="00940B16" w:rsidRPr="00785C4B" w:rsidRDefault="00940B16" w:rsidP="000E70CE">
            <w:pPr>
              <w:pStyle w:val="TAH"/>
            </w:pPr>
            <w:r w:rsidRPr="00785C4B">
              <w:t>MHz</w:t>
            </w:r>
          </w:p>
        </w:tc>
        <w:tc>
          <w:tcPr>
            <w:tcW w:w="992" w:type="dxa"/>
          </w:tcPr>
          <w:p w14:paraId="534CDE7B" w14:textId="77777777" w:rsidR="00940B16" w:rsidRPr="00785C4B" w:rsidRDefault="00940B16" w:rsidP="000E70CE">
            <w:pPr>
              <w:pStyle w:val="TAH"/>
            </w:pPr>
            <w:r w:rsidRPr="00785C4B">
              <w:t>10</w:t>
            </w:r>
          </w:p>
          <w:p w14:paraId="46FFEB14" w14:textId="77777777" w:rsidR="00940B16" w:rsidRPr="00785C4B" w:rsidRDefault="00940B16" w:rsidP="000E70CE">
            <w:pPr>
              <w:pStyle w:val="TAH"/>
            </w:pPr>
            <w:r w:rsidRPr="00785C4B">
              <w:t>MHz</w:t>
            </w:r>
          </w:p>
        </w:tc>
        <w:tc>
          <w:tcPr>
            <w:tcW w:w="709" w:type="dxa"/>
          </w:tcPr>
          <w:p w14:paraId="62EA2DC3" w14:textId="77777777" w:rsidR="00940B16" w:rsidRPr="00785C4B" w:rsidRDefault="00940B16" w:rsidP="000E70CE">
            <w:pPr>
              <w:pStyle w:val="TAH"/>
            </w:pPr>
            <w:r w:rsidRPr="00785C4B">
              <w:t>15</w:t>
            </w:r>
          </w:p>
          <w:p w14:paraId="4CEA8754" w14:textId="77777777" w:rsidR="00940B16" w:rsidRPr="00785C4B" w:rsidRDefault="00940B16" w:rsidP="000E70CE">
            <w:pPr>
              <w:pStyle w:val="TAH"/>
            </w:pPr>
            <w:r w:rsidRPr="00785C4B">
              <w:t>MHz</w:t>
            </w:r>
          </w:p>
        </w:tc>
        <w:tc>
          <w:tcPr>
            <w:tcW w:w="851" w:type="dxa"/>
          </w:tcPr>
          <w:p w14:paraId="5C567429" w14:textId="77777777" w:rsidR="00940B16" w:rsidRPr="00785C4B" w:rsidRDefault="00940B16" w:rsidP="000E70CE">
            <w:pPr>
              <w:pStyle w:val="TAH"/>
            </w:pPr>
            <w:r w:rsidRPr="00785C4B">
              <w:t>20</w:t>
            </w:r>
          </w:p>
          <w:p w14:paraId="7BB33024" w14:textId="77777777" w:rsidR="00940B16" w:rsidRPr="00785C4B" w:rsidRDefault="00940B16" w:rsidP="000E70CE">
            <w:pPr>
              <w:pStyle w:val="TAH"/>
            </w:pPr>
            <w:r w:rsidRPr="00785C4B">
              <w:t>MHz</w:t>
            </w:r>
          </w:p>
        </w:tc>
        <w:tc>
          <w:tcPr>
            <w:tcW w:w="851" w:type="dxa"/>
          </w:tcPr>
          <w:p w14:paraId="244AE0D2" w14:textId="77777777" w:rsidR="00940B16" w:rsidRPr="00C16B9A" w:rsidRDefault="00940B16" w:rsidP="000E70CE">
            <w:pPr>
              <w:keepNext/>
              <w:keepLines/>
              <w:spacing w:after="0"/>
              <w:jc w:val="center"/>
              <w:rPr>
                <w:rFonts w:ascii="Arial" w:hAnsi="Arial"/>
                <w:b/>
                <w:sz w:val="18"/>
              </w:rPr>
            </w:pPr>
            <w:r w:rsidRPr="00C16B9A">
              <w:rPr>
                <w:rFonts w:ascii="Arial" w:hAnsi="Arial"/>
                <w:b/>
                <w:sz w:val="18"/>
              </w:rPr>
              <w:t>30</w:t>
            </w:r>
          </w:p>
          <w:p w14:paraId="679FA8FC" w14:textId="77777777" w:rsidR="00940B16" w:rsidRPr="00785C4B" w:rsidRDefault="00940B16" w:rsidP="000E70CE">
            <w:pPr>
              <w:pStyle w:val="TAH"/>
            </w:pPr>
            <w:r w:rsidRPr="00C16B9A">
              <w:t>MHz</w:t>
            </w:r>
          </w:p>
        </w:tc>
      </w:tr>
      <w:tr w:rsidR="00940B16" w14:paraId="705F62BF" w14:textId="77777777" w:rsidTr="000E70CE">
        <w:tc>
          <w:tcPr>
            <w:tcW w:w="1502" w:type="dxa"/>
            <w:vMerge/>
          </w:tcPr>
          <w:p w14:paraId="16CA4F20" w14:textId="77777777" w:rsidR="00940B16" w:rsidRPr="00785C4B" w:rsidRDefault="00940B16" w:rsidP="000E70CE">
            <w:pPr>
              <w:pStyle w:val="TAH"/>
            </w:pPr>
          </w:p>
        </w:tc>
        <w:tc>
          <w:tcPr>
            <w:tcW w:w="908" w:type="dxa"/>
          </w:tcPr>
          <w:p w14:paraId="6A4A4594" w14:textId="77777777" w:rsidR="00940B16" w:rsidRPr="00785C4B" w:rsidRDefault="00940B16" w:rsidP="000E70CE">
            <w:pPr>
              <w:pStyle w:val="TAH"/>
            </w:pPr>
            <w:r w:rsidRPr="00785C4B">
              <w:t>N</w:t>
            </w:r>
            <w:r w:rsidRPr="00785C4B">
              <w:rPr>
                <w:vertAlign w:val="subscript"/>
              </w:rPr>
              <w:t>RB</w:t>
            </w:r>
          </w:p>
        </w:tc>
        <w:tc>
          <w:tcPr>
            <w:tcW w:w="992" w:type="dxa"/>
          </w:tcPr>
          <w:p w14:paraId="3E5C3F7E" w14:textId="77777777" w:rsidR="00940B16" w:rsidRPr="00785C4B" w:rsidRDefault="00940B16" w:rsidP="000E70CE">
            <w:pPr>
              <w:pStyle w:val="TAH"/>
            </w:pPr>
            <w:r w:rsidRPr="00785C4B">
              <w:t>N</w:t>
            </w:r>
            <w:r w:rsidRPr="00785C4B">
              <w:rPr>
                <w:vertAlign w:val="subscript"/>
              </w:rPr>
              <w:t>RB</w:t>
            </w:r>
          </w:p>
        </w:tc>
        <w:tc>
          <w:tcPr>
            <w:tcW w:w="709" w:type="dxa"/>
          </w:tcPr>
          <w:p w14:paraId="73FCA0DC" w14:textId="77777777" w:rsidR="00940B16" w:rsidRPr="00785C4B" w:rsidRDefault="00940B16" w:rsidP="000E70CE">
            <w:pPr>
              <w:pStyle w:val="TAH"/>
            </w:pPr>
            <w:r w:rsidRPr="008B1C5C">
              <w:t>N</w:t>
            </w:r>
            <w:r w:rsidRPr="008B1C5C">
              <w:rPr>
                <w:vertAlign w:val="subscript"/>
              </w:rPr>
              <w:t>RB</w:t>
            </w:r>
          </w:p>
        </w:tc>
        <w:tc>
          <w:tcPr>
            <w:tcW w:w="851" w:type="dxa"/>
          </w:tcPr>
          <w:p w14:paraId="3DB3FAD4" w14:textId="77777777" w:rsidR="00940B16" w:rsidRPr="00785C4B" w:rsidRDefault="00940B16" w:rsidP="000E70CE">
            <w:pPr>
              <w:pStyle w:val="TAH"/>
            </w:pPr>
            <w:r w:rsidRPr="008B1C5C">
              <w:t>N</w:t>
            </w:r>
            <w:r w:rsidRPr="008B1C5C">
              <w:rPr>
                <w:vertAlign w:val="subscript"/>
              </w:rPr>
              <w:t>RB</w:t>
            </w:r>
          </w:p>
        </w:tc>
        <w:tc>
          <w:tcPr>
            <w:tcW w:w="851" w:type="dxa"/>
          </w:tcPr>
          <w:p w14:paraId="3CAA67DD" w14:textId="77777777" w:rsidR="00940B16" w:rsidRPr="008B1C5C" w:rsidRDefault="00940B16" w:rsidP="000E70CE">
            <w:pPr>
              <w:pStyle w:val="TAH"/>
            </w:pPr>
            <w:r w:rsidRPr="007744F3">
              <w:t>N</w:t>
            </w:r>
            <w:r w:rsidRPr="007744F3">
              <w:rPr>
                <w:vertAlign w:val="subscript"/>
              </w:rPr>
              <w:t>RB</w:t>
            </w:r>
          </w:p>
        </w:tc>
      </w:tr>
      <w:tr w:rsidR="00940B16" w14:paraId="02721FB4" w14:textId="77777777" w:rsidTr="000E70CE">
        <w:tc>
          <w:tcPr>
            <w:tcW w:w="1502" w:type="dxa"/>
          </w:tcPr>
          <w:p w14:paraId="165C34F2" w14:textId="77777777" w:rsidR="00940B16" w:rsidRPr="00785C4B" w:rsidRDefault="00940B16" w:rsidP="000E70CE">
            <w:pPr>
              <w:pStyle w:val="TAC"/>
            </w:pPr>
            <w:r w:rsidRPr="00785C4B">
              <w:t>15</w:t>
            </w:r>
          </w:p>
        </w:tc>
        <w:tc>
          <w:tcPr>
            <w:tcW w:w="908" w:type="dxa"/>
          </w:tcPr>
          <w:p w14:paraId="6A67EF9E" w14:textId="77777777" w:rsidR="00940B16" w:rsidRPr="00785C4B" w:rsidRDefault="00940B16" w:rsidP="000E70CE">
            <w:pPr>
              <w:pStyle w:val="TAC"/>
            </w:pPr>
            <w:r w:rsidRPr="00785C4B">
              <w:t>25</w:t>
            </w:r>
          </w:p>
        </w:tc>
        <w:tc>
          <w:tcPr>
            <w:tcW w:w="992" w:type="dxa"/>
          </w:tcPr>
          <w:p w14:paraId="30607A15" w14:textId="77777777" w:rsidR="00940B16" w:rsidRPr="00785C4B" w:rsidRDefault="00940B16" w:rsidP="000E70CE">
            <w:pPr>
              <w:pStyle w:val="TAC"/>
            </w:pPr>
            <w:r w:rsidRPr="00785C4B">
              <w:t>52</w:t>
            </w:r>
          </w:p>
        </w:tc>
        <w:tc>
          <w:tcPr>
            <w:tcW w:w="709" w:type="dxa"/>
          </w:tcPr>
          <w:p w14:paraId="003850DF" w14:textId="77777777" w:rsidR="00940B16" w:rsidRPr="00785C4B" w:rsidRDefault="00940B16" w:rsidP="000E70CE">
            <w:pPr>
              <w:pStyle w:val="TAC"/>
            </w:pPr>
            <w:r w:rsidRPr="00785C4B">
              <w:t>79</w:t>
            </w:r>
          </w:p>
        </w:tc>
        <w:tc>
          <w:tcPr>
            <w:tcW w:w="851" w:type="dxa"/>
          </w:tcPr>
          <w:p w14:paraId="0B833B4E" w14:textId="77777777" w:rsidR="00940B16" w:rsidRPr="00785C4B" w:rsidRDefault="00940B16" w:rsidP="000E70CE">
            <w:pPr>
              <w:pStyle w:val="TAC"/>
            </w:pPr>
            <w:r w:rsidRPr="00785C4B">
              <w:t>106</w:t>
            </w:r>
          </w:p>
        </w:tc>
        <w:tc>
          <w:tcPr>
            <w:tcW w:w="851" w:type="dxa"/>
          </w:tcPr>
          <w:p w14:paraId="4486CCF8" w14:textId="77777777" w:rsidR="00940B16" w:rsidRPr="00785C4B" w:rsidRDefault="00940B16" w:rsidP="000E70CE">
            <w:pPr>
              <w:pStyle w:val="TAC"/>
            </w:pPr>
            <w:r>
              <w:t>1</w:t>
            </w:r>
            <w:r w:rsidRPr="007744F3">
              <w:t>6</w:t>
            </w:r>
            <w:r>
              <w:t>0</w:t>
            </w:r>
          </w:p>
        </w:tc>
      </w:tr>
      <w:tr w:rsidR="00940B16" w14:paraId="3471E638" w14:textId="77777777" w:rsidTr="000E70CE">
        <w:tc>
          <w:tcPr>
            <w:tcW w:w="1502" w:type="dxa"/>
          </w:tcPr>
          <w:p w14:paraId="6F36E9DF" w14:textId="77777777" w:rsidR="00940B16" w:rsidRPr="00785C4B" w:rsidRDefault="00940B16" w:rsidP="000E70CE">
            <w:pPr>
              <w:pStyle w:val="TAC"/>
            </w:pPr>
            <w:r w:rsidRPr="00785C4B">
              <w:t>30</w:t>
            </w:r>
          </w:p>
        </w:tc>
        <w:tc>
          <w:tcPr>
            <w:tcW w:w="908" w:type="dxa"/>
          </w:tcPr>
          <w:p w14:paraId="28B6F3AC" w14:textId="77777777" w:rsidR="00940B16" w:rsidRPr="00785C4B" w:rsidRDefault="00940B16" w:rsidP="000E70CE">
            <w:pPr>
              <w:pStyle w:val="TAC"/>
            </w:pPr>
            <w:r w:rsidRPr="00785C4B">
              <w:t>11</w:t>
            </w:r>
          </w:p>
        </w:tc>
        <w:tc>
          <w:tcPr>
            <w:tcW w:w="992" w:type="dxa"/>
          </w:tcPr>
          <w:p w14:paraId="0DAEC802" w14:textId="77777777" w:rsidR="00940B16" w:rsidRPr="00785C4B" w:rsidRDefault="00940B16" w:rsidP="000E70CE">
            <w:pPr>
              <w:pStyle w:val="TAC"/>
            </w:pPr>
            <w:r w:rsidRPr="00785C4B">
              <w:t>24</w:t>
            </w:r>
          </w:p>
        </w:tc>
        <w:tc>
          <w:tcPr>
            <w:tcW w:w="709" w:type="dxa"/>
          </w:tcPr>
          <w:p w14:paraId="053BA2E3" w14:textId="77777777" w:rsidR="00940B16" w:rsidRPr="00785C4B" w:rsidRDefault="00940B16" w:rsidP="000E70CE">
            <w:pPr>
              <w:pStyle w:val="TAC"/>
            </w:pPr>
            <w:r w:rsidRPr="00785C4B">
              <w:t>38</w:t>
            </w:r>
          </w:p>
        </w:tc>
        <w:tc>
          <w:tcPr>
            <w:tcW w:w="851" w:type="dxa"/>
          </w:tcPr>
          <w:p w14:paraId="5BE48DBE" w14:textId="77777777" w:rsidR="00940B16" w:rsidRPr="00785C4B" w:rsidRDefault="00940B16" w:rsidP="000E70CE">
            <w:pPr>
              <w:pStyle w:val="TAC"/>
            </w:pPr>
            <w:r w:rsidRPr="00785C4B">
              <w:t>51</w:t>
            </w:r>
          </w:p>
        </w:tc>
        <w:tc>
          <w:tcPr>
            <w:tcW w:w="851" w:type="dxa"/>
          </w:tcPr>
          <w:p w14:paraId="6A1EA376" w14:textId="77777777" w:rsidR="00940B16" w:rsidRPr="00785C4B" w:rsidRDefault="00940B16" w:rsidP="000E70CE">
            <w:pPr>
              <w:pStyle w:val="TAC"/>
            </w:pPr>
            <w:r>
              <w:t>78</w:t>
            </w:r>
          </w:p>
        </w:tc>
      </w:tr>
      <w:tr w:rsidR="00940B16" w14:paraId="54FF9522" w14:textId="77777777" w:rsidTr="000E70CE">
        <w:tc>
          <w:tcPr>
            <w:tcW w:w="1502" w:type="dxa"/>
          </w:tcPr>
          <w:p w14:paraId="1099D1F5" w14:textId="77777777" w:rsidR="00940B16" w:rsidRPr="00785C4B" w:rsidRDefault="00940B16" w:rsidP="000E70CE">
            <w:pPr>
              <w:pStyle w:val="TAC"/>
            </w:pPr>
            <w:r w:rsidRPr="00785C4B">
              <w:t>60</w:t>
            </w:r>
          </w:p>
        </w:tc>
        <w:tc>
          <w:tcPr>
            <w:tcW w:w="908" w:type="dxa"/>
          </w:tcPr>
          <w:p w14:paraId="78184EC9" w14:textId="77777777" w:rsidR="00940B16" w:rsidRPr="00785C4B" w:rsidRDefault="00940B16" w:rsidP="000E70CE">
            <w:pPr>
              <w:pStyle w:val="TAC"/>
            </w:pPr>
            <w:r w:rsidRPr="00785C4B">
              <w:t>N/A</w:t>
            </w:r>
          </w:p>
        </w:tc>
        <w:tc>
          <w:tcPr>
            <w:tcW w:w="992" w:type="dxa"/>
          </w:tcPr>
          <w:p w14:paraId="57936A5B" w14:textId="77777777" w:rsidR="00940B16" w:rsidRPr="00785C4B" w:rsidRDefault="00940B16" w:rsidP="000E70CE">
            <w:pPr>
              <w:pStyle w:val="TAC"/>
            </w:pPr>
            <w:r w:rsidRPr="00785C4B">
              <w:t>11</w:t>
            </w:r>
          </w:p>
        </w:tc>
        <w:tc>
          <w:tcPr>
            <w:tcW w:w="709" w:type="dxa"/>
          </w:tcPr>
          <w:p w14:paraId="4D641048" w14:textId="77777777" w:rsidR="00940B16" w:rsidRPr="00785C4B" w:rsidRDefault="00940B16" w:rsidP="000E70CE">
            <w:pPr>
              <w:pStyle w:val="TAC"/>
            </w:pPr>
            <w:r w:rsidRPr="00785C4B">
              <w:t>18</w:t>
            </w:r>
          </w:p>
        </w:tc>
        <w:tc>
          <w:tcPr>
            <w:tcW w:w="851" w:type="dxa"/>
          </w:tcPr>
          <w:p w14:paraId="12D1713A" w14:textId="77777777" w:rsidR="00940B16" w:rsidRPr="00785C4B" w:rsidRDefault="00940B16" w:rsidP="000E70CE">
            <w:pPr>
              <w:pStyle w:val="TAC"/>
            </w:pPr>
            <w:r w:rsidRPr="00785C4B">
              <w:t>24</w:t>
            </w:r>
          </w:p>
        </w:tc>
        <w:tc>
          <w:tcPr>
            <w:tcW w:w="851" w:type="dxa"/>
          </w:tcPr>
          <w:p w14:paraId="07F17419" w14:textId="77777777" w:rsidR="00940B16" w:rsidRPr="00785C4B" w:rsidRDefault="00940B16" w:rsidP="000E70CE">
            <w:pPr>
              <w:pStyle w:val="TAC"/>
            </w:pPr>
            <w:r>
              <w:t>38</w:t>
            </w:r>
          </w:p>
        </w:tc>
      </w:tr>
    </w:tbl>
    <w:p w14:paraId="6C092013" w14:textId="77777777" w:rsidR="00940B16" w:rsidRDefault="00940B16" w:rsidP="00940B16"/>
    <w:p w14:paraId="35207A3B" w14:textId="77777777" w:rsidR="00940B16" w:rsidRDefault="00940B16" w:rsidP="00940B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2"/>
        <w:tblW w:w="0" w:type="auto"/>
        <w:jc w:val="center"/>
        <w:tblLayout w:type="fixed"/>
        <w:tblLook w:val="04A0" w:firstRow="1" w:lastRow="0" w:firstColumn="1" w:lastColumn="0" w:noHBand="0" w:noVBand="1"/>
      </w:tblPr>
      <w:tblGrid>
        <w:gridCol w:w="1221"/>
        <w:gridCol w:w="1189"/>
        <w:gridCol w:w="1134"/>
        <w:gridCol w:w="992"/>
        <w:gridCol w:w="1134"/>
      </w:tblGrid>
      <w:tr w:rsidR="00940B16" w14:paraId="746F9402" w14:textId="77777777" w:rsidTr="000E70CE">
        <w:trPr>
          <w:cantSplit/>
          <w:jc w:val="center"/>
        </w:trPr>
        <w:tc>
          <w:tcPr>
            <w:tcW w:w="1221" w:type="dxa"/>
            <w:tcBorders>
              <w:bottom w:val="nil"/>
            </w:tcBorders>
          </w:tcPr>
          <w:p w14:paraId="39FDF0B1" w14:textId="77777777" w:rsidR="00940B16" w:rsidRDefault="00940B16" w:rsidP="000E70CE">
            <w:pPr>
              <w:pStyle w:val="TAH"/>
              <w:rPr>
                <w:rFonts w:eastAsia="Yu Mincho"/>
              </w:rPr>
            </w:pPr>
            <w:r w:rsidRPr="00F95B02">
              <w:rPr>
                <w:rFonts w:eastAsia="Yu Mincho"/>
              </w:rPr>
              <w:t>SCS (kHz)</w:t>
            </w:r>
          </w:p>
        </w:tc>
        <w:tc>
          <w:tcPr>
            <w:tcW w:w="1189" w:type="dxa"/>
          </w:tcPr>
          <w:p w14:paraId="5E07862C" w14:textId="77777777" w:rsidR="00940B16" w:rsidRDefault="00940B16" w:rsidP="000E70CE">
            <w:pPr>
              <w:pStyle w:val="TAH"/>
              <w:rPr>
                <w:rFonts w:eastAsia="Yu Mincho"/>
              </w:rPr>
            </w:pPr>
            <w:r w:rsidRPr="00F95B02">
              <w:rPr>
                <w:rFonts w:eastAsia="Yu Mincho"/>
              </w:rPr>
              <w:t>50 MHz</w:t>
            </w:r>
          </w:p>
        </w:tc>
        <w:tc>
          <w:tcPr>
            <w:tcW w:w="1134" w:type="dxa"/>
          </w:tcPr>
          <w:p w14:paraId="61B337F3" w14:textId="77777777" w:rsidR="00940B16" w:rsidRDefault="00940B16" w:rsidP="000E70CE">
            <w:pPr>
              <w:pStyle w:val="TAH"/>
              <w:rPr>
                <w:rFonts w:eastAsia="Yu Mincho"/>
              </w:rPr>
            </w:pPr>
            <w:r w:rsidRPr="00F95B02">
              <w:rPr>
                <w:rFonts w:eastAsia="Yu Mincho"/>
              </w:rPr>
              <w:t>100 MHz</w:t>
            </w:r>
          </w:p>
        </w:tc>
        <w:tc>
          <w:tcPr>
            <w:tcW w:w="992" w:type="dxa"/>
          </w:tcPr>
          <w:p w14:paraId="337649AF" w14:textId="77777777" w:rsidR="00940B16" w:rsidRDefault="00940B16" w:rsidP="000E70CE">
            <w:pPr>
              <w:pStyle w:val="TAH"/>
              <w:rPr>
                <w:rFonts w:eastAsia="Yu Mincho"/>
              </w:rPr>
            </w:pPr>
            <w:r w:rsidRPr="00F95B02">
              <w:rPr>
                <w:rFonts w:eastAsia="Yu Mincho"/>
              </w:rPr>
              <w:t>200 MHz</w:t>
            </w:r>
          </w:p>
        </w:tc>
        <w:tc>
          <w:tcPr>
            <w:tcW w:w="1134" w:type="dxa"/>
          </w:tcPr>
          <w:p w14:paraId="5BF58155" w14:textId="77777777" w:rsidR="00940B16" w:rsidRDefault="00940B16" w:rsidP="000E70CE">
            <w:pPr>
              <w:pStyle w:val="TAH"/>
              <w:rPr>
                <w:rFonts w:eastAsia="Yu Mincho"/>
              </w:rPr>
            </w:pPr>
            <w:r w:rsidRPr="00F95B02">
              <w:rPr>
                <w:rFonts w:eastAsia="Yu Mincho"/>
              </w:rPr>
              <w:t>400 MHz</w:t>
            </w:r>
          </w:p>
        </w:tc>
      </w:tr>
      <w:tr w:rsidR="00940B16" w14:paraId="192F7F5C" w14:textId="77777777" w:rsidTr="000E70CE">
        <w:trPr>
          <w:cantSplit/>
          <w:jc w:val="center"/>
        </w:trPr>
        <w:tc>
          <w:tcPr>
            <w:tcW w:w="1221" w:type="dxa"/>
            <w:tcBorders>
              <w:top w:val="nil"/>
            </w:tcBorders>
          </w:tcPr>
          <w:p w14:paraId="778E13C6" w14:textId="77777777" w:rsidR="00940B16" w:rsidRDefault="00940B16" w:rsidP="000E70CE">
            <w:pPr>
              <w:pStyle w:val="TAH"/>
              <w:rPr>
                <w:rFonts w:eastAsia="Yu Mincho"/>
              </w:rPr>
            </w:pPr>
          </w:p>
        </w:tc>
        <w:tc>
          <w:tcPr>
            <w:tcW w:w="1189" w:type="dxa"/>
          </w:tcPr>
          <w:p w14:paraId="2099874C" w14:textId="77777777" w:rsidR="00940B16" w:rsidRDefault="00940B16"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E82588" w14:textId="77777777" w:rsidR="00940B16" w:rsidRDefault="00940B16" w:rsidP="000E70CE">
            <w:pPr>
              <w:pStyle w:val="TAH"/>
              <w:rPr>
                <w:rFonts w:eastAsia="Yu Mincho"/>
              </w:rPr>
            </w:pPr>
            <w:r w:rsidRPr="00F95B02">
              <w:rPr>
                <w:rFonts w:eastAsia="Yu Mincho"/>
              </w:rPr>
              <w:t>N</w:t>
            </w:r>
            <w:r w:rsidRPr="00F95B02">
              <w:rPr>
                <w:rFonts w:eastAsia="Yu Mincho"/>
                <w:vertAlign w:val="subscript"/>
              </w:rPr>
              <w:t>RB</w:t>
            </w:r>
          </w:p>
        </w:tc>
        <w:tc>
          <w:tcPr>
            <w:tcW w:w="992" w:type="dxa"/>
          </w:tcPr>
          <w:p w14:paraId="30F4B1B7" w14:textId="77777777" w:rsidR="00940B16" w:rsidRDefault="00940B16"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3652951E" w14:textId="77777777" w:rsidR="00940B16" w:rsidRDefault="00940B16" w:rsidP="000E70CE">
            <w:pPr>
              <w:pStyle w:val="TAH"/>
              <w:rPr>
                <w:rFonts w:eastAsia="Yu Mincho"/>
              </w:rPr>
            </w:pPr>
            <w:r w:rsidRPr="00F95B02">
              <w:rPr>
                <w:rFonts w:eastAsia="Yu Mincho"/>
              </w:rPr>
              <w:t>N</w:t>
            </w:r>
            <w:r w:rsidRPr="00F95B02">
              <w:rPr>
                <w:rFonts w:eastAsia="Yu Mincho"/>
                <w:vertAlign w:val="subscript"/>
              </w:rPr>
              <w:t>RB</w:t>
            </w:r>
          </w:p>
        </w:tc>
      </w:tr>
      <w:tr w:rsidR="00940B16" w14:paraId="0CEB312E" w14:textId="77777777" w:rsidTr="000E70CE">
        <w:trPr>
          <w:cantSplit/>
          <w:jc w:val="center"/>
        </w:trPr>
        <w:tc>
          <w:tcPr>
            <w:tcW w:w="1221" w:type="dxa"/>
          </w:tcPr>
          <w:p w14:paraId="4E35AFA2" w14:textId="77777777" w:rsidR="00940B16" w:rsidRDefault="00940B16" w:rsidP="000E70CE">
            <w:pPr>
              <w:pStyle w:val="TAC"/>
              <w:rPr>
                <w:rFonts w:eastAsia="Yu Mincho"/>
              </w:rPr>
            </w:pPr>
            <w:r>
              <w:rPr>
                <w:rFonts w:eastAsia="Yu Mincho"/>
              </w:rPr>
              <w:t>60</w:t>
            </w:r>
          </w:p>
        </w:tc>
        <w:tc>
          <w:tcPr>
            <w:tcW w:w="1189" w:type="dxa"/>
          </w:tcPr>
          <w:p w14:paraId="7C9FB111" w14:textId="77777777" w:rsidR="00940B16" w:rsidRDefault="00940B16" w:rsidP="000E70CE">
            <w:pPr>
              <w:pStyle w:val="TAC"/>
              <w:rPr>
                <w:rFonts w:eastAsia="Yu Mincho"/>
              </w:rPr>
            </w:pPr>
            <w:r>
              <w:rPr>
                <w:rFonts w:eastAsia="Yu Mincho"/>
              </w:rPr>
              <w:t>66</w:t>
            </w:r>
          </w:p>
        </w:tc>
        <w:tc>
          <w:tcPr>
            <w:tcW w:w="1134" w:type="dxa"/>
          </w:tcPr>
          <w:p w14:paraId="1558C381" w14:textId="77777777" w:rsidR="00940B16" w:rsidRDefault="00940B16" w:rsidP="000E70CE">
            <w:pPr>
              <w:pStyle w:val="TAC"/>
              <w:rPr>
                <w:rFonts w:eastAsia="Yu Mincho"/>
              </w:rPr>
            </w:pPr>
            <w:r>
              <w:rPr>
                <w:rFonts w:eastAsia="Yu Mincho"/>
              </w:rPr>
              <w:t>132</w:t>
            </w:r>
          </w:p>
        </w:tc>
        <w:tc>
          <w:tcPr>
            <w:tcW w:w="992" w:type="dxa"/>
          </w:tcPr>
          <w:p w14:paraId="0950D5C0" w14:textId="77777777" w:rsidR="00940B16" w:rsidRDefault="00940B16" w:rsidP="000E70CE">
            <w:pPr>
              <w:pStyle w:val="TAC"/>
              <w:rPr>
                <w:rFonts w:eastAsia="Yu Mincho"/>
              </w:rPr>
            </w:pPr>
            <w:r>
              <w:rPr>
                <w:rFonts w:eastAsia="Yu Mincho"/>
              </w:rPr>
              <w:t>264</w:t>
            </w:r>
          </w:p>
        </w:tc>
        <w:tc>
          <w:tcPr>
            <w:tcW w:w="1134" w:type="dxa"/>
          </w:tcPr>
          <w:p w14:paraId="7D24EED4" w14:textId="77777777" w:rsidR="00940B16" w:rsidRDefault="00940B16" w:rsidP="000E70CE">
            <w:pPr>
              <w:pStyle w:val="TAC"/>
              <w:rPr>
                <w:rFonts w:eastAsia="Yu Mincho"/>
              </w:rPr>
            </w:pPr>
            <w:r>
              <w:rPr>
                <w:rFonts w:eastAsia="Yu Mincho"/>
              </w:rPr>
              <w:t>N/A</w:t>
            </w:r>
          </w:p>
        </w:tc>
      </w:tr>
      <w:tr w:rsidR="00940B16" w14:paraId="4E8B0A6D" w14:textId="77777777" w:rsidTr="000E70CE">
        <w:trPr>
          <w:cantSplit/>
          <w:jc w:val="center"/>
        </w:trPr>
        <w:tc>
          <w:tcPr>
            <w:tcW w:w="1221" w:type="dxa"/>
          </w:tcPr>
          <w:p w14:paraId="35CA766C" w14:textId="77777777" w:rsidR="00940B16" w:rsidRDefault="00940B16" w:rsidP="000E70CE">
            <w:pPr>
              <w:pStyle w:val="TAC"/>
              <w:rPr>
                <w:rFonts w:eastAsia="Yu Mincho"/>
              </w:rPr>
            </w:pPr>
            <w:bookmarkStart w:id="49" w:name="_Hlk161673101"/>
            <w:r>
              <w:rPr>
                <w:rFonts w:eastAsia="Yu Mincho"/>
              </w:rPr>
              <w:t>120</w:t>
            </w:r>
          </w:p>
        </w:tc>
        <w:tc>
          <w:tcPr>
            <w:tcW w:w="1189" w:type="dxa"/>
          </w:tcPr>
          <w:p w14:paraId="332DD65E" w14:textId="77777777" w:rsidR="00940B16" w:rsidRDefault="00940B16" w:rsidP="000E70CE">
            <w:pPr>
              <w:pStyle w:val="TAC"/>
              <w:rPr>
                <w:rFonts w:eastAsia="Yu Mincho"/>
              </w:rPr>
            </w:pPr>
            <w:r>
              <w:rPr>
                <w:rFonts w:eastAsia="Yu Mincho"/>
              </w:rPr>
              <w:t>32</w:t>
            </w:r>
          </w:p>
        </w:tc>
        <w:tc>
          <w:tcPr>
            <w:tcW w:w="1134" w:type="dxa"/>
          </w:tcPr>
          <w:p w14:paraId="0085926B" w14:textId="77777777" w:rsidR="00940B16" w:rsidRDefault="00940B16" w:rsidP="000E70CE">
            <w:pPr>
              <w:pStyle w:val="TAC"/>
              <w:rPr>
                <w:rFonts w:eastAsia="Yu Mincho"/>
              </w:rPr>
            </w:pPr>
            <w:r>
              <w:rPr>
                <w:rFonts w:eastAsia="Yu Mincho"/>
              </w:rPr>
              <w:t>66</w:t>
            </w:r>
          </w:p>
        </w:tc>
        <w:tc>
          <w:tcPr>
            <w:tcW w:w="992" w:type="dxa"/>
          </w:tcPr>
          <w:p w14:paraId="1F4EC42D" w14:textId="77777777" w:rsidR="00940B16" w:rsidRDefault="00940B16" w:rsidP="000E70CE">
            <w:pPr>
              <w:pStyle w:val="TAC"/>
              <w:rPr>
                <w:rFonts w:eastAsia="Yu Mincho"/>
              </w:rPr>
            </w:pPr>
            <w:r>
              <w:rPr>
                <w:rFonts w:eastAsia="Yu Mincho"/>
              </w:rPr>
              <w:t>132</w:t>
            </w:r>
          </w:p>
        </w:tc>
        <w:tc>
          <w:tcPr>
            <w:tcW w:w="1134" w:type="dxa"/>
          </w:tcPr>
          <w:p w14:paraId="2BC8B9C2" w14:textId="77777777" w:rsidR="00940B16" w:rsidRDefault="00940B16" w:rsidP="000E70CE">
            <w:pPr>
              <w:pStyle w:val="TAC"/>
              <w:rPr>
                <w:rFonts w:eastAsia="Yu Mincho"/>
              </w:rPr>
            </w:pPr>
            <w:r>
              <w:rPr>
                <w:rFonts w:eastAsia="Yu Mincho"/>
              </w:rPr>
              <w:t>264</w:t>
            </w:r>
          </w:p>
        </w:tc>
      </w:tr>
      <w:bookmarkEnd w:id="49"/>
    </w:tbl>
    <w:p w14:paraId="471BC99B" w14:textId="77777777" w:rsidR="00940B16" w:rsidRPr="00090660" w:rsidRDefault="00940B16" w:rsidP="00940B16"/>
    <w:p w14:paraId="101224EA" w14:textId="77777777" w:rsidR="00940B16" w:rsidRPr="00F66032" w:rsidRDefault="00940B16" w:rsidP="00940B16">
      <w:pPr>
        <w:rPr>
          <w:b/>
          <w:bCs/>
          <w:noProof/>
        </w:rPr>
      </w:pPr>
    </w:p>
    <w:p w14:paraId="231EE42D" w14:textId="77777777" w:rsidR="00940B16" w:rsidRPr="0040686E" w:rsidRDefault="00940B16" w:rsidP="00940B16">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50" w:name="_GoBack"/>
      <w:bookmarkEnd w:id="50"/>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9619D" w14:textId="77777777" w:rsidR="00364013" w:rsidRDefault="00364013">
      <w:r>
        <w:separator/>
      </w:r>
    </w:p>
  </w:endnote>
  <w:endnote w:type="continuationSeparator" w:id="0">
    <w:p w14:paraId="71EA2ED5" w14:textId="77777777" w:rsidR="00364013" w:rsidRDefault="0036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81D77" w14:textId="77777777" w:rsidR="00364013" w:rsidRDefault="00364013">
      <w:r>
        <w:separator/>
      </w:r>
    </w:p>
  </w:footnote>
  <w:footnote w:type="continuationSeparator" w:id="0">
    <w:p w14:paraId="3443CAAE" w14:textId="77777777" w:rsidR="00364013" w:rsidRDefault="0036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013"/>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B16"/>
    <w:rsid w:val="00941E30"/>
    <w:rsid w:val="009531B0"/>
    <w:rsid w:val="009741B3"/>
    <w:rsid w:val="009777D9"/>
    <w:rsid w:val="00991B88"/>
    <w:rsid w:val="009A5753"/>
    <w:rsid w:val="009A579D"/>
    <w:rsid w:val="009E12B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940B16"/>
    <w:rPr>
      <w:b/>
      <w:bCs/>
    </w:rPr>
  </w:style>
  <w:style w:type="table" w:styleId="af2">
    <w:name w:val="Table Grid"/>
    <w:aliases w:val="TableGrid,SGS Table Basic 1"/>
    <w:basedOn w:val="a1"/>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qFormat/>
    <w:rsid w:val="00940B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C65A-73EB-4878-8BA9-CDC9D863A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2024-08-09T14:24:00Z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