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93EC" w14:textId="2D1A1E3B" w:rsidR="00580DC0" w:rsidRPr="00450148" w:rsidRDefault="00580DC0" w:rsidP="00580DC0">
      <w:pPr>
        <w:pStyle w:val="3GPPHeader"/>
        <w:spacing w:after="60"/>
        <w:rPr>
          <w:color w:val="000000" w:themeColor="text1"/>
        </w:rPr>
      </w:pPr>
      <w:r w:rsidRPr="00450148">
        <w:rPr>
          <w:color w:val="000000" w:themeColor="text1"/>
        </w:rPr>
        <w:t>3GPP TSG-RAN WG4 Meeting #11</w:t>
      </w:r>
      <w:r w:rsidR="004E64B7" w:rsidRPr="00450148">
        <w:rPr>
          <w:color w:val="000000" w:themeColor="text1"/>
        </w:rPr>
        <w:t>2</w:t>
      </w:r>
      <w:r w:rsidRPr="00450148">
        <w:rPr>
          <w:color w:val="000000" w:themeColor="text1"/>
        </w:rPr>
        <w:tab/>
      </w:r>
      <w:r w:rsidR="00551D58" w:rsidRPr="00551D58">
        <w:rPr>
          <w:color w:val="000000" w:themeColor="text1"/>
          <w:sz w:val="32"/>
          <w:szCs w:val="32"/>
        </w:rPr>
        <w:t>R4-2412915</w:t>
      </w:r>
    </w:p>
    <w:p w14:paraId="5D04EBBA" w14:textId="524F2E80" w:rsidR="0057315C" w:rsidRPr="00450148" w:rsidRDefault="0057315C" w:rsidP="0057315C">
      <w:pPr>
        <w:pStyle w:val="3GPPHeader"/>
        <w:rPr>
          <w:color w:val="000000" w:themeColor="text1"/>
        </w:rPr>
      </w:pPr>
      <w:r w:rsidRPr="00450148">
        <w:rPr>
          <w:color w:val="000000" w:themeColor="text1"/>
        </w:rPr>
        <w:t>Maastricht, Netherland</w:t>
      </w:r>
      <w:r w:rsidR="00662569" w:rsidRPr="00450148">
        <w:rPr>
          <w:color w:val="000000" w:themeColor="text1"/>
        </w:rPr>
        <w:t>s</w:t>
      </w:r>
      <w:r w:rsidRPr="00450148">
        <w:rPr>
          <w:color w:val="000000" w:themeColor="text1"/>
        </w:rPr>
        <w:t>, August 19</w:t>
      </w:r>
      <w:r w:rsidRPr="00450148">
        <w:rPr>
          <w:color w:val="000000" w:themeColor="text1"/>
          <w:vertAlign w:val="superscript"/>
        </w:rPr>
        <w:t>th</w:t>
      </w:r>
      <w:r w:rsidRPr="00450148">
        <w:rPr>
          <w:color w:val="000000" w:themeColor="text1"/>
        </w:rPr>
        <w:t xml:space="preserve"> – 23</w:t>
      </w:r>
      <w:r w:rsidRPr="00450148">
        <w:rPr>
          <w:color w:val="000000" w:themeColor="text1"/>
          <w:vertAlign w:val="superscript"/>
        </w:rPr>
        <w:t>rd</w:t>
      </w:r>
      <w:r w:rsidRPr="00450148">
        <w:rPr>
          <w:color w:val="000000" w:themeColor="text1"/>
        </w:rPr>
        <w:t xml:space="preserve"> 2024</w:t>
      </w:r>
    </w:p>
    <w:p w14:paraId="146070BD" w14:textId="77777777" w:rsidR="00580DC0" w:rsidRPr="00450148" w:rsidRDefault="00580DC0" w:rsidP="00580DC0">
      <w:pPr>
        <w:pStyle w:val="3GPPHeader"/>
        <w:rPr>
          <w:color w:val="000000" w:themeColor="text1"/>
        </w:rPr>
      </w:pPr>
    </w:p>
    <w:p w14:paraId="59379417" w14:textId="43B1A859"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FC7129" w:rsidRPr="00450148">
        <w:rPr>
          <w:color w:val="000000" w:themeColor="text1"/>
          <w:sz w:val="22"/>
        </w:rPr>
        <w:t>8</w:t>
      </w:r>
      <w:r w:rsidRPr="00450148">
        <w:rPr>
          <w:color w:val="000000" w:themeColor="text1"/>
          <w:sz w:val="22"/>
        </w:rPr>
        <w:t>.1</w:t>
      </w:r>
      <w:r w:rsidR="00045BD5" w:rsidRPr="00450148">
        <w:rPr>
          <w:color w:val="000000" w:themeColor="text1"/>
          <w:sz w:val="22"/>
        </w:rPr>
        <w:t>9</w:t>
      </w:r>
      <w:r w:rsidRPr="00450148">
        <w:rPr>
          <w:color w:val="000000" w:themeColor="text1"/>
          <w:sz w:val="22"/>
        </w:rPr>
        <w:t>.</w:t>
      </w:r>
      <w:r w:rsidR="002E138B" w:rsidRPr="00450148">
        <w:rPr>
          <w:color w:val="000000" w:themeColor="text1"/>
          <w:sz w:val="22"/>
        </w:rPr>
        <w:t>2</w:t>
      </w:r>
      <w:r w:rsidR="007A0BDB" w:rsidRPr="00450148">
        <w:rPr>
          <w:color w:val="000000" w:themeColor="text1"/>
          <w:sz w:val="22"/>
        </w:rPr>
        <w:t>.</w:t>
      </w:r>
      <w:r w:rsidR="00045BD5" w:rsidRPr="00450148">
        <w:rPr>
          <w:color w:val="000000" w:themeColor="text1"/>
          <w:sz w:val="22"/>
        </w:rPr>
        <w:t>2</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5DF801C6"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2E138B" w:rsidRPr="00450148">
        <w:rPr>
          <w:color w:val="000000" w:themeColor="text1"/>
          <w:sz w:val="22"/>
        </w:rPr>
        <w:t xml:space="preserve">Impact on SBFD BS RF </w:t>
      </w:r>
      <w:r w:rsidR="00EC07B4" w:rsidRPr="00450148">
        <w:rPr>
          <w:color w:val="000000" w:themeColor="text1"/>
          <w:sz w:val="22"/>
        </w:rPr>
        <w:t xml:space="preserve">TX </w:t>
      </w:r>
      <w:r w:rsidR="002E138B" w:rsidRPr="00450148">
        <w:rPr>
          <w:color w:val="000000" w:themeColor="text1"/>
          <w:sz w:val="22"/>
        </w:rPr>
        <w:t>requirements</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1877A9EE" w14:textId="5F1CFD5B" w:rsidR="00A26C53" w:rsidRPr="00450148" w:rsidRDefault="001039D9" w:rsidP="006F6F55">
      <w:pPr>
        <w:pStyle w:val="BodyText"/>
        <w:rPr>
          <w:color w:val="000000" w:themeColor="text1"/>
        </w:rPr>
      </w:pPr>
      <w:r w:rsidRPr="00450148">
        <w:rPr>
          <w:rFonts w:cs="Arial"/>
          <w:color w:val="000000" w:themeColor="text1"/>
        </w:rPr>
        <w:br/>
      </w:r>
      <w:r w:rsidR="00447F70" w:rsidRPr="00450148">
        <w:rPr>
          <w:color w:val="000000" w:themeColor="text1"/>
        </w:rPr>
        <w:t>I</w:t>
      </w:r>
      <w:r w:rsidR="002E138B" w:rsidRPr="00450148">
        <w:rPr>
          <w:color w:val="000000" w:themeColor="text1"/>
        </w:rPr>
        <w:t xml:space="preserve">n this contribution, we present overview of impact on </w:t>
      </w:r>
      <w:r w:rsidR="006A60D1" w:rsidRPr="00450148">
        <w:rPr>
          <w:color w:val="000000" w:themeColor="text1"/>
        </w:rPr>
        <w:t xml:space="preserve">existing </w:t>
      </w:r>
      <w:r w:rsidR="002E138B" w:rsidRPr="00450148">
        <w:rPr>
          <w:color w:val="000000" w:themeColor="text1"/>
        </w:rPr>
        <w:t>BS RF</w:t>
      </w:r>
      <w:r w:rsidR="0091210E">
        <w:rPr>
          <w:color w:val="000000" w:themeColor="text1"/>
        </w:rPr>
        <w:t xml:space="preserve"> TX</w:t>
      </w:r>
      <w:r w:rsidR="002E138B" w:rsidRPr="00450148">
        <w:rPr>
          <w:color w:val="000000" w:themeColor="text1"/>
        </w:rPr>
        <w:t xml:space="preserve"> requirements</w:t>
      </w:r>
      <w:r w:rsidR="006549CE" w:rsidRPr="00450148">
        <w:rPr>
          <w:color w:val="000000" w:themeColor="text1"/>
        </w:rPr>
        <w:t xml:space="preserve"> for SBFD slot</w:t>
      </w:r>
      <w:r w:rsidR="00DD2749" w:rsidRPr="00450148">
        <w:rPr>
          <w:color w:val="000000" w:themeColor="text1"/>
        </w:rPr>
        <w:t>s</w:t>
      </w:r>
      <w:r w:rsidR="002E138B" w:rsidRPr="00450148">
        <w:rPr>
          <w:color w:val="000000" w:themeColor="text1"/>
        </w:rPr>
        <w:t>. For convenience, the content in Clause 10.1 in TR 38.858 (V18.0.0)</w:t>
      </w:r>
      <w:r w:rsidR="00E467F5" w:rsidRPr="00450148">
        <w:rPr>
          <w:color w:val="000000" w:themeColor="text1"/>
        </w:rPr>
        <w:t xml:space="preserve"> [</w:t>
      </w:r>
      <w:r w:rsidR="0093360E" w:rsidRPr="00450148">
        <w:rPr>
          <w:color w:val="000000" w:themeColor="text1"/>
        </w:rPr>
        <w:t>1</w:t>
      </w:r>
      <w:r w:rsidR="00E467F5" w:rsidRPr="00450148">
        <w:rPr>
          <w:color w:val="000000" w:themeColor="text1"/>
        </w:rPr>
        <w:t>]</w:t>
      </w:r>
      <w:r w:rsidR="002E138B" w:rsidRPr="00450148">
        <w:rPr>
          <w:color w:val="000000" w:themeColor="text1"/>
        </w:rPr>
        <w:t xml:space="preserve"> was copied to the tables under each requirement for the purpose of making observations and proposals.</w:t>
      </w:r>
    </w:p>
    <w:p w14:paraId="6E1CD4CD" w14:textId="1DC610C1" w:rsidR="002E138B" w:rsidRPr="00450148" w:rsidRDefault="007934CC" w:rsidP="006F6F55">
      <w:pPr>
        <w:pStyle w:val="BodyText"/>
        <w:rPr>
          <w:color w:val="000000" w:themeColor="text1"/>
        </w:rPr>
      </w:pPr>
      <w:r w:rsidRPr="00450148">
        <w:rPr>
          <w:color w:val="000000" w:themeColor="text1"/>
        </w:rPr>
        <w:t>Discussion on</w:t>
      </w:r>
      <w:r w:rsidR="0091210E" w:rsidRPr="0091210E">
        <w:rPr>
          <w:color w:val="000000" w:themeColor="text1"/>
        </w:rPr>
        <w:t xml:space="preserve"> </w:t>
      </w:r>
      <w:r w:rsidR="0091210E" w:rsidRPr="00450148">
        <w:rPr>
          <w:color w:val="000000" w:themeColor="text1"/>
        </w:rPr>
        <w:t>existing BS RF</w:t>
      </w:r>
      <w:r w:rsidR="0091210E">
        <w:rPr>
          <w:color w:val="000000" w:themeColor="text1"/>
        </w:rPr>
        <w:t xml:space="preserve"> RX</w:t>
      </w:r>
      <w:r w:rsidR="0091210E" w:rsidRPr="00450148">
        <w:rPr>
          <w:color w:val="000000" w:themeColor="text1"/>
        </w:rPr>
        <w:t xml:space="preserve"> requirements for SBFD slots</w:t>
      </w:r>
      <w:r w:rsidRPr="00450148">
        <w:rPr>
          <w:color w:val="000000" w:themeColor="text1"/>
        </w:rPr>
        <w:t xml:space="preserve"> </w:t>
      </w:r>
      <w:r w:rsidR="0091210E">
        <w:rPr>
          <w:color w:val="000000" w:themeColor="text1"/>
        </w:rPr>
        <w:t xml:space="preserve">is presented in </w:t>
      </w:r>
      <w:r w:rsidR="00A20A78" w:rsidRPr="00450148">
        <w:rPr>
          <w:color w:val="000000" w:themeColor="text1"/>
        </w:rPr>
        <w:t>R4-</w:t>
      </w:r>
      <w:r w:rsidR="00A56083" w:rsidRPr="00A56083">
        <w:t xml:space="preserve"> </w:t>
      </w:r>
      <w:r w:rsidR="00A56083" w:rsidRPr="00A56083">
        <w:rPr>
          <w:color w:val="000000" w:themeColor="text1"/>
        </w:rPr>
        <w:t>241291</w:t>
      </w:r>
      <w:r w:rsidR="00A56083">
        <w:rPr>
          <w:color w:val="000000" w:themeColor="text1"/>
        </w:rPr>
        <w:t>6</w:t>
      </w:r>
      <w:r w:rsidR="00A56083" w:rsidRPr="00A56083">
        <w:rPr>
          <w:color w:val="000000" w:themeColor="text1"/>
        </w:rPr>
        <w:t xml:space="preserve"> </w:t>
      </w:r>
      <w:r w:rsidR="00A20A78" w:rsidRPr="00450148">
        <w:rPr>
          <w:color w:val="000000" w:themeColor="text1"/>
        </w:rPr>
        <w:t>[2]</w:t>
      </w:r>
      <w:r w:rsidR="00A20A78">
        <w:rPr>
          <w:color w:val="000000" w:themeColor="text1"/>
        </w:rPr>
        <w:t xml:space="preserve">, </w:t>
      </w:r>
      <w:r w:rsidRPr="00450148">
        <w:rPr>
          <w:color w:val="000000" w:themeColor="text1"/>
        </w:rPr>
        <w:t xml:space="preserve">potentially new requirements for SBFD </w:t>
      </w:r>
      <w:r w:rsidR="00E52A06" w:rsidRPr="00450148">
        <w:rPr>
          <w:color w:val="000000" w:themeColor="text1"/>
        </w:rPr>
        <w:t xml:space="preserve">slot is presented in </w:t>
      </w:r>
      <w:r w:rsidR="003A4C19" w:rsidRPr="00450148">
        <w:rPr>
          <w:color w:val="000000" w:themeColor="text1"/>
        </w:rPr>
        <w:t>R4-</w:t>
      </w:r>
      <w:r w:rsidR="00A56083" w:rsidRPr="00A56083">
        <w:t xml:space="preserve"> </w:t>
      </w:r>
      <w:r w:rsidR="00A56083" w:rsidRPr="00A56083">
        <w:rPr>
          <w:color w:val="000000" w:themeColor="text1"/>
        </w:rPr>
        <w:t>241291</w:t>
      </w:r>
      <w:r w:rsidR="00A56083">
        <w:rPr>
          <w:color w:val="000000" w:themeColor="text1"/>
        </w:rPr>
        <w:t>4</w:t>
      </w:r>
      <w:r w:rsidR="00A56083" w:rsidRPr="00A56083">
        <w:rPr>
          <w:color w:val="000000" w:themeColor="text1"/>
        </w:rPr>
        <w:t xml:space="preserve"> </w:t>
      </w:r>
      <w:r w:rsidR="00E52A06" w:rsidRPr="00450148">
        <w:rPr>
          <w:color w:val="000000" w:themeColor="text1"/>
        </w:rPr>
        <w:t>[</w:t>
      </w:r>
      <w:r w:rsidR="00A20A78">
        <w:rPr>
          <w:color w:val="000000" w:themeColor="text1"/>
        </w:rPr>
        <w:t>3</w:t>
      </w:r>
      <w:r w:rsidR="00E52A06" w:rsidRPr="00450148">
        <w:rPr>
          <w:color w:val="000000" w:themeColor="text1"/>
        </w:rPr>
        <w:t>]</w:t>
      </w:r>
      <w:r w:rsidR="0032626E" w:rsidRPr="00450148">
        <w:rPr>
          <w:rFonts w:ascii="Microsoft YaHei" w:eastAsia="Microsoft YaHei" w:hAnsi="Microsoft YaHei" w:cs="Microsoft YaHei"/>
          <w:color w:val="000000" w:themeColor="text1"/>
        </w:rPr>
        <w:t xml:space="preserve">, and </w:t>
      </w:r>
      <w:r w:rsidR="002E138B" w:rsidRPr="00450148">
        <w:rPr>
          <w:color w:val="000000" w:themeColor="text1"/>
        </w:rPr>
        <w:t xml:space="preserve">SBFD general aspects </w:t>
      </w:r>
      <w:r w:rsidR="00A20A78">
        <w:rPr>
          <w:color w:val="000000" w:themeColor="text1"/>
        </w:rPr>
        <w:t xml:space="preserve">is presented </w:t>
      </w:r>
      <w:r w:rsidR="0032626E" w:rsidRPr="00450148">
        <w:rPr>
          <w:color w:val="000000" w:themeColor="text1"/>
        </w:rPr>
        <w:t xml:space="preserve">in </w:t>
      </w:r>
      <w:r w:rsidR="003A4C19" w:rsidRPr="00450148">
        <w:rPr>
          <w:color w:val="000000" w:themeColor="text1"/>
        </w:rPr>
        <w:t>R4-</w:t>
      </w:r>
      <w:r w:rsidR="009E40B5" w:rsidRPr="009E40B5">
        <w:t xml:space="preserve"> </w:t>
      </w:r>
      <w:r w:rsidR="009E40B5" w:rsidRPr="009E40B5">
        <w:rPr>
          <w:color w:val="000000" w:themeColor="text1"/>
        </w:rPr>
        <w:t>241291</w:t>
      </w:r>
      <w:r w:rsidR="00A56083">
        <w:rPr>
          <w:color w:val="000000" w:themeColor="text1"/>
        </w:rPr>
        <w:t>3</w:t>
      </w:r>
      <w:r w:rsidR="009E40B5" w:rsidRPr="009E40B5">
        <w:rPr>
          <w:color w:val="000000" w:themeColor="text1"/>
        </w:rPr>
        <w:t xml:space="preserve"> </w:t>
      </w:r>
      <w:r w:rsidR="0032626E" w:rsidRPr="00450148">
        <w:rPr>
          <w:color w:val="000000" w:themeColor="text1"/>
        </w:rPr>
        <w:t>[</w:t>
      </w:r>
      <w:r w:rsidR="00A20A78">
        <w:rPr>
          <w:color w:val="000000" w:themeColor="text1"/>
        </w:rPr>
        <w:t>4</w:t>
      </w:r>
      <w:r w:rsidR="0032626E" w:rsidRPr="00450148">
        <w:rPr>
          <w:color w:val="000000" w:themeColor="text1"/>
        </w:rPr>
        <w:t>]</w:t>
      </w:r>
      <w:r w:rsidR="002E138B" w:rsidRPr="00450148">
        <w:rPr>
          <w:color w:val="000000" w:themeColor="text1"/>
        </w:rPr>
        <w:t>.</w:t>
      </w:r>
    </w:p>
    <w:p w14:paraId="48029CCE" w14:textId="1114F847" w:rsidR="002E138B" w:rsidRPr="00450148" w:rsidRDefault="00C44143" w:rsidP="00DC0DBB">
      <w:pPr>
        <w:pStyle w:val="Heading1"/>
        <w:jc w:val="both"/>
        <w:rPr>
          <w:rFonts w:eastAsia="DengXian" w:cs="Arial"/>
          <w:color w:val="000000" w:themeColor="text1"/>
          <w:lang w:eastAsia="zh-CN"/>
        </w:rPr>
      </w:pPr>
      <w:bookmarkStart w:id="1" w:name="_Ref189046994"/>
      <w:r w:rsidRPr="00450148">
        <w:rPr>
          <w:rFonts w:cs="Arial"/>
          <w:color w:val="000000" w:themeColor="text1"/>
        </w:rPr>
        <w:t>2</w:t>
      </w:r>
      <w:r w:rsidRPr="00450148">
        <w:rPr>
          <w:rFonts w:cs="Arial"/>
          <w:color w:val="000000" w:themeColor="text1"/>
        </w:rPr>
        <w:tab/>
      </w:r>
      <w:bookmarkStart w:id="2" w:name="_In-sequence_SDU_delivery"/>
      <w:bookmarkEnd w:id="1"/>
      <w:bookmarkEnd w:id="2"/>
      <w:r w:rsidR="0066520E" w:rsidRPr="00450148">
        <w:rPr>
          <w:rFonts w:cs="Arial"/>
          <w:color w:val="000000" w:themeColor="text1"/>
        </w:rPr>
        <w:t>Discussion</w:t>
      </w:r>
    </w:p>
    <w:p w14:paraId="2746644D" w14:textId="77777777" w:rsidR="002E138B" w:rsidRPr="00450148" w:rsidRDefault="002E138B" w:rsidP="002E138B">
      <w:pPr>
        <w:spacing w:before="120" w:after="120"/>
        <w:rPr>
          <w:color w:val="000000" w:themeColor="text1"/>
          <w:u w:val="single"/>
          <w:lang w:val="en-GB" w:eastAsia="ja-JP"/>
        </w:rPr>
      </w:pPr>
      <w:r w:rsidRPr="00450148">
        <w:rPr>
          <w:color w:val="000000" w:themeColor="text1"/>
          <w:u w:val="single"/>
          <w:lang w:val="en-GB" w:eastAsia="ja-JP"/>
        </w:rPr>
        <w:t xml:space="preserve">Output power </w:t>
      </w:r>
      <w:proofErr w:type="gramStart"/>
      <w:r w:rsidRPr="00450148">
        <w:rPr>
          <w:color w:val="000000" w:themeColor="text1"/>
          <w:u w:val="single"/>
          <w:lang w:val="en-GB" w:eastAsia="ja-JP"/>
        </w:rPr>
        <w:t>dynamics</w:t>
      </w:r>
      <w:proofErr w:type="gramEnd"/>
    </w:p>
    <w:tbl>
      <w:tblPr>
        <w:tblStyle w:val="TableGrid"/>
        <w:tblW w:w="0" w:type="auto"/>
        <w:tblLook w:val="04A0" w:firstRow="1" w:lastRow="0" w:firstColumn="1" w:lastColumn="0" w:noHBand="0" w:noVBand="1"/>
      </w:tblPr>
      <w:tblGrid>
        <w:gridCol w:w="9629"/>
      </w:tblGrid>
      <w:tr w:rsidR="00450148" w:rsidRPr="00450148" w14:paraId="0649E62B" w14:textId="77777777" w:rsidTr="00B42F7D">
        <w:tc>
          <w:tcPr>
            <w:tcW w:w="9629" w:type="dxa"/>
          </w:tcPr>
          <w:p w14:paraId="5282B32A" w14:textId="77777777" w:rsidR="002E138B" w:rsidRPr="00450148" w:rsidRDefault="002E138B" w:rsidP="00B42F7D">
            <w:pPr>
              <w:rPr>
                <w:rFonts w:ascii="Times New Roman" w:eastAsia="DengXian" w:hAnsi="Times New Roman"/>
                <w:color w:val="000000" w:themeColor="text1"/>
                <w:szCs w:val="20"/>
                <w:lang w:val="en-US" w:eastAsia="zh-CN"/>
              </w:rPr>
            </w:pPr>
            <w:r w:rsidRPr="00450148">
              <w:rPr>
                <w:color w:val="000000" w:themeColor="text1"/>
                <w:lang w:val="en-US" w:eastAsia="zh-CN"/>
              </w:rPr>
              <w:t>Regarding the output power dynamic requirement, which mainly consists of RE power control dynamic range requirement and total dynamic range requirement, RAN4 reached the following consensus:</w:t>
            </w:r>
          </w:p>
          <w:p w14:paraId="7B204040" w14:textId="77777777" w:rsidR="002E138B" w:rsidRPr="00450148" w:rsidRDefault="002E138B" w:rsidP="00B42F7D">
            <w:pPr>
              <w:pStyle w:val="B1"/>
              <w:rPr>
                <w:color w:val="000000" w:themeColor="text1"/>
                <w:lang w:val="en-US"/>
              </w:rPr>
            </w:pPr>
            <w:r w:rsidRPr="00450148">
              <w:rPr>
                <w:color w:val="000000" w:themeColor="text1"/>
                <w:lang w:val="en-US"/>
              </w:rPr>
              <w:t>-</w:t>
            </w:r>
            <w:r w:rsidRPr="00450148">
              <w:rPr>
                <w:color w:val="000000" w:themeColor="text1"/>
                <w:lang w:val="en-US"/>
              </w:rPr>
              <w:tab/>
              <w:t xml:space="preserve">To reuse the existing RE power control dynamic range requirement for SBFD </w:t>
            </w:r>
            <w:proofErr w:type="gramStart"/>
            <w:r w:rsidRPr="00450148">
              <w:rPr>
                <w:color w:val="000000" w:themeColor="text1"/>
                <w:lang w:val="en-US"/>
              </w:rPr>
              <w:t>BS;</w:t>
            </w:r>
            <w:proofErr w:type="gramEnd"/>
          </w:p>
          <w:p w14:paraId="1F4DC9F8" w14:textId="77777777" w:rsidR="002E138B" w:rsidRPr="00450148" w:rsidRDefault="002E138B" w:rsidP="00B42F7D">
            <w:pPr>
              <w:pStyle w:val="B1"/>
              <w:rPr>
                <w:color w:val="000000" w:themeColor="text1"/>
                <w:lang w:val="en-GB"/>
              </w:rPr>
            </w:pPr>
            <w:r w:rsidRPr="00450148">
              <w:rPr>
                <w:color w:val="000000" w:themeColor="text1"/>
                <w:lang w:val="en-US"/>
              </w:rPr>
              <w:t>-</w:t>
            </w:r>
            <w:r w:rsidRPr="00450148">
              <w:rPr>
                <w:color w:val="000000" w:themeColor="text1"/>
                <w:lang w:val="en-US"/>
              </w:rPr>
              <w:tab/>
              <w:t>The total dynamic range requirement is applicable for SBFD-capable BS during normal DL symbols/slots, it is agreed to define the output power dynamic range requirement for SBFD as the ratio of the declared rated output power with all DL RBs active for SBFD (maximum) and the same single RB power as non-SBFD (minimum).</w:t>
            </w:r>
          </w:p>
        </w:tc>
      </w:tr>
    </w:tbl>
    <w:p w14:paraId="5C0FC680" w14:textId="77777777" w:rsidR="002E138B" w:rsidRPr="00450148" w:rsidRDefault="002E138B" w:rsidP="002E138B">
      <w:pPr>
        <w:pStyle w:val="Observation"/>
        <w:numPr>
          <w:ilvl w:val="0"/>
          <w:numId w:val="24"/>
        </w:numPr>
        <w:spacing w:before="120" w:line="256" w:lineRule="auto"/>
        <w:ind w:left="1701" w:hanging="1701"/>
        <w:rPr>
          <w:color w:val="000000" w:themeColor="text1"/>
          <w:lang w:val="en-GB"/>
        </w:rPr>
      </w:pPr>
      <w:bookmarkStart w:id="3" w:name="_Toc163122044"/>
      <w:bookmarkStart w:id="4" w:name="_Toc170380139"/>
      <w:bookmarkStart w:id="5" w:name="_Toc173828837"/>
      <w:r w:rsidRPr="00450148">
        <w:rPr>
          <w:color w:val="000000" w:themeColor="text1"/>
          <w:lang w:val="en-GB"/>
        </w:rPr>
        <w:t>Reuse the existing RE power control dynamic range requirement for SBFD BS.</w:t>
      </w:r>
      <w:bookmarkEnd w:id="3"/>
      <w:bookmarkEnd w:id="4"/>
      <w:bookmarkEnd w:id="5"/>
    </w:p>
    <w:p w14:paraId="643F1642" w14:textId="77777777" w:rsidR="002E138B" w:rsidRPr="00450148" w:rsidRDefault="002E138B" w:rsidP="002E138B">
      <w:pPr>
        <w:pStyle w:val="Observation"/>
        <w:numPr>
          <w:ilvl w:val="0"/>
          <w:numId w:val="24"/>
        </w:numPr>
        <w:spacing w:before="120" w:line="256" w:lineRule="auto"/>
        <w:ind w:left="1701" w:hanging="1701"/>
        <w:rPr>
          <w:color w:val="000000" w:themeColor="text1"/>
          <w:lang w:val="en-GB"/>
        </w:rPr>
      </w:pPr>
      <w:bookmarkStart w:id="6" w:name="_Toc163122045"/>
      <w:bookmarkStart w:id="7" w:name="_Toc170380140"/>
      <w:bookmarkStart w:id="8" w:name="_Toc173828838"/>
      <w:r w:rsidRPr="00450148">
        <w:rPr>
          <w:color w:val="000000" w:themeColor="text1"/>
          <w:lang w:eastAsia="zh-CN"/>
        </w:rPr>
        <w:t>The total dynamic range requirement is applicable for SBFD-capable BS during normal DL symbols/slots.</w:t>
      </w:r>
      <w:bookmarkEnd w:id="6"/>
      <w:bookmarkEnd w:id="7"/>
      <w:bookmarkEnd w:id="8"/>
    </w:p>
    <w:p w14:paraId="6345C22F" w14:textId="77777777" w:rsidR="002E138B" w:rsidRPr="00450148" w:rsidRDefault="002E138B" w:rsidP="002E138B">
      <w:pPr>
        <w:pStyle w:val="Observation"/>
        <w:numPr>
          <w:ilvl w:val="0"/>
          <w:numId w:val="24"/>
        </w:numPr>
        <w:spacing w:before="120" w:line="256" w:lineRule="auto"/>
        <w:ind w:left="1701" w:hanging="1701"/>
        <w:rPr>
          <w:color w:val="000000" w:themeColor="text1"/>
          <w:lang w:val="en-GB"/>
        </w:rPr>
      </w:pPr>
      <w:bookmarkStart w:id="9" w:name="_Toc163122046"/>
      <w:bookmarkStart w:id="10" w:name="_Toc170380141"/>
      <w:bookmarkStart w:id="11" w:name="_Toc173828839"/>
      <w:r w:rsidRPr="00450148">
        <w:rPr>
          <w:color w:val="000000" w:themeColor="text1"/>
          <w:lang w:val="en-GB"/>
        </w:rPr>
        <w:t>Define the output power dynamic range requirement for SBFD as the ratio of the declared rated output power with all DL sub-band RBs active for SBFD (maximum) and the same single RB power as non-SBFD (minimum).</w:t>
      </w:r>
      <w:bookmarkEnd w:id="9"/>
      <w:bookmarkEnd w:id="10"/>
      <w:bookmarkEnd w:id="11"/>
    </w:p>
    <w:p w14:paraId="37FE367F" w14:textId="50B778E9" w:rsidR="003F15EE" w:rsidRPr="00450148" w:rsidRDefault="00B83BAF" w:rsidP="004C0C91">
      <w:pPr>
        <w:rPr>
          <w:color w:val="000000" w:themeColor="text1"/>
        </w:rPr>
      </w:pPr>
      <w:r w:rsidRPr="00450148">
        <w:rPr>
          <w:color w:val="000000" w:themeColor="text1"/>
        </w:rPr>
        <w:t>F</w:t>
      </w:r>
      <w:r w:rsidR="003F15EE" w:rsidRPr="00450148">
        <w:rPr>
          <w:color w:val="000000" w:themeColor="text1"/>
        </w:rPr>
        <w:t>ollowing the consensus</w:t>
      </w:r>
      <w:r w:rsidR="004C0C91" w:rsidRPr="00450148">
        <w:rPr>
          <w:color w:val="000000" w:themeColor="text1"/>
        </w:rPr>
        <w:t xml:space="preserve"> reached in RAN4</w:t>
      </w:r>
      <w:r w:rsidR="00B81DF6" w:rsidRPr="00450148">
        <w:rPr>
          <w:color w:val="000000" w:themeColor="text1"/>
        </w:rPr>
        <w:t xml:space="preserve"> during the SI phase,</w:t>
      </w:r>
      <w:r w:rsidRPr="00450148">
        <w:rPr>
          <w:color w:val="000000" w:themeColor="text1"/>
        </w:rPr>
        <w:t xml:space="preserve"> total power dynamic range requirement for SBFD is defined as the ratio of the declared rated output power with all DL sub-band RBs active for SBFD (maximum) and the same single RB power as non-SBFD (minimum).</w:t>
      </w:r>
    </w:p>
    <w:p w14:paraId="4A1DD58A" w14:textId="1DDA744B" w:rsidR="00CE5397" w:rsidRPr="00450148" w:rsidRDefault="0069160C" w:rsidP="00CE5397">
      <w:pPr>
        <w:rPr>
          <w:color w:val="000000" w:themeColor="text1"/>
        </w:rPr>
      </w:pPr>
      <w:r w:rsidRPr="00450148">
        <w:rPr>
          <w:color w:val="000000" w:themeColor="text1"/>
        </w:rPr>
        <w:t>T</w:t>
      </w:r>
      <w:r w:rsidR="00F11DF6" w:rsidRPr="00450148">
        <w:rPr>
          <w:color w:val="000000" w:themeColor="text1"/>
        </w:rPr>
        <w:t>he existing total power dynamic range requirement for non-SBFD slots</w:t>
      </w:r>
      <w:r w:rsidRPr="00450148">
        <w:rPr>
          <w:color w:val="000000" w:themeColor="text1"/>
        </w:rPr>
        <w:t xml:space="preserve"> is given in a table</w:t>
      </w:r>
      <w:r w:rsidR="00F11DF6" w:rsidRPr="00450148">
        <w:rPr>
          <w:color w:val="000000" w:themeColor="text1"/>
        </w:rPr>
        <w:t xml:space="preserve"> i</w:t>
      </w:r>
      <w:r w:rsidR="00CE5397" w:rsidRPr="00450148">
        <w:rPr>
          <w:color w:val="000000" w:themeColor="text1"/>
        </w:rPr>
        <w:t>n TS 38.104 [</w:t>
      </w:r>
      <w:r w:rsidR="008E209C">
        <w:rPr>
          <w:color w:val="000000" w:themeColor="text1"/>
        </w:rPr>
        <w:t>5</w:t>
      </w:r>
      <w:r w:rsidR="00CE5397" w:rsidRPr="00450148">
        <w:rPr>
          <w:color w:val="000000" w:themeColor="text1"/>
        </w:rPr>
        <w:t>]</w:t>
      </w:r>
      <w:r w:rsidRPr="00450148">
        <w:rPr>
          <w:color w:val="000000" w:themeColor="text1"/>
        </w:rPr>
        <w:t>:</w:t>
      </w:r>
      <w:r w:rsidR="00CE5397" w:rsidRPr="00450148">
        <w:rPr>
          <w:color w:val="000000" w:themeColor="text1"/>
        </w:rPr>
        <w:t xml:space="preserve"> the downlink (DL) total power dynamic range for each NR carrier shall be larger than or equal to the level in table 6.3.</w:t>
      </w:r>
      <w:r w:rsidR="00CE5397" w:rsidRPr="00450148">
        <w:rPr>
          <w:color w:val="000000" w:themeColor="text1"/>
          <w:lang w:eastAsia="zh-CN"/>
        </w:rPr>
        <w:t>3</w:t>
      </w:r>
      <w:r w:rsidR="00CE5397" w:rsidRPr="00450148">
        <w:rPr>
          <w:color w:val="000000" w:themeColor="text1"/>
        </w:rPr>
        <w:t>.</w:t>
      </w:r>
      <w:r w:rsidR="00CE5397" w:rsidRPr="00450148">
        <w:rPr>
          <w:color w:val="000000" w:themeColor="text1"/>
          <w:lang w:eastAsia="zh-CN"/>
        </w:rPr>
        <w:t>2</w:t>
      </w:r>
      <w:r w:rsidR="00CE5397" w:rsidRPr="00450148">
        <w:rPr>
          <w:color w:val="000000" w:themeColor="text1"/>
        </w:rPr>
        <w:t>-1</w:t>
      </w:r>
      <w:r w:rsidR="00F11DF6" w:rsidRPr="00450148">
        <w:rPr>
          <w:color w:val="000000" w:themeColor="text1"/>
        </w:rPr>
        <w:t xml:space="preserve"> for BS type 1-C, BS type 1-H and </w:t>
      </w:r>
      <w:r w:rsidR="00F11DF6" w:rsidRPr="00450148">
        <w:rPr>
          <w:i/>
          <w:color w:val="000000" w:themeColor="text1"/>
        </w:rPr>
        <w:t>BS type 1-O</w:t>
      </w:r>
      <w:r w:rsidR="00CE5397" w:rsidRPr="00450148">
        <w:rPr>
          <w:color w:val="000000" w:themeColor="text1"/>
        </w:rPr>
        <w:t>.</w:t>
      </w:r>
    </w:p>
    <w:p w14:paraId="7595F3C2" w14:textId="77777777" w:rsidR="00CE5397" w:rsidRPr="00450148" w:rsidRDefault="00CE5397" w:rsidP="00CE5397">
      <w:pPr>
        <w:pStyle w:val="TH"/>
        <w:rPr>
          <w:color w:val="000000" w:themeColor="text1"/>
        </w:rPr>
      </w:pPr>
      <w:r w:rsidRPr="00450148">
        <w:rPr>
          <w:color w:val="000000" w:themeColor="text1"/>
        </w:rPr>
        <w:lastRenderedPageBreak/>
        <w:t>Table 6.3.</w:t>
      </w:r>
      <w:r w:rsidRPr="00450148">
        <w:rPr>
          <w:color w:val="000000" w:themeColor="text1"/>
          <w:lang w:eastAsia="zh-CN"/>
        </w:rPr>
        <w:t>3</w:t>
      </w:r>
      <w:r w:rsidRPr="00450148">
        <w:rPr>
          <w:color w:val="000000" w:themeColor="text1"/>
        </w:rPr>
        <w:t>.</w:t>
      </w:r>
      <w:r w:rsidRPr="00450148">
        <w:rPr>
          <w:color w:val="000000" w:themeColor="text1"/>
          <w:lang w:eastAsia="zh-CN"/>
        </w:rPr>
        <w:t>2</w:t>
      </w:r>
      <w:r w:rsidRPr="00450148">
        <w:rPr>
          <w:color w:val="000000" w:themeColor="text1"/>
        </w:rP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450148" w:rsidRPr="00450148" w14:paraId="4C4B2D67" w14:textId="77777777" w:rsidTr="00E05EF2">
        <w:trPr>
          <w:cantSplit/>
          <w:jc w:val="center"/>
        </w:trPr>
        <w:tc>
          <w:tcPr>
            <w:tcW w:w="1736" w:type="dxa"/>
            <w:tcBorders>
              <w:bottom w:val="nil"/>
            </w:tcBorders>
          </w:tcPr>
          <w:p w14:paraId="14B55782" w14:textId="77777777" w:rsidR="00CE5397" w:rsidRPr="00450148" w:rsidRDefault="00CE5397" w:rsidP="00E05EF2">
            <w:pPr>
              <w:pStyle w:val="TAH"/>
              <w:rPr>
                <w:color w:val="000000" w:themeColor="text1"/>
              </w:rPr>
            </w:pPr>
            <w:r w:rsidRPr="00450148">
              <w:rPr>
                <w:rFonts w:cs="v5.0.0"/>
                <w:i/>
                <w:color w:val="000000" w:themeColor="text1"/>
                <w:lang w:eastAsia="zh-CN"/>
              </w:rPr>
              <w:t xml:space="preserve">BS channel </w:t>
            </w:r>
          </w:p>
        </w:tc>
        <w:tc>
          <w:tcPr>
            <w:tcW w:w="5457" w:type="dxa"/>
            <w:gridSpan w:val="3"/>
            <w:vAlign w:val="center"/>
          </w:tcPr>
          <w:p w14:paraId="0BEADDC9" w14:textId="77777777" w:rsidR="00CE5397" w:rsidRPr="00450148" w:rsidRDefault="00CE5397" w:rsidP="00E05EF2">
            <w:pPr>
              <w:pStyle w:val="TAH"/>
              <w:rPr>
                <w:color w:val="000000" w:themeColor="text1"/>
              </w:rPr>
            </w:pPr>
            <w:r w:rsidRPr="00450148">
              <w:rPr>
                <w:rFonts w:cs="v5.0.0"/>
                <w:color w:val="000000" w:themeColor="text1"/>
              </w:rPr>
              <w:t>Total power dynamic range (dB)</w:t>
            </w:r>
          </w:p>
        </w:tc>
      </w:tr>
      <w:tr w:rsidR="00450148" w:rsidRPr="00450148" w14:paraId="2DE02438" w14:textId="77777777" w:rsidTr="00E05EF2">
        <w:trPr>
          <w:cantSplit/>
          <w:jc w:val="center"/>
        </w:trPr>
        <w:tc>
          <w:tcPr>
            <w:tcW w:w="1736" w:type="dxa"/>
            <w:tcBorders>
              <w:top w:val="nil"/>
            </w:tcBorders>
          </w:tcPr>
          <w:p w14:paraId="7B19A9E5" w14:textId="77777777" w:rsidR="00CE5397" w:rsidRPr="00450148" w:rsidRDefault="00CE5397" w:rsidP="00E05EF2">
            <w:pPr>
              <w:pStyle w:val="TAH"/>
              <w:rPr>
                <w:color w:val="000000" w:themeColor="text1"/>
              </w:rPr>
            </w:pPr>
            <w:r w:rsidRPr="00450148">
              <w:rPr>
                <w:rFonts w:cs="v5.0.0"/>
                <w:i/>
                <w:color w:val="000000" w:themeColor="text1"/>
                <w:lang w:eastAsia="zh-CN"/>
              </w:rPr>
              <w:t>bandwidth</w:t>
            </w:r>
            <w:r w:rsidRPr="00450148">
              <w:rPr>
                <w:rFonts w:cs="v5.0.0"/>
                <w:color w:val="000000" w:themeColor="text1"/>
              </w:rPr>
              <w:t xml:space="preserve"> (MHz)</w:t>
            </w:r>
          </w:p>
        </w:tc>
        <w:tc>
          <w:tcPr>
            <w:tcW w:w="1915" w:type="dxa"/>
            <w:vAlign w:val="center"/>
          </w:tcPr>
          <w:p w14:paraId="2297C276" w14:textId="77777777" w:rsidR="00CE5397" w:rsidRPr="00450148" w:rsidRDefault="00CE5397" w:rsidP="00E05EF2">
            <w:pPr>
              <w:pStyle w:val="TAH"/>
              <w:rPr>
                <w:color w:val="000000" w:themeColor="text1"/>
              </w:rPr>
            </w:pPr>
            <w:r w:rsidRPr="00450148">
              <w:rPr>
                <w:rFonts w:cs="v5.0.0"/>
                <w:color w:val="000000" w:themeColor="text1"/>
              </w:rPr>
              <w:t>15</w:t>
            </w:r>
            <w:r w:rsidRPr="00450148">
              <w:rPr>
                <w:rFonts w:cs="v5.0.0"/>
                <w:color w:val="000000" w:themeColor="text1"/>
                <w:lang w:eastAsia="zh-CN"/>
              </w:rPr>
              <w:t xml:space="preserve"> </w:t>
            </w:r>
            <w:r w:rsidRPr="00450148">
              <w:rPr>
                <w:rFonts w:cs="v5.0.0"/>
                <w:color w:val="000000" w:themeColor="text1"/>
              </w:rPr>
              <w:t>kHz SCS</w:t>
            </w:r>
          </w:p>
        </w:tc>
        <w:tc>
          <w:tcPr>
            <w:tcW w:w="1771" w:type="dxa"/>
            <w:vAlign w:val="center"/>
          </w:tcPr>
          <w:p w14:paraId="330BDD8B" w14:textId="77777777" w:rsidR="00CE5397" w:rsidRPr="00450148" w:rsidRDefault="00CE5397" w:rsidP="00E05EF2">
            <w:pPr>
              <w:pStyle w:val="TAH"/>
              <w:rPr>
                <w:color w:val="000000" w:themeColor="text1"/>
              </w:rPr>
            </w:pPr>
            <w:r w:rsidRPr="00450148">
              <w:rPr>
                <w:rFonts w:cs="v5.0.0"/>
                <w:color w:val="000000" w:themeColor="text1"/>
              </w:rPr>
              <w:t>30</w:t>
            </w:r>
            <w:r w:rsidRPr="00450148">
              <w:rPr>
                <w:rFonts w:cs="v5.0.0"/>
                <w:color w:val="000000" w:themeColor="text1"/>
                <w:lang w:eastAsia="zh-CN"/>
              </w:rPr>
              <w:t xml:space="preserve"> </w:t>
            </w:r>
            <w:r w:rsidRPr="00450148">
              <w:rPr>
                <w:rFonts w:cs="v5.0.0"/>
                <w:color w:val="000000" w:themeColor="text1"/>
              </w:rPr>
              <w:t>kHz SCS</w:t>
            </w:r>
          </w:p>
        </w:tc>
        <w:tc>
          <w:tcPr>
            <w:tcW w:w="1771" w:type="dxa"/>
            <w:vAlign w:val="center"/>
          </w:tcPr>
          <w:p w14:paraId="693EEB92" w14:textId="77777777" w:rsidR="00CE5397" w:rsidRPr="00450148" w:rsidRDefault="00CE5397" w:rsidP="00E05EF2">
            <w:pPr>
              <w:pStyle w:val="TAH"/>
              <w:rPr>
                <w:color w:val="000000" w:themeColor="text1"/>
              </w:rPr>
            </w:pPr>
            <w:r w:rsidRPr="00450148">
              <w:rPr>
                <w:rFonts w:cs="v5.0.0"/>
                <w:color w:val="000000" w:themeColor="text1"/>
              </w:rPr>
              <w:t>60</w:t>
            </w:r>
            <w:r w:rsidRPr="00450148">
              <w:rPr>
                <w:rFonts w:cs="v5.0.0"/>
                <w:color w:val="000000" w:themeColor="text1"/>
                <w:lang w:eastAsia="zh-CN"/>
              </w:rPr>
              <w:t xml:space="preserve"> </w:t>
            </w:r>
            <w:r w:rsidRPr="00450148">
              <w:rPr>
                <w:rFonts w:cs="v5.0.0"/>
                <w:color w:val="000000" w:themeColor="text1"/>
              </w:rPr>
              <w:t>kHz SCS</w:t>
            </w:r>
          </w:p>
        </w:tc>
      </w:tr>
      <w:tr w:rsidR="00450148" w:rsidRPr="00450148" w14:paraId="27E8F736" w14:textId="77777777" w:rsidTr="00E05EF2">
        <w:trPr>
          <w:cantSplit/>
          <w:jc w:val="center"/>
        </w:trPr>
        <w:tc>
          <w:tcPr>
            <w:tcW w:w="1736" w:type="dxa"/>
            <w:tcBorders>
              <w:top w:val="nil"/>
            </w:tcBorders>
          </w:tcPr>
          <w:p w14:paraId="0ADA4C91" w14:textId="77777777" w:rsidR="00CE5397" w:rsidRPr="00450148" w:rsidRDefault="00CE5397" w:rsidP="00E05EF2">
            <w:pPr>
              <w:pStyle w:val="TAC"/>
              <w:rPr>
                <w:color w:val="000000" w:themeColor="text1"/>
                <w:lang w:eastAsia="zh-CN"/>
              </w:rPr>
            </w:pPr>
            <w:r w:rsidRPr="00450148">
              <w:rPr>
                <w:color w:val="000000" w:themeColor="text1"/>
                <w:lang w:eastAsia="zh-CN"/>
              </w:rPr>
              <w:t>3</w:t>
            </w:r>
          </w:p>
        </w:tc>
        <w:tc>
          <w:tcPr>
            <w:tcW w:w="1915" w:type="dxa"/>
            <w:vAlign w:val="center"/>
          </w:tcPr>
          <w:p w14:paraId="73B81071" w14:textId="77777777" w:rsidR="00CE5397" w:rsidRPr="00450148" w:rsidRDefault="00CE5397" w:rsidP="00E05EF2">
            <w:pPr>
              <w:pStyle w:val="TAC"/>
              <w:rPr>
                <w:color w:val="000000" w:themeColor="text1"/>
              </w:rPr>
            </w:pPr>
            <w:r w:rsidRPr="00450148">
              <w:rPr>
                <w:color w:val="000000" w:themeColor="text1"/>
              </w:rPr>
              <w:t>11.7</w:t>
            </w:r>
          </w:p>
        </w:tc>
        <w:tc>
          <w:tcPr>
            <w:tcW w:w="1771" w:type="dxa"/>
            <w:vAlign w:val="center"/>
          </w:tcPr>
          <w:p w14:paraId="775BC0F9" w14:textId="77777777" w:rsidR="00CE5397" w:rsidRPr="00450148" w:rsidRDefault="00CE5397" w:rsidP="00E05EF2">
            <w:pPr>
              <w:pStyle w:val="TAC"/>
              <w:rPr>
                <w:color w:val="000000" w:themeColor="text1"/>
              </w:rPr>
            </w:pPr>
            <w:r w:rsidRPr="00450148">
              <w:rPr>
                <w:color w:val="000000" w:themeColor="text1"/>
              </w:rPr>
              <w:t>N/A</w:t>
            </w:r>
          </w:p>
        </w:tc>
        <w:tc>
          <w:tcPr>
            <w:tcW w:w="1771" w:type="dxa"/>
            <w:vAlign w:val="center"/>
          </w:tcPr>
          <w:p w14:paraId="16070F77" w14:textId="77777777" w:rsidR="00CE5397" w:rsidRPr="00450148" w:rsidRDefault="00CE5397" w:rsidP="00E05EF2">
            <w:pPr>
              <w:pStyle w:val="TAC"/>
              <w:rPr>
                <w:color w:val="000000" w:themeColor="text1"/>
              </w:rPr>
            </w:pPr>
            <w:r w:rsidRPr="00450148">
              <w:rPr>
                <w:color w:val="000000" w:themeColor="text1"/>
              </w:rPr>
              <w:t>N/A</w:t>
            </w:r>
          </w:p>
        </w:tc>
      </w:tr>
      <w:tr w:rsidR="00450148" w:rsidRPr="00450148" w14:paraId="7AF4392E" w14:textId="77777777" w:rsidTr="00E05EF2">
        <w:trPr>
          <w:cantSplit/>
          <w:jc w:val="center"/>
        </w:trPr>
        <w:tc>
          <w:tcPr>
            <w:tcW w:w="1736" w:type="dxa"/>
          </w:tcPr>
          <w:p w14:paraId="2F60A830" w14:textId="77777777" w:rsidR="00CE5397" w:rsidRPr="00450148" w:rsidRDefault="00CE5397" w:rsidP="00E05EF2">
            <w:pPr>
              <w:pStyle w:val="TAC"/>
              <w:rPr>
                <w:rFonts w:cs="v5.0.0"/>
                <w:color w:val="000000" w:themeColor="text1"/>
              </w:rPr>
            </w:pPr>
            <w:r w:rsidRPr="00450148">
              <w:rPr>
                <w:color w:val="000000" w:themeColor="text1"/>
              </w:rPr>
              <w:t>5</w:t>
            </w:r>
          </w:p>
        </w:tc>
        <w:tc>
          <w:tcPr>
            <w:tcW w:w="1915" w:type="dxa"/>
            <w:vAlign w:val="center"/>
          </w:tcPr>
          <w:p w14:paraId="2A20FD8D" w14:textId="77777777" w:rsidR="00CE5397" w:rsidRPr="00450148" w:rsidRDefault="00CE5397" w:rsidP="00E05EF2">
            <w:pPr>
              <w:pStyle w:val="TAC"/>
              <w:rPr>
                <w:color w:val="000000" w:themeColor="text1"/>
              </w:rPr>
            </w:pPr>
            <w:r w:rsidRPr="00450148">
              <w:rPr>
                <w:color w:val="000000" w:themeColor="text1"/>
              </w:rPr>
              <w:t>13.9</w:t>
            </w:r>
          </w:p>
        </w:tc>
        <w:tc>
          <w:tcPr>
            <w:tcW w:w="1771" w:type="dxa"/>
            <w:vAlign w:val="center"/>
          </w:tcPr>
          <w:p w14:paraId="4EABC1F8" w14:textId="77777777" w:rsidR="00CE5397" w:rsidRPr="00450148" w:rsidRDefault="00CE5397" w:rsidP="00E05EF2">
            <w:pPr>
              <w:pStyle w:val="TAC"/>
              <w:rPr>
                <w:color w:val="000000" w:themeColor="text1"/>
              </w:rPr>
            </w:pPr>
            <w:r w:rsidRPr="00450148">
              <w:rPr>
                <w:color w:val="000000" w:themeColor="text1"/>
              </w:rPr>
              <w:t>10.4</w:t>
            </w:r>
          </w:p>
        </w:tc>
        <w:tc>
          <w:tcPr>
            <w:tcW w:w="1771" w:type="dxa"/>
            <w:vAlign w:val="center"/>
          </w:tcPr>
          <w:p w14:paraId="2E3D2654" w14:textId="77777777" w:rsidR="00CE5397" w:rsidRPr="00450148" w:rsidRDefault="00CE5397" w:rsidP="00E05EF2">
            <w:pPr>
              <w:pStyle w:val="TAC"/>
              <w:rPr>
                <w:color w:val="000000" w:themeColor="text1"/>
              </w:rPr>
            </w:pPr>
            <w:r w:rsidRPr="00450148">
              <w:rPr>
                <w:color w:val="000000" w:themeColor="text1"/>
              </w:rPr>
              <w:t>N/A</w:t>
            </w:r>
          </w:p>
        </w:tc>
      </w:tr>
      <w:tr w:rsidR="00450148" w:rsidRPr="00450148" w14:paraId="0BDACAEA" w14:textId="77777777" w:rsidTr="00E05EF2">
        <w:trPr>
          <w:cantSplit/>
          <w:jc w:val="center"/>
        </w:trPr>
        <w:tc>
          <w:tcPr>
            <w:tcW w:w="1736" w:type="dxa"/>
          </w:tcPr>
          <w:p w14:paraId="0642A3A8" w14:textId="77777777" w:rsidR="00CE5397" w:rsidRPr="00450148" w:rsidRDefault="00CE5397" w:rsidP="00E05EF2">
            <w:pPr>
              <w:pStyle w:val="TAC"/>
              <w:rPr>
                <w:rFonts w:cs="v5.0.0"/>
                <w:color w:val="000000" w:themeColor="text1"/>
              </w:rPr>
            </w:pPr>
            <w:r w:rsidRPr="00450148">
              <w:rPr>
                <w:color w:val="000000" w:themeColor="text1"/>
              </w:rPr>
              <w:t>10</w:t>
            </w:r>
          </w:p>
        </w:tc>
        <w:tc>
          <w:tcPr>
            <w:tcW w:w="1915" w:type="dxa"/>
          </w:tcPr>
          <w:p w14:paraId="458D26F1" w14:textId="77777777" w:rsidR="00CE5397" w:rsidRPr="00450148" w:rsidRDefault="00CE5397" w:rsidP="00E05EF2">
            <w:pPr>
              <w:pStyle w:val="TAC"/>
              <w:rPr>
                <w:color w:val="000000" w:themeColor="text1"/>
              </w:rPr>
            </w:pPr>
            <w:r w:rsidRPr="00450148">
              <w:rPr>
                <w:color w:val="000000" w:themeColor="text1"/>
              </w:rPr>
              <w:t>17.1</w:t>
            </w:r>
          </w:p>
        </w:tc>
        <w:tc>
          <w:tcPr>
            <w:tcW w:w="1771" w:type="dxa"/>
            <w:vAlign w:val="center"/>
          </w:tcPr>
          <w:p w14:paraId="531BCD42" w14:textId="77777777" w:rsidR="00CE5397" w:rsidRPr="00450148" w:rsidRDefault="00CE5397" w:rsidP="00E05EF2">
            <w:pPr>
              <w:pStyle w:val="TAC"/>
              <w:rPr>
                <w:color w:val="000000" w:themeColor="text1"/>
              </w:rPr>
            </w:pPr>
            <w:r w:rsidRPr="00450148">
              <w:rPr>
                <w:color w:val="000000" w:themeColor="text1"/>
              </w:rPr>
              <w:t>13.8</w:t>
            </w:r>
          </w:p>
        </w:tc>
        <w:tc>
          <w:tcPr>
            <w:tcW w:w="1771" w:type="dxa"/>
            <w:vAlign w:val="center"/>
          </w:tcPr>
          <w:p w14:paraId="6C9E316B" w14:textId="77777777" w:rsidR="00CE5397" w:rsidRPr="00450148" w:rsidRDefault="00CE5397" w:rsidP="00E05EF2">
            <w:pPr>
              <w:pStyle w:val="TAC"/>
              <w:rPr>
                <w:color w:val="000000" w:themeColor="text1"/>
              </w:rPr>
            </w:pPr>
            <w:r w:rsidRPr="00450148">
              <w:rPr>
                <w:color w:val="000000" w:themeColor="text1"/>
              </w:rPr>
              <w:t>10.4</w:t>
            </w:r>
          </w:p>
        </w:tc>
      </w:tr>
      <w:tr w:rsidR="00450148" w:rsidRPr="00450148" w14:paraId="49D0D646" w14:textId="77777777" w:rsidTr="00E05EF2">
        <w:trPr>
          <w:cantSplit/>
          <w:jc w:val="center"/>
        </w:trPr>
        <w:tc>
          <w:tcPr>
            <w:tcW w:w="1736" w:type="dxa"/>
          </w:tcPr>
          <w:p w14:paraId="63A71BFE" w14:textId="77777777" w:rsidR="00CE5397" w:rsidRPr="00450148" w:rsidRDefault="00CE5397" w:rsidP="00E05EF2">
            <w:pPr>
              <w:pStyle w:val="TAC"/>
              <w:rPr>
                <w:rFonts w:cs="v5.0.0"/>
                <w:color w:val="000000" w:themeColor="text1"/>
              </w:rPr>
            </w:pPr>
            <w:r w:rsidRPr="00450148">
              <w:rPr>
                <w:color w:val="000000" w:themeColor="text1"/>
              </w:rPr>
              <w:t>15</w:t>
            </w:r>
          </w:p>
        </w:tc>
        <w:tc>
          <w:tcPr>
            <w:tcW w:w="1915" w:type="dxa"/>
          </w:tcPr>
          <w:p w14:paraId="1CE9C6D4" w14:textId="77777777" w:rsidR="00CE5397" w:rsidRPr="00450148" w:rsidRDefault="00CE5397" w:rsidP="00E05EF2">
            <w:pPr>
              <w:pStyle w:val="TAC"/>
              <w:rPr>
                <w:color w:val="000000" w:themeColor="text1"/>
              </w:rPr>
            </w:pPr>
            <w:r w:rsidRPr="00450148">
              <w:rPr>
                <w:color w:val="000000" w:themeColor="text1"/>
              </w:rPr>
              <w:t>18.9</w:t>
            </w:r>
          </w:p>
        </w:tc>
        <w:tc>
          <w:tcPr>
            <w:tcW w:w="1771" w:type="dxa"/>
            <w:vAlign w:val="center"/>
          </w:tcPr>
          <w:p w14:paraId="4F7D678A" w14:textId="77777777" w:rsidR="00CE5397" w:rsidRPr="00450148" w:rsidRDefault="00CE5397" w:rsidP="00E05EF2">
            <w:pPr>
              <w:pStyle w:val="TAC"/>
              <w:rPr>
                <w:color w:val="000000" w:themeColor="text1"/>
              </w:rPr>
            </w:pPr>
            <w:r w:rsidRPr="00450148">
              <w:rPr>
                <w:color w:val="000000" w:themeColor="text1"/>
              </w:rPr>
              <w:t>15.7</w:t>
            </w:r>
          </w:p>
        </w:tc>
        <w:tc>
          <w:tcPr>
            <w:tcW w:w="1771" w:type="dxa"/>
            <w:vAlign w:val="center"/>
          </w:tcPr>
          <w:p w14:paraId="18F9FFA3" w14:textId="77777777" w:rsidR="00CE5397" w:rsidRPr="00450148" w:rsidRDefault="00CE5397" w:rsidP="00E05EF2">
            <w:pPr>
              <w:pStyle w:val="TAC"/>
              <w:rPr>
                <w:color w:val="000000" w:themeColor="text1"/>
              </w:rPr>
            </w:pPr>
            <w:r w:rsidRPr="00450148">
              <w:rPr>
                <w:color w:val="000000" w:themeColor="text1"/>
              </w:rPr>
              <w:t>12.5</w:t>
            </w:r>
          </w:p>
        </w:tc>
      </w:tr>
      <w:tr w:rsidR="00450148" w:rsidRPr="00450148" w14:paraId="07FC568F" w14:textId="77777777" w:rsidTr="00E05EF2">
        <w:trPr>
          <w:cantSplit/>
          <w:jc w:val="center"/>
        </w:trPr>
        <w:tc>
          <w:tcPr>
            <w:tcW w:w="1736" w:type="dxa"/>
          </w:tcPr>
          <w:p w14:paraId="6BB90EE6" w14:textId="77777777" w:rsidR="00CE5397" w:rsidRPr="00450148" w:rsidRDefault="00CE5397" w:rsidP="00E05EF2">
            <w:pPr>
              <w:pStyle w:val="TAC"/>
              <w:rPr>
                <w:color w:val="000000" w:themeColor="text1"/>
              </w:rPr>
            </w:pPr>
            <w:r w:rsidRPr="00450148">
              <w:rPr>
                <w:color w:val="000000" w:themeColor="text1"/>
              </w:rPr>
              <w:t>20</w:t>
            </w:r>
          </w:p>
        </w:tc>
        <w:tc>
          <w:tcPr>
            <w:tcW w:w="1915" w:type="dxa"/>
          </w:tcPr>
          <w:p w14:paraId="357D74BB" w14:textId="77777777" w:rsidR="00CE5397" w:rsidRPr="00450148" w:rsidRDefault="00CE5397" w:rsidP="00E05EF2">
            <w:pPr>
              <w:pStyle w:val="TAC"/>
              <w:rPr>
                <w:color w:val="000000" w:themeColor="text1"/>
              </w:rPr>
            </w:pPr>
            <w:r w:rsidRPr="00450148">
              <w:rPr>
                <w:color w:val="000000" w:themeColor="text1"/>
              </w:rPr>
              <w:t>20.2</w:t>
            </w:r>
          </w:p>
        </w:tc>
        <w:tc>
          <w:tcPr>
            <w:tcW w:w="1771" w:type="dxa"/>
            <w:vAlign w:val="center"/>
          </w:tcPr>
          <w:p w14:paraId="28F4086B" w14:textId="77777777" w:rsidR="00CE5397" w:rsidRPr="00450148" w:rsidRDefault="00CE5397" w:rsidP="00E05EF2">
            <w:pPr>
              <w:pStyle w:val="TAC"/>
              <w:rPr>
                <w:color w:val="000000" w:themeColor="text1"/>
              </w:rPr>
            </w:pPr>
            <w:r w:rsidRPr="00450148">
              <w:rPr>
                <w:color w:val="000000" w:themeColor="text1"/>
              </w:rPr>
              <w:t>17</w:t>
            </w:r>
          </w:p>
        </w:tc>
        <w:tc>
          <w:tcPr>
            <w:tcW w:w="1771" w:type="dxa"/>
            <w:vAlign w:val="center"/>
          </w:tcPr>
          <w:p w14:paraId="34F3CC96" w14:textId="77777777" w:rsidR="00CE5397" w:rsidRPr="00450148" w:rsidRDefault="00CE5397" w:rsidP="00E05EF2">
            <w:pPr>
              <w:pStyle w:val="TAC"/>
              <w:rPr>
                <w:color w:val="000000" w:themeColor="text1"/>
              </w:rPr>
            </w:pPr>
            <w:r w:rsidRPr="00450148">
              <w:rPr>
                <w:color w:val="000000" w:themeColor="text1"/>
              </w:rPr>
              <w:t>13.8</w:t>
            </w:r>
          </w:p>
        </w:tc>
      </w:tr>
      <w:tr w:rsidR="00450148" w:rsidRPr="00450148" w14:paraId="3830E1C6" w14:textId="77777777" w:rsidTr="00E05EF2">
        <w:trPr>
          <w:cantSplit/>
          <w:jc w:val="center"/>
        </w:trPr>
        <w:tc>
          <w:tcPr>
            <w:tcW w:w="1736" w:type="dxa"/>
          </w:tcPr>
          <w:p w14:paraId="76916B09" w14:textId="77777777" w:rsidR="00CE5397" w:rsidRPr="00450148" w:rsidRDefault="00CE5397" w:rsidP="00E05EF2">
            <w:pPr>
              <w:pStyle w:val="TAC"/>
              <w:rPr>
                <w:color w:val="000000" w:themeColor="text1"/>
              </w:rPr>
            </w:pPr>
            <w:r w:rsidRPr="00450148">
              <w:rPr>
                <w:color w:val="000000" w:themeColor="text1"/>
              </w:rPr>
              <w:t>25</w:t>
            </w:r>
          </w:p>
        </w:tc>
        <w:tc>
          <w:tcPr>
            <w:tcW w:w="1915" w:type="dxa"/>
          </w:tcPr>
          <w:p w14:paraId="43C43639" w14:textId="77777777" w:rsidR="00CE5397" w:rsidRPr="00450148" w:rsidRDefault="00CE5397" w:rsidP="00E05EF2">
            <w:pPr>
              <w:pStyle w:val="TAC"/>
              <w:rPr>
                <w:color w:val="000000" w:themeColor="text1"/>
              </w:rPr>
            </w:pPr>
            <w:r w:rsidRPr="00450148">
              <w:rPr>
                <w:color w:val="000000" w:themeColor="text1"/>
              </w:rPr>
              <w:t>21.2</w:t>
            </w:r>
          </w:p>
        </w:tc>
        <w:tc>
          <w:tcPr>
            <w:tcW w:w="1771" w:type="dxa"/>
            <w:vAlign w:val="center"/>
          </w:tcPr>
          <w:p w14:paraId="59610F95" w14:textId="77777777" w:rsidR="00CE5397" w:rsidRPr="00450148" w:rsidRDefault="00CE5397" w:rsidP="00E05EF2">
            <w:pPr>
              <w:pStyle w:val="TAC"/>
              <w:rPr>
                <w:color w:val="000000" w:themeColor="text1"/>
              </w:rPr>
            </w:pPr>
            <w:r w:rsidRPr="00450148">
              <w:rPr>
                <w:color w:val="000000" w:themeColor="text1"/>
              </w:rPr>
              <w:t>18.1</w:t>
            </w:r>
          </w:p>
        </w:tc>
        <w:tc>
          <w:tcPr>
            <w:tcW w:w="1771" w:type="dxa"/>
            <w:vAlign w:val="center"/>
          </w:tcPr>
          <w:p w14:paraId="7B9FB006" w14:textId="77777777" w:rsidR="00CE5397" w:rsidRPr="00450148" w:rsidRDefault="00CE5397" w:rsidP="00E05EF2">
            <w:pPr>
              <w:pStyle w:val="TAC"/>
              <w:rPr>
                <w:color w:val="000000" w:themeColor="text1"/>
              </w:rPr>
            </w:pPr>
            <w:r w:rsidRPr="00450148">
              <w:rPr>
                <w:color w:val="000000" w:themeColor="text1"/>
              </w:rPr>
              <w:t>14.9</w:t>
            </w:r>
          </w:p>
        </w:tc>
      </w:tr>
      <w:tr w:rsidR="00450148" w:rsidRPr="00450148" w14:paraId="5BF6F6E1" w14:textId="77777777" w:rsidTr="00E05EF2">
        <w:trPr>
          <w:cantSplit/>
          <w:jc w:val="center"/>
        </w:trPr>
        <w:tc>
          <w:tcPr>
            <w:tcW w:w="1736" w:type="dxa"/>
          </w:tcPr>
          <w:p w14:paraId="46522BB1" w14:textId="77777777" w:rsidR="00CE5397" w:rsidRPr="00450148" w:rsidRDefault="00CE5397" w:rsidP="00E05EF2">
            <w:pPr>
              <w:pStyle w:val="TAC"/>
              <w:rPr>
                <w:color w:val="000000" w:themeColor="text1"/>
              </w:rPr>
            </w:pPr>
            <w:r w:rsidRPr="00450148">
              <w:rPr>
                <w:color w:val="000000" w:themeColor="text1"/>
              </w:rPr>
              <w:t>30</w:t>
            </w:r>
          </w:p>
        </w:tc>
        <w:tc>
          <w:tcPr>
            <w:tcW w:w="1915" w:type="dxa"/>
          </w:tcPr>
          <w:p w14:paraId="5962F912" w14:textId="77777777" w:rsidR="00CE5397" w:rsidRPr="00450148" w:rsidRDefault="00CE5397" w:rsidP="00E05EF2">
            <w:pPr>
              <w:pStyle w:val="TAC"/>
              <w:rPr>
                <w:color w:val="000000" w:themeColor="text1"/>
              </w:rPr>
            </w:pPr>
            <w:r w:rsidRPr="00450148">
              <w:rPr>
                <w:color w:val="000000" w:themeColor="text1"/>
              </w:rPr>
              <w:t>22</w:t>
            </w:r>
          </w:p>
        </w:tc>
        <w:tc>
          <w:tcPr>
            <w:tcW w:w="1771" w:type="dxa"/>
            <w:vAlign w:val="center"/>
          </w:tcPr>
          <w:p w14:paraId="44FA043A" w14:textId="77777777" w:rsidR="00CE5397" w:rsidRPr="00450148" w:rsidRDefault="00CE5397" w:rsidP="00E05EF2">
            <w:pPr>
              <w:pStyle w:val="TAC"/>
              <w:rPr>
                <w:color w:val="000000" w:themeColor="text1"/>
              </w:rPr>
            </w:pPr>
            <w:r w:rsidRPr="00450148">
              <w:rPr>
                <w:color w:val="000000" w:themeColor="text1"/>
              </w:rPr>
              <w:t>18.9</w:t>
            </w:r>
          </w:p>
        </w:tc>
        <w:tc>
          <w:tcPr>
            <w:tcW w:w="1771" w:type="dxa"/>
            <w:vAlign w:val="center"/>
          </w:tcPr>
          <w:p w14:paraId="4680F2FF" w14:textId="77777777" w:rsidR="00CE5397" w:rsidRPr="00450148" w:rsidRDefault="00CE5397" w:rsidP="00E05EF2">
            <w:pPr>
              <w:pStyle w:val="TAC"/>
              <w:rPr>
                <w:color w:val="000000" w:themeColor="text1"/>
              </w:rPr>
            </w:pPr>
            <w:r w:rsidRPr="00450148">
              <w:rPr>
                <w:color w:val="000000" w:themeColor="text1"/>
              </w:rPr>
              <w:t>15.7</w:t>
            </w:r>
          </w:p>
        </w:tc>
      </w:tr>
      <w:tr w:rsidR="00450148" w:rsidRPr="00450148" w14:paraId="06B2E472" w14:textId="77777777" w:rsidTr="00E05EF2">
        <w:trPr>
          <w:cantSplit/>
          <w:jc w:val="center"/>
        </w:trPr>
        <w:tc>
          <w:tcPr>
            <w:tcW w:w="1736" w:type="dxa"/>
          </w:tcPr>
          <w:p w14:paraId="2C69F234" w14:textId="77777777" w:rsidR="00CE5397" w:rsidRPr="00450148" w:rsidRDefault="00CE5397" w:rsidP="00E05EF2">
            <w:pPr>
              <w:pStyle w:val="TAC"/>
              <w:rPr>
                <w:color w:val="000000" w:themeColor="text1"/>
              </w:rPr>
            </w:pPr>
            <w:r w:rsidRPr="00450148">
              <w:rPr>
                <w:rFonts w:hint="eastAsia"/>
                <w:color w:val="000000" w:themeColor="text1"/>
                <w:lang w:eastAsia="zh-CN"/>
              </w:rPr>
              <w:t>3</w:t>
            </w:r>
            <w:r w:rsidRPr="00450148">
              <w:rPr>
                <w:color w:val="000000" w:themeColor="text1"/>
                <w:lang w:eastAsia="zh-CN"/>
              </w:rPr>
              <w:t>5</w:t>
            </w:r>
          </w:p>
        </w:tc>
        <w:tc>
          <w:tcPr>
            <w:tcW w:w="1915" w:type="dxa"/>
          </w:tcPr>
          <w:p w14:paraId="777D6DE8" w14:textId="77777777" w:rsidR="00CE5397" w:rsidRPr="00450148" w:rsidRDefault="00CE5397" w:rsidP="00E05EF2">
            <w:pPr>
              <w:pStyle w:val="TAC"/>
              <w:rPr>
                <w:color w:val="000000" w:themeColor="text1"/>
              </w:rPr>
            </w:pPr>
            <w:r w:rsidRPr="00450148">
              <w:rPr>
                <w:rFonts w:hint="eastAsia"/>
                <w:color w:val="000000" w:themeColor="text1"/>
                <w:lang w:eastAsia="zh-CN"/>
              </w:rPr>
              <w:t>2</w:t>
            </w:r>
            <w:r w:rsidRPr="00450148">
              <w:rPr>
                <w:color w:val="000000" w:themeColor="text1"/>
                <w:lang w:eastAsia="zh-CN"/>
              </w:rPr>
              <w:t>2.7</w:t>
            </w:r>
          </w:p>
        </w:tc>
        <w:tc>
          <w:tcPr>
            <w:tcW w:w="1771" w:type="dxa"/>
            <w:vAlign w:val="center"/>
          </w:tcPr>
          <w:p w14:paraId="21EE6641" w14:textId="77777777" w:rsidR="00CE5397" w:rsidRPr="00450148" w:rsidRDefault="00CE5397" w:rsidP="00E05EF2">
            <w:pPr>
              <w:pStyle w:val="TAC"/>
              <w:rPr>
                <w:color w:val="000000" w:themeColor="text1"/>
              </w:rPr>
            </w:pPr>
            <w:r w:rsidRPr="00450148">
              <w:rPr>
                <w:rFonts w:hint="eastAsia"/>
                <w:color w:val="000000" w:themeColor="text1"/>
                <w:lang w:eastAsia="zh-CN"/>
              </w:rPr>
              <w:t>1</w:t>
            </w:r>
            <w:r w:rsidRPr="00450148">
              <w:rPr>
                <w:color w:val="000000" w:themeColor="text1"/>
                <w:lang w:eastAsia="zh-CN"/>
              </w:rPr>
              <w:t>9.6</w:t>
            </w:r>
          </w:p>
        </w:tc>
        <w:tc>
          <w:tcPr>
            <w:tcW w:w="1771" w:type="dxa"/>
            <w:vAlign w:val="center"/>
          </w:tcPr>
          <w:p w14:paraId="51D58096" w14:textId="77777777" w:rsidR="00CE5397" w:rsidRPr="00450148" w:rsidRDefault="00CE5397" w:rsidP="00E05EF2">
            <w:pPr>
              <w:pStyle w:val="TAC"/>
              <w:rPr>
                <w:color w:val="000000" w:themeColor="text1"/>
              </w:rPr>
            </w:pPr>
            <w:r w:rsidRPr="00450148">
              <w:rPr>
                <w:rFonts w:hint="eastAsia"/>
                <w:color w:val="000000" w:themeColor="text1"/>
                <w:lang w:eastAsia="zh-CN"/>
              </w:rPr>
              <w:t>1</w:t>
            </w:r>
            <w:r w:rsidRPr="00450148">
              <w:rPr>
                <w:color w:val="000000" w:themeColor="text1"/>
                <w:lang w:eastAsia="zh-CN"/>
              </w:rPr>
              <w:t>6.4</w:t>
            </w:r>
          </w:p>
        </w:tc>
      </w:tr>
      <w:tr w:rsidR="00450148" w:rsidRPr="00450148" w14:paraId="198124BC" w14:textId="77777777" w:rsidTr="00E05EF2">
        <w:trPr>
          <w:cantSplit/>
          <w:jc w:val="center"/>
        </w:trPr>
        <w:tc>
          <w:tcPr>
            <w:tcW w:w="1736" w:type="dxa"/>
          </w:tcPr>
          <w:p w14:paraId="17F296C0" w14:textId="77777777" w:rsidR="00CE5397" w:rsidRPr="00450148" w:rsidRDefault="00CE5397" w:rsidP="00E05EF2">
            <w:pPr>
              <w:pStyle w:val="TAC"/>
              <w:rPr>
                <w:color w:val="000000" w:themeColor="text1"/>
              </w:rPr>
            </w:pPr>
            <w:r w:rsidRPr="00450148">
              <w:rPr>
                <w:color w:val="000000" w:themeColor="text1"/>
              </w:rPr>
              <w:t>40</w:t>
            </w:r>
          </w:p>
        </w:tc>
        <w:tc>
          <w:tcPr>
            <w:tcW w:w="1915" w:type="dxa"/>
          </w:tcPr>
          <w:p w14:paraId="508DF31B" w14:textId="77777777" w:rsidR="00CE5397" w:rsidRPr="00450148" w:rsidRDefault="00CE5397" w:rsidP="00E05EF2">
            <w:pPr>
              <w:pStyle w:val="TAC"/>
              <w:rPr>
                <w:color w:val="000000" w:themeColor="text1"/>
              </w:rPr>
            </w:pPr>
            <w:r w:rsidRPr="00450148">
              <w:rPr>
                <w:color w:val="000000" w:themeColor="text1"/>
              </w:rPr>
              <w:t>23.3</w:t>
            </w:r>
          </w:p>
        </w:tc>
        <w:tc>
          <w:tcPr>
            <w:tcW w:w="1771" w:type="dxa"/>
            <w:vAlign w:val="center"/>
          </w:tcPr>
          <w:p w14:paraId="70B424DA" w14:textId="77777777" w:rsidR="00CE5397" w:rsidRPr="00450148" w:rsidRDefault="00CE5397" w:rsidP="00E05EF2">
            <w:pPr>
              <w:pStyle w:val="TAC"/>
              <w:rPr>
                <w:color w:val="000000" w:themeColor="text1"/>
              </w:rPr>
            </w:pPr>
            <w:r w:rsidRPr="00450148">
              <w:rPr>
                <w:color w:val="000000" w:themeColor="text1"/>
              </w:rPr>
              <w:t>20.2</w:t>
            </w:r>
          </w:p>
        </w:tc>
        <w:tc>
          <w:tcPr>
            <w:tcW w:w="1771" w:type="dxa"/>
            <w:vAlign w:val="center"/>
          </w:tcPr>
          <w:p w14:paraId="49F6BB6D" w14:textId="77777777" w:rsidR="00CE5397" w:rsidRPr="00450148" w:rsidRDefault="00CE5397" w:rsidP="00E05EF2">
            <w:pPr>
              <w:pStyle w:val="TAC"/>
              <w:rPr>
                <w:color w:val="000000" w:themeColor="text1"/>
              </w:rPr>
            </w:pPr>
            <w:r w:rsidRPr="00450148">
              <w:rPr>
                <w:color w:val="000000" w:themeColor="text1"/>
              </w:rPr>
              <w:t>17</w:t>
            </w:r>
          </w:p>
        </w:tc>
      </w:tr>
      <w:tr w:rsidR="00450148" w:rsidRPr="00450148" w14:paraId="2DED56D6" w14:textId="77777777" w:rsidTr="00E05EF2">
        <w:trPr>
          <w:cantSplit/>
          <w:jc w:val="center"/>
        </w:trPr>
        <w:tc>
          <w:tcPr>
            <w:tcW w:w="1736" w:type="dxa"/>
          </w:tcPr>
          <w:p w14:paraId="0A6AF580" w14:textId="77777777" w:rsidR="00CE5397" w:rsidRPr="00450148" w:rsidRDefault="00CE5397" w:rsidP="00E05EF2">
            <w:pPr>
              <w:pStyle w:val="TAC"/>
              <w:rPr>
                <w:color w:val="000000" w:themeColor="text1"/>
              </w:rPr>
            </w:pPr>
            <w:r w:rsidRPr="00450148">
              <w:rPr>
                <w:rFonts w:hint="eastAsia"/>
                <w:color w:val="000000" w:themeColor="text1"/>
                <w:lang w:eastAsia="zh-CN"/>
              </w:rPr>
              <w:t>4</w:t>
            </w:r>
            <w:r w:rsidRPr="00450148">
              <w:rPr>
                <w:color w:val="000000" w:themeColor="text1"/>
                <w:lang w:eastAsia="zh-CN"/>
              </w:rPr>
              <w:t>5</w:t>
            </w:r>
          </w:p>
        </w:tc>
        <w:tc>
          <w:tcPr>
            <w:tcW w:w="1915" w:type="dxa"/>
          </w:tcPr>
          <w:p w14:paraId="4458E1A1" w14:textId="77777777" w:rsidR="00CE5397" w:rsidRPr="00450148" w:rsidRDefault="00CE5397" w:rsidP="00E05EF2">
            <w:pPr>
              <w:pStyle w:val="TAC"/>
              <w:rPr>
                <w:color w:val="000000" w:themeColor="text1"/>
              </w:rPr>
            </w:pPr>
            <w:r w:rsidRPr="00450148">
              <w:rPr>
                <w:rFonts w:hint="eastAsia"/>
                <w:color w:val="000000" w:themeColor="text1"/>
                <w:lang w:eastAsia="zh-CN"/>
              </w:rPr>
              <w:t>2</w:t>
            </w:r>
            <w:r w:rsidRPr="00450148">
              <w:rPr>
                <w:color w:val="000000" w:themeColor="text1"/>
                <w:lang w:eastAsia="zh-CN"/>
              </w:rPr>
              <w:t>3.8</w:t>
            </w:r>
          </w:p>
        </w:tc>
        <w:tc>
          <w:tcPr>
            <w:tcW w:w="1771" w:type="dxa"/>
            <w:vAlign w:val="center"/>
          </w:tcPr>
          <w:p w14:paraId="20D4A4D2" w14:textId="77777777" w:rsidR="00CE5397" w:rsidRPr="00450148" w:rsidRDefault="00CE5397" w:rsidP="00E05EF2">
            <w:pPr>
              <w:pStyle w:val="TAC"/>
              <w:rPr>
                <w:color w:val="000000" w:themeColor="text1"/>
              </w:rPr>
            </w:pPr>
            <w:r w:rsidRPr="00450148">
              <w:rPr>
                <w:rFonts w:hint="eastAsia"/>
                <w:color w:val="000000" w:themeColor="text1"/>
                <w:lang w:eastAsia="zh-CN"/>
              </w:rPr>
              <w:t>2</w:t>
            </w:r>
            <w:r w:rsidRPr="00450148">
              <w:rPr>
                <w:color w:val="000000" w:themeColor="text1"/>
                <w:lang w:eastAsia="zh-CN"/>
              </w:rPr>
              <w:t>0.7</w:t>
            </w:r>
          </w:p>
        </w:tc>
        <w:tc>
          <w:tcPr>
            <w:tcW w:w="1771" w:type="dxa"/>
            <w:vAlign w:val="center"/>
          </w:tcPr>
          <w:p w14:paraId="18C3E322" w14:textId="77777777" w:rsidR="00CE5397" w:rsidRPr="00450148" w:rsidRDefault="00CE5397" w:rsidP="00E05EF2">
            <w:pPr>
              <w:pStyle w:val="TAC"/>
              <w:rPr>
                <w:color w:val="000000" w:themeColor="text1"/>
              </w:rPr>
            </w:pPr>
            <w:r w:rsidRPr="00450148">
              <w:rPr>
                <w:rFonts w:hint="eastAsia"/>
                <w:color w:val="000000" w:themeColor="text1"/>
                <w:lang w:eastAsia="zh-CN"/>
              </w:rPr>
              <w:t>1</w:t>
            </w:r>
            <w:r w:rsidRPr="00450148">
              <w:rPr>
                <w:color w:val="000000" w:themeColor="text1"/>
                <w:lang w:eastAsia="zh-CN"/>
              </w:rPr>
              <w:t>7.6</w:t>
            </w:r>
          </w:p>
        </w:tc>
      </w:tr>
      <w:tr w:rsidR="00450148" w:rsidRPr="00450148" w14:paraId="61D64B4A" w14:textId="77777777" w:rsidTr="00E05EF2">
        <w:trPr>
          <w:cantSplit/>
          <w:jc w:val="center"/>
        </w:trPr>
        <w:tc>
          <w:tcPr>
            <w:tcW w:w="1736" w:type="dxa"/>
          </w:tcPr>
          <w:p w14:paraId="05290E29" w14:textId="77777777" w:rsidR="00CE5397" w:rsidRPr="00450148" w:rsidRDefault="00CE5397" w:rsidP="00E05EF2">
            <w:pPr>
              <w:pStyle w:val="TAC"/>
              <w:rPr>
                <w:color w:val="000000" w:themeColor="text1"/>
              </w:rPr>
            </w:pPr>
            <w:r w:rsidRPr="00450148">
              <w:rPr>
                <w:color w:val="000000" w:themeColor="text1"/>
              </w:rPr>
              <w:t>50</w:t>
            </w:r>
          </w:p>
        </w:tc>
        <w:tc>
          <w:tcPr>
            <w:tcW w:w="1915" w:type="dxa"/>
          </w:tcPr>
          <w:p w14:paraId="1310FA23" w14:textId="77777777" w:rsidR="00CE5397" w:rsidRPr="00450148" w:rsidRDefault="00CE5397" w:rsidP="00E05EF2">
            <w:pPr>
              <w:pStyle w:val="TAC"/>
              <w:rPr>
                <w:color w:val="000000" w:themeColor="text1"/>
              </w:rPr>
            </w:pPr>
            <w:r w:rsidRPr="00450148">
              <w:rPr>
                <w:color w:val="000000" w:themeColor="text1"/>
              </w:rPr>
              <w:t>24.3</w:t>
            </w:r>
          </w:p>
        </w:tc>
        <w:tc>
          <w:tcPr>
            <w:tcW w:w="1771" w:type="dxa"/>
            <w:vAlign w:val="center"/>
          </w:tcPr>
          <w:p w14:paraId="0D58CFE2" w14:textId="77777777" w:rsidR="00CE5397" w:rsidRPr="00450148" w:rsidRDefault="00CE5397" w:rsidP="00E05EF2">
            <w:pPr>
              <w:pStyle w:val="TAC"/>
              <w:rPr>
                <w:color w:val="000000" w:themeColor="text1"/>
              </w:rPr>
            </w:pPr>
            <w:r w:rsidRPr="00450148">
              <w:rPr>
                <w:color w:val="000000" w:themeColor="text1"/>
              </w:rPr>
              <w:t>21.2</w:t>
            </w:r>
          </w:p>
        </w:tc>
        <w:tc>
          <w:tcPr>
            <w:tcW w:w="1771" w:type="dxa"/>
            <w:vAlign w:val="center"/>
          </w:tcPr>
          <w:p w14:paraId="232BC94D" w14:textId="77777777" w:rsidR="00CE5397" w:rsidRPr="00450148" w:rsidRDefault="00CE5397" w:rsidP="00E05EF2">
            <w:pPr>
              <w:pStyle w:val="TAC"/>
              <w:rPr>
                <w:color w:val="000000" w:themeColor="text1"/>
              </w:rPr>
            </w:pPr>
            <w:r w:rsidRPr="00450148">
              <w:rPr>
                <w:color w:val="000000" w:themeColor="text1"/>
              </w:rPr>
              <w:t>18.1</w:t>
            </w:r>
          </w:p>
        </w:tc>
      </w:tr>
      <w:tr w:rsidR="00450148" w:rsidRPr="00450148" w14:paraId="741A0E30" w14:textId="77777777" w:rsidTr="00E05EF2">
        <w:trPr>
          <w:cantSplit/>
          <w:jc w:val="center"/>
        </w:trPr>
        <w:tc>
          <w:tcPr>
            <w:tcW w:w="1736" w:type="dxa"/>
          </w:tcPr>
          <w:p w14:paraId="75133830" w14:textId="77777777" w:rsidR="00CE5397" w:rsidRPr="00450148" w:rsidRDefault="00CE5397" w:rsidP="00E05EF2">
            <w:pPr>
              <w:pStyle w:val="TAC"/>
              <w:rPr>
                <w:color w:val="000000" w:themeColor="text1"/>
              </w:rPr>
            </w:pPr>
            <w:r w:rsidRPr="00450148">
              <w:rPr>
                <w:color w:val="000000" w:themeColor="text1"/>
              </w:rPr>
              <w:t>60</w:t>
            </w:r>
          </w:p>
        </w:tc>
        <w:tc>
          <w:tcPr>
            <w:tcW w:w="1915" w:type="dxa"/>
          </w:tcPr>
          <w:p w14:paraId="7D5F6F43" w14:textId="77777777" w:rsidR="00CE5397" w:rsidRPr="00450148" w:rsidRDefault="00CE5397" w:rsidP="00E05EF2">
            <w:pPr>
              <w:pStyle w:val="TAC"/>
              <w:rPr>
                <w:color w:val="000000" w:themeColor="text1"/>
              </w:rPr>
            </w:pPr>
            <w:r w:rsidRPr="00450148">
              <w:rPr>
                <w:color w:val="000000" w:themeColor="text1"/>
              </w:rPr>
              <w:t>N/A</w:t>
            </w:r>
          </w:p>
        </w:tc>
        <w:tc>
          <w:tcPr>
            <w:tcW w:w="1771" w:type="dxa"/>
            <w:vAlign w:val="center"/>
          </w:tcPr>
          <w:p w14:paraId="513C57D9" w14:textId="77777777" w:rsidR="00CE5397" w:rsidRPr="00450148" w:rsidRDefault="00CE5397" w:rsidP="00E05EF2">
            <w:pPr>
              <w:pStyle w:val="TAC"/>
              <w:rPr>
                <w:color w:val="000000" w:themeColor="text1"/>
              </w:rPr>
            </w:pPr>
            <w:r w:rsidRPr="00450148">
              <w:rPr>
                <w:color w:val="000000" w:themeColor="text1"/>
              </w:rPr>
              <w:t>22</w:t>
            </w:r>
          </w:p>
        </w:tc>
        <w:tc>
          <w:tcPr>
            <w:tcW w:w="1771" w:type="dxa"/>
            <w:vAlign w:val="center"/>
          </w:tcPr>
          <w:p w14:paraId="1302F913" w14:textId="77777777" w:rsidR="00CE5397" w:rsidRPr="00450148" w:rsidRDefault="00CE5397" w:rsidP="00E05EF2">
            <w:pPr>
              <w:pStyle w:val="TAC"/>
              <w:rPr>
                <w:color w:val="000000" w:themeColor="text1"/>
              </w:rPr>
            </w:pPr>
            <w:r w:rsidRPr="00450148">
              <w:rPr>
                <w:color w:val="000000" w:themeColor="text1"/>
              </w:rPr>
              <w:t>18.9</w:t>
            </w:r>
          </w:p>
        </w:tc>
      </w:tr>
      <w:tr w:rsidR="00450148" w:rsidRPr="00450148" w14:paraId="62FB7902" w14:textId="77777777" w:rsidTr="00E05EF2">
        <w:trPr>
          <w:cantSplit/>
          <w:jc w:val="center"/>
        </w:trPr>
        <w:tc>
          <w:tcPr>
            <w:tcW w:w="1736" w:type="dxa"/>
          </w:tcPr>
          <w:p w14:paraId="269F41CC" w14:textId="77777777" w:rsidR="00CE5397" w:rsidRPr="00450148" w:rsidRDefault="00CE5397" w:rsidP="00E05EF2">
            <w:pPr>
              <w:pStyle w:val="TAC"/>
              <w:rPr>
                <w:color w:val="000000" w:themeColor="text1"/>
              </w:rPr>
            </w:pPr>
            <w:r w:rsidRPr="00450148">
              <w:rPr>
                <w:color w:val="000000" w:themeColor="text1"/>
              </w:rPr>
              <w:t>70</w:t>
            </w:r>
          </w:p>
        </w:tc>
        <w:tc>
          <w:tcPr>
            <w:tcW w:w="1915" w:type="dxa"/>
          </w:tcPr>
          <w:p w14:paraId="46ABFA6A" w14:textId="77777777" w:rsidR="00CE5397" w:rsidRPr="00450148" w:rsidRDefault="00CE5397" w:rsidP="00E05EF2">
            <w:pPr>
              <w:pStyle w:val="TAC"/>
              <w:rPr>
                <w:color w:val="000000" w:themeColor="text1"/>
              </w:rPr>
            </w:pPr>
            <w:r w:rsidRPr="00450148">
              <w:rPr>
                <w:color w:val="000000" w:themeColor="text1"/>
              </w:rPr>
              <w:t>N/A</w:t>
            </w:r>
          </w:p>
        </w:tc>
        <w:tc>
          <w:tcPr>
            <w:tcW w:w="1771" w:type="dxa"/>
            <w:vAlign w:val="center"/>
          </w:tcPr>
          <w:p w14:paraId="4EB27D0A" w14:textId="77777777" w:rsidR="00CE5397" w:rsidRPr="00450148" w:rsidRDefault="00CE5397" w:rsidP="00E05EF2">
            <w:pPr>
              <w:pStyle w:val="TAC"/>
              <w:rPr>
                <w:color w:val="000000" w:themeColor="text1"/>
              </w:rPr>
            </w:pPr>
            <w:r w:rsidRPr="00450148">
              <w:rPr>
                <w:color w:val="000000" w:themeColor="text1"/>
              </w:rPr>
              <w:t>22.7</w:t>
            </w:r>
          </w:p>
        </w:tc>
        <w:tc>
          <w:tcPr>
            <w:tcW w:w="1771" w:type="dxa"/>
            <w:vAlign w:val="center"/>
          </w:tcPr>
          <w:p w14:paraId="3073BBE1" w14:textId="77777777" w:rsidR="00CE5397" w:rsidRPr="00450148" w:rsidRDefault="00CE5397" w:rsidP="00E05EF2">
            <w:pPr>
              <w:pStyle w:val="TAC"/>
              <w:rPr>
                <w:color w:val="000000" w:themeColor="text1"/>
              </w:rPr>
            </w:pPr>
            <w:r w:rsidRPr="00450148">
              <w:rPr>
                <w:color w:val="000000" w:themeColor="text1"/>
              </w:rPr>
              <w:t>19.6</w:t>
            </w:r>
          </w:p>
        </w:tc>
      </w:tr>
      <w:tr w:rsidR="00450148" w:rsidRPr="00450148" w14:paraId="1ADE4879" w14:textId="77777777" w:rsidTr="00E05EF2">
        <w:trPr>
          <w:cantSplit/>
          <w:jc w:val="center"/>
        </w:trPr>
        <w:tc>
          <w:tcPr>
            <w:tcW w:w="1736" w:type="dxa"/>
          </w:tcPr>
          <w:p w14:paraId="645E2C7F" w14:textId="77777777" w:rsidR="00CE5397" w:rsidRPr="00450148" w:rsidRDefault="00CE5397" w:rsidP="00E05EF2">
            <w:pPr>
              <w:pStyle w:val="TAC"/>
              <w:rPr>
                <w:color w:val="000000" w:themeColor="text1"/>
              </w:rPr>
            </w:pPr>
            <w:r w:rsidRPr="00450148">
              <w:rPr>
                <w:color w:val="000000" w:themeColor="text1"/>
              </w:rPr>
              <w:t>80</w:t>
            </w:r>
          </w:p>
        </w:tc>
        <w:tc>
          <w:tcPr>
            <w:tcW w:w="1915" w:type="dxa"/>
          </w:tcPr>
          <w:p w14:paraId="0BDDFE20" w14:textId="77777777" w:rsidR="00CE5397" w:rsidRPr="00450148" w:rsidRDefault="00CE5397" w:rsidP="00E05EF2">
            <w:pPr>
              <w:pStyle w:val="TAC"/>
              <w:rPr>
                <w:color w:val="000000" w:themeColor="text1"/>
              </w:rPr>
            </w:pPr>
            <w:r w:rsidRPr="00450148">
              <w:rPr>
                <w:color w:val="000000" w:themeColor="text1"/>
              </w:rPr>
              <w:t>N/A</w:t>
            </w:r>
          </w:p>
        </w:tc>
        <w:tc>
          <w:tcPr>
            <w:tcW w:w="1771" w:type="dxa"/>
            <w:vAlign w:val="center"/>
          </w:tcPr>
          <w:p w14:paraId="5E6ABA03" w14:textId="77777777" w:rsidR="00CE5397" w:rsidRPr="00450148" w:rsidRDefault="00CE5397" w:rsidP="00E05EF2">
            <w:pPr>
              <w:pStyle w:val="TAC"/>
              <w:rPr>
                <w:color w:val="000000" w:themeColor="text1"/>
              </w:rPr>
            </w:pPr>
            <w:r w:rsidRPr="00450148">
              <w:rPr>
                <w:color w:val="000000" w:themeColor="text1"/>
              </w:rPr>
              <w:t>23.3</w:t>
            </w:r>
          </w:p>
        </w:tc>
        <w:tc>
          <w:tcPr>
            <w:tcW w:w="1771" w:type="dxa"/>
            <w:vAlign w:val="center"/>
          </w:tcPr>
          <w:p w14:paraId="3F6EDB42" w14:textId="77777777" w:rsidR="00CE5397" w:rsidRPr="00450148" w:rsidRDefault="00CE5397" w:rsidP="00E05EF2">
            <w:pPr>
              <w:pStyle w:val="TAC"/>
              <w:rPr>
                <w:color w:val="000000" w:themeColor="text1"/>
              </w:rPr>
            </w:pPr>
            <w:r w:rsidRPr="00450148">
              <w:rPr>
                <w:color w:val="000000" w:themeColor="text1"/>
              </w:rPr>
              <w:t>20.2</w:t>
            </w:r>
          </w:p>
        </w:tc>
      </w:tr>
      <w:tr w:rsidR="00450148" w:rsidRPr="00450148" w14:paraId="5D7B25A9" w14:textId="77777777" w:rsidTr="00E05EF2">
        <w:trPr>
          <w:cantSplit/>
          <w:jc w:val="center"/>
        </w:trPr>
        <w:tc>
          <w:tcPr>
            <w:tcW w:w="1736" w:type="dxa"/>
          </w:tcPr>
          <w:p w14:paraId="5C8F0719" w14:textId="77777777" w:rsidR="00CE5397" w:rsidRPr="00450148" w:rsidRDefault="00CE5397" w:rsidP="00E05EF2">
            <w:pPr>
              <w:pStyle w:val="TAC"/>
              <w:rPr>
                <w:color w:val="000000" w:themeColor="text1"/>
              </w:rPr>
            </w:pPr>
            <w:r w:rsidRPr="00450148">
              <w:rPr>
                <w:color w:val="000000" w:themeColor="text1"/>
              </w:rPr>
              <w:t>90</w:t>
            </w:r>
          </w:p>
        </w:tc>
        <w:tc>
          <w:tcPr>
            <w:tcW w:w="1915" w:type="dxa"/>
          </w:tcPr>
          <w:p w14:paraId="76102C4F" w14:textId="77777777" w:rsidR="00CE5397" w:rsidRPr="00450148" w:rsidRDefault="00CE5397" w:rsidP="00E05EF2">
            <w:pPr>
              <w:pStyle w:val="TAC"/>
              <w:rPr>
                <w:color w:val="000000" w:themeColor="text1"/>
              </w:rPr>
            </w:pPr>
            <w:r w:rsidRPr="00450148">
              <w:rPr>
                <w:color w:val="000000" w:themeColor="text1"/>
              </w:rPr>
              <w:t>N/A</w:t>
            </w:r>
          </w:p>
        </w:tc>
        <w:tc>
          <w:tcPr>
            <w:tcW w:w="1771" w:type="dxa"/>
            <w:vAlign w:val="center"/>
          </w:tcPr>
          <w:p w14:paraId="6580D7EB" w14:textId="77777777" w:rsidR="00CE5397" w:rsidRPr="00450148" w:rsidRDefault="00CE5397" w:rsidP="00E05EF2">
            <w:pPr>
              <w:pStyle w:val="TAC"/>
              <w:rPr>
                <w:color w:val="000000" w:themeColor="text1"/>
              </w:rPr>
            </w:pPr>
            <w:r w:rsidRPr="00450148">
              <w:rPr>
                <w:color w:val="000000" w:themeColor="text1"/>
              </w:rPr>
              <w:t>23.8</w:t>
            </w:r>
          </w:p>
        </w:tc>
        <w:tc>
          <w:tcPr>
            <w:tcW w:w="1771" w:type="dxa"/>
            <w:vAlign w:val="center"/>
          </w:tcPr>
          <w:p w14:paraId="1AE85114" w14:textId="77777777" w:rsidR="00CE5397" w:rsidRPr="00450148" w:rsidRDefault="00CE5397" w:rsidP="00E05EF2">
            <w:pPr>
              <w:pStyle w:val="TAC"/>
              <w:rPr>
                <w:color w:val="000000" w:themeColor="text1"/>
              </w:rPr>
            </w:pPr>
            <w:r w:rsidRPr="00450148">
              <w:rPr>
                <w:color w:val="000000" w:themeColor="text1"/>
              </w:rPr>
              <w:t>20.8</w:t>
            </w:r>
          </w:p>
        </w:tc>
      </w:tr>
      <w:tr w:rsidR="00CE5397" w:rsidRPr="00450148" w14:paraId="7C5A85A9" w14:textId="77777777" w:rsidTr="00E05EF2">
        <w:trPr>
          <w:cantSplit/>
          <w:jc w:val="center"/>
        </w:trPr>
        <w:tc>
          <w:tcPr>
            <w:tcW w:w="1736" w:type="dxa"/>
          </w:tcPr>
          <w:p w14:paraId="5860A37A" w14:textId="77777777" w:rsidR="00CE5397" w:rsidRPr="00450148" w:rsidRDefault="00CE5397" w:rsidP="00E05EF2">
            <w:pPr>
              <w:pStyle w:val="TAC"/>
              <w:rPr>
                <w:color w:val="000000" w:themeColor="text1"/>
              </w:rPr>
            </w:pPr>
            <w:r w:rsidRPr="00450148">
              <w:rPr>
                <w:color w:val="000000" w:themeColor="text1"/>
              </w:rPr>
              <w:t>100</w:t>
            </w:r>
          </w:p>
        </w:tc>
        <w:tc>
          <w:tcPr>
            <w:tcW w:w="1915" w:type="dxa"/>
          </w:tcPr>
          <w:p w14:paraId="0E6C6C6B" w14:textId="77777777" w:rsidR="00CE5397" w:rsidRPr="00450148" w:rsidRDefault="00CE5397" w:rsidP="00E05EF2">
            <w:pPr>
              <w:pStyle w:val="TAC"/>
              <w:rPr>
                <w:color w:val="000000" w:themeColor="text1"/>
              </w:rPr>
            </w:pPr>
            <w:r w:rsidRPr="00450148">
              <w:rPr>
                <w:color w:val="000000" w:themeColor="text1"/>
              </w:rPr>
              <w:t>N/A</w:t>
            </w:r>
          </w:p>
        </w:tc>
        <w:tc>
          <w:tcPr>
            <w:tcW w:w="1771" w:type="dxa"/>
            <w:vAlign w:val="center"/>
          </w:tcPr>
          <w:p w14:paraId="70880A54" w14:textId="77777777" w:rsidR="00CE5397" w:rsidRPr="00450148" w:rsidRDefault="00CE5397" w:rsidP="00E05EF2">
            <w:pPr>
              <w:pStyle w:val="TAC"/>
              <w:rPr>
                <w:color w:val="000000" w:themeColor="text1"/>
              </w:rPr>
            </w:pPr>
            <w:r w:rsidRPr="00450148">
              <w:rPr>
                <w:color w:val="000000" w:themeColor="text1"/>
              </w:rPr>
              <w:t>24.3</w:t>
            </w:r>
          </w:p>
        </w:tc>
        <w:tc>
          <w:tcPr>
            <w:tcW w:w="1771" w:type="dxa"/>
            <w:vAlign w:val="center"/>
          </w:tcPr>
          <w:p w14:paraId="2E0120F8" w14:textId="77777777" w:rsidR="00CE5397" w:rsidRPr="00450148" w:rsidRDefault="00CE5397" w:rsidP="00E05EF2">
            <w:pPr>
              <w:pStyle w:val="TAC"/>
              <w:rPr>
                <w:color w:val="000000" w:themeColor="text1"/>
              </w:rPr>
            </w:pPr>
            <w:r w:rsidRPr="00450148">
              <w:rPr>
                <w:color w:val="000000" w:themeColor="text1"/>
              </w:rPr>
              <w:t>21.3</w:t>
            </w:r>
          </w:p>
        </w:tc>
      </w:tr>
    </w:tbl>
    <w:p w14:paraId="37C68DBF" w14:textId="77777777" w:rsidR="00CE5397" w:rsidRPr="00450148" w:rsidRDefault="00CE5397" w:rsidP="00CE5397">
      <w:pPr>
        <w:rPr>
          <w:color w:val="000000" w:themeColor="text1"/>
        </w:rPr>
      </w:pPr>
    </w:p>
    <w:p w14:paraId="4AEFBD85" w14:textId="67057C99" w:rsidR="005721CF" w:rsidRPr="00450148" w:rsidRDefault="00E7348D" w:rsidP="00CE5397">
      <w:pPr>
        <w:rPr>
          <w:color w:val="000000" w:themeColor="text1"/>
        </w:rPr>
      </w:pPr>
      <w:r w:rsidRPr="00450148">
        <w:rPr>
          <w:color w:val="000000" w:themeColor="text1"/>
        </w:rPr>
        <w:t xml:space="preserve">For SBFD slots, considering </w:t>
      </w:r>
      <w:r w:rsidR="007D72E7" w:rsidRPr="00450148">
        <w:rPr>
          <w:color w:val="000000" w:themeColor="text1"/>
        </w:rPr>
        <w:t xml:space="preserve">that </w:t>
      </w:r>
      <w:r w:rsidRPr="00450148">
        <w:rPr>
          <w:color w:val="000000" w:themeColor="text1"/>
        </w:rPr>
        <w:t xml:space="preserve">the </w:t>
      </w:r>
      <w:r w:rsidR="00D40DB4" w:rsidRPr="00450148">
        <w:rPr>
          <w:color w:val="000000" w:themeColor="text1"/>
        </w:rPr>
        <w:t>SBFD configurations, which is still under dis</w:t>
      </w:r>
      <w:r w:rsidR="0019768A" w:rsidRPr="00450148">
        <w:rPr>
          <w:color w:val="000000" w:themeColor="text1"/>
        </w:rPr>
        <w:t>cussion, may be different for FR1 and FR2</w:t>
      </w:r>
      <w:r w:rsidR="007D72E7" w:rsidRPr="00450148">
        <w:rPr>
          <w:color w:val="000000" w:themeColor="text1"/>
        </w:rPr>
        <w:t xml:space="preserve">, and </w:t>
      </w:r>
      <w:r w:rsidR="00483A79" w:rsidRPr="00450148">
        <w:rPr>
          <w:color w:val="000000" w:themeColor="text1"/>
        </w:rPr>
        <w:t>different</w:t>
      </w:r>
      <w:r w:rsidR="007D72E7" w:rsidRPr="00450148">
        <w:rPr>
          <w:color w:val="000000" w:themeColor="text1"/>
        </w:rPr>
        <w:t xml:space="preserve"> SBFD configuration</w:t>
      </w:r>
      <w:r w:rsidR="00483A79" w:rsidRPr="00450148">
        <w:rPr>
          <w:color w:val="000000" w:themeColor="text1"/>
        </w:rPr>
        <w:t>s</w:t>
      </w:r>
      <w:r w:rsidR="00BD2C14" w:rsidRPr="00450148">
        <w:rPr>
          <w:color w:val="000000" w:themeColor="text1"/>
        </w:rPr>
        <w:t>, i.e., total number of DL sub-band RBs,</w:t>
      </w:r>
      <w:r w:rsidR="007D72E7" w:rsidRPr="00450148">
        <w:rPr>
          <w:color w:val="000000" w:themeColor="text1"/>
        </w:rPr>
        <w:t xml:space="preserve"> will generate </w:t>
      </w:r>
      <w:r w:rsidR="005721CF" w:rsidRPr="00450148">
        <w:rPr>
          <w:color w:val="000000" w:themeColor="text1"/>
        </w:rPr>
        <w:t xml:space="preserve">separate cases of </w:t>
      </w:r>
      <w:r w:rsidR="00B96AF4" w:rsidRPr="00450148">
        <w:rPr>
          <w:color w:val="000000" w:themeColor="text1"/>
        </w:rPr>
        <w:t>total power dynamic range</w:t>
      </w:r>
      <w:r w:rsidR="001923B7" w:rsidRPr="00450148">
        <w:rPr>
          <w:color w:val="000000" w:themeColor="text1"/>
        </w:rPr>
        <w:t xml:space="preserve">, </w:t>
      </w:r>
      <w:r w:rsidR="000B286D" w:rsidRPr="00450148">
        <w:rPr>
          <w:color w:val="000000" w:themeColor="text1"/>
        </w:rPr>
        <w:t xml:space="preserve">when formulate the requirement in the core specification, </w:t>
      </w:r>
      <w:r w:rsidR="001923B7" w:rsidRPr="00450148">
        <w:rPr>
          <w:color w:val="000000" w:themeColor="text1"/>
        </w:rPr>
        <w:t xml:space="preserve">instead of </w:t>
      </w:r>
      <w:r w:rsidR="00311FF6" w:rsidRPr="00450148">
        <w:rPr>
          <w:color w:val="000000" w:themeColor="text1"/>
        </w:rPr>
        <w:t xml:space="preserve">using tables, we propose to use equation based on </w:t>
      </w:r>
      <w:r w:rsidR="00F43A49" w:rsidRPr="00450148">
        <w:rPr>
          <w:color w:val="000000" w:themeColor="text1"/>
        </w:rPr>
        <w:t xml:space="preserve">declaration (of </w:t>
      </w:r>
      <w:r w:rsidR="00F43A49" w:rsidRPr="00450148">
        <w:rPr>
          <w:color w:val="000000" w:themeColor="text1"/>
          <w:lang w:val="en-GB"/>
        </w:rPr>
        <w:t>rated output power with all DL sub-band RBs active for SBFD).</w:t>
      </w:r>
    </w:p>
    <w:p w14:paraId="359035FD" w14:textId="6C87C70F" w:rsidR="003F603D" w:rsidRPr="00450148" w:rsidRDefault="003F603D" w:rsidP="003F603D">
      <w:pPr>
        <w:pStyle w:val="Proposal"/>
        <w:tabs>
          <w:tab w:val="clear" w:pos="1304"/>
        </w:tabs>
        <w:ind w:left="1701" w:hanging="1701"/>
        <w:rPr>
          <w:color w:val="000000" w:themeColor="text1"/>
        </w:rPr>
      </w:pPr>
      <w:bookmarkStart w:id="12" w:name="_Toc170380157"/>
      <w:bookmarkStart w:id="13" w:name="_Toc173828843"/>
      <w:r w:rsidRPr="00450148">
        <w:rPr>
          <w:color w:val="000000" w:themeColor="text1"/>
        </w:rPr>
        <w:t>Formulate the total power dynamic range requirement for SBFD slot</w:t>
      </w:r>
      <w:r w:rsidR="00F94CD5" w:rsidRPr="00450148">
        <w:rPr>
          <w:color w:val="000000" w:themeColor="text1"/>
        </w:rPr>
        <w:t xml:space="preserve">s using equation based on declaration (of </w:t>
      </w:r>
      <w:r w:rsidR="00F94CD5" w:rsidRPr="00450148">
        <w:rPr>
          <w:color w:val="000000" w:themeColor="text1"/>
          <w:lang w:val="en-GB"/>
        </w:rPr>
        <w:t>rated output power with all DL sub-band RBs active for SBFD)</w:t>
      </w:r>
      <w:r w:rsidR="00617128" w:rsidRPr="00450148">
        <w:rPr>
          <w:color w:val="000000" w:themeColor="text1"/>
          <w:lang w:val="en-GB"/>
        </w:rPr>
        <w:t xml:space="preserve">, instead of table used for existing </w:t>
      </w:r>
      <w:r w:rsidR="00617128" w:rsidRPr="00450148">
        <w:rPr>
          <w:color w:val="000000" w:themeColor="text1"/>
        </w:rPr>
        <w:t>total power dynamic range requirement</w:t>
      </w:r>
      <w:r w:rsidR="00F94CD5" w:rsidRPr="00450148">
        <w:rPr>
          <w:color w:val="000000" w:themeColor="text1"/>
          <w:lang w:val="en-GB"/>
        </w:rPr>
        <w:t>.</w:t>
      </w:r>
      <w:bookmarkEnd w:id="12"/>
      <w:bookmarkEnd w:id="13"/>
    </w:p>
    <w:p w14:paraId="6FFCA39E" w14:textId="77777777" w:rsidR="00CE5397" w:rsidRPr="00450148" w:rsidRDefault="00CE5397" w:rsidP="004C0C91">
      <w:pPr>
        <w:rPr>
          <w:color w:val="000000" w:themeColor="text1"/>
        </w:rPr>
      </w:pPr>
    </w:p>
    <w:p w14:paraId="168E79AE" w14:textId="77777777" w:rsidR="002E138B" w:rsidRPr="00450148" w:rsidRDefault="002E138B" w:rsidP="002E138B">
      <w:pPr>
        <w:spacing w:before="120" w:after="120"/>
        <w:rPr>
          <w:color w:val="000000" w:themeColor="text1"/>
          <w:u w:val="single"/>
          <w:lang w:val="en-GB" w:eastAsia="ja-JP"/>
        </w:rPr>
      </w:pPr>
      <w:r w:rsidRPr="00450148">
        <w:rPr>
          <w:color w:val="000000" w:themeColor="text1"/>
          <w:u w:val="single"/>
          <w:lang w:val="en-GB" w:eastAsia="ja-JP"/>
        </w:rPr>
        <w:t xml:space="preserve">Transmit ON/OFF </w:t>
      </w:r>
      <w:proofErr w:type="gramStart"/>
      <w:r w:rsidRPr="00450148">
        <w:rPr>
          <w:color w:val="000000" w:themeColor="text1"/>
          <w:u w:val="single"/>
          <w:lang w:val="en-GB" w:eastAsia="ja-JP"/>
        </w:rPr>
        <w:t>power</w:t>
      </w:r>
      <w:proofErr w:type="gramEnd"/>
    </w:p>
    <w:tbl>
      <w:tblPr>
        <w:tblStyle w:val="TableGrid"/>
        <w:tblW w:w="0" w:type="auto"/>
        <w:tblLook w:val="04A0" w:firstRow="1" w:lastRow="0" w:firstColumn="1" w:lastColumn="0" w:noHBand="0" w:noVBand="1"/>
      </w:tblPr>
      <w:tblGrid>
        <w:gridCol w:w="9629"/>
      </w:tblGrid>
      <w:tr w:rsidR="00450148" w:rsidRPr="00450148" w14:paraId="68DB3DB0" w14:textId="77777777" w:rsidTr="00B42F7D">
        <w:tc>
          <w:tcPr>
            <w:tcW w:w="9629" w:type="dxa"/>
          </w:tcPr>
          <w:p w14:paraId="72DECFEA" w14:textId="77777777" w:rsidR="002E138B" w:rsidRPr="00450148" w:rsidRDefault="002E138B" w:rsidP="00B42F7D">
            <w:pPr>
              <w:rPr>
                <w:rFonts w:eastAsia="SimSun"/>
                <w:color w:val="000000" w:themeColor="text1"/>
                <w:lang w:val="en-US" w:eastAsia="zh-CN"/>
              </w:rPr>
            </w:pPr>
            <w:r w:rsidRPr="00450148">
              <w:rPr>
                <w:rFonts w:hint="eastAsia"/>
                <w:color w:val="000000" w:themeColor="text1"/>
                <w:lang w:val="en-US" w:eastAsia="zh-CN"/>
              </w:rPr>
              <w:t>Regarding the transmitter ON</w:t>
            </w:r>
            <w:r w:rsidRPr="00450148">
              <w:rPr>
                <w:color w:val="000000" w:themeColor="text1"/>
                <w:lang w:val="en-US" w:eastAsia="zh-CN"/>
              </w:rPr>
              <w:t>/</w:t>
            </w:r>
            <w:r w:rsidRPr="00450148">
              <w:rPr>
                <w:rFonts w:hint="eastAsia"/>
                <w:color w:val="000000" w:themeColor="text1"/>
                <w:lang w:val="en-US" w:eastAsia="zh-CN"/>
              </w:rPr>
              <w:t xml:space="preserve">OFF power requirement, RAN4 mainly focus on the ON-OFF time mask and </w:t>
            </w:r>
            <w:r w:rsidRPr="00450148">
              <w:rPr>
                <w:color w:val="000000" w:themeColor="text1"/>
                <w:lang w:val="en-US" w:eastAsia="zh-CN"/>
              </w:rPr>
              <w:t>concluded that transmit ON/OFF power requirement is not applicable within SBFD time slot.</w:t>
            </w:r>
          </w:p>
        </w:tc>
      </w:tr>
    </w:tbl>
    <w:p w14:paraId="3DDA888A" w14:textId="77777777" w:rsidR="002E138B" w:rsidRPr="00450148" w:rsidRDefault="002E138B" w:rsidP="002E138B">
      <w:pPr>
        <w:pStyle w:val="Observation"/>
        <w:numPr>
          <w:ilvl w:val="0"/>
          <w:numId w:val="24"/>
        </w:numPr>
        <w:spacing w:before="120" w:line="256" w:lineRule="auto"/>
        <w:ind w:left="1701" w:hanging="1701"/>
        <w:rPr>
          <w:color w:val="000000" w:themeColor="text1"/>
          <w:lang w:val="en-GB"/>
        </w:rPr>
      </w:pPr>
      <w:bookmarkStart w:id="14" w:name="_Toc163122047"/>
      <w:bookmarkStart w:id="15" w:name="_Toc170380142"/>
      <w:bookmarkStart w:id="16" w:name="_Toc173828840"/>
      <w:r w:rsidRPr="00450148">
        <w:rPr>
          <w:color w:val="000000" w:themeColor="text1"/>
          <w:lang w:val="en-GB"/>
        </w:rPr>
        <w:t>Transmitter ON/OFF power doesn’t apply to SBFD slot.</w:t>
      </w:r>
      <w:bookmarkEnd w:id="14"/>
      <w:bookmarkEnd w:id="15"/>
      <w:bookmarkEnd w:id="16"/>
    </w:p>
    <w:p w14:paraId="1DD2D9FE" w14:textId="44372DB0" w:rsidR="00E467F5" w:rsidRPr="00450148" w:rsidRDefault="002E138B" w:rsidP="002947F4">
      <w:pPr>
        <w:pStyle w:val="Proposal"/>
        <w:tabs>
          <w:tab w:val="clear" w:pos="1304"/>
        </w:tabs>
        <w:ind w:left="1701" w:hanging="1701"/>
        <w:rPr>
          <w:color w:val="000000" w:themeColor="text1"/>
        </w:rPr>
      </w:pPr>
      <w:bookmarkStart w:id="17" w:name="_Toc163121801"/>
      <w:bookmarkStart w:id="18" w:name="_Toc163122034"/>
      <w:bookmarkStart w:id="19" w:name="_Toc170380158"/>
      <w:bookmarkStart w:id="20" w:name="_Toc173828844"/>
      <w:r w:rsidRPr="00450148">
        <w:rPr>
          <w:color w:val="000000" w:themeColor="text1"/>
        </w:rPr>
        <w:t>Transmitter ON/OFF power should apply to normal slot.</w:t>
      </w:r>
      <w:bookmarkEnd w:id="17"/>
      <w:bookmarkEnd w:id="18"/>
      <w:bookmarkEnd w:id="19"/>
      <w:bookmarkEnd w:id="20"/>
    </w:p>
    <w:p w14:paraId="51527F03" w14:textId="77777777" w:rsidR="002E138B" w:rsidRPr="00450148" w:rsidRDefault="002E138B" w:rsidP="002E138B">
      <w:pPr>
        <w:spacing w:before="120" w:after="120"/>
        <w:rPr>
          <w:color w:val="000000" w:themeColor="text1"/>
          <w:u w:val="single"/>
          <w:lang w:val="en-GB" w:eastAsia="ja-JP"/>
        </w:rPr>
      </w:pPr>
    </w:p>
    <w:p w14:paraId="64DF87AE" w14:textId="2796CCEF" w:rsidR="002E138B" w:rsidRPr="00450148" w:rsidRDefault="002E138B" w:rsidP="002E138B">
      <w:pPr>
        <w:spacing w:before="120" w:after="120"/>
        <w:rPr>
          <w:color w:val="000000" w:themeColor="text1"/>
          <w:u w:val="single"/>
          <w:lang w:val="en-GB" w:eastAsia="ja-JP"/>
        </w:rPr>
      </w:pPr>
      <w:r w:rsidRPr="00450148">
        <w:rPr>
          <w:color w:val="000000" w:themeColor="text1"/>
          <w:u w:val="single"/>
          <w:lang w:val="en-GB" w:eastAsia="ja-JP"/>
        </w:rPr>
        <w:t>Transmitted signal quality</w:t>
      </w:r>
    </w:p>
    <w:tbl>
      <w:tblPr>
        <w:tblStyle w:val="TableGrid"/>
        <w:tblW w:w="0" w:type="auto"/>
        <w:tblLook w:val="04A0" w:firstRow="1" w:lastRow="0" w:firstColumn="1" w:lastColumn="0" w:noHBand="0" w:noVBand="1"/>
      </w:tblPr>
      <w:tblGrid>
        <w:gridCol w:w="9629"/>
      </w:tblGrid>
      <w:tr w:rsidR="00450148" w:rsidRPr="00450148" w14:paraId="5CA5ABAD" w14:textId="77777777" w:rsidTr="00B42F7D">
        <w:tc>
          <w:tcPr>
            <w:tcW w:w="9629" w:type="dxa"/>
          </w:tcPr>
          <w:p w14:paraId="6E650622" w14:textId="77777777" w:rsidR="002E138B" w:rsidRPr="00450148" w:rsidRDefault="002E138B" w:rsidP="00B42F7D">
            <w:pPr>
              <w:rPr>
                <w:rFonts w:ascii="Times New Roman" w:eastAsia="DengXian" w:hAnsi="Times New Roman"/>
                <w:color w:val="000000" w:themeColor="text1"/>
                <w:szCs w:val="20"/>
                <w:lang w:val="en-US" w:eastAsia="zh-CN"/>
              </w:rPr>
            </w:pPr>
            <w:r w:rsidRPr="00450148">
              <w:rPr>
                <w:color w:val="000000" w:themeColor="text1"/>
                <w:lang w:val="en-US" w:eastAsia="zh-CN"/>
              </w:rPr>
              <w:t>Regarding the transmitter signal quality, RAN4 agreed that all the existing requirement for frequency error, modulation quality (EVM) and time alignment error (TAE) shall also be applied to BS in SBFD symbols/slots.</w:t>
            </w:r>
          </w:p>
          <w:p w14:paraId="34A94415" w14:textId="77777777" w:rsidR="002E138B" w:rsidRPr="00450148" w:rsidRDefault="002E138B" w:rsidP="00B42F7D">
            <w:pPr>
              <w:pStyle w:val="B1"/>
              <w:rPr>
                <w:color w:val="000000" w:themeColor="text1"/>
                <w:lang w:val="en-GB"/>
              </w:rPr>
            </w:pPr>
            <w:r w:rsidRPr="00450148">
              <w:rPr>
                <w:color w:val="000000" w:themeColor="text1"/>
                <w:lang w:val="en-US"/>
              </w:rPr>
              <w:t>-</w:t>
            </w:r>
            <w:r w:rsidRPr="00450148">
              <w:rPr>
                <w:color w:val="000000" w:themeColor="text1"/>
                <w:lang w:val="en-US"/>
              </w:rPr>
              <w:tab/>
              <w:t>Further discuss the joint measurement for normal DL symbols/slots and SBFD DL symbols/slots during WI phase.</w:t>
            </w:r>
          </w:p>
        </w:tc>
      </w:tr>
    </w:tbl>
    <w:p w14:paraId="5AB7E1B7" w14:textId="77777777" w:rsidR="002E138B" w:rsidRPr="00450148" w:rsidRDefault="002E138B" w:rsidP="002E138B">
      <w:pPr>
        <w:pStyle w:val="Observation"/>
        <w:numPr>
          <w:ilvl w:val="0"/>
          <w:numId w:val="24"/>
        </w:numPr>
        <w:spacing w:before="120" w:line="256" w:lineRule="auto"/>
        <w:ind w:left="1701" w:hanging="1701"/>
        <w:rPr>
          <w:color w:val="000000" w:themeColor="text1"/>
          <w:lang w:val="en-GB"/>
        </w:rPr>
      </w:pPr>
      <w:bookmarkStart w:id="21" w:name="_Toc163122048"/>
      <w:bookmarkStart w:id="22" w:name="_Toc170380143"/>
      <w:bookmarkStart w:id="23" w:name="_Toc173828841"/>
      <w:r w:rsidRPr="00450148">
        <w:rPr>
          <w:color w:val="000000" w:themeColor="text1"/>
          <w:lang w:val="en-GB"/>
        </w:rPr>
        <w:t>Reuse the existing requirements for frequency error, EVM and TAE for BS in SBFD symbols/slots.</w:t>
      </w:r>
      <w:bookmarkEnd w:id="21"/>
      <w:bookmarkEnd w:id="22"/>
      <w:bookmarkEnd w:id="23"/>
    </w:p>
    <w:p w14:paraId="5B5B0976" w14:textId="77777777" w:rsidR="002E138B" w:rsidRPr="00450148" w:rsidRDefault="002E138B" w:rsidP="002E138B">
      <w:pPr>
        <w:pStyle w:val="Observation"/>
        <w:numPr>
          <w:ilvl w:val="0"/>
          <w:numId w:val="24"/>
        </w:numPr>
        <w:spacing w:before="120" w:line="256" w:lineRule="auto"/>
        <w:ind w:left="1701" w:hanging="1701"/>
        <w:rPr>
          <w:color w:val="000000" w:themeColor="text1"/>
          <w:lang w:val="en-GB"/>
        </w:rPr>
      </w:pPr>
      <w:bookmarkStart w:id="24" w:name="_Toc163122049"/>
      <w:bookmarkStart w:id="25" w:name="_Toc170380144"/>
      <w:bookmarkStart w:id="26" w:name="_Toc173828842"/>
      <w:r w:rsidRPr="00450148">
        <w:rPr>
          <w:color w:val="000000" w:themeColor="text1"/>
          <w:lang w:val="en-GB"/>
        </w:rPr>
        <w:t xml:space="preserve">Measurement of average EVM for BS in </w:t>
      </w:r>
      <w:r w:rsidRPr="00450148">
        <w:rPr>
          <w:color w:val="000000" w:themeColor="text1"/>
        </w:rPr>
        <w:t>normal DL symbols/slots and SBFD DL symbols/slots needs FFS</w:t>
      </w:r>
      <w:r w:rsidRPr="00450148">
        <w:rPr>
          <w:color w:val="000000" w:themeColor="text1"/>
          <w:lang w:val="en-GB"/>
        </w:rPr>
        <w:t>.</w:t>
      </w:r>
      <w:bookmarkEnd w:id="24"/>
      <w:bookmarkEnd w:id="25"/>
      <w:bookmarkEnd w:id="26"/>
    </w:p>
    <w:p w14:paraId="1E84BE56" w14:textId="43FD1661" w:rsidR="0022067E" w:rsidRPr="00450148" w:rsidRDefault="00D611BF" w:rsidP="001C62DC">
      <w:pPr>
        <w:overflowPunct w:val="0"/>
        <w:autoSpaceDE w:val="0"/>
        <w:autoSpaceDN w:val="0"/>
        <w:adjustRightInd w:val="0"/>
        <w:textAlignment w:val="baseline"/>
        <w:rPr>
          <w:color w:val="000000" w:themeColor="text1"/>
          <w:lang w:eastAsia="zh-CN"/>
        </w:rPr>
      </w:pPr>
      <w:r w:rsidRPr="00450148">
        <w:rPr>
          <w:color w:val="000000" w:themeColor="text1"/>
          <w:lang w:eastAsia="zh-CN"/>
        </w:rPr>
        <w:t xml:space="preserve">Calculation of averaged EVM is defined in </w:t>
      </w:r>
      <w:r w:rsidR="00765072" w:rsidRPr="00450148">
        <w:rPr>
          <w:color w:val="000000" w:themeColor="text1"/>
          <w:lang w:eastAsia="zh-CN"/>
        </w:rPr>
        <w:t>Annex B</w:t>
      </w:r>
      <w:r w:rsidR="00BC7BD2" w:rsidRPr="00450148">
        <w:rPr>
          <w:color w:val="000000" w:themeColor="text1"/>
          <w:lang w:eastAsia="zh-CN"/>
        </w:rPr>
        <w:t>.7</w:t>
      </w:r>
      <w:r w:rsidR="00765072" w:rsidRPr="00450148">
        <w:rPr>
          <w:color w:val="000000" w:themeColor="text1"/>
          <w:lang w:eastAsia="zh-CN"/>
        </w:rPr>
        <w:t xml:space="preserve"> </w:t>
      </w:r>
      <w:r w:rsidR="003B5198" w:rsidRPr="00450148">
        <w:rPr>
          <w:color w:val="000000" w:themeColor="text1"/>
          <w:lang w:eastAsia="zh-CN"/>
        </w:rPr>
        <w:t xml:space="preserve">for FR1 </w:t>
      </w:r>
      <w:r w:rsidR="00331805" w:rsidRPr="00450148">
        <w:rPr>
          <w:color w:val="000000" w:themeColor="text1"/>
          <w:lang w:eastAsia="zh-CN"/>
        </w:rPr>
        <w:t>in TS 38.104</w:t>
      </w:r>
      <w:r w:rsidRPr="00450148">
        <w:rPr>
          <w:color w:val="000000" w:themeColor="text1"/>
          <w:lang w:eastAsia="zh-CN"/>
        </w:rPr>
        <w:t xml:space="preserve"> [</w:t>
      </w:r>
      <w:r w:rsidR="008E209C">
        <w:rPr>
          <w:color w:val="000000" w:themeColor="text1"/>
          <w:lang w:eastAsia="zh-CN"/>
        </w:rPr>
        <w:t>5</w:t>
      </w:r>
      <w:r w:rsidRPr="00450148">
        <w:rPr>
          <w:color w:val="000000" w:themeColor="text1"/>
          <w:lang w:eastAsia="zh-CN"/>
        </w:rPr>
        <w:t>]</w:t>
      </w:r>
      <w:r w:rsidR="00534EE1" w:rsidRPr="00450148">
        <w:rPr>
          <w:color w:val="000000" w:themeColor="text1"/>
          <w:lang w:eastAsia="zh-CN"/>
        </w:rPr>
        <w:t>:</w:t>
      </w:r>
    </w:p>
    <w:p w14:paraId="5FECD960" w14:textId="57A00FED" w:rsidR="001C62DC" w:rsidRPr="00450148" w:rsidRDefault="001C62DC" w:rsidP="001C62DC">
      <w:pPr>
        <w:overflowPunct w:val="0"/>
        <w:autoSpaceDE w:val="0"/>
        <w:autoSpaceDN w:val="0"/>
        <w:adjustRightInd w:val="0"/>
        <w:textAlignment w:val="baseline"/>
        <w:rPr>
          <w:i/>
          <w:iCs/>
          <w:color w:val="000000" w:themeColor="text1"/>
          <w:lang w:eastAsia="ko-KR"/>
        </w:rPr>
      </w:pPr>
      <w:r w:rsidRPr="00450148">
        <w:rPr>
          <w:i/>
          <w:iCs/>
          <w:color w:val="000000" w:themeColor="text1"/>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slots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is the number of slots in a 10 ms measurement interval</w:t>
      </w:r>
      <w:r w:rsidRPr="00450148">
        <w:rPr>
          <w:i/>
          <w:iCs/>
          <w:color w:val="000000" w:themeColor="text1"/>
          <w:lang w:eastAsia="ko-KR"/>
        </w:rPr>
        <w:t>.</w:t>
      </w:r>
    </w:p>
    <w:p w14:paraId="0571BC0C" w14:textId="410020C9" w:rsidR="00E953A2" w:rsidRPr="00450148" w:rsidRDefault="00E953A2" w:rsidP="00E953A2">
      <w:pPr>
        <w:overflowPunct w:val="0"/>
        <w:autoSpaceDE w:val="0"/>
        <w:autoSpaceDN w:val="0"/>
        <w:adjustRightInd w:val="0"/>
        <w:textAlignment w:val="baseline"/>
        <w:rPr>
          <w:i/>
          <w:iCs/>
          <w:color w:val="000000" w:themeColor="text1"/>
          <w:lang w:eastAsia="ko-KR"/>
        </w:rPr>
      </w:pPr>
      <w:r w:rsidRPr="00450148">
        <w:rPr>
          <w:i/>
          <w:iCs/>
          <w:color w:val="000000" w:themeColor="text1"/>
          <w:lang w:eastAsia="ko-KR"/>
        </w:rPr>
        <w:lastRenderedPageBreak/>
        <w:t>For TDD, l</w:t>
      </w:r>
      <w:r w:rsidRPr="00450148">
        <w:rPr>
          <w:i/>
          <w:iCs/>
          <w:color w:val="000000" w:themeColor="text1"/>
        </w:rPr>
        <w:t xml:space="preserve">et </w:t>
      </w:r>
      <m:oMath>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m:t>
            </m:r>
          </m:sub>
          <m:sup>
            <m:r>
              <w:rPr>
                <w:rFonts w:ascii="Cambria Math" w:hAnsi="Cambria Math"/>
                <w:color w:val="000000" w:themeColor="text1"/>
                <w:lang w:eastAsia="ko-KR"/>
              </w:rPr>
              <m:t>TDD</m:t>
            </m:r>
          </m:sup>
        </m:sSubSup>
      </m:oMath>
      <w:r w:rsidRPr="00450148">
        <w:rPr>
          <w:i/>
          <w:iCs/>
          <w:color w:val="000000" w:themeColor="text1"/>
          <w:lang w:eastAsia="ko-KR"/>
        </w:rPr>
        <w:t xml:space="preserve"> be the number of </w:t>
      </w:r>
      <w:r w:rsidRPr="00450148">
        <w:rPr>
          <w:i/>
          <w:iCs/>
          <w:color w:val="000000" w:themeColor="text1"/>
        </w:rPr>
        <w:t xml:space="preserve">slots with downlink symbols </w:t>
      </w:r>
      <w:r w:rsidRPr="00450148">
        <w:rPr>
          <w:i/>
          <w:iCs/>
          <w:color w:val="000000" w:themeColor="text1"/>
          <w:lang w:eastAsia="ko-KR"/>
        </w:rPr>
        <w:t xml:space="preserve">within a 10 </w:t>
      </w:r>
      <w:proofErr w:type="spellStart"/>
      <w:r w:rsidRPr="00450148">
        <w:rPr>
          <w:i/>
          <w:iCs/>
          <w:color w:val="000000" w:themeColor="text1"/>
          <w:lang w:eastAsia="ko-KR"/>
        </w:rPr>
        <w:t>ms</w:t>
      </w:r>
      <w:proofErr w:type="spellEnd"/>
      <w:r w:rsidRPr="00450148">
        <w:rPr>
          <w:i/>
          <w:iCs/>
          <w:color w:val="000000" w:themeColor="text1"/>
          <w:lang w:eastAsia="ko-KR"/>
        </w:rPr>
        <w:t xml:space="preserve"> measurement interval, the averaging in the time domain can be calculated from </w:t>
      </w:r>
      <m:oMath>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m:t>
            </m:r>
          </m:sub>
          <m:sup>
            <m:r>
              <w:rPr>
                <w:rFonts w:ascii="Cambria Math" w:hAnsi="Cambria Math"/>
                <w:color w:val="000000" w:themeColor="text1"/>
                <w:lang w:eastAsia="ko-KR"/>
              </w:rPr>
              <m:t>TDD</m:t>
            </m:r>
          </m:sup>
        </m:sSubSup>
      </m:oMath>
      <w:r w:rsidRPr="00450148">
        <w:rPr>
          <w:i/>
          <w:iCs/>
          <w:color w:val="000000" w:themeColor="text1"/>
        </w:rPr>
        <w:t xml:space="preserve"> slots </w:t>
      </w:r>
      <w:r w:rsidRPr="00450148">
        <w:rPr>
          <w:i/>
          <w:iCs/>
          <w:color w:val="000000" w:themeColor="text1"/>
          <w:lang w:eastAsia="ko-KR"/>
        </w:rPr>
        <w:t xml:space="preserve">of different 10 </w:t>
      </w:r>
      <w:proofErr w:type="spellStart"/>
      <w:r w:rsidRPr="00450148">
        <w:rPr>
          <w:i/>
          <w:iCs/>
          <w:color w:val="000000" w:themeColor="text1"/>
          <w:lang w:eastAsia="ko-KR"/>
        </w:rPr>
        <w:t>ms</w:t>
      </w:r>
      <w:proofErr w:type="spellEnd"/>
      <w:r w:rsidRPr="00450148">
        <w:rPr>
          <w:i/>
          <w:iCs/>
          <w:color w:val="000000" w:themeColor="text1"/>
          <w:lang w:eastAsia="ko-KR"/>
        </w:rPr>
        <w:t xml:space="preserve"> measurement intervals</w:t>
      </w:r>
      <w:r w:rsidRPr="00450148">
        <w:rPr>
          <w:i/>
          <w:iCs/>
          <w:color w:val="000000" w:themeColor="text1"/>
        </w:rPr>
        <w:t xml:space="preserve"> and should have a minimum of</w:t>
      </w:r>
      <w:r w:rsidRPr="00450148">
        <w:rPr>
          <w:i/>
          <w:iCs/>
          <w:color w:val="000000" w:themeColor="text1"/>
          <w:lang w:eastAsia="ko-KR"/>
        </w:rPr>
        <w:t xml:space="preserv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slots averaging length 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rFonts w:eastAsia="Osaka"/>
          <w:i/>
          <w:iCs/>
          <w:color w:val="000000" w:themeColor="text1"/>
        </w:rPr>
        <w:t xml:space="preserve"> is the number of slots in a 10 ms measurement interval.</w:t>
      </w:r>
    </w:p>
    <w:p w14:paraId="7747D6C6" w14:textId="5D724926" w:rsidR="00E953A2" w:rsidRPr="00450148" w:rsidRDefault="00E953A2" w:rsidP="00E953A2">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sidRPr="00450148">
        <w:rPr>
          <w:i/>
          <w:iCs/>
          <w:color w:val="000000" w:themeColor="text1"/>
        </w:rPr>
        <w:t xml:space="preserve"> is </w:t>
      </w:r>
      <w:r w:rsidRPr="00450148">
        <w:rPr>
          <w:rFonts w:eastAsia="×–¾’©‘Ì"/>
          <w:i/>
          <w:iCs/>
          <w:color w:val="000000" w:themeColor="text1"/>
        </w:rPr>
        <w:t>derived by:</w:t>
      </w:r>
      <w:r w:rsidRPr="00450148">
        <w:rPr>
          <w:i/>
          <w:iCs/>
          <w:color w:val="000000" w:themeColor="text1"/>
        </w:rPr>
        <w:t xml:space="preserve"> Square the EVM results in each 10 </w:t>
      </w:r>
      <w:proofErr w:type="spellStart"/>
      <w:r w:rsidRPr="00450148">
        <w:rPr>
          <w:i/>
          <w:iCs/>
          <w:color w:val="000000" w:themeColor="text1"/>
        </w:rPr>
        <w:t>ms</w:t>
      </w:r>
      <w:proofErr w:type="spellEnd"/>
      <w:r w:rsidRPr="00450148">
        <w:rPr>
          <w:i/>
          <w:iCs/>
          <w:color w:val="000000" w:themeColor="text1"/>
        </w:rPr>
        <w:t xml:space="preserve"> measurement interval. Sum the squares, divide the sum by the number of EVM relevant locations, </w:t>
      </w:r>
      <w:proofErr w:type="gramStart"/>
      <w:r w:rsidRPr="00450148">
        <w:rPr>
          <w:i/>
          <w:iCs/>
          <w:color w:val="000000" w:themeColor="text1"/>
        </w:rPr>
        <w:t>square-root</w:t>
      </w:r>
      <w:proofErr w:type="gramEnd"/>
      <w:r w:rsidRPr="00450148">
        <w:rPr>
          <w:i/>
          <w:iCs/>
          <w:color w:val="000000" w:themeColor="text1"/>
        </w:rPr>
        <w:t xml:space="preserve"> the quotient (RMS).</w:t>
      </w:r>
    </w:p>
    <w:p w14:paraId="5BCEF864" w14:textId="4C793795" w:rsidR="00292043" w:rsidRPr="00450148" w:rsidRDefault="00A24DA1" w:rsidP="00292043">
      <w:pPr>
        <w:pStyle w:val="B1"/>
        <w:rPr>
          <w:i/>
          <w:iCs/>
          <w:color w:val="000000" w:themeColor="text1"/>
          <w:lang w:val="sv-FI"/>
        </w:rPr>
      </w:pPr>
      <m:oMathPara>
        <m:oMathParaPr>
          <m:jc m:val="left"/>
        </m:oMathParaPr>
        <m:oMath>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EVM</m:t>
                  </m:r>
                </m:e>
              </m:acc>
            </m:e>
            <m:sub>
              <m:r>
                <m:rPr>
                  <m:nor/>
                </m:rPr>
                <w:rPr>
                  <w:i/>
                  <w:iCs/>
                  <w:color w:val="000000" w:themeColor="text1"/>
                  <w:lang w:val="sv-FI"/>
                </w:rPr>
                <m:t>frame</m:t>
              </m:r>
            </m:sub>
          </m:sSub>
          <m:r>
            <w:rPr>
              <w:rFonts w:ascii="Cambria Math" w:hAnsi="Cambria Math"/>
              <w:color w:val="000000" w:themeColor="text1"/>
              <w:lang w:val="sv-FI"/>
            </w:rPr>
            <m:t>=</m:t>
          </m:r>
          <m:rad>
            <m:radPr>
              <m:degHide m:val="1"/>
              <m:ctrlPr>
                <w:rPr>
                  <w:rFonts w:ascii="Cambria Math" w:hAnsi="Cambria Math"/>
                  <w:i/>
                  <w:iCs/>
                  <w:color w:val="000000" w:themeColor="text1"/>
                </w:rPr>
              </m:ctrlPr>
            </m:radPr>
            <m:deg/>
            <m:e>
              <m:f>
                <m:fPr>
                  <m:ctrlPr>
                    <w:rPr>
                      <w:rFonts w:ascii="Cambria Math" w:hAnsi="Cambria Math"/>
                      <w:i/>
                      <w:iCs/>
                      <w:color w:val="000000" w:themeColor="text1"/>
                    </w:rPr>
                  </m:ctrlPr>
                </m:fPr>
                <m:num>
                  <m:r>
                    <w:rPr>
                      <w:rFonts w:ascii="Cambria Math" w:hAnsi="Cambria Math"/>
                      <w:color w:val="000000" w:themeColor="text1"/>
                      <w:lang w:val="sv-FI"/>
                    </w:rPr>
                    <m:t>1</m:t>
                  </m:r>
                </m:num>
                <m:den>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m:t>
                          </m:r>
                        </m:sub>
                        <m:sup>
                          <m:r>
                            <w:rPr>
                              <w:rFonts w:ascii="Cambria Math" w:hAnsi="Cambria Math"/>
                              <w:color w:val="000000" w:themeColor="text1"/>
                            </w:rPr>
                            <m:t>TDD</m:t>
                          </m:r>
                        </m:sup>
                      </m:sSubSup>
                    </m:sup>
                    <m:e>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nary>
                </m:den>
              </m:f>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m:t>
                      </m:r>
                    </m:sub>
                    <m:sup>
                      <m:r>
                        <w:rPr>
                          <w:rFonts w:ascii="Cambria Math" w:hAnsi="Cambria Math"/>
                          <w:color w:val="000000" w:themeColor="text1"/>
                        </w:rPr>
                        <m:t>TDD</m:t>
                      </m:r>
                    </m:sup>
                  </m:sSubSup>
                </m:sup>
                <m:e>
                  <m:nary>
                    <m:naryPr>
                      <m:chr m:val="∑"/>
                      <m:limLoc m:val="undOvr"/>
                      <m:ctrlPr>
                        <w:rPr>
                          <w:rFonts w:ascii="Cambria Math" w:hAnsi="Cambria Math"/>
                          <w:i/>
                          <w:iCs/>
                          <w:color w:val="000000" w:themeColor="text1"/>
                        </w:rPr>
                      </m:ctrlPr>
                    </m:naryPr>
                    <m:sub>
                      <m:r>
                        <w:rPr>
                          <w:rFonts w:ascii="Cambria Math" w:hAnsi="Cambria Math"/>
                          <w:color w:val="000000" w:themeColor="text1"/>
                        </w:rPr>
                        <m:t>j</m:t>
                      </m:r>
                      <m:r>
                        <w:rPr>
                          <w:rFonts w:ascii="Cambria Math" w:hAnsi="Cambria Math"/>
                          <w:color w:val="000000" w:themeColor="text1"/>
                          <w:lang w:val="sv-FI"/>
                        </w:rPr>
                        <m:t>=1</m:t>
                      </m:r>
                    </m:sub>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sup>
                    <m:e>
                      <m:sSubSup>
                        <m:sSubSupPr>
                          <m:ctrlPr>
                            <w:rPr>
                              <w:rFonts w:ascii="Cambria Math" w:hAnsi="Cambria Math"/>
                              <w:i/>
                              <w:iCs/>
                              <w:color w:val="000000" w:themeColor="text1"/>
                            </w:rPr>
                          </m:ctrlPr>
                        </m:sSubSupPr>
                        <m:e>
                          <m:r>
                            <w:rPr>
                              <w:rFonts w:ascii="Cambria Math" w:hAnsi="Cambria Math"/>
                              <w:color w:val="000000" w:themeColor="text1"/>
                            </w:rPr>
                            <m:t>EVM</m:t>
                          </m:r>
                        </m:e>
                        <m:sub>
                          <m:r>
                            <w:rPr>
                              <w:rFonts w:ascii="Cambria Math" w:hAnsi="Cambria Math"/>
                              <w:color w:val="000000" w:themeColor="text1"/>
                            </w:rPr>
                            <m:t>i</m:t>
                          </m:r>
                          <m:r>
                            <w:rPr>
                              <w:rFonts w:ascii="Cambria Math" w:hAnsi="Cambria Math"/>
                              <w:color w:val="000000" w:themeColor="text1"/>
                              <w:lang w:val="sv-FI"/>
                            </w:rPr>
                            <m:t>,</m:t>
                          </m:r>
                          <m:r>
                            <w:rPr>
                              <w:rFonts w:ascii="Cambria Math" w:hAnsi="Cambria Math"/>
                              <w:color w:val="000000" w:themeColor="text1"/>
                            </w:rPr>
                            <m:t>j</m:t>
                          </m:r>
                        </m:sub>
                        <m:sup>
                          <m:r>
                            <w:rPr>
                              <w:rFonts w:ascii="Cambria Math" w:hAnsi="Cambria Math"/>
                              <w:color w:val="000000" w:themeColor="text1"/>
                              <w:lang w:val="sv-FI"/>
                            </w:rPr>
                            <m:t>2</m:t>
                          </m:r>
                        </m:sup>
                      </m:sSubSup>
                    </m:e>
                  </m:nary>
                </m:e>
              </m:nary>
            </m:e>
          </m:rad>
        </m:oMath>
      </m:oMathPara>
    </w:p>
    <w:p w14:paraId="2E1C0A44" w14:textId="5E1C1F22" w:rsidR="00292043" w:rsidRPr="00450148" w:rsidRDefault="00292043" w:rsidP="00292043">
      <w:pPr>
        <w:pStyle w:val="B1"/>
        <w:rPr>
          <w:i/>
          <w:iCs/>
          <w:color w:val="000000" w:themeColor="text1"/>
          <w:lang w:eastAsia="ko-KR"/>
        </w:rPr>
      </w:pPr>
      <w:r w:rsidRPr="00450148">
        <w:rPr>
          <w:i/>
          <w:iCs/>
          <w:color w:val="000000" w:themeColor="text1"/>
          <w:lang w:eastAsia="ko-KR"/>
        </w:rPr>
        <w:t>-</w:t>
      </w:r>
      <w:r w:rsidRPr="00450148">
        <w:rPr>
          <w:i/>
          <w:iCs/>
          <w:color w:val="000000" w:themeColor="text1"/>
          <w:lang w:eastAsia="ko-KR"/>
        </w:rPr>
        <w:tab/>
        <w:t xml:space="preserve">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sidRPr="00450148">
        <w:rPr>
          <w:i/>
          <w:iCs/>
          <w:color w:val="000000" w:themeColor="text1"/>
          <w:lang w:eastAsia="ko-KR"/>
        </w:rPr>
        <w:t xml:space="preserve"> is the number of resource blocks with the considered modulation scheme in slot i.</w:t>
      </w:r>
    </w:p>
    <w:p w14:paraId="1039A29A" w14:textId="24C7E6AF" w:rsidR="006B432C" w:rsidRPr="00450148" w:rsidRDefault="006B432C" w:rsidP="006B432C">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w:r w:rsidRPr="00450148">
        <w:rPr>
          <w:i/>
          <w:iCs/>
          <w:color w:val="000000" w:themeColor="text1"/>
        </w:rPr>
        <w:t xml:space="preserve">The </w:t>
      </w:r>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oMath>
      <w:r w:rsidRPr="00450148">
        <w:rPr>
          <w:i/>
          <w:iCs/>
          <w:color w:val="000000" w:themeColor="text1"/>
        </w:rPr>
        <w:t xml:space="preserve"> is calculated, using the maximum of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sidRPr="00450148">
        <w:rPr>
          <w:i/>
          <w:iCs/>
          <w:color w:val="000000" w:themeColor="text1"/>
        </w:rPr>
        <w:t xml:space="preserve"> at the window W extremities. Thus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oMath>
      <w:r w:rsidRPr="00450148">
        <w:rPr>
          <w:i/>
          <w:iCs/>
          <w:color w:val="000000" w:themeColor="text1"/>
        </w:rPr>
        <w:t xml:space="preserve"> is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l</m:t>
            </m:r>
          </m:sub>
        </m:sSub>
      </m:oMath>
      <w:r w:rsidRPr="00450148">
        <w:rPr>
          <w:i/>
          <w:iCs/>
          <w:color w:val="000000" w:themeColor="text1"/>
        </w:rPr>
        <w:t xml:space="preserve"> and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oMath>
      <w:r w:rsidRPr="00450148">
        <w:rPr>
          <w:rFonts w:eastAsia="×–¾’©‘Ì"/>
          <w:i/>
          <w:iCs/>
          <w:color w:val="000000" w:themeColor="text1"/>
        </w:rPr>
        <w:t xml:space="preserve"> i</w:t>
      </w:r>
      <w:r w:rsidRPr="00450148">
        <w:rPr>
          <w:i/>
          <w:iCs/>
          <w:color w:val="000000" w:themeColor="text1"/>
        </w:rPr>
        <w:t xml:space="preserve">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h</m:t>
            </m:r>
          </m:sub>
        </m:sSub>
      </m:oMath>
      <w:r w:rsidRPr="00450148">
        <w:rPr>
          <w:i/>
          <w:iCs/>
          <w:color w:val="000000" w:themeColor="text1"/>
        </w:rPr>
        <w:t xml:space="preserve"> (l and h, low and high; where low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sidRPr="00450148">
        <w:rPr>
          <w:i/>
          <w:iCs/>
          <w:noProof/>
          <w:color w:val="000000" w:themeColor="text1"/>
        </w:rPr>
        <w:t xml:space="preserve"> and and high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sidRPr="00450148">
        <w:rPr>
          <w:i/>
          <w:iCs/>
          <w:noProof/>
          <w:color w:val="000000" w:themeColor="text1"/>
        </w:rPr>
        <w:t>)</w:t>
      </w:r>
      <w:r w:rsidRPr="00450148">
        <w:rPr>
          <w:i/>
          <w:iCs/>
          <w:color w:val="000000" w:themeColor="text1"/>
        </w:rPr>
        <w:t>.</w:t>
      </w:r>
    </w:p>
    <w:p w14:paraId="0E1F9CDB" w14:textId="59F0B95D" w:rsidR="006B432C" w:rsidRPr="00450148" w:rsidRDefault="00A24DA1" w:rsidP="006B432C">
      <w:pPr>
        <w:pStyle w:val="EQ"/>
        <w:jc w:val="center"/>
        <w:rPr>
          <w:i/>
          <w:iCs/>
          <w:color w:val="000000" w:themeColor="text1"/>
        </w:rPr>
      </w:pPr>
      <m:oMathPara>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r>
            <w:rPr>
              <w:rFonts w:ascii="Cambria Math" w:eastAsia="×–¾’©‘Ì" w:hAnsi="Cambria Math"/>
              <w:color w:val="000000" w:themeColor="text1"/>
            </w:rPr>
            <m:t>=</m:t>
          </m:r>
          <m:func>
            <m:funcPr>
              <m:ctrlPr>
                <w:rPr>
                  <w:rFonts w:ascii="Cambria Math" w:eastAsia="×–¾’©‘Ì" w:hAnsi="Cambria Math"/>
                  <w:i/>
                  <w:iCs/>
                  <w:color w:val="000000" w:themeColor="text1"/>
                </w:rPr>
              </m:ctrlPr>
            </m:funcPr>
            <m:fName>
              <m:r>
                <w:rPr>
                  <w:rFonts w:ascii="Cambria Math" w:eastAsia="×–¾’©‘Ì" w:hAnsi="Cambria Math"/>
                  <w:color w:val="000000" w:themeColor="text1"/>
                </w:rPr>
                <m:t>max</m:t>
              </m:r>
            </m:fName>
            <m:e>
              <m:d>
                <m:dPr>
                  <m:ctrlPr>
                    <w:rPr>
                      <w:rFonts w:ascii="Cambria Math" w:eastAsia="×–¾’©‘Ì" w:hAnsi="Cambria Math"/>
                      <w:i/>
                      <w:iCs/>
                      <w:color w:val="000000" w:themeColor="text1"/>
                    </w:rPr>
                  </m:ctrlPr>
                </m:dPr>
                <m:e>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r>
                    <w:rPr>
                      <w:rFonts w:ascii="Cambria Math" w:eastAsia="×–¾’©‘Ì" w:hAnsi="Cambria Math"/>
                      <w:color w:val="000000" w:themeColor="text1"/>
                    </w:rPr>
                    <m:t>,</m:t>
                  </m:r>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e>
              </m:d>
            </m:e>
          </m:func>
        </m:oMath>
      </m:oMathPara>
    </w:p>
    <w:p w14:paraId="6DD125CB" w14:textId="3CBCEC68" w:rsidR="006B432C" w:rsidRPr="00450148" w:rsidRDefault="006B432C" w:rsidP="006B432C">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w:proofErr w:type="gramStart"/>
      <w:r w:rsidRPr="00450148">
        <w:rPr>
          <w:i/>
          <w:iCs/>
          <w:color w:val="000000" w:themeColor="text1"/>
        </w:rPr>
        <w:t>In order to</w:t>
      </w:r>
      <w:proofErr w:type="gramEnd"/>
      <w:r w:rsidRPr="00450148">
        <w:rPr>
          <w:i/>
          <w:iCs/>
          <w:color w:val="000000" w:themeColor="text1"/>
        </w:rPr>
        <w:t xml:space="preserve"> unite at least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m:t>
            </m:r>
          </m:sub>
        </m:sSub>
      </m:oMath>
      <w:r w:rsidRPr="00450148">
        <w:rPr>
          <w:i/>
          <w:iCs/>
          <w:color w:val="000000" w:themeColor="text1"/>
          <w:lang w:eastAsia="ko-KR"/>
        </w:rPr>
        <w:t xml:space="preserve"> slots</w:t>
      </w:r>
      <w:r w:rsidRPr="00450148">
        <w:rPr>
          <w:i/>
          <w:iCs/>
          <w:color w:val="000000" w:themeColor="text1"/>
        </w:rPr>
        <w:t xml:space="preserve">, consider the minimum integer number of 10 </w:t>
      </w:r>
      <w:proofErr w:type="spellStart"/>
      <w:r w:rsidRPr="00450148">
        <w:rPr>
          <w:i/>
          <w:iCs/>
          <w:color w:val="000000" w:themeColor="text1"/>
        </w:rPr>
        <w:t>ms</w:t>
      </w:r>
      <w:proofErr w:type="spellEnd"/>
      <w:r w:rsidRPr="00450148">
        <w:rPr>
          <w:i/>
          <w:iCs/>
          <w:color w:val="000000" w:themeColor="text1"/>
        </w:rPr>
        <w:t xml:space="preserve"> measurement intervals, where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oMath>
      <w:r w:rsidRPr="00450148">
        <w:rPr>
          <w:i/>
          <w:iCs/>
          <w:color w:val="000000" w:themeColor="text1"/>
          <w:lang w:eastAsia="ko-KR"/>
        </w:rPr>
        <w:t xml:space="preserve"> is determined by</w:t>
      </w:r>
      <w:r w:rsidRPr="00450148">
        <w:rPr>
          <w:i/>
          <w:iCs/>
          <w:color w:val="000000" w:themeColor="text1"/>
        </w:rPr>
        <w:t>.</w:t>
      </w:r>
    </w:p>
    <w:p w14:paraId="0BA3CB58" w14:textId="39243395" w:rsidR="006B432C" w:rsidRPr="00450148" w:rsidRDefault="00A24DA1" w:rsidP="006B432C">
      <w:pPr>
        <w:pStyle w:val="EQ"/>
        <w:rPr>
          <w:rFonts w:eastAsia="×–¾’©‘Ì"/>
          <w:i/>
          <w:iCs/>
          <w:color w:val="000000" w:themeColor="text1"/>
        </w:rPr>
      </w:pPr>
      <m:oMathPara>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f>
                <m:fPr>
                  <m:ctrlPr>
                    <w:rPr>
                      <w:rFonts w:ascii="Cambria Math" w:hAnsi="Cambria Math"/>
                      <w:i/>
                      <w:iCs/>
                      <w:color w:val="000000" w:themeColor="text1"/>
                      <w:lang w:eastAsia="ko-KR"/>
                    </w:rPr>
                  </m:ctrlPr>
                </m:fPr>
                <m:num>
                  <m:r>
                    <w:rPr>
                      <w:rFonts w:ascii="Cambria Math" w:hAnsi="Cambria Math"/>
                      <w:color w:val="000000" w:themeColor="text1"/>
                      <w:lang w:eastAsia="ko-KR"/>
                    </w:rPr>
                    <m:t>10</m:t>
                  </m:r>
                  <m:r>
                    <w:rPr>
                      <w:rFonts w:ascii="Cambria Math" w:eastAsia="×–¾’©‘Ì" w:hAnsi="Cambria Math"/>
                      <w:color w:val="000000" w:themeColor="text1"/>
                      <w:lang w:eastAsia="ko-KR"/>
                    </w:rPr>
                    <m:t>×</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slot</m:t>
                      </m:r>
                    </m:sub>
                  </m:sSub>
                </m:num>
                <m:den>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m:t>
                      </m:r>
                    </m:sub>
                    <m:sup>
                      <m:r>
                        <w:rPr>
                          <w:rFonts w:ascii="Cambria Math" w:hAnsi="Cambria Math"/>
                          <w:color w:val="000000" w:themeColor="text1"/>
                          <w:lang w:eastAsia="ko-KR"/>
                        </w:rPr>
                        <m:t>TDD</m:t>
                      </m:r>
                    </m:sup>
                  </m:sSubSup>
                </m:den>
              </m:f>
            </m:e>
          </m:d>
        </m:oMath>
      </m:oMathPara>
    </w:p>
    <w:p w14:paraId="25BCA658" w14:textId="1295F39F" w:rsidR="006B432C" w:rsidRPr="00450148" w:rsidRDefault="006B432C" w:rsidP="006B432C">
      <w:pPr>
        <w:pStyle w:val="B2"/>
        <w:rPr>
          <w:i/>
          <w:iCs/>
          <w:color w:val="000000" w:themeColor="text1"/>
          <w:lang w:eastAsia="ko-KR"/>
        </w:rPr>
      </w:pPr>
      <w:r w:rsidRPr="00450148">
        <w:rPr>
          <w:i/>
          <w:iCs/>
          <w:noProof/>
          <w:color w:val="000000" w:themeColor="text1"/>
          <w:lang w:eastAsia="ko-KR"/>
        </w:rPr>
        <w:t xml:space="preserve">and </w:t>
      </w:r>
      <m:oMath>
        <m:sSub>
          <m:sSubPr>
            <m:ctrlPr>
              <w:rPr>
                <w:rFonts w:ascii="Cambria Math" w:hAnsi="Cambria Math"/>
                <w:i/>
                <w:iCs/>
                <w:noProof/>
                <w:color w:val="000000" w:themeColor="text1"/>
                <w:lang w:eastAsia="ko-KR"/>
              </w:rPr>
            </m:ctrlPr>
          </m:sSubPr>
          <m:e>
            <m:r>
              <w:rPr>
                <w:rFonts w:ascii="Cambria Math" w:hAnsi="Cambria Math"/>
                <w:noProof/>
                <w:color w:val="000000" w:themeColor="text1"/>
                <w:lang w:eastAsia="ko-KR"/>
              </w:rPr>
              <m:t>N</m:t>
            </m:r>
          </m:e>
          <m:sub>
            <m:r>
              <w:rPr>
                <w:rFonts w:ascii="Cambria Math" w:hAnsi="Cambria Math"/>
                <w:noProof/>
                <w:color w:val="000000" w:themeColor="text1"/>
                <w:lang w:eastAsia="ko-KR"/>
              </w:rPr>
              <m:t>slot</m:t>
            </m:r>
          </m:sub>
        </m:sSub>
        <m:r>
          <w:rPr>
            <w:rFonts w:ascii="Cambria Math" w:hAnsi="Cambria Math"/>
            <w:noProof/>
            <w:color w:val="000000" w:themeColor="text1"/>
            <w:lang w:eastAsia="ko-KR"/>
          </w:rPr>
          <m:t>=1</m:t>
        </m:r>
      </m:oMath>
      <w:r w:rsidRPr="00450148">
        <w:rPr>
          <w:i/>
          <w:iCs/>
          <w:noProof/>
          <w:color w:val="000000" w:themeColor="text1"/>
          <w:lang w:eastAsia="ko-KR"/>
        </w:rPr>
        <w:t xml:space="preserve"> for 15 kHz SCS, </w:t>
      </w:r>
      <m:oMath>
        <m:sSub>
          <m:sSubPr>
            <m:ctrlPr>
              <w:rPr>
                <w:rFonts w:ascii="Cambria Math" w:hAnsi="Cambria Math"/>
                <w:i/>
                <w:iCs/>
                <w:noProof/>
                <w:color w:val="000000" w:themeColor="text1"/>
                <w:lang w:eastAsia="ko-KR"/>
              </w:rPr>
            </m:ctrlPr>
          </m:sSubPr>
          <m:e>
            <m:r>
              <w:rPr>
                <w:rFonts w:ascii="Cambria Math" w:hAnsi="Cambria Math"/>
                <w:noProof/>
                <w:color w:val="000000" w:themeColor="text1"/>
                <w:lang w:eastAsia="ko-KR"/>
              </w:rPr>
              <m:t>N</m:t>
            </m:r>
          </m:e>
          <m:sub>
            <m:r>
              <w:rPr>
                <w:rFonts w:ascii="Cambria Math" w:hAnsi="Cambria Math"/>
                <w:noProof/>
                <w:color w:val="000000" w:themeColor="text1"/>
                <w:lang w:eastAsia="ko-KR"/>
              </w:rPr>
              <m:t>slot</m:t>
            </m:r>
          </m:sub>
        </m:sSub>
        <m:r>
          <w:rPr>
            <w:rFonts w:ascii="Cambria Math" w:hAnsi="Cambria Math"/>
            <w:noProof/>
            <w:color w:val="000000" w:themeColor="text1"/>
            <w:lang w:eastAsia="ko-KR"/>
          </w:rPr>
          <m:t>=2</m:t>
        </m:r>
      </m:oMath>
      <w:r w:rsidRPr="00450148">
        <w:rPr>
          <w:i/>
          <w:iCs/>
          <w:noProof/>
          <w:color w:val="000000" w:themeColor="text1"/>
          <w:lang w:eastAsia="ko-KR"/>
        </w:rPr>
        <w:t xml:space="preserve"> for 30 kHz SCS and </w:t>
      </w:r>
      <m:oMath>
        <m:sSub>
          <m:sSubPr>
            <m:ctrlPr>
              <w:rPr>
                <w:rFonts w:ascii="Cambria Math" w:hAnsi="Cambria Math"/>
                <w:i/>
                <w:iCs/>
                <w:noProof/>
                <w:color w:val="000000" w:themeColor="text1"/>
                <w:lang w:eastAsia="ko-KR"/>
              </w:rPr>
            </m:ctrlPr>
          </m:sSubPr>
          <m:e>
            <m:r>
              <w:rPr>
                <w:rFonts w:ascii="Cambria Math" w:hAnsi="Cambria Math"/>
                <w:noProof/>
                <w:color w:val="000000" w:themeColor="text1"/>
                <w:lang w:eastAsia="ko-KR"/>
              </w:rPr>
              <m:t>N</m:t>
            </m:r>
          </m:e>
          <m:sub>
            <m:r>
              <w:rPr>
                <w:rFonts w:ascii="Cambria Math" w:hAnsi="Cambria Math"/>
                <w:noProof/>
                <w:color w:val="000000" w:themeColor="text1"/>
                <w:lang w:eastAsia="ko-KR"/>
              </w:rPr>
              <m:t>slot</m:t>
            </m:r>
          </m:sub>
        </m:sSub>
        <m:r>
          <w:rPr>
            <w:rFonts w:ascii="Cambria Math" w:hAnsi="Cambria Math"/>
            <w:noProof/>
            <w:color w:val="000000" w:themeColor="text1"/>
            <w:lang w:eastAsia="ko-KR"/>
          </w:rPr>
          <m:t>=4</m:t>
        </m:r>
      </m:oMath>
      <w:r w:rsidRPr="00450148">
        <w:rPr>
          <w:i/>
          <w:iCs/>
          <w:noProof/>
          <w:color w:val="000000" w:themeColor="text1"/>
          <w:lang w:eastAsia="ko-KR"/>
        </w:rPr>
        <w:t xml:space="preserve"> for 60 kHz SCS normal CP.</w:t>
      </w:r>
    </w:p>
    <w:p w14:paraId="51463A5C" w14:textId="77777777" w:rsidR="006B432C" w:rsidRPr="00450148" w:rsidRDefault="006B432C" w:rsidP="006B432C">
      <w:pPr>
        <w:pStyle w:val="B1"/>
        <w:rPr>
          <w:i/>
          <w:iCs/>
          <w:color w:val="000000" w:themeColor="text1"/>
        </w:rPr>
      </w:pPr>
      <w:r w:rsidRPr="00450148">
        <w:rPr>
          <w:i/>
          <w:iCs/>
          <w:color w:val="000000" w:themeColor="text1"/>
          <w:lang w:eastAsia="ko-KR"/>
        </w:rPr>
        <w:t>-</w:t>
      </w:r>
      <w:r w:rsidRPr="00450148">
        <w:rPr>
          <w:i/>
          <w:iCs/>
          <w:color w:val="000000" w:themeColor="text1"/>
          <w:lang w:eastAsia="ko-KR"/>
        </w:rPr>
        <w:tab/>
      </w:r>
      <w:r w:rsidRPr="00450148">
        <w:rPr>
          <w:i/>
          <w:iCs/>
          <w:color w:val="000000" w:themeColor="text1"/>
        </w:rPr>
        <w:t>Unite by RMS.</w:t>
      </w:r>
    </w:p>
    <w:p w14:paraId="0E39C4B3" w14:textId="51936088" w:rsidR="006B432C" w:rsidRPr="00450148" w:rsidRDefault="00A24DA1" w:rsidP="006B432C">
      <w:pPr>
        <w:pStyle w:val="EQ"/>
        <w:rPr>
          <w:i/>
          <w:iCs/>
          <w:color w:val="000000" w:themeColor="text1"/>
        </w:rPr>
      </w:pPr>
      <m:oMathPara>
        <m:oMath>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r>
            <w:rPr>
              <w:rFonts w:ascii="Cambria Math" w:eastAsia="×–¾’©‘Ì" w:hAnsi="Cambria Math"/>
              <w:color w:val="000000" w:themeColor="text1"/>
            </w:rPr>
            <m:t>=</m:t>
          </m:r>
          <m:rad>
            <m:radPr>
              <m:degHide m:val="1"/>
              <m:ctrlPr>
                <w:rPr>
                  <w:rFonts w:ascii="Cambria Math" w:hAnsi="Cambria Math"/>
                  <w:i/>
                  <w:iCs/>
                  <w:color w:val="000000" w:themeColor="text1"/>
                  <w:lang w:eastAsia="ko-KR"/>
                </w:rPr>
              </m:ctrlPr>
            </m:radPr>
            <m:deg/>
            <m:e>
              <m:f>
                <m:fPr>
                  <m:ctrlPr>
                    <w:rPr>
                      <w:rFonts w:ascii="Cambria Math" w:hAnsi="Cambria Math"/>
                      <w:i/>
                      <w:iCs/>
                      <w:color w:val="000000" w:themeColor="text1"/>
                      <w:lang w:eastAsia="ko-KR"/>
                    </w:rPr>
                  </m:ctrlPr>
                </m:fPr>
                <m:num>
                  <m:r>
                    <w:rPr>
                      <w:rFonts w:ascii="Cambria Math" w:hAnsi="Cambria Math"/>
                      <w:color w:val="000000" w:themeColor="text1"/>
                      <w:lang w:eastAsia="ko-KR"/>
                    </w:rPr>
                    <m:t>1</m:t>
                  </m:r>
                </m:num>
                <m:den>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den>
              </m:f>
              <m:nary>
                <m:naryPr>
                  <m:chr m:val="∑"/>
                  <m:limLoc m:val="undOvr"/>
                  <m:ctrlPr>
                    <w:rPr>
                      <w:rFonts w:ascii="Cambria Math" w:hAnsi="Cambria Math"/>
                      <w:i/>
                      <w:iCs/>
                      <w:color w:val="000000" w:themeColor="text1"/>
                      <w:lang w:eastAsia="ko-KR"/>
                    </w:rPr>
                  </m:ctrlPr>
                </m:naryPr>
                <m:sub>
                  <m:r>
                    <w:rPr>
                      <w:rFonts w:ascii="Cambria Math" w:hAnsi="Cambria Math"/>
                      <w:color w:val="000000" w:themeColor="text1"/>
                      <w:lang w:eastAsia="ko-KR"/>
                    </w:rPr>
                    <m:t>k=1</m:t>
                  </m:r>
                </m:sub>
                <m:sup>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sup>
                <m:e>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EVM</m:t>
                      </m:r>
                    </m:e>
                    <m:sub>
                      <m:r>
                        <w:rPr>
                          <w:rFonts w:ascii="Cambria Math" w:hAnsi="Cambria Math"/>
                          <w:color w:val="000000" w:themeColor="text1"/>
                          <w:lang w:eastAsia="ko-KR"/>
                        </w:rPr>
                        <m:t>frame,k</m:t>
                      </m:r>
                    </m:sub>
                    <m:sup>
                      <m:r>
                        <w:rPr>
                          <w:rFonts w:ascii="Cambria Math" w:hAnsi="Cambria Math"/>
                          <w:color w:val="000000" w:themeColor="text1"/>
                          <w:lang w:eastAsia="ko-KR"/>
                        </w:rPr>
                        <m:t>2</m:t>
                      </m:r>
                    </m:sup>
                  </m:sSubSup>
                </m:e>
              </m:nary>
            </m:e>
          </m:rad>
        </m:oMath>
      </m:oMathPara>
    </w:p>
    <w:p w14:paraId="0F8B7A61" w14:textId="594B921D" w:rsidR="00D611BF" w:rsidRPr="00450148" w:rsidRDefault="00AF0CD5" w:rsidP="007479CC">
      <w:pPr>
        <w:jc w:val="both"/>
        <w:rPr>
          <w:color w:val="000000" w:themeColor="text1"/>
          <w:lang w:eastAsia="zh-CN"/>
        </w:rPr>
      </w:pPr>
      <w:r w:rsidRPr="00450148">
        <w:rPr>
          <w:color w:val="000000" w:themeColor="text1"/>
          <w:lang w:eastAsia="zh-CN"/>
        </w:rPr>
        <w:t>Follow</w:t>
      </w:r>
      <w:r w:rsidR="00D70E24" w:rsidRPr="00450148">
        <w:rPr>
          <w:color w:val="000000" w:themeColor="text1"/>
          <w:lang w:eastAsia="zh-CN"/>
        </w:rPr>
        <w:t>ing</w:t>
      </w:r>
      <w:r w:rsidRPr="00450148">
        <w:rPr>
          <w:color w:val="000000" w:themeColor="text1"/>
          <w:lang w:eastAsia="zh-CN"/>
        </w:rPr>
        <w:t xml:space="preserve"> the definition</w:t>
      </w:r>
      <w:r w:rsidR="00D70E24" w:rsidRPr="00450148">
        <w:rPr>
          <w:color w:val="000000" w:themeColor="text1"/>
          <w:lang w:eastAsia="zh-CN"/>
        </w:rPr>
        <w:t xml:space="preserve"> above,</w:t>
      </w:r>
      <w:r w:rsidRPr="00450148">
        <w:rPr>
          <w:color w:val="000000" w:themeColor="text1"/>
          <w:lang w:eastAsia="zh-CN"/>
        </w:rPr>
        <w:t xml:space="preserve"> averaged EVM is </w:t>
      </w:r>
      <w:r w:rsidRPr="00450148">
        <w:rPr>
          <w:b/>
          <w:bCs/>
          <w:color w:val="000000" w:themeColor="text1"/>
          <w:lang w:eastAsia="zh-CN"/>
        </w:rPr>
        <w:t>over all allocated downlink resource blocks</w:t>
      </w:r>
      <w:r w:rsidR="00E100C9" w:rsidRPr="00450148">
        <w:rPr>
          <w:color w:val="000000" w:themeColor="text1"/>
          <w:lang w:eastAsia="zh-CN"/>
        </w:rPr>
        <w:t>.</w:t>
      </w:r>
      <w:r w:rsidRPr="00450148">
        <w:rPr>
          <w:color w:val="000000" w:themeColor="text1"/>
          <w:lang w:eastAsia="zh-CN"/>
        </w:rPr>
        <w:t xml:space="preserve"> </w:t>
      </w:r>
      <w:r w:rsidR="00E100C9" w:rsidRPr="00450148">
        <w:rPr>
          <w:color w:val="000000" w:themeColor="text1"/>
          <w:lang w:eastAsia="zh-CN"/>
        </w:rPr>
        <w:t>Therefore, r</w:t>
      </w:r>
      <w:r w:rsidR="00E42F8B" w:rsidRPr="00450148">
        <w:rPr>
          <w:color w:val="000000" w:themeColor="text1"/>
          <w:lang w:eastAsia="zh-CN"/>
        </w:rPr>
        <w:t>egarding the calculation of averaged EVM for SBFD slot</w:t>
      </w:r>
      <w:r w:rsidR="00B40B18" w:rsidRPr="00450148">
        <w:rPr>
          <w:color w:val="000000" w:themeColor="text1"/>
          <w:lang w:eastAsia="zh-CN"/>
        </w:rPr>
        <w:t>s</w:t>
      </w:r>
      <w:r w:rsidR="00E24E5A" w:rsidRPr="00450148">
        <w:rPr>
          <w:color w:val="000000" w:themeColor="text1"/>
          <w:lang w:eastAsia="zh-CN"/>
        </w:rPr>
        <w:t xml:space="preserve">, the </w:t>
      </w:r>
      <w:r w:rsidR="000D1073" w:rsidRPr="00450148">
        <w:rPr>
          <w:color w:val="000000" w:themeColor="text1"/>
          <w:lang w:eastAsia="zh-CN"/>
        </w:rPr>
        <w:t>data samples</w:t>
      </w:r>
      <w:r w:rsidR="00E24E5A" w:rsidRPr="00450148">
        <w:rPr>
          <w:color w:val="000000" w:themeColor="text1"/>
          <w:lang w:eastAsia="zh-CN"/>
        </w:rPr>
        <w:t xml:space="preserve"> </w:t>
      </w:r>
      <w:r w:rsidR="00775E54" w:rsidRPr="00450148">
        <w:rPr>
          <w:color w:val="000000" w:themeColor="text1"/>
          <w:lang w:eastAsia="zh-CN"/>
        </w:rPr>
        <w:t>where ULs are allocated within the SBFD slots shall be removed</w:t>
      </w:r>
      <w:r w:rsidR="00D70E24" w:rsidRPr="00450148">
        <w:rPr>
          <w:color w:val="000000" w:themeColor="text1"/>
          <w:lang w:eastAsia="zh-CN"/>
        </w:rPr>
        <w:t xml:space="preserve"> from the calculation</w:t>
      </w:r>
      <w:r w:rsidR="00121BE3" w:rsidRPr="00450148">
        <w:rPr>
          <w:color w:val="000000" w:themeColor="text1"/>
          <w:lang w:eastAsia="zh-CN"/>
        </w:rPr>
        <w:t>, and only PRBs carrying DL within SBFD slots shall be calculated</w:t>
      </w:r>
      <w:r w:rsidR="00F12D16" w:rsidRPr="00450148">
        <w:rPr>
          <w:color w:val="000000" w:themeColor="text1"/>
          <w:lang w:eastAsia="zh-CN"/>
        </w:rPr>
        <w:t>.</w:t>
      </w:r>
    </w:p>
    <w:p w14:paraId="46408346" w14:textId="1C498DC3" w:rsidR="004B64CE" w:rsidRPr="00450148" w:rsidRDefault="004A6C85" w:rsidP="007479CC">
      <w:pPr>
        <w:jc w:val="both"/>
        <w:rPr>
          <w:color w:val="000000" w:themeColor="text1"/>
          <w:lang w:eastAsia="zh-CN"/>
        </w:rPr>
      </w:pPr>
      <w:r w:rsidRPr="00450148">
        <w:rPr>
          <w:color w:val="000000" w:themeColor="text1"/>
          <w:lang w:eastAsia="zh-CN"/>
        </w:rPr>
        <w:t>Considering t</w:t>
      </w:r>
      <w:r w:rsidR="004B64CE" w:rsidRPr="00450148">
        <w:rPr>
          <w:color w:val="000000" w:themeColor="text1"/>
          <w:lang w:eastAsia="zh-CN"/>
        </w:rPr>
        <w:t xml:space="preserve">he averaged EVM for SBFD slots </w:t>
      </w:r>
      <w:r w:rsidR="009614F8" w:rsidRPr="00450148">
        <w:rPr>
          <w:color w:val="000000" w:themeColor="text1"/>
          <w:lang w:eastAsia="zh-CN"/>
        </w:rPr>
        <w:t xml:space="preserve">may be different from the averaged EVM </w:t>
      </w:r>
      <w:r w:rsidR="00B70ED0" w:rsidRPr="00450148">
        <w:rPr>
          <w:color w:val="000000" w:themeColor="text1"/>
          <w:lang w:eastAsia="zh-CN"/>
        </w:rPr>
        <w:t xml:space="preserve">for </w:t>
      </w:r>
      <w:r w:rsidR="004B64CE" w:rsidRPr="00450148">
        <w:rPr>
          <w:color w:val="000000" w:themeColor="text1"/>
          <w:lang w:eastAsia="zh-CN"/>
        </w:rPr>
        <w:t>non</w:t>
      </w:r>
      <w:r w:rsidR="007350D5" w:rsidRPr="00450148">
        <w:rPr>
          <w:color w:val="000000" w:themeColor="text1"/>
          <w:lang w:eastAsia="zh-CN"/>
        </w:rPr>
        <w:t>-SBFD slots</w:t>
      </w:r>
      <w:r w:rsidR="00EE1EE3" w:rsidRPr="00450148">
        <w:rPr>
          <w:color w:val="000000" w:themeColor="text1"/>
          <w:lang w:eastAsia="zh-CN"/>
        </w:rPr>
        <w:t>,</w:t>
      </w:r>
      <w:r w:rsidR="00093583" w:rsidRPr="00450148">
        <w:rPr>
          <w:color w:val="000000" w:themeColor="text1"/>
          <w:lang w:eastAsia="zh-CN"/>
        </w:rPr>
        <w:t xml:space="preserve"> </w:t>
      </w:r>
      <w:r w:rsidR="006A1A1E" w:rsidRPr="00450148">
        <w:rPr>
          <w:color w:val="000000" w:themeColor="text1"/>
          <w:lang w:eastAsia="zh-CN"/>
        </w:rPr>
        <w:t>in our opinion, they should be measured separately.</w:t>
      </w:r>
    </w:p>
    <w:p w14:paraId="480CA36D" w14:textId="4DC822A1" w:rsidR="006A1A1E" w:rsidRPr="00450148" w:rsidRDefault="00154988" w:rsidP="006A1A1E">
      <w:pPr>
        <w:pStyle w:val="Proposal"/>
        <w:tabs>
          <w:tab w:val="clear" w:pos="1304"/>
        </w:tabs>
        <w:ind w:left="1701" w:hanging="1701"/>
        <w:rPr>
          <w:color w:val="000000" w:themeColor="text1"/>
        </w:rPr>
      </w:pPr>
      <w:bookmarkStart w:id="27" w:name="_Toc170380159"/>
      <w:bookmarkStart w:id="28" w:name="_Toc173828845"/>
      <w:r w:rsidRPr="00450148">
        <w:rPr>
          <w:color w:val="000000" w:themeColor="text1"/>
        </w:rPr>
        <w:t>Averaged EVM</w:t>
      </w:r>
      <w:r w:rsidR="00923645" w:rsidRPr="00450148">
        <w:rPr>
          <w:color w:val="000000" w:themeColor="text1"/>
        </w:rPr>
        <w:t>s</w:t>
      </w:r>
      <w:r w:rsidRPr="00450148">
        <w:rPr>
          <w:color w:val="000000" w:themeColor="text1"/>
        </w:rPr>
        <w:t xml:space="preserve"> for SBFD slots </w:t>
      </w:r>
      <w:r w:rsidR="00923645" w:rsidRPr="00450148">
        <w:rPr>
          <w:color w:val="000000" w:themeColor="text1"/>
        </w:rPr>
        <w:t>and</w:t>
      </w:r>
      <w:r w:rsidRPr="00450148">
        <w:rPr>
          <w:color w:val="000000" w:themeColor="text1"/>
        </w:rPr>
        <w:t xml:space="preserve"> non-SBFD slots </w:t>
      </w:r>
      <w:r w:rsidR="00FD6DA5" w:rsidRPr="00450148">
        <w:rPr>
          <w:color w:val="000000" w:themeColor="text1"/>
        </w:rPr>
        <w:t>shall</w:t>
      </w:r>
      <w:r w:rsidRPr="00450148">
        <w:rPr>
          <w:color w:val="000000" w:themeColor="text1"/>
        </w:rPr>
        <w:t xml:space="preserve"> be measured separately.</w:t>
      </w:r>
      <w:bookmarkEnd w:id="27"/>
      <w:bookmarkEnd w:id="28"/>
    </w:p>
    <w:p w14:paraId="077D87A5" w14:textId="02EB23FD" w:rsidR="00923645" w:rsidRPr="00450148" w:rsidRDefault="00FD6DA5" w:rsidP="006A1A1E">
      <w:pPr>
        <w:pStyle w:val="Proposal"/>
        <w:tabs>
          <w:tab w:val="clear" w:pos="1304"/>
        </w:tabs>
        <w:ind w:left="1701" w:hanging="1701"/>
        <w:rPr>
          <w:color w:val="000000" w:themeColor="text1"/>
        </w:rPr>
      </w:pPr>
      <w:bookmarkStart w:id="29" w:name="_Toc170380160"/>
      <w:bookmarkStart w:id="30" w:name="_Toc173828846"/>
      <w:r w:rsidRPr="00450148">
        <w:rPr>
          <w:color w:val="000000" w:themeColor="text1"/>
        </w:rPr>
        <w:t>A</w:t>
      </w:r>
      <w:r w:rsidR="00B22E22" w:rsidRPr="00450148">
        <w:rPr>
          <w:color w:val="000000" w:themeColor="text1"/>
        </w:rPr>
        <w:t xml:space="preserve">veraged EVM for SBFD slots </w:t>
      </w:r>
      <w:r w:rsidR="007C54E9" w:rsidRPr="00450148">
        <w:rPr>
          <w:color w:val="000000" w:themeColor="text1"/>
        </w:rPr>
        <w:t xml:space="preserve">shall be calculated only </w:t>
      </w:r>
      <w:r w:rsidR="006541DE" w:rsidRPr="00450148">
        <w:rPr>
          <w:color w:val="000000" w:themeColor="text1"/>
        </w:rPr>
        <w:t>based on</w:t>
      </w:r>
      <w:r w:rsidR="007C54E9" w:rsidRPr="00450148">
        <w:rPr>
          <w:color w:val="000000" w:themeColor="text1"/>
        </w:rPr>
        <w:t xml:space="preserve"> the data samples where DLs are allocated</w:t>
      </w:r>
      <w:r w:rsidR="006541DE" w:rsidRPr="00450148">
        <w:rPr>
          <w:color w:val="000000" w:themeColor="text1"/>
        </w:rPr>
        <w:t xml:space="preserve"> within the SBFD slots</w:t>
      </w:r>
      <w:r w:rsidR="003D47E4" w:rsidRPr="00450148">
        <w:rPr>
          <w:color w:val="000000" w:themeColor="text1"/>
        </w:rPr>
        <w:t>.</w:t>
      </w:r>
      <w:r w:rsidR="006541DE" w:rsidRPr="00450148">
        <w:rPr>
          <w:color w:val="000000" w:themeColor="text1"/>
        </w:rPr>
        <w:t xml:space="preserve"> </w:t>
      </w:r>
      <w:r w:rsidR="003D47E4" w:rsidRPr="00450148">
        <w:rPr>
          <w:color w:val="000000" w:themeColor="text1"/>
        </w:rPr>
        <w:t>T</w:t>
      </w:r>
      <w:r w:rsidR="006541DE" w:rsidRPr="00450148">
        <w:rPr>
          <w:color w:val="000000" w:themeColor="text1"/>
        </w:rPr>
        <w:t>he data samples where ULs are allocated within the SBFD slots shall be removed from the calculation</w:t>
      </w:r>
      <w:r w:rsidR="003D47E4" w:rsidRPr="00450148">
        <w:rPr>
          <w:color w:val="000000" w:themeColor="text1"/>
        </w:rPr>
        <w:t xml:space="preserve"> of averaged EVM</w:t>
      </w:r>
      <w:r w:rsidR="008D260F" w:rsidRPr="00450148">
        <w:rPr>
          <w:color w:val="000000" w:themeColor="text1"/>
        </w:rPr>
        <w:t>.</w:t>
      </w:r>
      <w:bookmarkEnd w:id="29"/>
      <w:bookmarkEnd w:id="30"/>
    </w:p>
    <w:p w14:paraId="4E86E7DB" w14:textId="77777777" w:rsidR="002E138B" w:rsidRPr="00450148" w:rsidRDefault="002E138B" w:rsidP="002E138B">
      <w:pPr>
        <w:spacing w:before="120" w:after="120"/>
        <w:rPr>
          <w:color w:val="000000" w:themeColor="text1"/>
          <w:u w:val="single"/>
          <w:lang w:val="en-GB" w:eastAsia="ja-JP"/>
        </w:rPr>
      </w:pPr>
    </w:p>
    <w:p w14:paraId="5304B706" w14:textId="7B3F61FD" w:rsidR="002E138B" w:rsidRPr="00450148" w:rsidRDefault="002E138B" w:rsidP="003606AB">
      <w:pPr>
        <w:spacing w:before="120" w:after="120"/>
        <w:rPr>
          <w:color w:val="000000" w:themeColor="text1"/>
          <w:u w:val="single"/>
          <w:lang w:val="en-GB" w:eastAsia="ja-JP"/>
        </w:rPr>
      </w:pPr>
      <w:r w:rsidRPr="00450148">
        <w:rPr>
          <w:color w:val="000000" w:themeColor="text1"/>
          <w:u w:val="single"/>
          <w:lang w:val="en-GB" w:eastAsia="ja-JP"/>
        </w:rPr>
        <w:t>Unwanted emissions</w:t>
      </w:r>
      <w:r w:rsidRPr="00450148">
        <w:rPr>
          <w:strike/>
          <w:color w:val="000000" w:themeColor="text1"/>
          <w:lang w:eastAsia="zh-CN"/>
        </w:rPr>
        <w:t xml:space="preserve"> </w:t>
      </w:r>
    </w:p>
    <w:tbl>
      <w:tblPr>
        <w:tblStyle w:val="TableGrid"/>
        <w:tblW w:w="0" w:type="auto"/>
        <w:tblLook w:val="04A0" w:firstRow="1" w:lastRow="0" w:firstColumn="1" w:lastColumn="0" w:noHBand="0" w:noVBand="1"/>
      </w:tblPr>
      <w:tblGrid>
        <w:gridCol w:w="9629"/>
      </w:tblGrid>
      <w:tr w:rsidR="00077FC0" w:rsidRPr="00450148" w14:paraId="01080A7F" w14:textId="77777777" w:rsidTr="00077FC0">
        <w:tc>
          <w:tcPr>
            <w:tcW w:w="9629" w:type="dxa"/>
          </w:tcPr>
          <w:p w14:paraId="2C8767F4" w14:textId="77777777" w:rsidR="00077FC0" w:rsidRPr="00450148" w:rsidRDefault="00077FC0" w:rsidP="00077FC0">
            <w:pPr>
              <w:keepNext/>
              <w:keepLines/>
              <w:overflowPunct w:val="0"/>
              <w:autoSpaceDE w:val="0"/>
              <w:autoSpaceDN w:val="0"/>
              <w:adjustRightInd w:val="0"/>
              <w:spacing w:before="120" w:after="180"/>
              <w:textAlignment w:val="baseline"/>
              <w:outlineLvl w:val="3"/>
              <w:rPr>
                <w:rFonts w:eastAsia="Yu Mincho"/>
                <w:color w:val="000000" w:themeColor="text1"/>
                <w:szCs w:val="20"/>
                <w:lang w:val="en-US" w:eastAsia="zh-CN"/>
              </w:rPr>
            </w:pPr>
            <w:r w:rsidRPr="00450148">
              <w:rPr>
                <w:rFonts w:eastAsia="Yu Mincho"/>
                <w:color w:val="000000" w:themeColor="text1"/>
                <w:szCs w:val="20"/>
                <w:lang w:val="en-US" w:eastAsia="zh-CN"/>
              </w:rPr>
              <w:lastRenderedPageBreak/>
              <w:t>Issue 2-3-1: The necessity of Co-location ACLR requirement</w:t>
            </w:r>
          </w:p>
          <w:p w14:paraId="61ABCFDC" w14:textId="77777777" w:rsidR="00077FC0" w:rsidRPr="00450148" w:rsidRDefault="00077FC0" w:rsidP="00077FC0">
            <w:pPr>
              <w:numPr>
                <w:ilvl w:val="0"/>
                <w:numId w:val="35"/>
              </w:numPr>
              <w:spacing w:after="120"/>
              <w:rPr>
                <w:rFonts w:ascii="Times New Roman" w:eastAsia="MS Mincho" w:hAnsi="Times New Roman"/>
                <w:color w:val="000000" w:themeColor="text1"/>
                <w:szCs w:val="20"/>
                <w:highlight w:val="green"/>
              </w:rPr>
            </w:pPr>
            <w:r w:rsidRPr="00450148">
              <w:rPr>
                <w:rFonts w:ascii="Times New Roman" w:eastAsia="MS Mincho" w:hAnsi="Times New Roman"/>
                <w:color w:val="000000" w:themeColor="text1"/>
                <w:szCs w:val="20"/>
                <w:highlight w:val="green"/>
              </w:rPr>
              <w:t xml:space="preserve">Agreement: </w:t>
            </w:r>
          </w:p>
          <w:p w14:paraId="1752168F" w14:textId="77777777" w:rsidR="00077FC0" w:rsidRPr="00450148" w:rsidRDefault="00077FC0" w:rsidP="00077FC0">
            <w:pPr>
              <w:numPr>
                <w:ilvl w:val="1"/>
                <w:numId w:val="35"/>
              </w:numPr>
              <w:spacing w:after="120"/>
              <w:rPr>
                <w:rFonts w:ascii="Times New Roman" w:eastAsia="MS Mincho" w:hAnsi="Times New Roman"/>
                <w:color w:val="000000" w:themeColor="text1"/>
                <w:szCs w:val="20"/>
                <w:lang w:val="en-US"/>
              </w:rPr>
            </w:pPr>
            <w:r w:rsidRPr="00450148">
              <w:rPr>
                <w:rFonts w:ascii="Times New Roman" w:eastAsia="MS Mincho" w:hAnsi="Times New Roman"/>
                <w:color w:val="000000" w:themeColor="text1"/>
                <w:szCs w:val="20"/>
                <w:lang w:val="en-US"/>
              </w:rPr>
              <w:t>RAN4 further study the ACLR requirement by applying the existing ACLR requirement for SBFD-capable BS in SBFD symbols/</w:t>
            </w:r>
            <w:proofErr w:type="gramStart"/>
            <w:r w:rsidRPr="00450148">
              <w:rPr>
                <w:rFonts w:ascii="Times New Roman" w:eastAsia="MS Mincho" w:hAnsi="Times New Roman"/>
                <w:color w:val="000000" w:themeColor="text1"/>
                <w:szCs w:val="20"/>
                <w:lang w:val="en-US"/>
              </w:rPr>
              <w:t>slots</w:t>
            </w:r>
            <w:proofErr w:type="gramEnd"/>
          </w:p>
          <w:p w14:paraId="43382FD6" w14:textId="77777777" w:rsidR="00077FC0" w:rsidRPr="00450148" w:rsidRDefault="00077FC0" w:rsidP="00077FC0">
            <w:pPr>
              <w:numPr>
                <w:ilvl w:val="2"/>
                <w:numId w:val="35"/>
              </w:numPr>
              <w:spacing w:after="120"/>
              <w:rPr>
                <w:rFonts w:ascii="Times New Roman" w:eastAsia="MS Mincho" w:hAnsi="Times New Roman"/>
                <w:color w:val="000000" w:themeColor="text1"/>
                <w:szCs w:val="20"/>
                <w:lang w:val="en-US"/>
              </w:rPr>
            </w:pPr>
            <w:r w:rsidRPr="00450148">
              <w:rPr>
                <w:rFonts w:ascii="Times New Roman" w:eastAsia="MS Mincho" w:hAnsi="Times New Roman"/>
                <w:color w:val="000000" w:themeColor="text1"/>
                <w:szCs w:val="20"/>
                <w:lang w:val="en-US"/>
              </w:rPr>
              <w:t xml:space="preserve">FFS the applicable deployment scenario where different ACLR requirement could be useful, whether it justify the different ACLR requirement.  </w:t>
            </w:r>
          </w:p>
          <w:p w14:paraId="5D8FEDF2" w14:textId="77777777" w:rsidR="00077FC0" w:rsidRPr="00450148" w:rsidRDefault="00077FC0" w:rsidP="00077FC0">
            <w:pPr>
              <w:spacing w:after="120"/>
              <w:ind w:left="720"/>
              <w:rPr>
                <w:rFonts w:ascii="Times New Roman" w:hAnsi="Times New Roman"/>
                <w:color w:val="000000" w:themeColor="text1"/>
                <w:szCs w:val="24"/>
                <w:lang w:val="en-US" w:eastAsia="zh-CN"/>
              </w:rPr>
            </w:pPr>
          </w:p>
          <w:p w14:paraId="75A84882" w14:textId="77777777" w:rsidR="00077FC0" w:rsidRPr="00450148" w:rsidRDefault="00077FC0" w:rsidP="00077FC0">
            <w:pPr>
              <w:keepNext/>
              <w:keepLines/>
              <w:overflowPunct w:val="0"/>
              <w:autoSpaceDE w:val="0"/>
              <w:autoSpaceDN w:val="0"/>
              <w:adjustRightInd w:val="0"/>
              <w:spacing w:before="120" w:after="180"/>
              <w:textAlignment w:val="baseline"/>
              <w:outlineLvl w:val="3"/>
              <w:rPr>
                <w:rFonts w:eastAsia="Yu Mincho"/>
                <w:color w:val="000000" w:themeColor="text1"/>
                <w:szCs w:val="20"/>
                <w:lang w:eastAsia="zh-CN"/>
              </w:rPr>
            </w:pPr>
            <w:r w:rsidRPr="00450148">
              <w:rPr>
                <w:rFonts w:eastAsia="Yu Mincho"/>
                <w:color w:val="000000" w:themeColor="text1"/>
                <w:szCs w:val="20"/>
                <w:lang w:eastAsia="zh-CN"/>
              </w:rPr>
              <w:t>Issue 2-3-2: OBUE</w:t>
            </w:r>
          </w:p>
          <w:p w14:paraId="53F29D22" w14:textId="77777777" w:rsidR="00077FC0" w:rsidRPr="00450148" w:rsidRDefault="00077FC0" w:rsidP="00077FC0">
            <w:pPr>
              <w:numPr>
                <w:ilvl w:val="0"/>
                <w:numId w:val="35"/>
              </w:numPr>
              <w:spacing w:after="120"/>
              <w:rPr>
                <w:rFonts w:ascii="Times New Roman" w:eastAsia="MS Mincho" w:hAnsi="Times New Roman"/>
                <w:color w:val="000000" w:themeColor="text1"/>
                <w:szCs w:val="20"/>
                <w:highlight w:val="green"/>
              </w:rPr>
            </w:pPr>
            <w:r w:rsidRPr="00450148">
              <w:rPr>
                <w:rFonts w:ascii="Times New Roman" w:eastAsia="MS Mincho" w:hAnsi="Times New Roman"/>
                <w:color w:val="000000" w:themeColor="text1"/>
                <w:szCs w:val="20"/>
                <w:highlight w:val="green"/>
              </w:rPr>
              <w:t xml:space="preserve">Agreement: </w:t>
            </w:r>
          </w:p>
          <w:p w14:paraId="47A43167" w14:textId="5964D141" w:rsidR="00077FC0" w:rsidRPr="00450148" w:rsidRDefault="00077FC0" w:rsidP="00077FC0">
            <w:pPr>
              <w:numPr>
                <w:ilvl w:val="1"/>
                <w:numId w:val="35"/>
              </w:numPr>
              <w:spacing w:after="120"/>
              <w:rPr>
                <w:rFonts w:ascii="Times New Roman" w:eastAsia="MS Mincho" w:hAnsi="Times New Roman"/>
                <w:color w:val="000000" w:themeColor="text1"/>
                <w:szCs w:val="20"/>
                <w:lang w:val="en-US"/>
              </w:rPr>
            </w:pPr>
            <w:r w:rsidRPr="00450148">
              <w:rPr>
                <w:rFonts w:ascii="Times New Roman" w:eastAsia="MS Mincho" w:hAnsi="Times New Roman"/>
                <w:color w:val="000000" w:themeColor="text1"/>
                <w:szCs w:val="20"/>
                <w:lang w:val="en-US"/>
              </w:rPr>
              <w:t xml:space="preserve">Further discuss how to define OBUE requirement for SBFD capable BS </w:t>
            </w:r>
            <w:proofErr w:type="gramStart"/>
            <w:r w:rsidRPr="00450148">
              <w:rPr>
                <w:rFonts w:ascii="Times New Roman" w:eastAsia="MS Mincho" w:hAnsi="Times New Roman"/>
                <w:color w:val="000000" w:themeColor="text1"/>
                <w:szCs w:val="20"/>
                <w:lang w:val="en-US"/>
              </w:rPr>
              <w:t>in order to</w:t>
            </w:r>
            <w:proofErr w:type="gramEnd"/>
            <w:r w:rsidRPr="00450148">
              <w:rPr>
                <w:rFonts w:ascii="Times New Roman" w:eastAsia="MS Mincho" w:hAnsi="Times New Roman"/>
                <w:color w:val="000000" w:themeColor="text1"/>
                <w:szCs w:val="20"/>
                <w:lang w:val="en-US"/>
              </w:rPr>
              <w:t xml:space="preserve"> ensure feasible co-existence performance for SBFD BSs operating in adjacent frequency.   </w:t>
            </w:r>
          </w:p>
        </w:tc>
      </w:tr>
    </w:tbl>
    <w:p w14:paraId="0EBB009E" w14:textId="77777777" w:rsidR="00357579" w:rsidRPr="00450148" w:rsidRDefault="00357579" w:rsidP="00357579">
      <w:pPr>
        <w:jc w:val="both"/>
        <w:rPr>
          <w:color w:val="000000" w:themeColor="text1"/>
          <w:lang w:eastAsia="zh-CN"/>
        </w:rPr>
      </w:pPr>
    </w:p>
    <w:p w14:paraId="7EF985C9" w14:textId="2AEAFF74" w:rsidR="008203C4" w:rsidRPr="00450148" w:rsidRDefault="00357579" w:rsidP="00357579">
      <w:pPr>
        <w:jc w:val="both"/>
        <w:rPr>
          <w:color w:val="000000" w:themeColor="text1"/>
          <w:lang w:eastAsia="zh-CN"/>
        </w:rPr>
      </w:pPr>
      <w:r w:rsidRPr="00450148">
        <w:rPr>
          <w:color w:val="000000" w:themeColor="text1"/>
          <w:lang w:eastAsia="zh-CN"/>
        </w:rPr>
        <w:t>In the approved WF [</w:t>
      </w:r>
      <w:r w:rsidR="008E209C">
        <w:rPr>
          <w:color w:val="000000" w:themeColor="text1"/>
          <w:lang w:eastAsia="zh-CN"/>
        </w:rPr>
        <w:t>6</w:t>
      </w:r>
      <w:r w:rsidRPr="00450148">
        <w:rPr>
          <w:color w:val="000000" w:themeColor="text1"/>
          <w:lang w:eastAsia="zh-CN"/>
        </w:rPr>
        <w:t>] in RAN4#111, there are two open issues related to unwanted emissions</w:t>
      </w:r>
      <w:r w:rsidR="00474EE4" w:rsidRPr="00450148">
        <w:rPr>
          <w:color w:val="000000" w:themeColor="text1"/>
          <w:lang w:eastAsia="zh-CN"/>
        </w:rPr>
        <w:t xml:space="preserve"> that require</w:t>
      </w:r>
      <w:r w:rsidRPr="00450148">
        <w:rPr>
          <w:color w:val="000000" w:themeColor="text1"/>
          <w:lang w:eastAsia="zh-CN"/>
        </w:rPr>
        <w:t xml:space="preserve"> further study.</w:t>
      </w:r>
      <w:r w:rsidR="005F39EC" w:rsidRPr="00450148">
        <w:rPr>
          <w:color w:val="000000" w:themeColor="text1"/>
          <w:lang w:eastAsia="zh-CN"/>
        </w:rPr>
        <w:t xml:space="preserve"> </w:t>
      </w:r>
      <w:r w:rsidR="00BD71A8" w:rsidRPr="00450148">
        <w:rPr>
          <w:color w:val="000000" w:themeColor="text1"/>
          <w:lang w:eastAsia="zh-CN"/>
        </w:rPr>
        <w:t xml:space="preserve">The proposals </w:t>
      </w:r>
      <w:r w:rsidR="00474EE4" w:rsidRPr="00450148">
        <w:rPr>
          <w:color w:val="000000" w:themeColor="text1"/>
          <w:lang w:eastAsia="zh-CN"/>
        </w:rPr>
        <w:t>involve</w:t>
      </w:r>
      <w:r w:rsidR="00BD71A8" w:rsidRPr="00450148">
        <w:rPr>
          <w:color w:val="000000" w:themeColor="text1"/>
          <w:lang w:eastAsia="zh-CN"/>
        </w:rPr>
        <w:t xml:space="preserve"> a new co-existence scenario</w:t>
      </w:r>
      <w:r w:rsidR="00474EE4" w:rsidRPr="00450148">
        <w:rPr>
          <w:color w:val="000000" w:themeColor="text1"/>
          <w:lang w:eastAsia="zh-CN"/>
        </w:rPr>
        <w:t>:</w:t>
      </w:r>
      <w:r w:rsidR="00355059" w:rsidRPr="00450148">
        <w:rPr>
          <w:color w:val="000000" w:themeColor="text1"/>
          <w:lang w:eastAsia="zh-CN"/>
        </w:rPr>
        <w:t xml:space="preserve"> </w:t>
      </w:r>
      <w:r w:rsidR="008D26CF" w:rsidRPr="00450148">
        <w:rPr>
          <w:color w:val="000000" w:themeColor="text1"/>
          <w:lang w:eastAsia="zh-CN"/>
        </w:rPr>
        <w:t xml:space="preserve">a </w:t>
      </w:r>
      <w:r w:rsidR="00355059" w:rsidRPr="00450148">
        <w:rPr>
          <w:color w:val="000000" w:themeColor="text1"/>
          <w:lang w:eastAsia="zh-CN"/>
        </w:rPr>
        <w:t>SBFD</w:t>
      </w:r>
      <w:r w:rsidR="00474EE4" w:rsidRPr="00450148">
        <w:rPr>
          <w:color w:val="000000" w:themeColor="text1"/>
          <w:lang w:eastAsia="zh-CN"/>
        </w:rPr>
        <w:t>-</w:t>
      </w:r>
      <w:r w:rsidR="00AE2579" w:rsidRPr="00450148">
        <w:rPr>
          <w:color w:val="000000" w:themeColor="text1"/>
          <w:lang w:eastAsia="zh-CN"/>
        </w:rPr>
        <w:t xml:space="preserve">capable </w:t>
      </w:r>
      <w:r w:rsidR="00355059" w:rsidRPr="00450148">
        <w:rPr>
          <w:color w:val="000000" w:themeColor="text1"/>
          <w:lang w:eastAsia="zh-CN"/>
        </w:rPr>
        <w:t>BS co-exist</w:t>
      </w:r>
      <w:r w:rsidR="008D26CF" w:rsidRPr="00450148">
        <w:rPr>
          <w:color w:val="000000" w:themeColor="text1"/>
          <w:lang w:eastAsia="zh-CN"/>
        </w:rPr>
        <w:t>s</w:t>
      </w:r>
      <w:r w:rsidR="00355059" w:rsidRPr="00450148">
        <w:rPr>
          <w:color w:val="000000" w:themeColor="text1"/>
          <w:lang w:eastAsia="zh-CN"/>
        </w:rPr>
        <w:t xml:space="preserve"> with another </w:t>
      </w:r>
      <w:r w:rsidR="00AE2579" w:rsidRPr="00450148">
        <w:rPr>
          <w:color w:val="000000" w:themeColor="text1"/>
          <w:lang w:eastAsia="zh-CN"/>
        </w:rPr>
        <w:t>operator’s SBFD</w:t>
      </w:r>
      <w:r w:rsidR="008D26CF" w:rsidRPr="00450148">
        <w:rPr>
          <w:color w:val="000000" w:themeColor="text1"/>
          <w:lang w:eastAsia="zh-CN"/>
        </w:rPr>
        <w:t>-</w:t>
      </w:r>
      <w:r w:rsidR="00AE2579" w:rsidRPr="00450148">
        <w:rPr>
          <w:color w:val="000000" w:themeColor="text1"/>
          <w:lang w:eastAsia="zh-CN"/>
        </w:rPr>
        <w:t>capable BS</w:t>
      </w:r>
      <w:r w:rsidR="00C36259" w:rsidRPr="00450148">
        <w:rPr>
          <w:color w:val="000000" w:themeColor="text1"/>
          <w:lang w:eastAsia="zh-CN"/>
        </w:rPr>
        <w:t xml:space="preserve">. </w:t>
      </w:r>
      <w:r w:rsidR="00443082" w:rsidRPr="00450148">
        <w:rPr>
          <w:color w:val="000000" w:themeColor="text1"/>
          <w:lang w:eastAsia="zh-CN"/>
        </w:rPr>
        <w:t xml:space="preserve">The proponents </w:t>
      </w:r>
      <w:r w:rsidR="00B13D8D" w:rsidRPr="00450148">
        <w:rPr>
          <w:color w:val="000000" w:themeColor="text1"/>
          <w:lang w:eastAsia="zh-CN"/>
        </w:rPr>
        <w:t>recommend</w:t>
      </w:r>
      <w:r w:rsidR="00443082" w:rsidRPr="00450148">
        <w:rPr>
          <w:color w:val="000000" w:themeColor="text1"/>
          <w:lang w:eastAsia="zh-CN"/>
        </w:rPr>
        <w:t xml:space="preserve"> </w:t>
      </w:r>
      <w:r w:rsidR="00687449" w:rsidRPr="00450148">
        <w:rPr>
          <w:color w:val="000000" w:themeColor="text1"/>
          <w:lang w:eastAsia="zh-CN"/>
        </w:rPr>
        <w:t xml:space="preserve">that </w:t>
      </w:r>
      <w:r w:rsidR="00942787" w:rsidRPr="00450148">
        <w:rPr>
          <w:color w:val="000000" w:themeColor="text1"/>
          <w:lang w:eastAsia="zh-CN"/>
        </w:rPr>
        <w:t>RAN4</w:t>
      </w:r>
      <w:r w:rsidR="00443082" w:rsidRPr="00450148">
        <w:rPr>
          <w:color w:val="000000" w:themeColor="text1"/>
          <w:lang w:eastAsia="zh-CN"/>
        </w:rPr>
        <w:t xml:space="preserve"> consider </w:t>
      </w:r>
      <w:r w:rsidR="009E03D4" w:rsidRPr="00450148">
        <w:rPr>
          <w:color w:val="000000" w:themeColor="text1"/>
          <w:lang w:eastAsia="zh-CN"/>
        </w:rPr>
        <w:t xml:space="preserve">more </w:t>
      </w:r>
      <w:r w:rsidR="0096300A" w:rsidRPr="00450148">
        <w:rPr>
          <w:color w:val="000000" w:themeColor="text1"/>
          <w:lang w:eastAsia="zh-CN"/>
        </w:rPr>
        <w:t xml:space="preserve">stringent ACLR and </w:t>
      </w:r>
      <w:r w:rsidR="00443082" w:rsidRPr="00450148">
        <w:rPr>
          <w:color w:val="000000" w:themeColor="text1"/>
          <w:lang w:eastAsia="zh-CN"/>
        </w:rPr>
        <w:t xml:space="preserve">OBUE </w:t>
      </w:r>
      <w:r w:rsidR="0096300A" w:rsidRPr="00450148">
        <w:rPr>
          <w:color w:val="000000" w:themeColor="text1"/>
          <w:lang w:eastAsia="zh-CN"/>
        </w:rPr>
        <w:t>requirements</w:t>
      </w:r>
      <w:r w:rsidR="00942787" w:rsidRPr="00450148">
        <w:rPr>
          <w:color w:val="000000" w:themeColor="text1"/>
          <w:lang w:eastAsia="zh-CN"/>
        </w:rPr>
        <w:t xml:space="preserve"> to ensure the co-existence of </w:t>
      </w:r>
      <w:r w:rsidR="00687449" w:rsidRPr="00450148">
        <w:rPr>
          <w:color w:val="000000" w:themeColor="text1"/>
          <w:lang w:eastAsia="zh-CN"/>
        </w:rPr>
        <w:t xml:space="preserve">these </w:t>
      </w:r>
      <w:r w:rsidR="00942787" w:rsidRPr="00450148">
        <w:rPr>
          <w:color w:val="000000" w:themeColor="text1"/>
          <w:lang w:eastAsia="zh-CN"/>
        </w:rPr>
        <w:t>two SBFD</w:t>
      </w:r>
      <w:r w:rsidR="00F826EB" w:rsidRPr="00450148">
        <w:rPr>
          <w:color w:val="000000" w:themeColor="text1"/>
          <w:lang w:eastAsia="zh-CN"/>
        </w:rPr>
        <w:t>-</w:t>
      </w:r>
      <w:r w:rsidR="00942787" w:rsidRPr="00450148">
        <w:rPr>
          <w:color w:val="000000" w:themeColor="text1"/>
          <w:lang w:eastAsia="zh-CN"/>
        </w:rPr>
        <w:t>capable BSs.</w:t>
      </w:r>
      <w:r w:rsidR="008F18CB" w:rsidRPr="00450148">
        <w:rPr>
          <w:color w:val="000000" w:themeColor="text1"/>
          <w:lang w:eastAsia="zh-CN"/>
        </w:rPr>
        <w:t xml:space="preserve"> </w:t>
      </w:r>
      <w:r w:rsidR="00F826EB" w:rsidRPr="00450148">
        <w:rPr>
          <w:color w:val="000000" w:themeColor="text1"/>
          <w:lang w:eastAsia="zh-CN"/>
        </w:rPr>
        <w:t>However,</w:t>
      </w:r>
      <w:r w:rsidR="003400EB" w:rsidRPr="00450148">
        <w:rPr>
          <w:color w:val="000000" w:themeColor="text1"/>
          <w:lang w:eastAsia="zh-CN"/>
        </w:rPr>
        <w:t xml:space="preserve"> since </w:t>
      </w:r>
      <w:r w:rsidR="00455E93" w:rsidRPr="00450148">
        <w:rPr>
          <w:color w:val="000000" w:themeColor="text1"/>
          <w:lang w:eastAsia="zh-CN"/>
        </w:rPr>
        <w:t>the co-existence of two SBFD</w:t>
      </w:r>
      <w:r w:rsidR="003400EB" w:rsidRPr="00450148">
        <w:rPr>
          <w:color w:val="000000" w:themeColor="text1"/>
          <w:lang w:eastAsia="zh-CN"/>
        </w:rPr>
        <w:t>-</w:t>
      </w:r>
      <w:r w:rsidR="00455E93" w:rsidRPr="00450148">
        <w:rPr>
          <w:color w:val="000000" w:themeColor="text1"/>
          <w:lang w:eastAsia="zh-CN"/>
        </w:rPr>
        <w:t xml:space="preserve">capable BSs is a corner case, </w:t>
      </w:r>
      <w:r w:rsidR="00596D0B" w:rsidRPr="00450148">
        <w:rPr>
          <w:color w:val="000000" w:themeColor="text1"/>
          <w:lang w:eastAsia="zh-CN"/>
        </w:rPr>
        <w:t xml:space="preserve">and the </w:t>
      </w:r>
      <w:r w:rsidR="00EA54A1" w:rsidRPr="00450148">
        <w:rPr>
          <w:color w:val="000000" w:themeColor="text1"/>
          <w:lang w:eastAsia="zh-CN"/>
        </w:rPr>
        <w:t>new scenario</w:t>
      </w:r>
      <w:r w:rsidR="00596D0B" w:rsidRPr="00450148">
        <w:rPr>
          <w:color w:val="000000" w:themeColor="text1"/>
          <w:lang w:eastAsia="zh-CN"/>
        </w:rPr>
        <w:t xml:space="preserve"> was not considered in the co-existence study performed in the SI </w:t>
      </w:r>
      <w:r w:rsidR="00EA54A1" w:rsidRPr="00450148">
        <w:rPr>
          <w:color w:val="000000" w:themeColor="text1"/>
          <w:lang w:eastAsia="zh-CN"/>
        </w:rPr>
        <w:t>phase,</w:t>
      </w:r>
      <w:r w:rsidR="00596D0B" w:rsidRPr="00450148">
        <w:rPr>
          <w:color w:val="000000" w:themeColor="text1"/>
          <w:lang w:eastAsia="zh-CN"/>
        </w:rPr>
        <w:t xml:space="preserve"> </w:t>
      </w:r>
      <w:r w:rsidR="00455E93" w:rsidRPr="00450148">
        <w:rPr>
          <w:color w:val="000000" w:themeColor="text1"/>
          <w:lang w:eastAsia="zh-CN"/>
        </w:rPr>
        <w:t xml:space="preserve">we </w:t>
      </w:r>
      <w:r w:rsidR="003400EB" w:rsidRPr="00450148">
        <w:rPr>
          <w:color w:val="000000" w:themeColor="text1"/>
          <w:lang w:eastAsia="zh-CN"/>
        </w:rPr>
        <w:t>believe</w:t>
      </w:r>
      <w:r w:rsidR="00D74936" w:rsidRPr="00450148">
        <w:rPr>
          <w:color w:val="000000" w:themeColor="text1"/>
          <w:lang w:eastAsia="zh-CN"/>
        </w:rPr>
        <w:t xml:space="preserve"> it is </w:t>
      </w:r>
      <w:r w:rsidR="003400EB" w:rsidRPr="00450148">
        <w:rPr>
          <w:color w:val="000000" w:themeColor="text1"/>
          <w:lang w:eastAsia="zh-CN"/>
        </w:rPr>
        <w:t>un</w:t>
      </w:r>
      <w:r w:rsidR="00D74936" w:rsidRPr="00450148">
        <w:rPr>
          <w:color w:val="000000" w:themeColor="text1"/>
          <w:lang w:eastAsia="zh-CN"/>
        </w:rPr>
        <w:t xml:space="preserve">necessary to </w:t>
      </w:r>
      <w:r w:rsidR="00596D0B" w:rsidRPr="00450148">
        <w:rPr>
          <w:color w:val="000000" w:themeColor="text1"/>
          <w:lang w:eastAsia="zh-CN"/>
        </w:rPr>
        <w:t>impose tougher</w:t>
      </w:r>
      <w:r w:rsidR="00C63A1D" w:rsidRPr="00450148">
        <w:rPr>
          <w:color w:val="000000" w:themeColor="text1"/>
          <w:lang w:eastAsia="zh-CN"/>
        </w:rPr>
        <w:t xml:space="preserve"> ACLR and </w:t>
      </w:r>
      <w:r w:rsidR="006C028F" w:rsidRPr="00450148">
        <w:rPr>
          <w:color w:val="000000" w:themeColor="text1"/>
          <w:lang w:eastAsia="zh-CN"/>
        </w:rPr>
        <w:t xml:space="preserve">OBUE requirements </w:t>
      </w:r>
      <w:r w:rsidR="00596D0B" w:rsidRPr="00450148">
        <w:rPr>
          <w:color w:val="000000" w:themeColor="text1"/>
          <w:lang w:eastAsia="zh-CN"/>
        </w:rPr>
        <w:t>beyond</w:t>
      </w:r>
      <w:r w:rsidR="006C028F" w:rsidRPr="00450148">
        <w:rPr>
          <w:color w:val="000000" w:themeColor="text1"/>
          <w:lang w:eastAsia="zh-CN"/>
        </w:rPr>
        <w:t xml:space="preserve"> the existing </w:t>
      </w:r>
      <w:r w:rsidR="00596D0B" w:rsidRPr="00450148">
        <w:rPr>
          <w:color w:val="000000" w:themeColor="text1"/>
          <w:lang w:eastAsia="zh-CN"/>
        </w:rPr>
        <w:t>ones</w:t>
      </w:r>
      <w:r w:rsidR="006C028F" w:rsidRPr="00450148">
        <w:rPr>
          <w:color w:val="000000" w:themeColor="text1"/>
          <w:lang w:eastAsia="zh-CN"/>
        </w:rPr>
        <w:t>.</w:t>
      </w:r>
    </w:p>
    <w:p w14:paraId="3FE21615" w14:textId="13AE2B52" w:rsidR="007964E2" w:rsidRPr="00FE62BB" w:rsidRDefault="00DC0DBB" w:rsidP="00FE62BB">
      <w:pPr>
        <w:pStyle w:val="Proposal"/>
        <w:tabs>
          <w:tab w:val="clear" w:pos="1304"/>
        </w:tabs>
        <w:ind w:left="1701" w:hanging="1701"/>
        <w:rPr>
          <w:color w:val="000000" w:themeColor="text1"/>
        </w:rPr>
      </w:pPr>
      <w:bookmarkStart w:id="31" w:name="_Toc173828847"/>
      <w:r w:rsidRPr="00450148">
        <w:rPr>
          <w:color w:val="000000" w:themeColor="text1"/>
        </w:rPr>
        <w:t>RAN4 do not impose tougher ACLR and OBUE requirements beyond the existing ones.</w:t>
      </w:r>
      <w:bookmarkEnd w:id="31"/>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t>Conclusion</w:t>
      </w:r>
    </w:p>
    <w:p w14:paraId="32AF6371" w14:textId="2C02D106" w:rsidR="00637DA0" w:rsidRDefault="00AD11EE" w:rsidP="00D1553A">
      <w:pPr>
        <w:rPr>
          <w:b/>
          <w:bCs/>
          <w:color w:val="000000" w:themeColor="text1"/>
        </w:rPr>
      </w:pPr>
      <w:r w:rsidRPr="00450148">
        <w:rPr>
          <w:color w:val="000000" w:themeColor="text1"/>
          <w:lang w:val="en-GB" w:eastAsia="ja-JP"/>
        </w:rPr>
        <w:t xml:space="preserve">In this contribution, </w:t>
      </w:r>
      <w:r w:rsidR="00E467F5" w:rsidRPr="00450148">
        <w:rPr>
          <w:color w:val="000000" w:themeColor="text1"/>
        </w:rPr>
        <w:t xml:space="preserve">overview of impact on SBFD BS RF </w:t>
      </w:r>
      <w:r w:rsidR="00CE684F">
        <w:rPr>
          <w:rFonts w:hint="eastAsia"/>
          <w:color w:val="000000" w:themeColor="text1"/>
          <w:lang w:eastAsia="zh-CN"/>
        </w:rPr>
        <w:t xml:space="preserve">TX </w:t>
      </w:r>
      <w:r w:rsidR="00E467F5" w:rsidRPr="00450148">
        <w:rPr>
          <w:color w:val="000000" w:themeColor="text1"/>
        </w:rPr>
        <w:t>requirements</w:t>
      </w:r>
      <w:r w:rsidR="00E467F5" w:rsidRPr="00450148">
        <w:rPr>
          <w:color w:val="000000" w:themeColor="text1"/>
          <w:lang w:val="en-GB" w:eastAsia="ja-JP"/>
        </w:rPr>
        <w:t xml:space="preserve"> is</w:t>
      </w:r>
      <w:r w:rsidRPr="00450148">
        <w:rPr>
          <w:color w:val="000000" w:themeColor="text1"/>
          <w:lang w:val="en-GB" w:eastAsia="ja-JP"/>
        </w:rPr>
        <w:t xml:space="preserve"> presented</w:t>
      </w:r>
      <w:r w:rsidR="00E467F5" w:rsidRPr="00450148">
        <w:rPr>
          <w:color w:val="000000" w:themeColor="text1"/>
          <w:lang w:val="en-GB" w:eastAsia="ja-JP"/>
        </w:rPr>
        <w:t xml:space="preserve"> with the following observations and proposals.</w:t>
      </w:r>
      <w:r w:rsidR="00E11990" w:rsidRPr="00450148">
        <w:rPr>
          <w:b/>
          <w:bCs/>
          <w:color w:val="000000" w:themeColor="text1"/>
        </w:rPr>
        <w:t xml:space="preserve"> </w:t>
      </w:r>
    </w:p>
    <w:p w14:paraId="02328085" w14:textId="77777777" w:rsidR="001B7988" w:rsidRDefault="001B7988" w:rsidP="00D1553A">
      <w:pPr>
        <w:rPr>
          <w:b/>
          <w:bCs/>
          <w:color w:val="000000" w:themeColor="text1"/>
        </w:rPr>
      </w:pPr>
    </w:p>
    <w:p w14:paraId="3C895161" w14:textId="6E6C9D1A" w:rsidR="008F0FC2" w:rsidRDefault="001B7988">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3828837" w:history="1">
        <w:r w:rsidR="008F0FC2" w:rsidRPr="00770263">
          <w:rPr>
            <w:rStyle w:val="Hyperlink"/>
            <w:noProof/>
            <w:lang w:val="en-GB"/>
          </w:rPr>
          <w:t>Observation 1</w:t>
        </w:r>
        <w:r w:rsidR="008F0FC2">
          <w:rPr>
            <w:rFonts w:asciiTheme="minorHAnsi" w:eastAsiaTheme="minorEastAsia" w:hAnsiTheme="minorHAnsi"/>
            <w:b w:val="0"/>
            <w:noProof/>
            <w:kern w:val="2"/>
            <w:sz w:val="22"/>
            <w:lang w:val="en-SE"/>
            <w14:ligatures w14:val="standardContextual"/>
          </w:rPr>
          <w:tab/>
        </w:r>
        <w:r w:rsidR="008F0FC2" w:rsidRPr="00770263">
          <w:rPr>
            <w:rStyle w:val="Hyperlink"/>
            <w:noProof/>
            <w:lang w:val="en-GB"/>
          </w:rPr>
          <w:t>Reuse the existing RE power control dynamic range requirement for SBFD BS.</w:t>
        </w:r>
      </w:hyperlink>
    </w:p>
    <w:p w14:paraId="7B03D2C5" w14:textId="7685DE7F" w:rsidR="008F0FC2" w:rsidRDefault="00A24DA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3828838" w:history="1">
        <w:r w:rsidR="008F0FC2" w:rsidRPr="00770263">
          <w:rPr>
            <w:rStyle w:val="Hyperlink"/>
            <w:noProof/>
            <w:lang w:val="en-GB"/>
          </w:rPr>
          <w:t>Observation 2</w:t>
        </w:r>
        <w:r w:rsidR="008F0FC2">
          <w:rPr>
            <w:rFonts w:asciiTheme="minorHAnsi" w:eastAsiaTheme="minorEastAsia" w:hAnsiTheme="minorHAnsi"/>
            <w:b w:val="0"/>
            <w:noProof/>
            <w:kern w:val="2"/>
            <w:sz w:val="22"/>
            <w:lang w:val="en-SE"/>
            <w14:ligatures w14:val="standardContextual"/>
          </w:rPr>
          <w:tab/>
        </w:r>
        <w:r w:rsidR="008F0FC2" w:rsidRPr="00770263">
          <w:rPr>
            <w:rStyle w:val="Hyperlink"/>
            <w:noProof/>
          </w:rPr>
          <w:t>The total dynamic range requirement is applicable for SBFD-capable BS during normal DL symbols/slots.</w:t>
        </w:r>
      </w:hyperlink>
    </w:p>
    <w:p w14:paraId="5CB9DC48" w14:textId="3C8F35B2" w:rsidR="008F0FC2" w:rsidRDefault="00A24DA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3828839" w:history="1">
        <w:r w:rsidR="008F0FC2" w:rsidRPr="00770263">
          <w:rPr>
            <w:rStyle w:val="Hyperlink"/>
            <w:noProof/>
            <w:lang w:val="en-GB"/>
          </w:rPr>
          <w:t>Observation 3</w:t>
        </w:r>
        <w:r w:rsidR="008F0FC2">
          <w:rPr>
            <w:rFonts w:asciiTheme="minorHAnsi" w:eastAsiaTheme="minorEastAsia" w:hAnsiTheme="minorHAnsi"/>
            <w:b w:val="0"/>
            <w:noProof/>
            <w:kern w:val="2"/>
            <w:sz w:val="22"/>
            <w:lang w:val="en-SE"/>
            <w14:ligatures w14:val="standardContextual"/>
          </w:rPr>
          <w:tab/>
        </w:r>
        <w:r w:rsidR="008F0FC2" w:rsidRPr="00770263">
          <w:rPr>
            <w:rStyle w:val="Hyperlink"/>
            <w:noProof/>
            <w:lang w:val="en-GB"/>
          </w:rPr>
          <w:t>Define the output power dynamic range requirement for SBFD as the ratio of the declared rated output power with all DL sub-band RBs active for SBFD (maximum) and the same single RB power as non-SBFD (minimum).</w:t>
        </w:r>
      </w:hyperlink>
    </w:p>
    <w:p w14:paraId="614494CA" w14:textId="27591864" w:rsidR="008F0FC2" w:rsidRDefault="00A24DA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3828840" w:history="1">
        <w:r w:rsidR="008F0FC2" w:rsidRPr="00770263">
          <w:rPr>
            <w:rStyle w:val="Hyperlink"/>
            <w:noProof/>
            <w:lang w:val="en-GB"/>
          </w:rPr>
          <w:t>Observation 4</w:t>
        </w:r>
        <w:r w:rsidR="008F0FC2">
          <w:rPr>
            <w:rFonts w:asciiTheme="minorHAnsi" w:eastAsiaTheme="minorEastAsia" w:hAnsiTheme="minorHAnsi"/>
            <w:b w:val="0"/>
            <w:noProof/>
            <w:kern w:val="2"/>
            <w:sz w:val="22"/>
            <w:lang w:val="en-SE"/>
            <w14:ligatures w14:val="standardContextual"/>
          </w:rPr>
          <w:tab/>
        </w:r>
        <w:r w:rsidR="008F0FC2" w:rsidRPr="00770263">
          <w:rPr>
            <w:rStyle w:val="Hyperlink"/>
            <w:noProof/>
            <w:lang w:val="en-GB"/>
          </w:rPr>
          <w:t>Transmitter ON/OFF power doesn’t apply to SBFD slot.</w:t>
        </w:r>
      </w:hyperlink>
    </w:p>
    <w:p w14:paraId="1F0CF309" w14:textId="27CB4E60" w:rsidR="008F0FC2" w:rsidRDefault="00A24DA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3828841" w:history="1">
        <w:r w:rsidR="008F0FC2" w:rsidRPr="00770263">
          <w:rPr>
            <w:rStyle w:val="Hyperlink"/>
            <w:noProof/>
            <w:lang w:val="en-GB"/>
          </w:rPr>
          <w:t>Observation 5</w:t>
        </w:r>
        <w:r w:rsidR="008F0FC2">
          <w:rPr>
            <w:rFonts w:asciiTheme="minorHAnsi" w:eastAsiaTheme="minorEastAsia" w:hAnsiTheme="minorHAnsi"/>
            <w:b w:val="0"/>
            <w:noProof/>
            <w:kern w:val="2"/>
            <w:sz w:val="22"/>
            <w:lang w:val="en-SE"/>
            <w14:ligatures w14:val="standardContextual"/>
          </w:rPr>
          <w:tab/>
        </w:r>
        <w:r w:rsidR="008F0FC2" w:rsidRPr="00770263">
          <w:rPr>
            <w:rStyle w:val="Hyperlink"/>
            <w:noProof/>
            <w:lang w:val="en-GB"/>
          </w:rPr>
          <w:t>Reuse the existing requirements for frequency error, EVM and TAE for BS in SBFD symbols/slots.</w:t>
        </w:r>
      </w:hyperlink>
    </w:p>
    <w:p w14:paraId="4ED45817" w14:textId="05488965" w:rsidR="008F0FC2" w:rsidRDefault="00A24DA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3828842" w:history="1">
        <w:r w:rsidR="008F0FC2" w:rsidRPr="00770263">
          <w:rPr>
            <w:rStyle w:val="Hyperlink"/>
            <w:noProof/>
            <w:lang w:val="en-GB"/>
          </w:rPr>
          <w:t>Observation 6</w:t>
        </w:r>
        <w:r w:rsidR="008F0FC2">
          <w:rPr>
            <w:rFonts w:asciiTheme="minorHAnsi" w:eastAsiaTheme="minorEastAsia" w:hAnsiTheme="minorHAnsi"/>
            <w:b w:val="0"/>
            <w:noProof/>
            <w:kern w:val="2"/>
            <w:sz w:val="22"/>
            <w:lang w:val="en-SE"/>
            <w14:ligatures w14:val="standardContextual"/>
          </w:rPr>
          <w:tab/>
        </w:r>
        <w:r w:rsidR="008F0FC2" w:rsidRPr="00770263">
          <w:rPr>
            <w:rStyle w:val="Hyperlink"/>
            <w:noProof/>
            <w:lang w:val="en-GB"/>
          </w:rPr>
          <w:t xml:space="preserve">Measurement of average EVM for BS in </w:t>
        </w:r>
        <w:r w:rsidR="008F0FC2" w:rsidRPr="00770263">
          <w:rPr>
            <w:rStyle w:val="Hyperlink"/>
            <w:noProof/>
          </w:rPr>
          <w:t>normal DL symbols/slots and SBFD DL symbols/slots needs FFS</w:t>
        </w:r>
        <w:r w:rsidR="008F0FC2" w:rsidRPr="00770263">
          <w:rPr>
            <w:rStyle w:val="Hyperlink"/>
            <w:noProof/>
            <w:lang w:val="en-GB"/>
          </w:rPr>
          <w:t>.</w:t>
        </w:r>
      </w:hyperlink>
    </w:p>
    <w:p w14:paraId="095528EB" w14:textId="2847F4E1" w:rsidR="001B7988" w:rsidRDefault="001B7988" w:rsidP="001B7988">
      <w:pPr>
        <w:pStyle w:val="BodyText"/>
        <w:rPr>
          <w:b/>
          <w:bCs/>
        </w:rPr>
      </w:pPr>
      <w:r>
        <w:rPr>
          <w:b/>
          <w:bCs/>
        </w:rPr>
        <w:fldChar w:fldCharType="end"/>
      </w:r>
    </w:p>
    <w:p w14:paraId="230F74CC" w14:textId="77777777" w:rsidR="001B7988" w:rsidRDefault="001B7988" w:rsidP="001B7988">
      <w:pPr>
        <w:pStyle w:val="BodyText"/>
      </w:pPr>
      <w:r w:rsidRPr="00CE0424">
        <w:t xml:space="preserve">Based on the discussion in </w:t>
      </w:r>
      <w:r>
        <w:t xml:space="preserve">the previous </w:t>
      </w:r>
      <w:r w:rsidRPr="00CE0424">
        <w:t>section</w:t>
      </w:r>
      <w:r>
        <w:t>s</w:t>
      </w:r>
      <w:r w:rsidRPr="00CE0424">
        <w:t xml:space="preserve"> we propose the following:</w:t>
      </w:r>
    </w:p>
    <w:p w14:paraId="349E586D" w14:textId="39742D6D" w:rsidR="008F0FC2" w:rsidRDefault="001B7988">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3828843" w:history="1">
        <w:r w:rsidR="008F0FC2" w:rsidRPr="00641B1C">
          <w:rPr>
            <w:rStyle w:val="Hyperlink"/>
            <w:noProof/>
          </w:rPr>
          <w:t>Proposal 1</w:t>
        </w:r>
        <w:r w:rsidR="008F0FC2">
          <w:rPr>
            <w:rFonts w:asciiTheme="minorHAnsi" w:eastAsiaTheme="minorEastAsia" w:hAnsiTheme="minorHAnsi"/>
            <w:b w:val="0"/>
            <w:noProof/>
            <w:kern w:val="2"/>
            <w:sz w:val="22"/>
            <w:lang w:val="en-SE"/>
            <w14:ligatures w14:val="standardContextual"/>
          </w:rPr>
          <w:tab/>
        </w:r>
        <w:r w:rsidR="008F0FC2" w:rsidRPr="00641B1C">
          <w:rPr>
            <w:rStyle w:val="Hyperlink"/>
            <w:noProof/>
          </w:rPr>
          <w:t xml:space="preserve">Formulate the total power dynamic range requirement for SBFD slots using equation based on declaration (of </w:t>
        </w:r>
        <w:r w:rsidR="008F0FC2" w:rsidRPr="00641B1C">
          <w:rPr>
            <w:rStyle w:val="Hyperlink"/>
            <w:noProof/>
            <w:lang w:val="en-GB"/>
          </w:rPr>
          <w:t xml:space="preserve">rated output power with all DL sub-band RBs active for SBFD), instead of table used for existing </w:t>
        </w:r>
        <w:r w:rsidR="008F0FC2" w:rsidRPr="00641B1C">
          <w:rPr>
            <w:rStyle w:val="Hyperlink"/>
            <w:noProof/>
          </w:rPr>
          <w:t>total power dynamic range requirement</w:t>
        </w:r>
        <w:r w:rsidR="008F0FC2" w:rsidRPr="00641B1C">
          <w:rPr>
            <w:rStyle w:val="Hyperlink"/>
            <w:noProof/>
            <w:lang w:val="en-GB"/>
          </w:rPr>
          <w:t>.</w:t>
        </w:r>
      </w:hyperlink>
    </w:p>
    <w:p w14:paraId="39B3227E" w14:textId="3CF70FCF" w:rsidR="008F0FC2" w:rsidRDefault="00A24DA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3828844" w:history="1">
        <w:r w:rsidR="008F0FC2" w:rsidRPr="00641B1C">
          <w:rPr>
            <w:rStyle w:val="Hyperlink"/>
            <w:noProof/>
          </w:rPr>
          <w:t>Proposal 2</w:t>
        </w:r>
        <w:r w:rsidR="008F0FC2">
          <w:rPr>
            <w:rFonts w:asciiTheme="minorHAnsi" w:eastAsiaTheme="minorEastAsia" w:hAnsiTheme="minorHAnsi"/>
            <w:b w:val="0"/>
            <w:noProof/>
            <w:kern w:val="2"/>
            <w:sz w:val="22"/>
            <w:lang w:val="en-SE"/>
            <w14:ligatures w14:val="standardContextual"/>
          </w:rPr>
          <w:tab/>
        </w:r>
        <w:r w:rsidR="008F0FC2" w:rsidRPr="00641B1C">
          <w:rPr>
            <w:rStyle w:val="Hyperlink"/>
            <w:noProof/>
          </w:rPr>
          <w:t>Transmitter ON/OFF power should apply to normal slot.</w:t>
        </w:r>
      </w:hyperlink>
    </w:p>
    <w:p w14:paraId="283F0DE6" w14:textId="7311D0B2" w:rsidR="008F0FC2" w:rsidRDefault="00A24DA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3828845" w:history="1">
        <w:r w:rsidR="008F0FC2" w:rsidRPr="00641B1C">
          <w:rPr>
            <w:rStyle w:val="Hyperlink"/>
            <w:noProof/>
          </w:rPr>
          <w:t>Proposal 3</w:t>
        </w:r>
        <w:r w:rsidR="008F0FC2">
          <w:rPr>
            <w:rFonts w:asciiTheme="minorHAnsi" w:eastAsiaTheme="minorEastAsia" w:hAnsiTheme="minorHAnsi"/>
            <w:b w:val="0"/>
            <w:noProof/>
            <w:kern w:val="2"/>
            <w:sz w:val="22"/>
            <w:lang w:val="en-SE"/>
            <w14:ligatures w14:val="standardContextual"/>
          </w:rPr>
          <w:tab/>
        </w:r>
        <w:r w:rsidR="008F0FC2" w:rsidRPr="00641B1C">
          <w:rPr>
            <w:rStyle w:val="Hyperlink"/>
            <w:noProof/>
          </w:rPr>
          <w:t>Averaged EVMs for SBFD slots and non-SBFD slots shall be measured separately.</w:t>
        </w:r>
      </w:hyperlink>
    </w:p>
    <w:p w14:paraId="1604E708" w14:textId="0CB45680" w:rsidR="008F0FC2" w:rsidRDefault="00A24DA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3828846" w:history="1">
        <w:r w:rsidR="008F0FC2" w:rsidRPr="00641B1C">
          <w:rPr>
            <w:rStyle w:val="Hyperlink"/>
            <w:noProof/>
          </w:rPr>
          <w:t>Proposal 4</w:t>
        </w:r>
        <w:r w:rsidR="008F0FC2">
          <w:rPr>
            <w:rFonts w:asciiTheme="minorHAnsi" w:eastAsiaTheme="minorEastAsia" w:hAnsiTheme="minorHAnsi"/>
            <w:b w:val="0"/>
            <w:noProof/>
            <w:kern w:val="2"/>
            <w:sz w:val="22"/>
            <w:lang w:val="en-SE"/>
            <w14:ligatures w14:val="standardContextual"/>
          </w:rPr>
          <w:tab/>
        </w:r>
        <w:r w:rsidR="008F0FC2" w:rsidRPr="00641B1C">
          <w:rPr>
            <w:rStyle w:val="Hyperlink"/>
            <w:noProof/>
          </w:rPr>
          <w:t>Averaged EVM for SBFD slots shall be calculated only based on the data samples where DLs are allocated within the SBFD slots. The data samples where ULs are allocated within the SBFD slots shall be removed from the calculation of averaged EVM.</w:t>
        </w:r>
      </w:hyperlink>
    </w:p>
    <w:p w14:paraId="551FD367" w14:textId="79E9187A" w:rsidR="008F0FC2" w:rsidRDefault="00A24DA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3828847" w:history="1">
        <w:r w:rsidR="008F0FC2" w:rsidRPr="00641B1C">
          <w:rPr>
            <w:rStyle w:val="Hyperlink"/>
            <w:noProof/>
          </w:rPr>
          <w:t>Proposal 5</w:t>
        </w:r>
        <w:r w:rsidR="008F0FC2">
          <w:rPr>
            <w:rFonts w:asciiTheme="minorHAnsi" w:eastAsiaTheme="minorEastAsia" w:hAnsiTheme="minorHAnsi"/>
            <w:b w:val="0"/>
            <w:noProof/>
            <w:kern w:val="2"/>
            <w:sz w:val="22"/>
            <w:lang w:val="en-SE"/>
            <w14:ligatures w14:val="standardContextual"/>
          </w:rPr>
          <w:tab/>
        </w:r>
        <w:r w:rsidR="008F0FC2" w:rsidRPr="00641B1C">
          <w:rPr>
            <w:rStyle w:val="Hyperlink"/>
            <w:noProof/>
          </w:rPr>
          <w:t>RAN4 do not impose tougher ACLR and OBUE requirements beyond the existing ones.</w:t>
        </w:r>
      </w:hyperlink>
    </w:p>
    <w:p w14:paraId="4F09C651" w14:textId="40FE0AC8" w:rsidR="001B7988" w:rsidRPr="00D1553A" w:rsidRDefault="001B7988" w:rsidP="001B7988">
      <w:pPr>
        <w:rPr>
          <w:color w:val="000000" w:themeColor="text1"/>
          <w:lang w:val="en-GB" w:eastAsia="ja-JP"/>
        </w:rPr>
      </w:pPr>
      <w:r>
        <w:rPr>
          <w:b/>
          <w:bCs/>
        </w:rPr>
        <w:fldChar w:fldCharType="end"/>
      </w:r>
    </w:p>
    <w:p w14:paraId="0D86C2E4" w14:textId="77777777" w:rsidR="00637DA0" w:rsidRPr="00450148" w:rsidRDefault="00637DA0" w:rsidP="00637DA0">
      <w:pPr>
        <w:pStyle w:val="Heading1"/>
        <w:rPr>
          <w:color w:val="000000" w:themeColor="text1"/>
          <w:lang w:val="en-US"/>
        </w:rPr>
      </w:pPr>
      <w:r w:rsidRPr="00450148">
        <w:rPr>
          <w:color w:val="000000" w:themeColor="text1"/>
          <w:lang w:val="en-US"/>
        </w:rPr>
        <w:t>References</w:t>
      </w:r>
    </w:p>
    <w:p w14:paraId="48C0F232" w14:textId="03D42201" w:rsidR="0093360E" w:rsidRPr="00767388" w:rsidRDefault="0093360E" w:rsidP="0093360E">
      <w:pPr>
        <w:pStyle w:val="Reference"/>
        <w:rPr>
          <w:color w:val="000000" w:themeColor="text1"/>
          <w:sz w:val="22"/>
        </w:rPr>
      </w:pPr>
      <w:r w:rsidRPr="00767388">
        <w:rPr>
          <w:color w:val="000000" w:themeColor="text1"/>
          <w:sz w:val="22"/>
        </w:rPr>
        <w:t>TR 38.858, Study on evolution of NR duplex operation</w:t>
      </w:r>
    </w:p>
    <w:p w14:paraId="43F07986" w14:textId="3EB01A82" w:rsidR="00767388" w:rsidRPr="00767388" w:rsidRDefault="00767388" w:rsidP="00767388">
      <w:pPr>
        <w:pStyle w:val="Reference"/>
        <w:rPr>
          <w:sz w:val="22"/>
        </w:rPr>
      </w:pPr>
      <w:r w:rsidRPr="00767388">
        <w:rPr>
          <w:sz w:val="22"/>
        </w:rPr>
        <w:t>R4-</w:t>
      </w:r>
      <w:r w:rsidR="003E07DB" w:rsidRPr="003E07DB">
        <w:t xml:space="preserve"> </w:t>
      </w:r>
      <w:r w:rsidR="003E07DB" w:rsidRPr="003E07DB">
        <w:rPr>
          <w:sz w:val="22"/>
        </w:rPr>
        <w:t>241291</w:t>
      </w:r>
      <w:r w:rsidR="007F474A">
        <w:rPr>
          <w:sz w:val="22"/>
        </w:rPr>
        <w:t>6</w:t>
      </w:r>
      <w:r w:rsidRPr="00767388">
        <w:rPr>
          <w:sz w:val="22"/>
        </w:rPr>
        <w:t>, Impact on SBFD BS RF RX requirements, Ericsson</w:t>
      </w:r>
    </w:p>
    <w:p w14:paraId="24B31ECF" w14:textId="46D8C2EE" w:rsidR="000E26E6" w:rsidRPr="00767388" w:rsidRDefault="000E26E6" w:rsidP="0093360E">
      <w:pPr>
        <w:pStyle w:val="Reference"/>
        <w:rPr>
          <w:color w:val="000000" w:themeColor="text1"/>
          <w:sz w:val="22"/>
        </w:rPr>
      </w:pPr>
      <w:r w:rsidRPr="00767388">
        <w:rPr>
          <w:color w:val="000000" w:themeColor="text1"/>
          <w:sz w:val="22"/>
        </w:rPr>
        <w:t>R4-</w:t>
      </w:r>
      <w:r w:rsidR="003E07DB" w:rsidRPr="003E07DB">
        <w:t xml:space="preserve"> </w:t>
      </w:r>
      <w:r w:rsidR="003E07DB" w:rsidRPr="003E07DB">
        <w:rPr>
          <w:color w:val="000000" w:themeColor="text1"/>
          <w:sz w:val="22"/>
        </w:rPr>
        <w:t>241291</w:t>
      </w:r>
      <w:r w:rsidR="003E07DB">
        <w:rPr>
          <w:color w:val="000000" w:themeColor="text1"/>
          <w:sz w:val="22"/>
        </w:rPr>
        <w:t>4</w:t>
      </w:r>
      <w:r w:rsidR="009F409A" w:rsidRPr="00767388">
        <w:rPr>
          <w:color w:val="000000" w:themeColor="text1"/>
          <w:sz w:val="22"/>
        </w:rPr>
        <w:t>, Potentially new SBFD BS RF requirements</w:t>
      </w:r>
      <w:r w:rsidR="00C326B5" w:rsidRPr="00767388">
        <w:rPr>
          <w:color w:val="000000" w:themeColor="text1"/>
          <w:sz w:val="22"/>
        </w:rPr>
        <w:t>, Ericsson</w:t>
      </w:r>
    </w:p>
    <w:p w14:paraId="11ACD318" w14:textId="6398FE69" w:rsidR="00637DA0" w:rsidRDefault="00D44BCE" w:rsidP="00C9324C">
      <w:pPr>
        <w:pStyle w:val="Reference"/>
        <w:rPr>
          <w:color w:val="000000" w:themeColor="text1"/>
          <w:sz w:val="22"/>
        </w:rPr>
      </w:pPr>
      <w:r w:rsidRPr="00767388">
        <w:rPr>
          <w:color w:val="000000" w:themeColor="text1"/>
          <w:sz w:val="22"/>
        </w:rPr>
        <w:t>R4-</w:t>
      </w:r>
      <w:r w:rsidR="003E07DB" w:rsidRPr="003E07DB">
        <w:t xml:space="preserve"> </w:t>
      </w:r>
      <w:r w:rsidR="003E07DB" w:rsidRPr="003E07DB">
        <w:rPr>
          <w:color w:val="000000" w:themeColor="text1"/>
          <w:sz w:val="22"/>
        </w:rPr>
        <w:t>241291</w:t>
      </w:r>
      <w:r w:rsidR="003E07DB">
        <w:rPr>
          <w:color w:val="000000" w:themeColor="text1"/>
          <w:sz w:val="22"/>
        </w:rPr>
        <w:t>3</w:t>
      </w:r>
      <w:r w:rsidR="00483975" w:rsidRPr="00767388">
        <w:rPr>
          <w:color w:val="000000" w:themeColor="text1"/>
          <w:sz w:val="22"/>
        </w:rPr>
        <w:t xml:space="preserve">, </w:t>
      </w:r>
      <w:r w:rsidR="002E138B" w:rsidRPr="00767388">
        <w:rPr>
          <w:color w:val="000000" w:themeColor="text1"/>
          <w:sz w:val="22"/>
        </w:rPr>
        <w:t>Discussion on SBFD general aspects</w:t>
      </w:r>
      <w:r w:rsidR="00483975" w:rsidRPr="00767388">
        <w:rPr>
          <w:color w:val="000000" w:themeColor="text1"/>
          <w:sz w:val="22"/>
        </w:rPr>
        <w:t>, Ericsson</w:t>
      </w:r>
    </w:p>
    <w:p w14:paraId="403D58A5" w14:textId="77777777" w:rsidR="00A24DA1" w:rsidRPr="00056453" w:rsidRDefault="00A24DA1" w:rsidP="00A24DA1">
      <w:pPr>
        <w:pStyle w:val="Reference"/>
        <w:rPr>
          <w:sz w:val="22"/>
        </w:rPr>
      </w:pPr>
      <w:r w:rsidRPr="00FC6552">
        <w:rPr>
          <w:sz w:val="22"/>
        </w:rPr>
        <w:t>TS 38.104, “NR; Base Station (BS) radio transmission and reception”, 3GPP</w:t>
      </w:r>
    </w:p>
    <w:p w14:paraId="40BF2A71" w14:textId="3C814557" w:rsidR="00767388" w:rsidRPr="00A24DA1" w:rsidRDefault="00A24DA1" w:rsidP="00A24DA1">
      <w:pPr>
        <w:pStyle w:val="Reference"/>
        <w:rPr>
          <w:sz w:val="22"/>
        </w:rPr>
      </w:pPr>
      <w:r w:rsidRPr="001B79A3">
        <w:rPr>
          <w:sz w:val="22"/>
        </w:rPr>
        <w:t>R4-2409889</w:t>
      </w:r>
      <w:r>
        <w:rPr>
          <w:sz w:val="22"/>
        </w:rPr>
        <w:t xml:space="preserve">, </w:t>
      </w:r>
      <w:r w:rsidRPr="008F6DE1">
        <w:rPr>
          <w:sz w:val="22"/>
        </w:rPr>
        <w:t xml:space="preserve">Way Forward for [110bis][313] </w:t>
      </w:r>
      <w:proofErr w:type="spellStart"/>
      <w:r w:rsidRPr="008F6DE1">
        <w:rPr>
          <w:sz w:val="22"/>
        </w:rPr>
        <w:t>NR_duplex_evo</w:t>
      </w:r>
      <w:proofErr w:type="spellEnd"/>
      <w:r>
        <w:rPr>
          <w:sz w:val="22"/>
        </w:rPr>
        <w:t>, Moderator (Samsung)</w:t>
      </w:r>
    </w:p>
    <w:sectPr w:rsidR="00767388" w:rsidRPr="00A24DA1"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AC53A" w14:textId="77777777" w:rsidR="0013646B" w:rsidRDefault="0013646B">
      <w:pPr>
        <w:spacing w:after="0" w:line="240" w:lineRule="auto"/>
      </w:pPr>
      <w:r>
        <w:separator/>
      </w:r>
    </w:p>
  </w:endnote>
  <w:endnote w:type="continuationSeparator" w:id="0">
    <w:p w14:paraId="784A6C29" w14:textId="77777777" w:rsidR="0013646B" w:rsidRDefault="0013646B">
      <w:pPr>
        <w:spacing w:after="0" w:line="240" w:lineRule="auto"/>
      </w:pPr>
      <w:r>
        <w:continuationSeparator/>
      </w:r>
    </w:p>
  </w:endnote>
  <w:endnote w:type="continuationNotice" w:id="1">
    <w:p w14:paraId="42403BB9" w14:textId="77777777" w:rsidR="0013646B" w:rsidRDefault="001364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¾’©‘Ì">
    <w:altName w:val="Yu Gothic"/>
    <w:panose1 w:val="00000000000000000000"/>
    <w:charset w:val="80"/>
    <w:family w:val="auto"/>
    <w:notTrueType/>
    <w:pitch w:val="variable"/>
    <w:sig w:usb0="00000003" w:usb1="08070000" w:usb2="00000010" w:usb3="00000000" w:csb0="0002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8753" w14:textId="77777777" w:rsidR="0013646B" w:rsidRDefault="0013646B">
      <w:pPr>
        <w:spacing w:after="0" w:line="240" w:lineRule="auto"/>
      </w:pPr>
      <w:r>
        <w:separator/>
      </w:r>
    </w:p>
  </w:footnote>
  <w:footnote w:type="continuationSeparator" w:id="0">
    <w:p w14:paraId="5E585979" w14:textId="77777777" w:rsidR="0013646B" w:rsidRDefault="0013646B">
      <w:pPr>
        <w:spacing w:after="0" w:line="240" w:lineRule="auto"/>
      </w:pPr>
      <w:r>
        <w:continuationSeparator/>
      </w:r>
    </w:p>
  </w:footnote>
  <w:footnote w:type="continuationNotice" w:id="1">
    <w:p w14:paraId="43F7E5D0" w14:textId="77777777" w:rsidR="0013646B" w:rsidRDefault="001364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4"/>
  </w:num>
  <w:num w:numId="2" w16cid:durableId="1830167566">
    <w:abstractNumId w:val="11"/>
  </w:num>
  <w:num w:numId="3" w16cid:durableId="1597325116">
    <w:abstractNumId w:val="15"/>
  </w:num>
  <w:num w:numId="4" w16cid:durableId="720635610">
    <w:abstractNumId w:val="10"/>
  </w:num>
  <w:num w:numId="5" w16cid:durableId="416291258">
    <w:abstractNumId w:val="12"/>
  </w:num>
  <w:num w:numId="6" w16cid:durableId="487863924">
    <w:abstractNumId w:val="9"/>
  </w:num>
  <w:num w:numId="7" w16cid:durableId="1741247155">
    <w:abstractNumId w:val="21"/>
  </w:num>
  <w:num w:numId="8" w16cid:durableId="1498157732">
    <w:abstractNumId w:val="20"/>
  </w:num>
  <w:num w:numId="9" w16cid:durableId="1538932918">
    <w:abstractNumId w:val="18"/>
  </w:num>
  <w:num w:numId="10" w16cid:durableId="713310379">
    <w:abstractNumId w:val="22"/>
  </w:num>
  <w:num w:numId="11" w16cid:durableId="559486497">
    <w:abstractNumId w:val="6"/>
  </w:num>
  <w:num w:numId="12" w16cid:durableId="409694195">
    <w:abstractNumId w:val="2"/>
  </w:num>
  <w:num w:numId="13" w16cid:durableId="836772180">
    <w:abstractNumId w:val="19"/>
  </w:num>
  <w:num w:numId="14" w16cid:durableId="768086336">
    <w:abstractNumId w:val="13"/>
  </w:num>
  <w:num w:numId="15" w16cid:durableId="866406148">
    <w:abstractNumId w:val="8"/>
  </w:num>
  <w:num w:numId="16" w16cid:durableId="979728236">
    <w:abstractNumId w:val="4"/>
  </w:num>
  <w:num w:numId="17" w16cid:durableId="1918633663">
    <w:abstractNumId w:val="3"/>
  </w:num>
  <w:num w:numId="18" w16cid:durableId="747073390">
    <w:abstractNumId w:val="7"/>
  </w:num>
  <w:num w:numId="19" w16cid:durableId="297106924">
    <w:abstractNumId w:val="15"/>
  </w:num>
  <w:num w:numId="20" w16cid:durableId="1268200782">
    <w:abstractNumId w:val="15"/>
  </w:num>
  <w:num w:numId="21" w16cid:durableId="1825078629">
    <w:abstractNumId w:val="15"/>
  </w:num>
  <w:num w:numId="22" w16cid:durableId="1521045219">
    <w:abstractNumId w:val="15"/>
  </w:num>
  <w:num w:numId="23" w16cid:durableId="1394230594">
    <w:abstractNumId w:val="15"/>
  </w:num>
  <w:num w:numId="24" w16cid:durableId="1860583729">
    <w:abstractNumId w:val="15"/>
  </w:num>
  <w:num w:numId="25" w16cid:durableId="498885571">
    <w:abstractNumId w:val="15"/>
  </w:num>
  <w:num w:numId="26" w16cid:durableId="1532566500">
    <w:abstractNumId w:val="17"/>
  </w:num>
  <w:num w:numId="27" w16cid:durableId="1021781552">
    <w:abstractNumId w:val="17"/>
  </w:num>
  <w:num w:numId="28" w16cid:durableId="12803050">
    <w:abstractNumId w:val="17"/>
  </w:num>
  <w:num w:numId="29" w16cid:durableId="2030061399">
    <w:abstractNumId w:val="11"/>
  </w:num>
  <w:num w:numId="30" w16cid:durableId="2140223995">
    <w:abstractNumId w:val="11"/>
  </w:num>
  <w:num w:numId="31" w16cid:durableId="935332610">
    <w:abstractNumId w:val="17"/>
  </w:num>
  <w:num w:numId="32" w16cid:durableId="72749196">
    <w:abstractNumId w:val="17"/>
  </w:num>
  <w:num w:numId="33" w16cid:durableId="1733699426">
    <w:abstractNumId w:val="11"/>
  </w:num>
  <w:num w:numId="34" w16cid:durableId="566189461">
    <w:abstractNumId w:val="17"/>
  </w:num>
  <w:num w:numId="35" w16cid:durableId="44959419">
    <w:abstractNumId w:val="16"/>
  </w:num>
  <w:num w:numId="36" w16cid:durableId="1264924463">
    <w:abstractNumId w:val="5"/>
  </w:num>
  <w:num w:numId="37" w16cid:durableId="410540088">
    <w:abstractNumId w:val="11"/>
  </w:num>
  <w:num w:numId="38" w16cid:durableId="1488551342">
    <w:abstractNumId w:val="17"/>
  </w:num>
  <w:num w:numId="39" w16cid:durableId="1734935310">
    <w:abstractNumId w:val="11"/>
  </w:num>
  <w:num w:numId="40" w16cid:durableId="206798790">
    <w:abstractNumId w:val="17"/>
  </w:num>
  <w:num w:numId="41" w16cid:durableId="1294098972">
    <w:abstractNumId w:val="11"/>
  </w:num>
  <w:num w:numId="42" w16cid:durableId="1197306741">
    <w:abstractNumId w:val="11"/>
  </w:num>
  <w:num w:numId="43" w16cid:durableId="1690184680">
    <w:abstractNumId w:val="17"/>
  </w:num>
  <w:num w:numId="44" w16cid:durableId="2140686769">
    <w:abstractNumId w:val="11"/>
  </w:num>
  <w:num w:numId="45" w16cid:durableId="621037093">
    <w:abstractNumId w:val="0"/>
  </w:num>
  <w:num w:numId="46" w16cid:durableId="1515222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4666"/>
    <w:rsid w:val="0000585E"/>
    <w:rsid w:val="0000652B"/>
    <w:rsid w:val="00006E8F"/>
    <w:rsid w:val="00007939"/>
    <w:rsid w:val="00010D8E"/>
    <w:rsid w:val="0001360F"/>
    <w:rsid w:val="00017727"/>
    <w:rsid w:val="00017A26"/>
    <w:rsid w:val="00020A99"/>
    <w:rsid w:val="00024F24"/>
    <w:rsid w:val="00025FE8"/>
    <w:rsid w:val="000266F2"/>
    <w:rsid w:val="000269C3"/>
    <w:rsid w:val="00031976"/>
    <w:rsid w:val="00034960"/>
    <w:rsid w:val="00035351"/>
    <w:rsid w:val="00036EA9"/>
    <w:rsid w:val="0004203F"/>
    <w:rsid w:val="00044264"/>
    <w:rsid w:val="00045BD5"/>
    <w:rsid w:val="0004799C"/>
    <w:rsid w:val="000537F6"/>
    <w:rsid w:val="000560DA"/>
    <w:rsid w:val="00061C35"/>
    <w:rsid w:val="00065EE2"/>
    <w:rsid w:val="0006602B"/>
    <w:rsid w:val="000668D2"/>
    <w:rsid w:val="00074302"/>
    <w:rsid w:val="000776FC"/>
    <w:rsid w:val="00077FC0"/>
    <w:rsid w:val="00080E4F"/>
    <w:rsid w:val="00083B5C"/>
    <w:rsid w:val="00084A5D"/>
    <w:rsid w:val="000877A7"/>
    <w:rsid w:val="00087E77"/>
    <w:rsid w:val="00090A7C"/>
    <w:rsid w:val="00093583"/>
    <w:rsid w:val="00094616"/>
    <w:rsid w:val="00094EB7"/>
    <w:rsid w:val="00097359"/>
    <w:rsid w:val="000978C1"/>
    <w:rsid w:val="000A1A31"/>
    <w:rsid w:val="000B0BCB"/>
    <w:rsid w:val="000B286D"/>
    <w:rsid w:val="000C25B5"/>
    <w:rsid w:val="000C48DB"/>
    <w:rsid w:val="000C58F9"/>
    <w:rsid w:val="000D1073"/>
    <w:rsid w:val="000D404F"/>
    <w:rsid w:val="000E26E6"/>
    <w:rsid w:val="000F11F1"/>
    <w:rsid w:val="000F6C77"/>
    <w:rsid w:val="00100F63"/>
    <w:rsid w:val="001039D9"/>
    <w:rsid w:val="001054F0"/>
    <w:rsid w:val="00106F36"/>
    <w:rsid w:val="00111A3B"/>
    <w:rsid w:val="00111BB1"/>
    <w:rsid w:val="00112E37"/>
    <w:rsid w:val="0011334D"/>
    <w:rsid w:val="001137AF"/>
    <w:rsid w:val="00121BE3"/>
    <w:rsid w:val="001244E5"/>
    <w:rsid w:val="00124525"/>
    <w:rsid w:val="00130EA6"/>
    <w:rsid w:val="001342FE"/>
    <w:rsid w:val="0013646B"/>
    <w:rsid w:val="00137EDC"/>
    <w:rsid w:val="00140828"/>
    <w:rsid w:val="00140ABF"/>
    <w:rsid w:val="0014741C"/>
    <w:rsid w:val="00154988"/>
    <w:rsid w:val="001607C1"/>
    <w:rsid w:val="001618A3"/>
    <w:rsid w:val="0016286F"/>
    <w:rsid w:val="00167629"/>
    <w:rsid w:val="001702E0"/>
    <w:rsid w:val="001705C5"/>
    <w:rsid w:val="0017164B"/>
    <w:rsid w:val="00171F3F"/>
    <w:rsid w:val="00177337"/>
    <w:rsid w:val="001778C3"/>
    <w:rsid w:val="0018220D"/>
    <w:rsid w:val="00184646"/>
    <w:rsid w:val="00187887"/>
    <w:rsid w:val="001910A6"/>
    <w:rsid w:val="001923B7"/>
    <w:rsid w:val="00192907"/>
    <w:rsid w:val="00195A64"/>
    <w:rsid w:val="0019768A"/>
    <w:rsid w:val="001A1169"/>
    <w:rsid w:val="001A4244"/>
    <w:rsid w:val="001A55F2"/>
    <w:rsid w:val="001A63DD"/>
    <w:rsid w:val="001B312D"/>
    <w:rsid w:val="001B7988"/>
    <w:rsid w:val="001C3D5C"/>
    <w:rsid w:val="001C5876"/>
    <w:rsid w:val="001C62DC"/>
    <w:rsid w:val="001C7533"/>
    <w:rsid w:val="001D28C9"/>
    <w:rsid w:val="001D4463"/>
    <w:rsid w:val="001D4AA8"/>
    <w:rsid w:val="001D4E30"/>
    <w:rsid w:val="001D530B"/>
    <w:rsid w:val="001E1094"/>
    <w:rsid w:val="001E1D71"/>
    <w:rsid w:val="001E2E21"/>
    <w:rsid w:val="001E3B63"/>
    <w:rsid w:val="001E5321"/>
    <w:rsid w:val="001E55EC"/>
    <w:rsid w:val="001E5728"/>
    <w:rsid w:val="001E5A73"/>
    <w:rsid w:val="001F014E"/>
    <w:rsid w:val="001F7E8C"/>
    <w:rsid w:val="001F7FE9"/>
    <w:rsid w:val="00202CC4"/>
    <w:rsid w:val="002042AF"/>
    <w:rsid w:val="00204F82"/>
    <w:rsid w:val="00205B00"/>
    <w:rsid w:val="00206355"/>
    <w:rsid w:val="002069F0"/>
    <w:rsid w:val="00212952"/>
    <w:rsid w:val="00212EA7"/>
    <w:rsid w:val="002203FC"/>
    <w:rsid w:val="0022067E"/>
    <w:rsid w:val="00221574"/>
    <w:rsid w:val="0022297F"/>
    <w:rsid w:val="00222CBB"/>
    <w:rsid w:val="0022491D"/>
    <w:rsid w:val="002339C6"/>
    <w:rsid w:val="00233D8C"/>
    <w:rsid w:val="00241E78"/>
    <w:rsid w:val="00242434"/>
    <w:rsid w:val="002437A9"/>
    <w:rsid w:val="00243B3E"/>
    <w:rsid w:val="00243EFC"/>
    <w:rsid w:val="00245501"/>
    <w:rsid w:val="00246D68"/>
    <w:rsid w:val="002514F2"/>
    <w:rsid w:val="002528A0"/>
    <w:rsid w:val="0025657B"/>
    <w:rsid w:val="00256690"/>
    <w:rsid w:val="00256920"/>
    <w:rsid w:val="00262F05"/>
    <w:rsid w:val="002640AF"/>
    <w:rsid w:val="00264168"/>
    <w:rsid w:val="002661CA"/>
    <w:rsid w:val="0026656D"/>
    <w:rsid w:val="00270BF1"/>
    <w:rsid w:val="00271AFD"/>
    <w:rsid w:val="002736D9"/>
    <w:rsid w:val="00283418"/>
    <w:rsid w:val="002844AA"/>
    <w:rsid w:val="00284ACA"/>
    <w:rsid w:val="00286685"/>
    <w:rsid w:val="00292043"/>
    <w:rsid w:val="002947F4"/>
    <w:rsid w:val="0029486D"/>
    <w:rsid w:val="00294C06"/>
    <w:rsid w:val="00296A1C"/>
    <w:rsid w:val="002A0C77"/>
    <w:rsid w:val="002A0FCA"/>
    <w:rsid w:val="002A174B"/>
    <w:rsid w:val="002A39DB"/>
    <w:rsid w:val="002A46CB"/>
    <w:rsid w:val="002A4EBC"/>
    <w:rsid w:val="002A76B1"/>
    <w:rsid w:val="002B10C0"/>
    <w:rsid w:val="002B68E4"/>
    <w:rsid w:val="002B794A"/>
    <w:rsid w:val="002C1362"/>
    <w:rsid w:val="002C3A7B"/>
    <w:rsid w:val="002C67E1"/>
    <w:rsid w:val="002C7781"/>
    <w:rsid w:val="002D1618"/>
    <w:rsid w:val="002D1846"/>
    <w:rsid w:val="002D2EE3"/>
    <w:rsid w:val="002D3F2D"/>
    <w:rsid w:val="002D46D5"/>
    <w:rsid w:val="002D758A"/>
    <w:rsid w:val="002E0EBF"/>
    <w:rsid w:val="002E12D6"/>
    <w:rsid w:val="002E138B"/>
    <w:rsid w:val="002E2B88"/>
    <w:rsid w:val="002E2EA7"/>
    <w:rsid w:val="002E42F4"/>
    <w:rsid w:val="002E4745"/>
    <w:rsid w:val="002F3068"/>
    <w:rsid w:val="002F3092"/>
    <w:rsid w:val="002F5324"/>
    <w:rsid w:val="002F68B4"/>
    <w:rsid w:val="002F6F23"/>
    <w:rsid w:val="003005E4"/>
    <w:rsid w:val="0030203B"/>
    <w:rsid w:val="0030391B"/>
    <w:rsid w:val="00305765"/>
    <w:rsid w:val="00310B2F"/>
    <w:rsid w:val="00311FF6"/>
    <w:rsid w:val="00312106"/>
    <w:rsid w:val="00314C62"/>
    <w:rsid w:val="003153D3"/>
    <w:rsid w:val="00320CFA"/>
    <w:rsid w:val="0032275C"/>
    <w:rsid w:val="003260A6"/>
    <w:rsid w:val="0032626E"/>
    <w:rsid w:val="003304BF"/>
    <w:rsid w:val="00331091"/>
    <w:rsid w:val="00331805"/>
    <w:rsid w:val="00337C3B"/>
    <w:rsid w:val="003400EB"/>
    <w:rsid w:val="00340D39"/>
    <w:rsid w:val="003459EA"/>
    <w:rsid w:val="00346897"/>
    <w:rsid w:val="00347B28"/>
    <w:rsid w:val="00355059"/>
    <w:rsid w:val="003569B5"/>
    <w:rsid w:val="00357579"/>
    <w:rsid w:val="003606AB"/>
    <w:rsid w:val="00363E0A"/>
    <w:rsid w:val="00364F0F"/>
    <w:rsid w:val="00364F9C"/>
    <w:rsid w:val="0037043C"/>
    <w:rsid w:val="00370B5E"/>
    <w:rsid w:val="00373773"/>
    <w:rsid w:val="00374F20"/>
    <w:rsid w:val="003753FE"/>
    <w:rsid w:val="00377524"/>
    <w:rsid w:val="00380D6A"/>
    <w:rsid w:val="00382A63"/>
    <w:rsid w:val="00387B77"/>
    <w:rsid w:val="00392397"/>
    <w:rsid w:val="00396CF4"/>
    <w:rsid w:val="00397BC9"/>
    <w:rsid w:val="003A4C19"/>
    <w:rsid w:val="003A5C48"/>
    <w:rsid w:val="003A5ED9"/>
    <w:rsid w:val="003A79B2"/>
    <w:rsid w:val="003B0919"/>
    <w:rsid w:val="003B1A7D"/>
    <w:rsid w:val="003B23EC"/>
    <w:rsid w:val="003B4EDF"/>
    <w:rsid w:val="003B5198"/>
    <w:rsid w:val="003C0CB7"/>
    <w:rsid w:val="003D47E4"/>
    <w:rsid w:val="003E07DB"/>
    <w:rsid w:val="003E17B9"/>
    <w:rsid w:val="003E246D"/>
    <w:rsid w:val="003E25A2"/>
    <w:rsid w:val="003E3E50"/>
    <w:rsid w:val="003E40D5"/>
    <w:rsid w:val="003E7B75"/>
    <w:rsid w:val="003F1595"/>
    <w:rsid w:val="003F15EE"/>
    <w:rsid w:val="003F603D"/>
    <w:rsid w:val="003F6040"/>
    <w:rsid w:val="003F65C3"/>
    <w:rsid w:val="003F6F6A"/>
    <w:rsid w:val="004005C9"/>
    <w:rsid w:val="00400C22"/>
    <w:rsid w:val="004019B9"/>
    <w:rsid w:val="00402740"/>
    <w:rsid w:val="00402982"/>
    <w:rsid w:val="004033AA"/>
    <w:rsid w:val="00405A59"/>
    <w:rsid w:val="004062B5"/>
    <w:rsid w:val="00406A2B"/>
    <w:rsid w:val="00406D71"/>
    <w:rsid w:val="00407547"/>
    <w:rsid w:val="004115D5"/>
    <w:rsid w:val="004131D5"/>
    <w:rsid w:val="0042254E"/>
    <w:rsid w:val="00422A04"/>
    <w:rsid w:val="00424E37"/>
    <w:rsid w:val="00425C4F"/>
    <w:rsid w:val="00430C83"/>
    <w:rsid w:val="004346A5"/>
    <w:rsid w:val="00435B30"/>
    <w:rsid w:val="00436B42"/>
    <w:rsid w:val="00440614"/>
    <w:rsid w:val="00443082"/>
    <w:rsid w:val="00443FA1"/>
    <w:rsid w:val="00444F4E"/>
    <w:rsid w:val="00447F70"/>
    <w:rsid w:val="00450148"/>
    <w:rsid w:val="00450991"/>
    <w:rsid w:val="00452909"/>
    <w:rsid w:val="00454D61"/>
    <w:rsid w:val="00455D40"/>
    <w:rsid w:val="00455E93"/>
    <w:rsid w:val="00456DA7"/>
    <w:rsid w:val="00457025"/>
    <w:rsid w:val="004605AC"/>
    <w:rsid w:val="00460A08"/>
    <w:rsid w:val="00465116"/>
    <w:rsid w:val="004707A2"/>
    <w:rsid w:val="00474EE4"/>
    <w:rsid w:val="00480F0A"/>
    <w:rsid w:val="0048149C"/>
    <w:rsid w:val="00483975"/>
    <w:rsid w:val="00483A79"/>
    <w:rsid w:val="004847DE"/>
    <w:rsid w:val="00487A8A"/>
    <w:rsid w:val="00492EE4"/>
    <w:rsid w:val="00493F3F"/>
    <w:rsid w:val="00497505"/>
    <w:rsid w:val="004A27CA"/>
    <w:rsid w:val="004A3A63"/>
    <w:rsid w:val="004A6C85"/>
    <w:rsid w:val="004B530D"/>
    <w:rsid w:val="004B64CE"/>
    <w:rsid w:val="004C064A"/>
    <w:rsid w:val="004C0C91"/>
    <w:rsid w:val="004C0D76"/>
    <w:rsid w:val="004C7060"/>
    <w:rsid w:val="004D0845"/>
    <w:rsid w:val="004D370C"/>
    <w:rsid w:val="004D41B6"/>
    <w:rsid w:val="004D467A"/>
    <w:rsid w:val="004D5F4D"/>
    <w:rsid w:val="004D6F6B"/>
    <w:rsid w:val="004E145F"/>
    <w:rsid w:val="004E2DDE"/>
    <w:rsid w:val="004E3DEB"/>
    <w:rsid w:val="004E4604"/>
    <w:rsid w:val="004E5C45"/>
    <w:rsid w:val="004E5C5E"/>
    <w:rsid w:val="004E601C"/>
    <w:rsid w:val="004E64B7"/>
    <w:rsid w:val="004F23AD"/>
    <w:rsid w:val="004F592B"/>
    <w:rsid w:val="004F62A1"/>
    <w:rsid w:val="004F669C"/>
    <w:rsid w:val="005067C5"/>
    <w:rsid w:val="00511199"/>
    <w:rsid w:val="00511D90"/>
    <w:rsid w:val="0051343D"/>
    <w:rsid w:val="00514C7D"/>
    <w:rsid w:val="00515B49"/>
    <w:rsid w:val="00516EC2"/>
    <w:rsid w:val="00523763"/>
    <w:rsid w:val="005251F8"/>
    <w:rsid w:val="00525928"/>
    <w:rsid w:val="00531B68"/>
    <w:rsid w:val="00533166"/>
    <w:rsid w:val="00533FDA"/>
    <w:rsid w:val="00534EE1"/>
    <w:rsid w:val="005362AD"/>
    <w:rsid w:val="0054047E"/>
    <w:rsid w:val="00541059"/>
    <w:rsid w:val="00542E79"/>
    <w:rsid w:val="005447B0"/>
    <w:rsid w:val="0054600A"/>
    <w:rsid w:val="00547033"/>
    <w:rsid w:val="00547836"/>
    <w:rsid w:val="00551D58"/>
    <w:rsid w:val="00553D93"/>
    <w:rsid w:val="00556973"/>
    <w:rsid w:val="00557A0D"/>
    <w:rsid w:val="005671AB"/>
    <w:rsid w:val="00571230"/>
    <w:rsid w:val="00571D8C"/>
    <w:rsid w:val="005721CF"/>
    <w:rsid w:val="0057315C"/>
    <w:rsid w:val="0057493C"/>
    <w:rsid w:val="00575041"/>
    <w:rsid w:val="00580DC0"/>
    <w:rsid w:val="005842BA"/>
    <w:rsid w:val="005852F5"/>
    <w:rsid w:val="0058797B"/>
    <w:rsid w:val="0059183D"/>
    <w:rsid w:val="005935E9"/>
    <w:rsid w:val="00595DC3"/>
    <w:rsid w:val="00596D0B"/>
    <w:rsid w:val="005A1D0F"/>
    <w:rsid w:val="005A6A73"/>
    <w:rsid w:val="005B2331"/>
    <w:rsid w:val="005B552B"/>
    <w:rsid w:val="005D27E8"/>
    <w:rsid w:val="005E2987"/>
    <w:rsid w:val="005E4323"/>
    <w:rsid w:val="005E4E5A"/>
    <w:rsid w:val="005E55EA"/>
    <w:rsid w:val="005E5FA9"/>
    <w:rsid w:val="005E75B6"/>
    <w:rsid w:val="005E7C94"/>
    <w:rsid w:val="005F39EC"/>
    <w:rsid w:val="0060278B"/>
    <w:rsid w:val="00604627"/>
    <w:rsid w:val="00606FC7"/>
    <w:rsid w:val="00611138"/>
    <w:rsid w:val="00612E44"/>
    <w:rsid w:val="00617128"/>
    <w:rsid w:val="006200B1"/>
    <w:rsid w:val="00624370"/>
    <w:rsid w:val="00630254"/>
    <w:rsid w:val="00634250"/>
    <w:rsid w:val="0063714F"/>
    <w:rsid w:val="00637DA0"/>
    <w:rsid w:val="00646161"/>
    <w:rsid w:val="006476F5"/>
    <w:rsid w:val="006541DE"/>
    <w:rsid w:val="006549CE"/>
    <w:rsid w:val="00656B35"/>
    <w:rsid w:val="0065757B"/>
    <w:rsid w:val="00660C5E"/>
    <w:rsid w:val="00661EB3"/>
    <w:rsid w:val="00662230"/>
    <w:rsid w:val="00662569"/>
    <w:rsid w:val="00663C5E"/>
    <w:rsid w:val="0066520E"/>
    <w:rsid w:val="00666ADD"/>
    <w:rsid w:val="00670AFC"/>
    <w:rsid w:val="0067245C"/>
    <w:rsid w:val="006726E9"/>
    <w:rsid w:val="0068492F"/>
    <w:rsid w:val="006851BC"/>
    <w:rsid w:val="00685577"/>
    <w:rsid w:val="00686E5F"/>
    <w:rsid w:val="00687449"/>
    <w:rsid w:val="0069160C"/>
    <w:rsid w:val="006930F0"/>
    <w:rsid w:val="00696C1A"/>
    <w:rsid w:val="006A09B4"/>
    <w:rsid w:val="006A0D39"/>
    <w:rsid w:val="006A19EC"/>
    <w:rsid w:val="006A1A1E"/>
    <w:rsid w:val="006A6022"/>
    <w:rsid w:val="006A60D1"/>
    <w:rsid w:val="006B0898"/>
    <w:rsid w:val="006B0964"/>
    <w:rsid w:val="006B0C05"/>
    <w:rsid w:val="006B2DFA"/>
    <w:rsid w:val="006B432C"/>
    <w:rsid w:val="006B7134"/>
    <w:rsid w:val="006C0044"/>
    <w:rsid w:val="006C028F"/>
    <w:rsid w:val="006C17EA"/>
    <w:rsid w:val="006C1AA1"/>
    <w:rsid w:val="006C5DBE"/>
    <w:rsid w:val="006D1576"/>
    <w:rsid w:val="006D2723"/>
    <w:rsid w:val="006D2981"/>
    <w:rsid w:val="006D2F9A"/>
    <w:rsid w:val="006D7C86"/>
    <w:rsid w:val="006E28A9"/>
    <w:rsid w:val="006F0B07"/>
    <w:rsid w:val="006F1984"/>
    <w:rsid w:val="006F3AA7"/>
    <w:rsid w:val="006F5771"/>
    <w:rsid w:val="006F6F55"/>
    <w:rsid w:val="006F7CD6"/>
    <w:rsid w:val="00701725"/>
    <w:rsid w:val="00701F3B"/>
    <w:rsid w:val="00702163"/>
    <w:rsid w:val="00712705"/>
    <w:rsid w:val="00714DFD"/>
    <w:rsid w:val="00716915"/>
    <w:rsid w:val="007171AF"/>
    <w:rsid w:val="007202C3"/>
    <w:rsid w:val="00726161"/>
    <w:rsid w:val="00731F49"/>
    <w:rsid w:val="007350D5"/>
    <w:rsid w:val="00737032"/>
    <w:rsid w:val="00741E3C"/>
    <w:rsid w:val="0074647E"/>
    <w:rsid w:val="007479CC"/>
    <w:rsid w:val="00751FFC"/>
    <w:rsid w:val="00755639"/>
    <w:rsid w:val="007560DC"/>
    <w:rsid w:val="00762526"/>
    <w:rsid w:val="00765072"/>
    <w:rsid w:val="00765433"/>
    <w:rsid w:val="00765E19"/>
    <w:rsid w:val="00767388"/>
    <w:rsid w:val="0077033D"/>
    <w:rsid w:val="00771307"/>
    <w:rsid w:val="007723A7"/>
    <w:rsid w:val="00772634"/>
    <w:rsid w:val="007743A3"/>
    <w:rsid w:val="007743BF"/>
    <w:rsid w:val="00774AF5"/>
    <w:rsid w:val="00774E17"/>
    <w:rsid w:val="00775E54"/>
    <w:rsid w:val="00781FBF"/>
    <w:rsid w:val="0079055F"/>
    <w:rsid w:val="00791395"/>
    <w:rsid w:val="007934CC"/>
    <w:rsid w:val="007964E2"/>
    <w:rsid w:val="007A0BDB"/>
    <w:rsid w:val="007A1076"/>
    <w:rsid w:val="007A4443"/>
    <w:rsid w:val="007A7847"/>
    <w:rsid w:val="007B072A"/>
    <w:rsid w:val="007B11B8"/>
    <w:rsid w:val="007B3864"/>
    <w:rsid w:val="007B56AF"/>
    <w:rsid w:val="007B6784"/>
    <w:rsid w:val="007B7B30"/>
    <w:rsid w:val="007C21CE"/>
    <w:rsid w:val="007C54E9"/>
    <w:rsid w:val="007C641B"/>
    <w:rsid w:val="007C64EB"/>
    <w:rsid w:val="007C6E7A"/>
    <w:rsid w:val="007D0F84"/>
    <w:rsid w:val="007D18EA"/>
    <w:rsid w:val="007D2391"/>
    <w:rsid w:val="007D6A33"/>
    <w:rsid w:val="007D72E7"/>
    <w:rsid w:val="007E55FF"/>
    <w:rsid w:val="007E7D9F"/>
    <w:rsid w:val="007F25ED"/>
    <w:rsid w:val="007F474A"/>
    <w:rsid w:val="00801488"/>
    <w:rsid w:val="008038B5"/>
    <w:rsid w:val="00806A43"/>
    <w:rsid w:val="00807D7A"/>
    <w:rsid w:val="008102FB"/>
    <w:rsid w:val="008136EE"/>
    <w:rsid w:val="00813EB9"/>
    <w:rsid w:val="00814F5E"/>
    <w:rsid w:val="00816BB1"/>
    <w:rsid w:val="008203C4"/>
    <w:rsid w:val="008256EE"/>
    <w:rsid w:val="00830B0B"/>
    <w:rsid w:val="00832330"/>
    <w:rsid w:val="008339D8"/>
    <w:rsid w:val="00835F53"/>
    <w:rsid w:val="00837672"/>
    <w:rsid w:val="00852BC8"/>
    <w:rsid w:val="00855828"/>
    <w:rsid w:val="00860371"/>
    <w:rsid w:val="00863F31"/>
    <w:rsid w:val="00866DC8"/>
    <w:rsid w:val="008709FE"/>
    <w:rsid w:val="008775A9"/>
    <w:rsid w:val="008826B1"/>
    <w:rsid w:val="00887BBC"/>
    <w:rsid w:val="0089076B"/>
    <w:rsid w:val="0089330F"/>
    <w:rsid w:val="00894BFA"/>
    <w:rsid w:val="008959BB"/>
    <w:rsid w:val="008971C2"/>
    <w:rsid w:val="008A120E"/>
    <w:rsid w:val="008A3254"/>
    <w:rsid w:val="008A5CEB"/>
    <w:rsid w:val="008C0EFB"/>
    <w:rsid w:val="008C14B3"/>
    <w:rsid w:val="008C2F4C"/>
    <w:rsid w:val="008D260F"/>
    <w:rsid w:val="008D26CF"/>
    <w:rsid w:val="008D6391"/>
    <w:rsid w:val="008D6884"/>
    <w:rsid w:val="008E098E"/>
    <w:rsid w:val="008E209C"/>
    <w:rsid w:val="008E3EFE"/>
    <w:rsid w:val="008E6E29"/>
    <w:rsid w:val="008F0FC2"/>
    <w:rsid w:val="008F18CB"/>
    <w:rsid w:val="008F3273"/>
    <w:rsid w:val="008F4D0C"/>
    <w:rsid w:val="008F63CA"/>
    <w:rsid w:val="008F75AF"/>
    <w:rsid w:val="0090175B"/>
    <w:rsid w:val="00910EB6"/>
    <w:rsid w:val="0091210E"/>
    <w:rsid w:val="00912BEF"/>
    <w:rsid w:val="00915AD3"/>
    <w:rsid w:val="00917CA4"/>
    <w:rsid w:val="0092213A"/>
    <w:rsid w:val="00923645"/>
    <w:rsid w:val="009240CB"/>
    <w:rsid w:val="0092564A"/>
    <w:rsid w:val="00925B40"/>
    <w:rsid w:val="009262D1"/>
    <w:rsid w:val="009306C3"/>
    <w:rsid w:val="00930A9E"/>
    <w:rsid w:val="00932E22"/>
    <w:rsid w:val="0093360E"/>
    <w:rsid w:val="009348A7"/>
    <w:rsid w:val="00936523"/>
    <w:rsid w:val="00942787"/>
    <w:rsid w:val="00943542"/>
    <w:rsid w:val="009459C7"/>
    <w:rsid w:val="0095049B"/>
    <w:rsid w:val="009506FD"/>
    <w:rsid w:val="00951932"/>
    <w:rsid w:val="00955A6A"/>
    <w:rsid w:val="009573C6"/>
    <w:rsid w:val="0096149F"/>
    <w:rsid w:val="009614F8"/>
    <w:rsid w:val="00961BF4"/>
    <w:rsid w:val="0096300A"/>
    <w:rsid w:val="00963BEF"/>
    <w:rsid w:val="00966A37"/>
    <w:rsid w:val="00967DB5"/>
    <w:rsid w:val="00970A0C"/>
    <w:rsid w:val="00973935"/>
    <w:rsid w:val="00974104"/>
    <w:rsid w:val="009763C8"/>
    <w:rsid w:val="009809D2"/>
    <w:rsid w:val="0098601E"/>
    <w:rsid w:val="009902C7"/>
    <w:rsid w:val="009960DC"/>
    <w:rsid w:val="0099621B"/>
    <w:rsid w:val="009B5818"/>
    <w:rsid w:val="009B70DD"/>
    <w:rsid w:val="009C07C1"/>
    <w:rsid w:val="009C0B5C"/>
    <w:rsid w:val="009C2810"/>
    <w:rsid w:val="009C2D25"/>
    <w:rsid w:val="009C36C1"/>
    <w:rsid w:val="009C4877"/>
    <w:rsid w:val="009C5DF6"/>
    <w:rsid w:val="009C7265"/>
    <w:rsid w:val="009E03D4"/>
    <w:rsid w:val="009E07F8"/>
    <w:rsid w:val="009E0D2C"/>
    <w:rsid w:val="009E1554"/>
    <w:rsid w:val="009E40B5"/>
    <w:rsid w:val="009E4ED0"/>
    <w:rsid w:val="009E7B92"/>
    <w:rsid w:val="009F0694"/>
    <w:rsid w:val="009F12BE"/>
    <w:rsid w:val="009F409A"/>
    <w:rsid w:val="00A04CCF"/>
    <w:rsid w:val="00A052FE"/>
    <w:rsid w:val="00A10429"/>
    <w:rsid w:val="00A16834"/>
    <w:rsid w:val="00A17BBB"/>
    <w:rsid w:val="00A20A78"/>
    <w:rsid w:val="00A220BB"/>
    <w:rsid w:val="00A24DA1"/>
    <w:rsid w:val="00A25369"/>
    <w:rsid w:val="00A26C53"/>
    <w:rsid w:val="00A2745B"/>
    <w:rsid w:val="00A30F52"/>
    <w:rsid w:val="00A31B63"/>
    <w:rsid w:val="00A3364B"/>
    <w:rsid w:val="00A357A5"/>
    <w:rsid w:val="00A40709"/>
    <w:rsid w:val="00A551D3"/>
    <w:rsid w:val="00A56083"/>
    <w:rsid w:val="00A561A5"/>
    <w:rsid w:val="00A73A8D"/>
    <w:rsid w:val="00A850AA"/>
    <w:rsid w:val="00A915B7"/>
    <w:rsid w:val="00A96BCA"/>
    <w:rsid w:val="00A972D4"/>
    <w:rsid w:val="00AA1A7B"/>
    <w:rsid w:val="00AA7058"/>
    <w:rsid w:val="00AA7A8A"/>
    <w:rsid w:val="00AB0D1D"/>
    <w:rsid w:val="00AB3A83"/>
    <w:rsid w:val="00AB4356"/>
    <w:rsid w:val="00AB6A22"/>
    <w:rsid w:val="00AB75ED"/>
    <w:rsid w:val="00AC0D75"/>
    <w:rsid w:val="00AC0ECC"/>
    <w:rsid w:val="00AC3BF1"/>
    <w:rsid w:val="00AC421E"/>
    <w:rsid w:val="00AC6284"/>
    <w:rsid w:val="00AC66BF"/>
    <w:rsid w:val="00AC710E"/>
    <w:rsid w:val="00AD11EE"/>
    <w:rsid w:val="00AD1924"/>
    <w:rsid w:val="00AD3042"/>
    <w:rsid w:val="00AD3AFA"/>
    <w:rsid w:val="00AD6A98"/>
    <w:rsid w:val="00AD7312"/>
    <w:rsid w:val="00AE010B"/>
    <w:rsid w:val="00AE0C14"/>
    <w:rsid w:val="00AE1A51"/>
    <w:rsid w:val="00AE21F4"/>
    <w:rsid w:val="00AE2249"/>
    <w:rsid w:val="00AE2579"/>
    <w:rsid w:val="00AF0CD5"/>
    <w:rsid w:val="00AF4305"/>
    <w:rsid w:val="00AF6D32"/>
    <w:rsid w:val="00B1105F"/>
    <w:rsid w:val="00B13C83"/>
    <w:rsid w:val="00B13D8D"/>
    <w:rsid w:val="00B16A47"/>
    <w:rsid w:val="00B20957"/>
    <w:rsid w:val="00B21095"/>
    <w:rsid w:val="00B22E22"/>
    <w:rsid w:val="00B23B75"/>
    <w:rsid w:val="00B23D30"/>
    <w:rsid w:val="00B25663"/>
    <w:rsid w:val="00B265D3"/>
    <w:rsid w:val="00B306CE"/>
    <w:rsid w:val="00B362EF"/>
    <w:rsid w:val="00B364C5"/>
    <w:rsid w:val="00B40B18"/>
    <w:rsid w:val="00B40E12"/>
    <w:rsid w:val="00B422BD"/>
    <w:rsid w:val="00B42F7D"/>
    <w:rsid w:val="00B475EA"/>
    <w:rsid w:val="00B47EC7"/>
    <w:rsid w:val="00B51FD7"/>
    <w:rsid w:val="00B54403"/>
    <w:rsid w:val="00B6250A"/>
    <w:rsid w:val="00B6386E"/>
    <w:rsid w:val="00B64F3E"/>
    <w:rsid w:val="00B70CAA"/>
    <w:rsid w:val="00B70ED0"/>
    <w:rsid w:val="00B71A7A"/>
    <w:rsid w:val="00B77662"/>
    <w:rsid w:val="00B81DF6"/>
    <w:rsid w:val="00B831E1"/>
    <w:rsid w:val="00B83BAF"/>
    <w:rsid w:val="00B8584C"/>
    <w:rsid w:val="00B91471"/>
    <w:rsid w:val="00B91867"/>
    <w:rsid w:val="00B930E6"/>
    <w:rsid w:val="00B949D8"/>
    <w:rsid w:val="00B95D2E"/>
    <w:rsid w:val="00B964D1"/>
    <w:rsid w:val="00B9656D"/>
    <w:rsid w:val="00B96AF4"/>
    <w:rsid w:val="00BA0688"/>
    <w:rsid w:val="00BA1E3C"/>
    <w:rsid w:val="00BA2CEC"/>
    <w:rsid w:val="00BA66B0"/>
    <w:rsid w:val="00BB5064"/>
    <w:rsid w:val="00BB5CF7"/>
    <w:rsid w:val="00BC68B0"/>
    <w:rsid w:val="00BC7BD2"/>
    <w:rsid w:val="00BD28AB"/>
    <w:rsid w:val="00BD2C14"/>
    <w:rsid w:val="00BD71A8"/>
    <w:rsid w:val="00BE0E74"/>
    <w:rsid w:val="00BE2F6B"/>
    <w:rsid w:val="00BF0D72"/>
    <w:rsid w:val="00BF1429"/>
    <w:rsid w:val="00BF1BE0"/>
    <w:rsid w:val="00BF44F2"/>
    <w:rsid w:val="00BF56B2"/>
    <w:rsid w:val="00C0071C"/>
    <w:rsid w:val="00C0376D"/>
    <w:rsid w:val="00C03F4E"/>
    <w:rsid w:val="00C058BF"/>
    <w:rsid w:val="00C0602E"/>
    <w:rsid w:val="00C0737D"/>
    <w:rsid w:val="00C13C52"/>
    <w:rsid w:val="00C16C3E"/>
    <w:rsid w:val="00C2111E"/>
    <w:rsid w:val="00C225D6"/>
    <w:rsid w:val="00C26198"/>
    <w:rsid w:val="00C31128"/>
    <w:rsid w:val="00C326B5"/>
    <w:rsid w:val="00C33C88"/>
    <w:rsid w:val="00C34FB4"/>
    <w:rsid w:val="00C36259"/>
    <w:rsid w:val="00C36C0B"/>
    <w:rsid w:val="00C37820"/>
    <w:rsid w:val="00C42771"/>
    <w:rsid w:val="00C43531"/>
    <w:rsid w:val="00C44143"/>
    <w:rsid w:val="00C4533F"/>
    <w:rsid w:val="00C53D77"/>
    <w:rsid w:val="00C5766D"/>
    <w:rsid w:val="00C6008D"/>
    <w:rsid w:val="00C600D4"/>
    <w:rsid w:val="00C60A68"/>
    <w:rsid w:val="00C61D07"/>
    <w:rsid w:val="00C62D35"/>
    <w:rsid w:val="00C63195"/>
    <w:rsid w:val="00C63A1D"/>
    <w:rsid w:val="00C66672"/>
    <w:rsid w:val="00C70779"/>
    <w:rsid w:val="00C71CB5"/>
    <w:rsid w:val="00C744E5"/>
    <w:rsid w:val="00C753AE"/>
    <w:rsid w:val="00C80D0B"/>
    <w:rsid w:val="00C827A8"/>
    <w:rsid w:val="00C8289E"/>
    <w:rsid w:val="00C8678C"/>
    <w:rsid w:val="00C86CFE"/>
    <w:rsid w:val="00C92116"/>
    <w:rsid w:val="00C9324C"/>
    <w:rsid w:val="00C93260"/>
    <w:rsid w:val="00C94CCA"/>
    <w:rsid w:val="00CA1E55"/>
    <w:rsid w:val="00CA5AEA"/>
    <w:rsid w:val="00CA79C9"/>
    <w:rsid w:val="00CB27CB"/>
    <w:rsid w:val="00CB33AA"/>
    <w:rsid w:val="00CB3ADE"/>
    <w:rsid w:val="00CC0ACE"/>
    <w:rsid w:val="00CC1682"/>
    <w:rsid w:val="00CC1B88"/>
    <w:rsid w:val="00CC36F8"/>
    <w:rsid w:val="00CC3F00"/>
    <w:rsid w:val="00CC5976"/>
    <w:rsid w:val="00CC5C03"/>
    <w:rsid w:val="00CD561D"/>
    <w:rsid w:val="00CD5A8F"/>
    <w:rsid w:val="00CD5B94"/>
    <w:rsid w:val="00CE0F30"/>
    <w:rsid w:val="00CE2926"/>
    <w:rsid w:val="00CE2AC8"/>
    <w:rsid w:val="00CE461C"/>
    <w:rsid w:val="00CE5340"/>
    <w:rsid w:val="00CE5397"/>
    <w:rsid w:val="00CE684F"/>
    <w:rsid w:val="00CE76EC"/>
    <w:rsid w:val="00CF652D"/>
    <w:rsid w:val="00CF6552"/>
    <w:rsid w:val="00CF7E56"/>
    <w:rsid w:val="00D00D6A"/>
    <w:rsid w:val="00D051E9"/>
    <w:rsid w:val="00D079BD"/>
    <w:rsid w:val="00D11E88"/>
    <w:rsid w:val="00D12DA9"/>
    <w:rsid w:val="00D13862"/>
    <w:rsid w:val="00D13DCA"/>
    <w:rsid w:val="00D15383"/>
    <w:rsid w:val="00D1553A"/>
    <w:rsid w:val="00D17D91"/>
    <w:rsid w:val="00D21861"/>
    <w:rsid w:val="00D23FDD"/>
    <w:rsid w:val="00D25596"/>
    <w:rsid w:val="00D26304"/>
    <w:rsid w:val="00D317E3"/>
    <w:rsid w:val="00D32866"/>
    <w:rsid w:val="00D334FE"/>
    <w:rsid w:val="00D401A5"/>
    <w:rsid w:val="00D40DB4"/>
    <w:rsid w:val="00D41D25"/>
    <w:rsid w:val="00D42260"/>
    <w:rsid w:val="00D44BCE"/>
    <w:rsid w:val="00D44CB3"/>
    <w:rsid w:val="00D46655"/>
    <w:rsid w:val="00D46761"/>
    <w:rsid w:val="00D46B3F"/>
    <w:rsid w:val="00D534C9"/>
    <w:rsid w:val="00D5517E"/>
    <w:rsid w:val="00D56CB5"/>
    <w:rsid w:val="00D57558"/>
    <w:rsid w:val="00D60279"/>
    <w:rsid w:val="00D6059C"/>
    <w:rsid w:val="00D611BF"/>
    <w:rsid w:val="00D62094"/>
    <w:rsid w:val="00D662FB"/>
    <w:rsid w:val="00D6750C"/>
    <w:rsid w:val="00D70E24"/>
    <w:rsid w:val="00D74936"/>
    <w:rsid w:val="00D7582F"/>
    <w:rsid w:val="00D76A0C"/>
    <w:rsid w:val="00D82735"/>
    <w:rsid w:val="00D82882"/>
    <w:rsid w:val="00D83C74"/>
    <w:rsid w:val="00D8557A"/>
    <w:rsid w:val="00D8627A"/>
    <w:rsid w:val="00D87691"/>
    <w:rsid w:val="00D9362F"/>
    <w:rsid w:val="00D96A40"/>
    <w:rsid w:val="00DA6505"/>
    <w:rsid w:val="00DB1BF6"/>
    <w:rsid w:val="00DB200D"/>
    <w:rsid w:val="00DB649E"/>
    <w:rsid w:val="00DC0DBB"/>
    <w:rsid w:val="00DC6E95"/>
    <w:rsid w:val="00DD06AA"/>
    <w:rsid w:val="00DD0838"/>
    <w:rsid w:val="00DD0A4C"/>
    <w:rsid w:val="00DD0AA4"/>
    <w:rsid w:val="00DD2749"/>
    <w:rsid w:val="00DD3760"/>
    <w:rsid w:val="00DD7778"/>
    <w:rsid w:val="00DE64EF"/>
    <w:rsid w:val="00DF1EE6"/>
    <w:rsid w:val="00DF3ABD"/>
    <w:rsid w:val="00DF41FD"/>
    <w:rsid w:val="00E0074B"/>
    <w:rsid w:val="00E03F5E"/>
    <w:rsid w:val="00E04605"/>
    <w:rsid w:val="00E04FDE"/>
    <w:rsid w:val="00E06AE2"/>
    <w:rsid w:val="00E06D5B"/>
    <w:rsid w:val="00E100C9"/>
    <w:rsid w:val="00E103AB"/>
    <w:rsid w:val="00E11990"/>
    <w:rsid w:val="00E13E66"/>
    <w:rsid w:val="00E20EE7"/>
    <w:rsid w:val="00E24E5A"/>
    <w:rsid w:val="00E26A59"/>
    <w:rsid w:val="00E27AA8"/>
    <w:rsid w:val="00E34C72"/>
    <w:rsid w:val="00E35638"/>
    <w:rsid w:val="00E37DFD"/>
    <w:rsid w:val="00E42F8B"/>
    <w:rsid w:val="00E467F5"/>
    <w:rsid w:val="00E47A30"/>
    <w:rsid w:val="00E50209"/>
    <w:rsid w:val="00E50919"/>
    <w:rsid w:val="00E52A06"/>
    <w:rsid w:val="00E54A87"/>
    <w:rsid w:val="00E562E2"/>
    <w:rsid w:val="00E57DEC"/>
    <w:rsid w:val="00E61C52"/>
    <w:rsid w:val="00E64878"/>
    <w:rsid w:val="00E64E2A"/>
    <w:rsid w:val="00E711CF"/>
    <w:rsid w:val="00E712C8"/>
    <w:rsid w:val="00E7348D"/>
    <w:rsid w:val="00E77C10"/>
    <w:rsid w:val="00E77DB9"/>
    <w:rsid w:val="00E911C3"/>
    <w:rsid w:val="00E92DE6"/>
    <w:rsid w:val="00E953A2"/>
    <w:rsid w:val="00E95A0B"/>
    <w:rsid w:val="00E95E99"/>
    <w:rsid w:val="00E96DE6"/>
    <w:rsid w:val="00EA3F00"/>
    <w:rsid w:val="00EA54A1"/>
    <w:rsid w:val="00EA595D"/>
    <w:rsid w:val="00EA7DD3"/>
    <w:rsid w:val="00EB3E57"/>
    <w:rsid w:val="00EB4570"/>
    <w:rsid w:val="00EB55E5"/>
    <w:rsid w:val="00EC07B4"/>
    <w:rsid w:val="00EC5094"/>
    <w:rsid w:val="00ED111D"/>
    <w:rsid w:val="00ED2299"/>
    <w:rsid w:val="00ED378A"/>
    <w:rsid w:val="00ED6C47"/>
    <w:rsid w:val="00EE1EE3"/>
    <w:rsid w:val="00EE3505"/>
    <w:rsid w:val="00EE4BD5"/>
    <w:rsid w:val="00EE6E5D"/>
    <w:rsid w:val="00EF2110"/>
    <w:rsid w:val="00EF59DA"/>
    <w:rsid w:val="00F0788A"/>
    <w:rsid w:val="00F10EC8"/>
    <w:rsid w:val="00F11B97"/>
    <w:rsid w:val="00F11DF6"/>
    <w:rsid w:val="00F12D16"/>
    <w:rsid w:val="00F25D54"/>
    <w:rsid w:val="00F32358"/>
    <w:rsid w:val="00F34785"/>
    <w:rsid w:val="00F36E30"/>
    <w:rsid w:val="00F374B5"/>
    <w:rsid w:val="00F41024"/>
    <w:rsid w:val="00F43A49"/>
    <w:rsid w:val="00F4449E"/>
    <w:rsid w:val="00F44E89"/>
    <w:rsid w:val="00F45A13"/>
    <w:rsid w:val="00F52A04"/>
    <w:rsid w:val="00F54E33"/>
    <w:rsid w:val="00F62494"/>
    <w:rsid w:val="00F66C12"/>
    <w:rsid w:val="00F7040F"/>
    <w:rsid w:val="00F70E80"/>
    <w:rsid w:val="00F72088"/>
    <w:rsid w:val="00F72A38"/>
    <w:rsid w:val="00F730CC"/>
    <w:rsid w:val="00F74C6E"/>
    <w:rsid w:val="00F75367"/>
    <w:rsid w:val="00F77806"/>
    <w:rsid w:val="00F821B8"/>
    <w:rsid w:val="00F826EB"/>
    <w:rsid w:val="00F832F0"/>
    <w:rsid w:val="00F852B3"/>
    <w:rsid w:val="00F91E0D"/>
    <w:rsid w:val="00F94CD5"/>
    <w:rsid w:val="00F94D6E"/>
    <w:rsid w:val="00FA0A04"/>
    <w:rsid w:val="00FA6415"/>
    <w:rsid w:val="00FB2027"/>
    <w:rsid w:val="00FB208E"/>
    <w:rsid w:val="00FB2CEB"/>
    <w:rsid w:val="00FB4E8D"/>
    <w:rsid w:val="00FB737B"/>
    <w:rsid w:val="00FC12CF"/>
    <w:rsid w:val="00FC26C7"/>
    <w:rsid w:val="00FC3960"/>
    <w:rsid w:val="00FC47F6"/>
    <w:rsid w:val="00FC61D2"/>
    <w:rsid w:val="00FC7077"/>
    <w:rsid w:val="00FC7129"/>
    <w:rsid w:val="00FC7B88"/>
    <w:rsid w:val="00FD217B"/>
    <w:rsid w:val="00FD6DA5"/>
    <w:rsid w:val="00FE1137"/>
    <w:rsid w:val="00FE1F6F"/>
    <w:rsid w:val="00FE276B"/>
    <w:rsid w:val="00FE4450"/>
    <w:rsid w:val="00FE62BB"/>
    <w:rsid w:val="00FF1903"/>
    <w:rsid w:val="0835EF07"/>
    <w:rsid w:val="0A3A7DE7"/>
    <w:rsid w:val="0ABA1C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50048E7D"/>
    <w:rsid w:val="518C6D88"/>
    <w:rsid w:val="51FC2F19"/>
    <w:rsid w:val="54FC69CD"/>
    <w:rsid w:val="5702B512"/>
    <w:rsid w:val="5AA29752"/>
    <w:rsid w:val="60B184DE"/>
    <w:rsid w:val="6173F4F7"/>
    <w:rsid w:val="6584F601"/>
    <w:rsid w:val="6720C662"/>
    <w:rsid w:val="6A586724"/>
    <w:rsid w:val="74D9E400"/>
    <w:rsid w:val="759037E8"/>
    <w:rsid w:val="7675B461"/>
    <w:rsid w:val="781184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F8B25E4B-31FB-4BBB-BA44-F828D8F8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
    <w:basedOn w:val="TableNormal"/>
    <w:uiPriority w:val="3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45"/>
      </w:numPr>
      <w:contextualSpacing/>
    </w:pPr>
  </w:style>
  <w:style w:type="paragraph" w:styleId="ListNumber">
    <w:name w:val="List Number"/>
    <w:basedOn w:val="Normal"/>
    <w:uiPriority w:val="99"/>
    <w:semiHidden/>
    <w:unhideWhenUsed/>
    <w:rsid w:val="007964E2"/>
    <w:pPr>
      <w:numPr>
        <w:numId w:val="4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5NUHHDQN7SK2-1476151046-565945</_dlc_DocId>
    <_dlc_DocIdUrl xmlns="f166a696-7b5b-4ccd-9f0c-ffde0cceec81">
      <Url>https://ericsson.sharepoint.com/sites/star/_layouts/15/DocIdRedir.aspx?ID=5NUHHDQN7SK2-1476151046-565945</Url>
      <Description>5NUHHDQN7SK2-1476151046-565945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ADFC9C-494A-46D5-BA66-A611D315AFE8}">
  <ds:schemaRefs>
    <ds:schemaRef ds:uri="Microsoft.SharePoint.Taxonomy.ContentTypeSync"/>
  </ds:schemaRefs>
</ds:datastoreItem>
</file>

<file path=customXml/itemProps2.xml><?xml version="1.0" encoding="utf-8"?>
<ds:datastoreItem xmlns:ds="http://schemas.openxmlformats.org/officeDocument/2006/customXml" ds:itemID="{F97A1757-EAFA-4CE2-A087-6DD81822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DB73F-7FF1-40DA-908D-33A8405A8CF8}">
  <ds:schemaRefs>
    <ds:schemaRef ds:uri="http://schemas.microsoft.com/sharepoint/v4"/>
    <ds:schemaRef ds:uri="http://purl.org/dc/elements/1.1/"/>
    <ds:schemaRef ds:uri="611109f9-ed58-4498-a270-1fb2086a5321"/>
    <ds:schemaRef ds:uri="f166a696-7b5b-4ccd-9f0c-ffde0cceec81"/>
    <ds:schemaRef ds:uri="http://schemas.microsoft.com/office/2006/documentManagement/types"/>
    <ds:schemaRef ds:uri="http://schemas.microsoft.com/office/infopath/2007/PartnerControls"/>
    <ds:schemaRef ds:uri="http://www.w3.org/XML/1998/namespace"/>
    <ds:schemaRef ds:uri="http://purl.org/dc/dcmitype/"/>
    <ds:schemaRef ds:uri="http://schemas.openxmlformats.org/package/2006/metadata/core-properties"/>
    <ds:schemaRef ds:uri="d8762117-8292-4133-b1c7-eab5c6487c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5.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6.xml><?xml version="1.0" encoding="utf-8"?>
<ds:datastoreItem xmlns:ds="http://schemas.openxmlformats.org/officeDocument/2006/customXml" ds:itemID="{128DB8B1-E8E3-4E3E-B222-188E07064BB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5</Pages>
  <Words>1606</Words>
  <Characters>9160</Characters>
  <Application>Microsoft Office Word</Application>
  <DocSecurity>0</DocSecurity>
  <Lines>76</Lines>
  <Paragraphs>21</Paragraphs>
  <ScaleCrop>false</ScaleCrop>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250</cp:revision>
  <dcterms:created xsi:type="dcterms:W3CDTF">2024-04-04T08:46:00Z</dcterms:created>
  <dcterms:modified xsi:type="dcterms:W3CDTF">2024-08-09T14:15:00Z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ccb22aee-89ba-4e29-9aa7-3c745682d40a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