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5DE323DD" w:rsidR="00580DC0" w:rsidRPr="00056453" w:rsidRDefault="00580DC0" w:rsidP="00580DC0">
      <w:pPr>
        <w:pStyle w:val="3GPPHeader"/>
        <w:spacing w:after="60"/>
        <w:rPr>
          <w:lang w:val="en-SE"/>
        </w:rPr>
      </w:pPr>
      <w:r w:rsidRPr="00056453">
        <w:t>3GPP TSG-RAN WG4 Meeting #11</w:t>
      </w:r>
      <w:r w:rsidR="00AE0427" w:rsidRPr="00056453">
        <w:t>2</w:t>
      </w:r>
      <w:r w:rsidRPr="00056453">
        <w:tab/>
      </w:r>
      <w:r w:rsidR="009078FE" w:rsidRPr="00056453">
        <w:rPr>
          <w:sz w:val="32"/>
          <w:szCs w:val="32"/>
        </w:rPr>
        <w:t>R4-</w:t>
      </w:r>
      <w:r w:rsidR="00C0337F" w:rsidRPr="00C0337F">
        <w:rPr>
          <w:sz w:val="32"/>
          <w:szCs w:val="32"/>
        </w:rPr>
        <w:t>2412914</w:t>
      </w:r>
    </w:p>
    <w:p w14:paraId="1BA67E76" w14:textId="7D020637" w:rsidR="00AE0427" w:rsidRPr="00056453" w:rsidRDefault="00AE0427" w:rsidP="00AE0427">
      <w:pPr>
        <w:pStyle w:val="3GPPHeader"/>
      </w:pPr>
      <w:r w:rsidRPr="00056453">
        <w:t>Maastricht, Netherland</w:t>
      </w:r>
      <w:r w:rsidR="004F7BA3" w:rsidRPr="00056453">
        <w:t>s</w:t>
      </w:r>
      <w:r w:rsidRPr="00056453">
        <w:t>, August 19</w:t>
      </w:r>
      <w:r w:rsidRPr="00056453">
        <w:rPr>
          <w:vertAlign w:val="superscript"/>
        </w:rPr>
        <w:t>th</w:t>
      </w:r>
      <w:r w:rsidRPr="00056453">
        <w:t xml:space="preserve"> – 23</w:t>
      </w:r>
      <w:r w:rsidRPr="00056453">
        <w:rPr>
          <w:vertAlign w:val="superscript"/>
        </w:rPr>
        <w:t>rd</w:t>
      </w:r>
      <w:r w:rsidRPr="00056453">
        <w:t xml:space="preserve"> 2024</w:t>
      </w:r>
    </w:p>
    <w:p w14:paraId="146070BD" w14:textId="77777777" w:rsidR="00580DC0" w:rsidRPr="00056453" w:rsidRDefault="00580DC0" w:rsidP="00580DC0">
      <w:pPr>
        <w:pStyle w:val="3GPPHeader"/>
      </w:pPr>
    </w:p>
    <w:p w14:paraId="59379417" w14:textId="34D01C67" w:rsidR="00580DC0" w:rsidRPr="00056453" w:rsidRDefault="00580DC0" w:rsidP="00580DC0">
      <w:pPr>
        <w:pStyle w:val="3GPPHeader"/>
        <w:rPr>
          <w:sz w:val="22"/>
        </w:rPr>
      </w:pPr>
      <w:r w:rsidRPr="00056453">
        <w:rPr>
          <w:sz w:val="22"/>
        </w:rPr>
        <w:t>Agenda Item:</w:t>
      </w:r>
      <w:r w:rsidRPr="00056453">
        <w:tab/>
      </w:r>
      <w:r w:rsidR="00E412E2" w:rsidRPr="00056453">
        <w:t>8.19.2.1</w:t>
      </w:r>
    </w:p>
    <w:p w14:paraId="4439233A" w14:textId="77777777" w:rsidR="00580DC0" w:rsidRPr="00056453" w:rsidRDefault="00580DC0" w:rsidP="00580DC0">
      <w:pPr>
        <w:pStyle w:val="3GPPHeader"/>
        <w:rPr>
          <w:sz w:val="22"/>
        </w:rPr>
      </w:pPr>
      <w:r w:rsidRPr="00056453">
        <w:rPr>
          <w:sz w:val="22"/>
        </w:rPr>
        <w:t>Source:</w:t>
      </w:r>
      <w:r w:rsidRPr="00056453">
        <w:tab/>
      </w:r>
      <w:r w:rsidRPr="00056453">
        <w:rPr>
          <w:sz w:val="22"/>
        </w:rPr>
        <w:t>Ericsson</w:t>
      </w:r>
    </w:p>
    <w:p w14:paraId="5F093EFC" w14:textId="4907A2BF" w:rsidR="00580DC0" w:rsidRPr="00056453" w:rsidRDefault="00580DC0" w:rsidP="00580DC0">
      <w:pPr>
        <w:pStyle w:val="3GPPHeader"/>
        <w:rPr>
          <w:sz w:val="22"/>
        </w:rPr>
      </w:pPr>
      <w:r w:rsidRPr="00056453">
        <w:rPr>
          <w:sz w:val="22"/>
        </w:rPr>
        <w:t>Title:</w:t>
      </w:r>
      <w:r w:rsidRPr="00056453">
        <w:tab/>
      </w:r>
      <w:r w:rsidR="00BE28C3" w:rsidRPr="00056453">
        <w:rPr>
          <w:sz w:val="22"/>
        </w:rPr>
        <w:t>Potentially new</w:t>
      </w:r>
      <w:r w:rsidR="002E138B" w:rsidRPr="00056453">
        <w:rPr>
          <w:sz w:val="22"/>
        </w:rPr>
        <w:t xml:space="preserve"> SBFD BS RF requirements</w:t>
      </w:r>
    </w:p>
    <w:p w14:paraId="00C23E5D" w14:textId="2DCC0569" w:rsidR="00580DC0" w:rsidRPr="00056453" w:rsidRDefault="00580DC0" w:rsidP="1F36C2B9">
      <w:pPr>
        <w:pStyle w:val="3GPPHeader"/>
        <w:rPr>
          <w:sz w:val="22"/>
        </w:rPr>
      </w:pPr>
      <w:r w:rsidRPr="00056453">
        <w:rPr>
          <w:sz w:val="22"/>
        </w:rPr>
        <w:t>Document for:</w:t>
      </w:r>
      <w:r w:rsidRPr="00056453">
        <w:tab/>
      </w:r>
      <w:r w:rsidR="182B3236" w:rsidRPr="00056453">
        <w:rPr>
          <w:sz w:val="22"/>
        </w:rPr>
        <w:t>Approval</w:t>
      </w:r>
    </w:p>
    <w:p w14:paraId="6B2D159E" w14:textId="77777777" w:rsidR="00FE276B" w:rsidRPr="00056453" w:rsidRDefault="00FE276B" w:rsidP="00090A7C">
      <w:pPr>
        <w:jc w:val="both"/>
        <w:rPr>
          <w:rFonts w:cs="Arial"/>
        </w:rPr>
      </w:pPr>
    </w:p>
    <w:p w14:paraId="3BA35139" w14:textId="77777777" w:rsidR="00FE276B" w:rsidRPr="00056453" w:rsidRDefault="00FE276B" w:rsidP="00090A7C">
      <w:pPr>
        <w:pStyle w:val="Heading1"/>
        <w:jc w:val="both"/>
        <w:rPr>
          <w:rFonts w:cs="Arial"/>
          <w:lang w:val="en-US"/>
        </w:rPr>
        <w:sectPr w:rsidR="00FE276B" w:rsidRPr="00056453"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056453" w:rsidRDefault="00604627" w:rsidP="00090A7C">
      <w:pPr>
        <w:pStyle w:val="Heading1"/>
        <w:jc w:val="both"/>
        <w:rPr>
          <w:rFonts w:cs="Arial"/>
        </w:rPr>
      </w:pPr>
      <w:bookmarkStart w:id="0" w:name="_Ref178064866"/>
      <w:r w:rsidRPr="00056453">
        <w:rPr>
          <w:rFonts w:cs="Arial"/>
        </w:rPr>
        <w:t>1</w:t>
      </w:r>
      <w:r w:rsidRPr="00056453">
        <w:rPr>
          <w:rFonts w:cs="Arial"/>
        </w:rPr>
        <w:tab/>
        <w:t>Introduction</w:t>
      </w:r>
    </w:p>
    <w:bookmarkEnd w:id="0"/>
    <w:p w14:paraId="1877A9EE" w14:textId="4E49E7B7" w:rsidR="00A26C53" w:rsidRPr="00056453" w:rsidRDefault="001039D9" w:rsidP="006F6F55">
      <w:pPr>
        <w:pStyle w:val="BodyText"/>
      </w:pPr>
      <w:r w:rsidRPr="00056453">
        <w:rPr>
          <w:rFonts w:cs="Arial"/>
        </w:rPr>
        <w:br/>
      </w:r>
      <w:r w:rsidR="00BF0C20" w:rsidRPr="00056453">
        <w:t>I</w:t>
      </w:r>
      <w:r w:rsidR="002E138B" w:rsidRPr="00056453">
        <w:t xml:space="preserve">n this contribution, we present overview of </w:t>
      </w:r>
      <w:r w:rsidR="00DB4E7E" w:rsidRPr="00056453">
        <w:t>Potentially new BS RF requirements for SBFD slots</w:t>
      </w:r>
      <w:r w:rsidR="002E138B" w:rsidRPr="00056453">
        <w:t>. For convenience, the content in Clause 10.1 in TR 38.858 (V18.0.0)</w:t>
      </w:r>
      <w:r w:rsidR="00E467F5" w:rsidRPr="00056453">
        <w:t xml:space="preserve"> [</w:t>
      </w:r>
      <w:r w:rsidR="0093360E" w:rsidRPr="00056453">
        <w:t>1</w:t>
      </w:r>
      <w:r w:rsidR="00E467F5" w:rsidRPr="00056453">
        <w:t>]</w:t>
      </w:r>
      <w:r w:rsidR="002E138B" w:rsidRPr="00056453">
        <w:t xml:space="preserve"> was copied to the tables under each requirement for the purpose of making observations and proposals.</w:t>
      </w:r>
    </w:p>
    <w:p w14:paraId="6E1CD4CD" w14:textId="062DE984" w:rsidR="002E138B" w:rsidRPr="00056453" w:rsidRDefault="002E138B" w:rsidP="006F6F55">
      <w:pPr>
        <w:pStyle w:val="BodyText"/>
      </w:pPr>
      <w:r w:rsidRPr="00056453">
        <w:t xml:space="preserve">Discussion on </w:t>
      </w:r>
      <w:r w:rsidR="009E1892" w:rsidRPr="00056453">
        <w:t xml:space="preserve">impact on existing BS RF </w:t>
      </w:r>
      <w:r w:rsidR="004E7773">
        <w:t xml:space="preserve">TX and RX </w:t>
      </w:r>
      <w:r w:rsidR="009E1892" w:rsidRPr="00056453">
        <w:t xml:space="preserve">requirements for SBFD slots and </w:t>
      </w:r>
      <w:r w:rsidRPr="00056453">
        <w:t xml:space="preserve">SBFD general aspects </w:t>
      </w:r>
      <w:r w:rsidR="00D45C25" w:rsidRPr="00056453">
        <w:t>are</w:t>
      </w:r>
      <w:r w:rsidRPr="00056453">
        <w:t xml:space="preserve"> presented in </w:t>
      </w:r>
      <w:r w:rsidR="00D45C25" w:rsidRPr="00056453">
        <w:t>se</w:t>
      </w:r>
      <w:r w:rsidRPr="00056453">
        <w:t>parate submission</w:t>
      </w:r>
      <w:r w:rsidR="00D45C25" w:rsidRPr="00056453">
        <w:t>s</w:t>
      </w:r>
      <w:r w:rsidRPr="00056453">
        <w:t xml:space="preserve"> [</w:t>
      </w:r>
      <w:r w:rsidR="0093360E" w:rsidRPr="00056453">
        <w:t>2</w:t>
      </w:r>
      <w:r w:rsidR="00D45C25" w:rsidRPr="00056453">
        <w:t>-</w:t>
      </w:r>
      <w:r w:rsidR="004E7773">
        <w:t>4</w:t>
      </w:r>
      <w:r w:rsidRPr="00056453">
        <w:t>].</w:t>
      </w:r>
    </w:p>
    <w:p w14:paraId="591E4232" w14:textId="737EE4FD" w:rsidR="00917CA4" w:rsidRPr="00056453" w:rsidRDefault="00C44143" w:rsidP="0048149C">
      <w:pPr>
        <w:pStyle w:val="Heading1"/>
        <w:jc w:val="both"/>
        <w:rPr>
          <w:rFonts w:cs="Arial"/>
        </w:rPr>
      </w:pPr>
      <w:bookmarkStart w:id="1" w:name="_Ref189046994"/>
      <w:r w:rsidRPr="00056453">
        <w:rPr>
          <w:rFonts w:cs="Arial"/>
        </w:rPr>
        <w:t>2</w:t>
      </w:r>
      <w:r w:rsidRPr="00056453">
        <w:rPr>
          <w:rFonts w:cs="Arial"/>
        </w:rPr>
        <w:tab/>
      </w:r>
      <w:bookmarkStart w:id="2" w:name="_In-sequence_SDU_delivery"/>
      <w:bookmarkEnd w:id="1"/>
      <w:bookmarkEnd w:id="2"/>
      <w:r w:rsidR="0066520E" w:rsidRPr="00056453">
        <w:rPr>
          <w:rFonts w:cs="Arial"/>
        </w:rPr>
        <w:t>Discussion</w:t>
      </w:r>
    </w:p>
    <w:p w14:paraId="73C6D122" w14:textId="69FE584E" w:rsidR="002E138B" w:rsidRPr="00056453" w:rsidRDefault="002E138B" w:rsidP="002E138B">
      <w:pPr>
        <w:spacing w:before="120" w:after="120"/>
        <w:rPr>
          <w:u w:val="single"/>
          <w:lang w:val="sv-SE"/>
        </w:rPr>
      </w:pPr>
      <w:r w:rsidRPr="00056453">
        <w:rPr>
          <w:u w:val="single"/>
          <w:lang w:val="sv-SE"/>
        </w:rPr>
        <w:t>Transmitter transient period</w:t>
      </w:r>
    </w:p>
    <w:tbl>
      <w:tblPr>
        <w:tblStyle w:val="TableGrid"/>
        <w:tblW w:w="0" w:type="auto"/>
        <w:tblLook w:val="04A0" w:firstRow="1" w:lastRow="0" w:firstColumn="1" w:lastColumn="0" w:noHBand="0" w:noVBand="1"/>
      </w:tblPr>
      <w:tblGrid>
        <w:gridCol w:w="9629"/>
      </w:tblGrid>
      <w:tr w:rsidR="00056453" w:rsidRPr="00056453" w14:paraId="3122DE15" w14:textId="77777777">
        <w:tc>
          <w:tcPr>
            <w:tcW w:w="9629" w:type="dxa"/>
          </w:tcPr>
          <w:p w14:paraId="125AC8B8" w14:textId="77777777" w:rsidR="00434A83" w:rsidRPr="00056453" w:rsidRDefault="00434A83" w:rsidP="00434A83">
            <w:pPr>
              <w:keepNext/>
              <w:keepLines/>
              <w:overflowPunct w:val="0"/>
              <w:autoSpaceDE w:val="0"/>
              <w:autoSpaceDN w:val="0"/>
              <w:adjustRightInd w:val="0"/>
              <w:spacing w:before="120" w:after="180"/>
              <w:textAlignment w:val="baseline"/>
              <w:outlineLvl w:val="3"/>
              <w:rPr>
                <w:rFonts w:eastAsia="Yu Mincho"/>
                <w:szCs w:val="20"/>
                <w:lang w:val="en-US" w:eastAsia="zh-CN"/>
              </w:rPr>
            </w:pPr>
            <w:r w:rsidRPr="00056453">
              <w:rPr>
                <w:rFonts w:eastAsia="Yu Mincho"/>
                <w:szCs w:val="20"/>
                <w:lang w:val="en-US" w:eastAsia="zh-CN"/>
              </w:rPr>
              <w:t>Issue 4-3-1: Requirement for transient period between SBFD and non-SBFD</w:t>
            </w:r>
          </w:p>
          <w:p w14:paraId="3FD30134" w14:textId="77777777" w:rsidR="00434A83" w:rsidRPr="00056453" w:rsidRDefault="00434A83" w:rsidP="00434A83">
            <w:pPr>
              <w:numPr>
                <w:ilvl w:val="0"/>
                <w:numId w:val="36"/>
              </w:numPr>
              <w:spacing w:after="120"/>
              <w:rPr>
                <w:rFonts w:ascii="Times New Roman" w:eastAsia="MS Mincho" w:hAnsi="Times New Roman"/>
                <w:szCs w:val="20"/>
                <w:highlight w:val="green"/>
              </w:rPr>
            </w:pPr>
            <w:r w:rsidRPr="00056453">
              <w:rPr>
                <w:rFonts w:ascii="Times New Roman" w:eastAsia="MS Mincho" w:hAnsi="Times New Roman"/>
                <w:szCs w:val="20"/>
                <w:highlight w:val="green"/>
              </w:rPr>
              <w:t xml:space="preserve">Agreement: </w:t>
            </w:r>
          </w:p>
          <w:p w14:paraId="1CE1F0E0" w14:textId="77777777" w:rsidR="00434A83" w:rsidRPr="00056453" w:rsidRDefault="00434A83" w:rsidP="00434A83">
            <w:pPr>
              <w:numPr>
                <w:ilvl w:val="1"/>
                <w:numId w:val="36"/>
              </w:numPr>
              <w:spacing w:after="120"/>
              <w:rPr>
                <w:rFonts w:ascii="Times New Roman" w:eastAsia="MS Mincho" w:hAnsi="Times New Roman"/>
                <w:szCs w:val="20"/>
                <w:lang w:val="en-US"/>
              </w:rPr>
            </w:pPr>
            <w:r w:rsidRPr="00056453">
              <w:rPr>
                <w:rFonts w:ascii="Times New Roman" w:eastAsia="DengXian" w:hAnsi="Times New Roman" w:hint="eastAsia"/>
                <w:szCs w:val="20"/>
                <w:lang w:val="en-US" w:eastAsia="zh-CN"/>
              </w:rPr>
              <w:t>FFS r</w:t>
            </w:r>
            <w:r w:rsidRPr="00056453">
              <w:rPr>
                <w:rFonts w:ascii="Times New Roman" w:eastAsia="MS Mincho" w:hAnsi="Times New Roman"/>
                <w:szCs w:val="20"/>
                <w:lang w:val="en-US"/>
              </w:rPr>
              <w:t xml:space="preserve">equirement </w:t>
            </w:r>
            <w:r w:rsidRPr="00056453">
              <w:rPr>
                <w:rFonts w:ascii="Times New Roman" w:eastAsia="DengXian" w:hAnsi="Times New Roman" w:hint="eastAsia"/>
                <w:szCs w:val="20"/>
                <w:lang w:val="en-US" w:eastAsia="zh-CN"/>
              </w:rPr>
              <w:t xml:space="preserve">and cases </w:t>
            </w:r>
            <w:r w:rsidRPr="00056453">
              <w:rPr>
                <w:rFonts w:ascii="Times New Roman" w:eastAsia="MS Mincho" w:hAnsi="Times New Roman"/>
                <w:szCs w:val="20"/>
                <w:lang w:val="en-US"/>
              </w:rPr>
              <w:t>for transient period between SBFD and non-SBFD:</w:t>
            </w:r>
          </w:p>
          <w:p w14:paraId="22E271B5" w14:textId="77777777" w:rsidR="00434A83" w:rsidRPr="00056453" w:rsidRDefault="00434A83" w:rsidP="00434A83">
            <w:pPr>
              <w:numPr>
                <w:ilvl w:val="2"/>
                <w:numId w:val="36"/>
              </w:numPr>
              <w:overflowPunct w:val="0"/>
              <w:autoSpaceDE w:val="0"/>
              <w:autoSpaceDN w:val="0"/>
              <w:adjustRightInd w:val="0"/>
              <w:spacing w:after="120"/>
              <w:textAlignment w:val="baseline"/>
              <w:rPr>
                <w:rFonts w:ascii="Times New Roman" w:eastAsia="MS Mincho" w:hAnsi="Times New Roman"/>
                <w:szCs w:val="20"/>
                <w:lang w:val="en-US"/>
              </w:rPr>
            </w:pPr>
            <w:r w:rsidRPr="00056453">
              <w:rPr>
                <w:rFonts w:ascii="Times New Roman" w:eastAsia="MS Mincho" w:hAnsi="Times New Roman"/>
                <w:szCs w:val="20"/>
                <w:lang w:val="en-US"/>
              </w:rPr>
              <w:t>Option 1: The existing TDD BS transmitter transient period, i.e., 10</w:t>
            </w:r>
            <w:r w:rsidRPr="00056453">
              <w:rPr>
                <w:rFonts w:ascii="Times New Roman" w:hAnsi="Times New Roman" w:hint="eastAsia"/>
                <w:szCs w:val="20"/>
                <w:lang w:val="en-US" w:eastAsia="zh-CN"/>
              </w:rPr>
              <w:t>us</w:t>
            </w:r>
            <w:r w:rsidRPr="00056453">
              <w:rPr>
                <w:rFonts w:ascii="Times New Roman" w:eastAsia="MS Mincho" w:hAnsi="Times New Roman"/>
                <w:szCs w:val="20"/>
                <w:lang w:val="en-US"/>
              </w:rPr>
              <w:t xml:space="preserve"> for FR1 and 3</w:t>
            </w:r>
            <w:r w:rsidRPr="00056453">
              <w:rPr>
                <w:rFonts w:ascii="Times New Roman" w:hAnsi="Times New Roman" w:hint="eastAsia"/>
                <w:szCs w:val="20"/>
                <w:lang w:val="en-US" w:eastAsia="zh-CN"/>
              </w:rPr>
              <w:t>us</w:t>
            </w:r>
            <w:r w:rsidRPr="00056453">
              <w:rPr>
                <w:rFonts w:ascii="Times New Roman" w:eastAsia="MS Mincho" w:hAnsi="Times New Roman"/>
                <w:szCs w:val="20"/>
                <w:lang w:val="en-US"/>
              </w:rPr>
              <w:t xml:space="preserve"> for FR2-1 </w:t>
            </w:r>
          </w:p>
          <w:p w14:paraId="6430E64C" w14:textId="77777777" w:rsidR="00434A83" w:rsidRPr="00056453" w:rsidRDefault="00434A83" w:rsidP="00434A83">
            <w:pPr>
              <w:numPr>
                <w:ilvl w:val="2"/>
                <w:numId w:val="36"/>
              </w:numPr>
              <w:overflowPunct w:val="0"/>
              <w:autoSpaceDE w:val="0"/>
              <w:autoSpaceDN w:val="0"/>
              <w:adjustRightInd w:val="0"/>
              <w:spacing w:after="120"/>
              <w:textAlignment w:val="baseline"/>
              <w:rPr>
                <w:rFonts w:ascii="Times New Roman" w:eastAsia="MS Mincho" w:hAnsi="Times New Roman"/>
                <w:szCs w:val="20"/>
                <w:lang w:val="en-US"/>
              </w:rPr>
            </w:pPr>
            <w:r w:rsidRPr="00056453">
              <w:rPr>
                <w:rFonts w:ascii="Times New Roman" w:eastAsia="MS Mincho" w:hAnsi="Times New Roman"/>
                <w:szCs w:val="20"/>
                <w:lang w:val="en-US"/>
              </w:rPr>
              <w:t>Other options are not precluded.</w:t>
            </w:r>
          </w:p>
          <w:p w14:paraId="42FFDEA1" w14:textId="77777777" w:rsidR="00434A83" w:rsidRPr="00056453" w:rsidRDefault="00434A83" w:rsidP="00434A83">
            <w:pPr>
              <w:numPr>
                <w:ilvl w:val="1"/>
                <w:numId w:val="36"/>
              </w:numPr>
              <w:spacing w:after="120"/>
              <w:rPr>
                <w:rFonts w:ascii="Times New Roman" w:eastAsia="MS Mincho" w:hAnsi="Times New Roman"/>
                <w:szCs w:val="20"/>
                <w:lang w:val="en-US"/>
              </w:rPr>
            </w:pPr>
            <w:r w:rsidRPr="00056453">
              <w:rPr>
                <w:rFonts w:ascii="Times New Roman" w:eastAsia="MS Mincho" w:hAnsi="Times New Roman"/>
                <w:szCs w:val="20"/>
                <w:lang w:val="en-US"/>
              </w:rPr>
              <w:t xml:space="preserve">FFS location of transient period between SBFD and non-SBFD: </w:t>
            </w:r>
          </w:p>
          <w:p w14:paraId="6D0CAB57" w14:textId="77777777" w:rsidR="00434A83" w:rsidRPr="00056453" w:rsidRDefault="00434A83" w:rsidP="00434A83">
            <w:pPr>
              <w:numPr>
                <w:ilvl w:val="2"/>
                <w:numId w:val="36"/>
              </w:numPr>
              <w:spacing w:after="120"/>
              <w:rPr>
                <w:rFonts w:ascii="Times New Roman" w:eastAsia="MS Mincho" w:hAnsi="Times New Roman"/>
                <w:szCs w:val="20"/>
                <w:lang w:val="en-US"/>
              </w:rPr>
            </w:pPr>
            <w:r w:rsidRPr="00056453">
              <w:rPr>
                <w:rFonts w:ascii="Times New Roman" w:eastAsia="MS Mincho" w:hAnsi="Times New Roman"/>
                <w:szCs w:val="20"/>
                <w:lang w:val="en-US"/>
              </w:rPr>
              <w:t xml:space="preserve">Option 1: The transmitter transient period shall be located within the SBFD </w:t>
            </w:r>
            <w:r w:rsidRPr="00056453">
              <w:rPr>
                <w:rFonts w:ascii="Times New Roman" w:eastAsia="MS Mincho" w:hAnsi="Times New Roman"/>
                <w:strike/>
                <w:szCs w:val="20"/>
                <w:lang w:val="en-US"/>
              </w:rPr>
              <w:t>slot</w:t>
            </w:r>
            <w:r w:rsidRPr="00056453">
              <w:rPr>
                <w:rFonts w:ascii="Times New Roman" w:eastAsia="MS Mincho" w:hAnsi="Times New Roman"/>
                <w:szCs w:val="20"/>
                <w:lang w:val="en-US"/>
              </w:rPr>
              <w:t xml:space="preserve"> (symbol)</w:t>
            </w:r>
          </w:p>
          <w:p w14:paraId="1A16152E" w14:textId="77777777" w:rsidR="00434A83" w:rsidRPr="00056453" w:rsidRDefault="00434A83" w:rsidP="00434A83">
            <w:pPr>
              <w:numPr>
                <w:ilvl w:val="2"/>
                <w:numId w:val="36"/>
              </w:numPr>
              <w:spacing w:after="120"/>
              <w:rPr>
                <w:rFonts w:ascii="Times New Roman" w:eastAsia="MS Mincho" w:hAnsi="Times New Roman"/>
                <w:szCs w:val="20"/>
                <w:lang w:val="en-US"/>
              </w:rPr>
            </w:pPr>
            <w:r w:rsidRPr="00056453">
              <w:rPr>
                <w:rFonts w:ascii="Times New Roman" w:eastAsia="MS Mincho" w:hAnsi="Times New Roman"/>
                <w:szCs w:val="20"/>
                <w:lang w:val="en-US"/>
              </w:rPr>
              <w:t>Other options are not precluded.</w:t>
            </w:r>
          </w:p>
          <w:p w14:paraId="5C3740D4" w14:textId="77777777" w:rsidR="00434A83" w:rsidRPr="00056453" w:rsidRDefault="00434A83" w:rsidP="00434A83">
            <w:pPr>
              <w:spacing w:after="120"/>
              <w:rPr>
                <w:rFonts w:ascii="Times New Roman" w:hAnsi="Times New Roman"/>
                <w:szCs w:val="20"/>
                <w:lang w:val="en-US"/>
              </w:rPr>
            </w:pPr>
          </w:p>
          <w:p w14:paraId="4EBEEAEB" w14:textId="77777777" w:rsidR="00434A83" w:rsidRPr="00056453" w:rsidRDefault="00434A83" w:rsidP="00434A83">
            <w:pPr>
              <w:keepNext/>
              <w:keepLines/>
              <w:overflowPunct w:val="0"/>
              <w:autoSpaceDE w:val="0"/>
              <w:autoSpaceDN w:val="0"/>
              <w:adjustRightInd w:val="0"/>
              <w:spacing w:before="120" w:after="180"/>
              <w:textAlignment w:val="baseline"/>
              <w:outlineLvl w:val="3"/>
              <w:rPr>
                <w:rFonts w:eastAsia="Yu Mincho"/>
                <w:szCs w:val="20"/>
                <w:lang w:val="en-US" w:eastAsia="zh-CN"/>
              </w:rPr>
            </w:pPr>
            <w:r w:rsidRPr="00056453">
              <w:rPr>
                <w:rFonts w:eastAsia="Yu Mincho"/>
                <w:szCs w:val="20"/>
                <w:lang w:val="en-US" w:eastAsia="zh-CN"/>
              </w:rPr>
              <w:t>Issue 4-3-2: Requirement for transient period between different SBFD configurations</w:t>
            </w:r>
          </w:p>
          <w:p w14:paraId="0D47146A" w14:textId="77777777" w:rsidR="00434A83" w:rsidRPr="00056453" w:rsidRDefault="00434A83" w:rsidP="00434A83">
            <w:pPr>
              <w:numPr>
                <w:ilvl w:val="0"/>
                <w:numId w:val="36"/>
              </w:numPr>
              <w:spacing w:after="120"/>
              <w:rPr>
                <w:rFonts w:ascii="Times New Roman" w:eastAsia="MS Mincho" w:hAnsi="Times New Roman"/>
                <w:szCs w:val="20"/>
                <w:highlight w:val="green"/>
              </w:rPr>
            </w:pPr>
            <w:r w:rsidRPr="00056453">
              <w:rPr>
                <w:rFonts w:ascii="Times New Roman" w:eastAsia="MS Mincho" w:hAnsi="Times New Roman"/>
                <w:szCs w:val="20"/>
                <w:highlight w:val="green"/>
              </w:rPr>
              <w:t xml:space="preserve">Agreement: </w:t>
            </w:r>
          </w:p>
          <w:p w14:paraId="3E612DB2" w14:textId="172B8B0E" w:rsidR="002E138B" w:rsidRPr="00056453" w:rsidRDefault="00434A83" w:rsidP="00434A83">
            <w:pPr>
              <w:numPr>
                <w:ilvl w:val="1"/>
                <w:numId w:val="36"/>
              </w:numPr>
              <w:spacing w:after="120"/>
              <w:rPr>
                <w:rFonts w:ascii="Times New Roman" w:eastAsia="MS Mincho" w:hAnsi="Times New Roman"/>
                <w:szCs w:val="20"/>
                <w:lang w:val="en-US"/>
              </w:rPr>
            </w:pPr>
            <w:r w:rsidRPr="00056453">
              <w:rPr>
                <w:rFonts w:ascii="Times New Roman" w:eastAsia="MS Mincho" w:hAnsi="Times New Roman"/>
                <w:szCs w:val="20"/>
                <w:lang w:val="en-US"/>
              </w:rPr>
              <w:t xml:space="preserve">FFS requirement for </w:t>
            </w:r>
            <w:bookmarkStart w:id="3" w:name="_Hlk169783410"/>
            <w:r w:rsidRPr="00056453">
              <w:rPr>
                <w:rFonts w:ascii="Times New Roman" w:eastAsia="MS Mincho" w:hAnsi="Times New Roman"/>
                <w:szCs w:val="20"/>
                <w:lang w:val="en-US"/>
              </w:rPr>
              <w:t>transient period between different SBFD configurations</w:t>
            </w:r>
            <w:bookmarkEnd w:id="3"/>
          </w:p>
        </w:tc>
      </w:tr>
    </w:tbl>
    <w:p w14:paraId="448CFE6F" w14:textId="5CD59DCC" w:rsidR="008A29C5" w:rsidRPr="00056453" w:rsidRDefault="00496AB0" w:rsidP="002E138B">
      <w:pPr>
        <w:spacing w:before="120" w:after="120"/>
        <w:rPr>
          <w:lang w:val="en-GB" w:eastAsia="ja-JP"/>
        </w:rPr>
      </w:pPr>
      <w:r w:rsidRPr="00056453">
        <w:rPr>
          <w:lang w:val="en-GB" w:eastAsia="ja-JP"/>
        </w:rPr>
        <w:t>In the WF [</w:t>
      </w:r>
      <w:r w:rsidR="004E7773">
        <w:rPr>
          <w:lang w:val="en-GB" w:eastAsia="ja-JP"/>
        </w:rPr>
        <w:t>5</w:t>
      </w:r>
      <w:r w:rsidRPr="00056453">
        <w:rPr>
          <w:lang w:val="en-GB" w:eastAsia="ja-JP"/>
        </w:rPr>
        <w:t xml:space="preserve">], </w:t>
      </w:r>
      <w:r w:rsidR="00904B91" w:rsidRPr="00056453">
        <w:rPr>
          <w:lang w:val="en-GB" w:eastAsia="ja-JP"/>
        </w:rPr>
        <w:t xml:space="preserve">there are two issues related to </w:t>
      </w:r>
      <w:r w:rsidR="000A3C6B" w:rsidRPr="00056453">
        <w:rPr>
          <w:lang w:val="en-GB" w:eastAsia="ja-JP"/>
        </w:rPr>
        <w:t>the potentially new requirement of transmitter transient period</w:t>
      </w:r>
      <w:r w:rsidR="00C00FFA" w:rsidRPr="00056453">
        <w:rPr>
          <w:lang w:val="en-GB" w:eastAsia="ja-JP"/>
        </w:rPr>
        <w:t>.</w:t>
      </w:r>
    </w:p>
    <w:p w14:paraId="21AE8BFF" w14:textId="41763C1B" w:rsidR="002E138B" w:rsidRPr="00056453" w:rsidRDefault="009E0902" w:rsidP="002E138B">
      <w:pPr>
        <w:spacing w:before="120" w:after="120"/>
        <w:rPr>
          <w:lang w:val="en-GB" w:eastAsia="ja-JP"/>
        </w:rPr>
      </w:pPr>
      <w:r w:rsidRPr="00056453">
        <w:rPr>
          <w:lang w:val="en-GB" w:eastAsia="ja-JP"/>
        </w:rPr>
        <w:t xml:space="preserve">Regarding </w:t>
      </w:r>
      <w:r w:rsidRPr="00056453">
        <w:rPr>
          <w:rFonts w:eastAsia="Yu Mincho" w:cs="Times New Roman"/>
          <w:szCs w:val="20"/>
          <w:lang w:eastAsia="zh-CN"/>
        </w:rPr>
        <w:t>Issue 4-3-1,</w:t>
      </w:r>
      <w:r w:rsidRPr="00056453">
        <w:rPr>
          <w:lang w:val="en-GB" w:eastAsia="ja-JP"/>
        </w:rPr>
        <w:t xml:space="preserve"> c</w:t>
      </w:r>
      <w:r w:rsidR="002E138B" w:rsidRPr="00056453">
        <w:rPr>
          <w:lang w:val="en-GB" w:eastAsia="ja-JP"/>
        </w:rPr>
        <w:t>onventional TDD contains DL-UL and UL-DL switching. For SBFD, there may be DL-SBFD, SBFD-DL, UL-SBFD and SBFD-UL switching.</w:t>
      </w:r>
    </w:p>
    <w:p w14:paraId="403D6A3D" w14:textId="77777777" w:rsidR="002E138B" w:rsidRPr="00056453" w:rsidRDefault="002E138B" w:rsidP="002E138B">
      <w:pPr>
        <w:spacing w:before="120" w:after="120"/>
        <w:rPr>
          <w:rFonts w:eastAsiaTheme="minorEastAsia"/>
          <w:lang w:val="en-GB" w:eastAsia="zh-CN"/>
        </w:rPr>
      </w:pPr>
      <w:r w:rsidRPr="00056453">
        <w:rPr>
          <w:lang w:val="en-GB" w:eastAsia="ja-JP"/>
        </w:rPr>
        <w:t xml:space="preserve">The overall switching time budget for TDD needs to be designed to prevent cross-link interference after the switch due to propagation time between different cells. For example, the TX signal from one </w:t>
      </w:r>
      <w:proofErr w:type="spellStart"/>
      <w:r w:rsidRPr="00056453">
        <w:rPr>
          <w:lang w:val="en-GB" w:eastAsia="ja-JP"/>
        </w:rPr>
        <w:t>gNB</w:t>
      </w:r>
      <w:proofErr w:type="spellEnd"/>
      <w:r w:rsidRPr="00056453">
        <w:rPr>
          <w:lang w:val="en-GB" w:eastAsia="ja-JP"/>
        </w:rPr>
        <w:t xml:space="preserve"> may </w:t>
      </w:r>
      <w:r w:rsidRPr="00056453">
        <w:rPr>
          <w:lang w:val="en-GB" w:eastAsia="ja-JP"/>
        </w:rPr>
        <w:lastRenderedPageBreak/>
        <w:t xml:space="preserve">propagate to a nearby </w:t>
      </w:r>
      <w:proofErr w:type="spellStart"/>
      <w:r w:rsidRPr="00056453">
        <w:rPr>
          <w:lang w:val="en-GB" w:eastAsia="ja-JP"/>
        </w:rPr>
        <w:t>gNB</w:t>
      </w:r>
      <w:proofErr w:type="spellEnd"/>
      <w:r w:rsidRPr="00056453">
        <w:rPr>
          <w:lang w:val="en-GB" w:eastAsia="ja-JP"/>
        </w:rPr>
        <w:t xml:space="preserve"> That has already switched to RX and cause interference if the guard period is not enough.</w:t>
      </w:r>
    </w:p>
    <w:p w14:paraId="0F216D45" w14:textId="77777777" w:rsidR="002E138B" w:rsidRPr="00056453" w:rsidRDefault="002E138B" w:rsidP="002E138B">
      <w:pPr>
        <w:spacing w:before="120" w:after="120"/>
        <w:rPr>
          <w:lang w:val="en-GB" w:eastAsia="ja-JP"/>
        </w:rPr>
      </w:pPr>
      <w:r w:rsidRPr="00056453">
        <w:rPr>
          <w:lang w:val="en-GB" w:eastAsia="ja-JP"/>
        </w:rPr>
        <w:t xml:space="preserve">When SBFD is switched, then at least part of the </w:t>
      </w:r>
      <w:proofErr w:type="spellStart"/>
      <w:r w:rsidRPr="00056453">
        <w:rPr>
          <w:lang w:val="en-GB" w:eastAsia="ja-JP"/>
        </w:rPr>
        <w:t>gNB</w:t>
      </w:r>
      <w:proofErr w:type="spellEnd"/>
      <w:r w:rsidRPr="00056453">
        <w:rPr>
          <w:lang w:val="en-GB" w:eastAsia="ja-JP"/>
        </w:rPr>
        <w:t xml:space="preserve"> antenna array will be switching between transmit and receive. SBFD needs to be operated in the same configuration across all nodes in the network, and the same guard period dimensioning considerations are needed to prevent cross link interference in the SBFD UL RBs between </w:t>
      </w:r>
      <w:proofErr w:type="spellStart"/>
      <w:r w:rsidRPr="00056453">
        <w:rPr>
          <w:lang w:val="en-GB" w:eastAsia="ja-JP"/>
        </w:rPr>
        <w:t>gNB</w:t>
      </w:r>
      <w:proofErr w:type="spellEnd"/>
      <w:r w:rsidRPr="00056453">
        <w:rPr>
          <w:lang w:val="en-GB" w:eastAsia="ja-JP"/>
        </w:rPr>
        <w:t xml:space="preserve"> due to propagation of the TX signal in the SBFD RBs.</w:t>
      </w:r>
    </w:p>
    <w:p w14:paraId="1069B202" w14:textId="77777777" w:rsidR="002E138B" w:rsidRPr="00056453" w:rsidRDefault="002E138B" w:rsidP="002E138B">
      <w:pPr>
        <w:spacing w:before="120" w:after="120"/>
        <w:rPr>
          <w:lang w:val="en-GB" w:eastAsia="ja-JP"/>
        </w:rPr>
      </w:pPr>
      <w:r w:rsidRPr="00056453">
        <w:rPr>
          <w:lang w:val="en-GB" w:eastAsia="ja-JP"/>
        </w:rPr>
        <w:t>Since the overall TX switching time budget needs to be the same both for switching the full UL/DL and the SBFD RBs then in principle the transient time should also be the same both for full TDD switching and for SBFD related switching.</w:t>
      </w:r>
    </w:p>
    <w:p w14:paraId="41DEA435" w14:textId="77777777" w:rsidR="002E138B" w:rsidRPr="00056453" w:rsidRDefault="002E138B" w:rsidP="00385C27">
      <w:pPr>
        <w:pStyle w:val="Observation"/>
        <w:numPr>
          <w:ilvl w:val="0"/>
          <w:numId w:val="3"/>
        </w:numPr>
        <w:ind w:left="1701" w:hanging="1701"/>
      </w:pPr>
      <w:bookmarkStart w:id="4" w:name="_Toc142657537"/>
      <w:bookmarkStart w:id="5" w:name="_Toc174112212"/>
      <w:r w:rsidRPr="00056453">
        <w:t>The same considerations on inter-site interference due to switching occur for SBFD resources when switched between TX/RX as when the whole slot is switched.</w:t>
      </w:r>
      <w:bookmarkEnd w:id="4"/>
      <w:bookmarkEnd w:id="5"/>
    </w:p>
    <w:p w14:paraId="154E68E9" w14:textId="77777777" w:rsidR="002E138B" w:rsidRPr="00056453" w:rsidRDefault="002E138B" w:rsidP="00385C27">
      <w:pPr>
        <w:pStyle w:val="Proposal"/>
        <w:tabs>
          <w:tab w:val="clear" w:pos="1304"/>
        </w:tabs>
        <w:ind w:left="1701" w:hanging="1701"/>
      </w:pPr>
      <w:bookmarkStart w:id="6" w:name="_Toc142657547"/>
      <w:bookmarkStart w:id="7" w:name="_Toc163121805"/>
      <w:bookmarkStart w:id="8" w:name="_Toc174112213"/>
      <w:r w:rsidRPr="00056453">
        <w:t>Apply the existing TDD switching time and off level requirement to SBFD RBs when they are switched between TX and RX.</w:t>
      </w:r>
      <w:bookmarkEnd w:id="6"/>
      <w:bookmarkEnd w:id="7"/>
      <w:bookmarkEnd w:id="8"/>
    </w:p>
    <w:p w14:paraId="1EE7FCB0" w14:textId="1FB99A0B" w:rsidR="00390CBA" w:rsidRPr="00056453" w:rsidRDefault="002E138B" w:rsidP="009C6E57">
      <w:pPr>
        <w:pStyle w:val="Proposal"/>
        <w:tabs>
          <w:tab w:val="clear" w:pos="1304"/>
        </w:tabs>
        <w:ind w:left="1701" w:hanging="1701"/>
      </w:pPr>
      <w:bookmarkStart w:id="9" w:name="_Toc163121806"/>
      <w:bookmarkStart w:id="10" w:name="_Toc174112214"/>
      <w:r w:rsidRPr="00056453">
        <w:t>Apply the same transient period to transition between non-SBFD slots and SBFD slots as for normal full DL and UL switching.</w:t>
      </w:r>
      <w:bookmarkEnd w:id="9"/>
      <w:bookmarkEnd w:id="10"/>
    </w:p>
    <w:p w14:paraId="45821E65" w14:textId="37DA9C8A" w:rsidR="002E138B" w:rsidRPr="00056453" w:rsidRDefault="00390CBA" w:rsidP="002E138B">
      <w:pPr>
        <w:spacing w:before="120" w:after="120"/>
        <w:rPr>
          <w:rFonts w:eastAsiaTheme="minorEastAsia"/>
          <w:lang w:val="en-GB" w:eastAsia="zh-CN"/>
        </w:rPr>
      </w:pPr>
      <w:r w:rsidRPr="00056453">
        <w:rPr>
          <w:lang w:val="en-GB" w:eastAsia="ja-JP"/>
        </w:rPr>
        <w:t xml:space="preserve">Regarding </w:t>
      </w:r>
      <w:r w:rsidRPr="00056453">
        <w:rPr>
          <w:rFonts w:eastAsia="Yu Mincho" w:cs="Times New Roman"/>
          <w:szCs w:val="20"/>
          <w:lang w:eastAsia="zh-CN"/>
        </w:rPr>
        <w:t>Issue 4-3-2,</w:t>
      </w:r>
      <w:r w:rsidR="004D6350" w:rsidRPr="00056453">
        <w:rPr>
          <w:rFonts w:eastAsia="Yu Mincho" w:cs="Times New Roman"/>
          <w:szCs w:val="20"/>
          <w:lang w:eastAsia="zh-CN"/>
        </w:rPr>
        <w:t xml:space="preserve"> </w:t>
      </w:r>
      <w:r w:rsidR="00E54345" w:rsidRPr="00056453">
        <w:rPr>
          <w:rFonts w:eastAsia="Yu Mincho" w:cs="Times New Roman"/>
          <w:szCs w:val="20"/>
          <w:lang w:eastAsia="zh-CN"/>
        </w:rPr>
        <w:t>one of the</w:t>
      </w:r>
      <w:r w:rsidR="00D4689C" w:rsidRPr="00056453">
        <w:rPr>
          <w:rFonts w:eastAsia="Yu Mincho" w:cs="Times New Roman"/>
          <w:szCs w:val="20"/>
          <w:lang w:eastAsia="zh-CN"/>
        </w:rPr>
        <w:t xml:space="preserve"> </w:t>
      </w:r>
      <w:r w:rsidR="00E54345" w:rsidRPr="00056453">
        <w:rPr>
          <w:rFonts w:eastAsia="Yu Mincho" w:cs="Times New Roman"/>
          <w:szCs w:val="20"/>
          <w:lang w:eastAsia="zh-CN"/>
        </w:rPr>
        <w:t>o</w:t>
      </w:r>
      <w:r w:rsidR="00CB61C0" w:rsidRPr="00056453">
        <w:rPr>
          <w:rFonts w:eastAsia="Yu Mincho" w:cs="Times New Roman"/>
          <w:szCs w:val="20"/>
          <w:lang w:eastAsia="zh-CN"/>
        </w:rPr>
        <w:t>bjectiv</w:t>
      </w:r>
      <w:r w:rsidR="00E54345" w:rsidRPr="00056453">
        <w:rPr>
          <w:rFonts w:eastAsia="Yu Mincho" w:cs="Times New Roman"/>
          <w:szCs w:val="20"/>
          <w:lang w:eastAsia="zh-CN"/>
        </w:rPr>
        <w:t>es</w:t>
      </w:r>
      <w:r w:rsidR="00CB61C0" w:rsidRPr="00056453">
        <w:rPr>
          <w:rFonts w:eastAsia="Yu Mincho" w:cs="Times New Roman"/>
          <w:szCs w:val="20"/>
          <w:lang w:eastAsia="zh-CN"/>
        </w:rPr>
        <w:t xml:space="preserve"> of Core part WI</w:t>
      </w:r>
      <w:r w:rsidR="00D4689C" w:rsidRPr="00056453">
        <w:rPr>
          <w:rFonts w:eastAsia="Yu Mincho" w:cs="Times New Roman"/>
          <w:szCs w:val="20"/>
          <w:lang w:eastAsia="zh-CN"/>
        </w:rPr>
        <w:t xml:space="preserve"> in </w:t>
      </w:r>
      <w:r w:rsidR="004F64E6" w:rsidRPr="00056453">
        <w:rPr>
          <w:rFonts w:eastAsia="Yu Mincho" w:cs="Times New Roman"/>
          <w:szCs w:val="20"/>
          <w:lang w:eastAsia="zh-CN"/>
        </w:rPr>
        <w:t xml:space="preserve">the latest </w:t>
      </w:r>
      <w:r w:rsidR="00C07DF1" w:rsidRPr="00056453">
        <w:rPr>
          <w:rFonts w:eastAsia="Yu Mincho" w:cs="Times New Roman"/>
          <w:szCs w:val="20"/>
          <w:lang w:eastAsia="zh-CN"/>
        </w:rPr>
        <w:t xml:space="preserve">revised </w:t>
      </w:r>
      <w:r w:rsidR="00AE2F2A" w:rsidRPr="00056453">
        <w:rPr>
          <w:rFonts w:eastAsia="Yu Mincho" w:cs="Times New Roman"/>
          <w:szCs w:val="20"/>
          <w:lang w:eastAsia="zh-CN"/>
        </w:rPr>
        <w:t>WID [</w:t>
      </w:r>
      <w:r w:rsidR="004F64E6" w:rsidRPr="00056453">
        <w:rPr>
          <w:rFonts w:eastAsia="Yu Mincho" w:cs="Times New Roman"/>
          <w:szCs w:val="20"/>
          <w:lang w:eastAsia="zh-CN"/>
        </w:rPr>
        <w:t>RP-241614</w:t>
      </w:r>
      <w:r w:rsidR="00AE2F2A" w:rsidRPr="00056453">
        <w:rPr>
          <w:rFonts w:eastAsia="Yu Mincho" w:cs="Times New Roman"/>
          <w:szCs w:val="20"/>
          <w:lang w:eastAsia="zh-CN"/>
        </w:rPr>
        <w:t>]</w:t>
      </w:r>
      <w:r w:rsidR="000E0F8A" w:rsidRPr="00056453">
        <w:rPr>
          <w:rFonts w:eastAsia="Yu Mincho" w:cs="Times New Roman"/>
          <w:szCs w:val="20"/>
          <w:lang w:eastAsia="zh-CN"/>
        </w:rPr>
        <w:t xml:space="preserve"> approved in RAN</w:t>
      </w:r>
      <w:r w:rsidR="00C07DF1" w:rsidRPr="00056453">
        <w:rPr>
          <w:rFonts w:eastAsia="Yu Mincho" w:cs="Times New Roman"/>
          <w:szCs w:val="20"/>
          <w:lang w:eastAsia="zh-CN"/>
        </w:rPr>
        <w:t>#104</w:t>
      </w:r>
      <w:r w:rsidR="007B2E6A" w:rsidRPr="00056453">
        <w:rPr>
          <w:rFonts w:eastAsia="Yu Mincho" w:cs="Times New Roman"/>
          <w:szCs w:val="20"/>
          <w:lang w:eastAsia="zh-CN"/>
        </w:rPr>
        <w:t xml:space="preserve"> is as follows</w:t>
      </w:r>
      <w:r w:rsidR="009117F8" w:rsidRPr="00056453">
        <w:rPr>
          <w:rFonts w:eastAsia="Yu Mincho" w:cs="Times New Roman"/>
          <w:szCs w:val="20"/>
          <w:lang w:eastAsia="zh-CN"/>
        </w:rPr>
        <w:t>,</w:t>
      </w:r>
    </w:p>
    <w:p w14:paraId="1056BC98" w14:textId="77777777" w:rsidR="004D6350" w:rsidRPr="00056453" w:rsidRDefault="004D6350" w:rsidP="004D6350">
      <w:pPr>
        <w:numPr>
          <w:ilvl w:val="1"/>
          <w:numId w:val="37"/>
        </w:numPr>
        <w:spacing w:line="256" w:lineRule="auto"/>
        <w:ind w:right="-99"/>
        <w:rPr>
          <w:rFonts w:eastAsia="Malgun Gothic"/>
          <w:i/>
          <w:iCs/>
          <w:lang w:eastAsia="ko-KR"/>
        </w:rPr>
      </w:pPr>
      <w:r w:rsidRPr="00056453">
        <w:rPr>
          <w:rFonts w:eastAsia="Malgun Gothic"/>
          <w:i/>
          <w:iCs/>
          <w:lang w:eastAsia="ko-KR"/>
        </w:rPr>
        <w:t xml:space="preserve">Specify semi-static indication of frequency domain location of SBFD </w:t>
      </w:r>
      <w:proofErr w:type="spellStart"/>
      <w:r w:rsidRPr="00056453">
        <w:rPr>
          <w:rFonts w:eastAsia="Malgun Gothic"/>
          <w:i/>
          <w:iCs/>
          <w:lang w:eastAsia="ko-KR"/>
        </w:rPr>
        <w:t>subbands</w:t>
      </w:r>
      <w:proofErr w:type="spellEnd"/>
      <w:r w:rsidRPr="00056453">
        <w:rPr>
          <w:rFonts w:eastAsia="Malgun Gothic"/>
          <w:i/>
          <w:iCs/>
          <w:lang w:eastAsia="ko-KR"/>
        </w:rPr>
        <w:t xml:space="preserve"> to UEs in RRC_CONNECTED mode [RAN1, RAN2]</w:t>
      </w:r>
    </w:p>
    <w:p w14:paraId="23F23DA5" w14:textId="07150CA0" w:rsidR="00CB4F2C" w:rsidRPr="00056453" w:rsidRDefault="009178AE" w:rsidP="002E138B">
      <w:pPr>
        <w:spacing w:before="120" w:after="120"/>
        <w:rPr>
          <w:rStyle w:val="ui-provider"/>
        </w:rPr>
      </w:pPr>
      <w:r w:rsidRPr="00056453">
        <w:rPr>
          <w:rStyle w:val="ui-provider"/>
        </w:rPr>
        <w:t>Obviously,</w:t>
      </w:r>
      <w:r w:rsidR="009117F8" w:rsidRPr="00056453">
        <w:rPr>
          <w:rStyle w:val="ui-provider"/>
        </w:rPr>
        <w:t xml:space="preserve"> d</w:t>
      </w:r>
      <w:r w:rsidR="00E25200" w:rsidRPr="00056453">
        <w:rPr>
          <w:rStyle w:val="ui-provider"/>
        </w:rPr>
        <w:t xml:space="preserve">ynamic SBFD is precluded </w:t>
      </w:r>
      <w:r w:rsidR="009117F8" w:rsidRPr="00056453">
        <w:rPr>
          <w:rStyle w:val="ui-provider"/>
        </w:rPr>
        <w:t xml:space="preserve">from the WI, i.e., </w:t>
      </w:r>
      <w:r w:rsidR="009F45E3" w:rsidRPr="00056453">
        <w:rPr>
          <w:rStyle w:val="ui-provider"/>
        </w:rPr>
        <w:t xml:space="preserve">there is no need to specify </w:t>
      </w:r>
      <w:r w:rsidR="009117F8" w:rsidRPr="00056453">
        <w:rPr>
          <w:rStyle w:val="ui-provider"/>
        </w:rPr>
        <w:t>transmitter transient period</w:t>
      </w:r>
      <w:r w:rsidR="009F45E3" w:rsidRPr="00056453">
        <w:rPr>
          <w:rStyle w:val="ui-provider"/>
        </w:rPr>
        <w:t xml:space="preserve"> requirement</w:t>
      </w:r>
      <w:r w:rsidR="009117F8" w:rsidRPr="00056453">
        <w:rPr>
          <w:rStyle w:val="ui-provider"/>
        </w:rPr>
        <w:t xml:space="preserve"> between different SBFD configurations</w:t>
      </w:r>
      <w:r w:rsidR="00040256" w:rsidRPr="00056453">
        <w:rPr>
          <w:rStyle w:val="ui-provider"/>
        </w:rPr>
        <w:t>.</w:t>
      </w:r>
    </w:p>
    <w:p w14:paraId="1BEA1858" w14:textId="7762E0BB" w:rsidR="00CB4F2C" w:rsidRPr="00056453" w:rsidRDefault="00F547D9" w:rsidP="00040256">
      <w:pPr>
        <w:pStyle w:val="Proposal"/>
        <w:tabs>
          <w:tab w:val="clear" w:pos="1304"/>
        </w:tabs>
        <w:ind w:left="1701" w:hanging="1701"/>
      </w:pPr>
      <w:bookmarkStart w:id="11" w:name="_Toc174112215"/>
      <w:r w:rsidRPr="00056453">
        <w:t>There is no need to specify transmitter transient period requirement between different SBFD configurations</w:t>
      </w:r>
      <w:r w:rsidR="00040256" w:rsidRPr="00056453">
        <w:t>.</w:t>
      </w:r>
      <w:bookmarkEnd w:id="11"/>
    </w:p>
    <w:p w14:paraId="4E69B483" w14:textId="77777777" w:rsidR="00040256" w:rsidRPr="00056453" w:rsidRDefault="00040256" w:rsidP="002E138B">
      <w:pPr>
        <w:spacing w:before="120" w:after="120"/>
        <w:rPr>
          <w:rFonts w:eastAsiaTheme="minorEastAsia"/>
          <w:lang w:val="en-GB" w:eastAsia="zh-CN"/>
        </w:rPr>
      </w:pPr>
    </w:p>
    <w:p w14:paraId="2BD4E1A2" w14:textId="77777777" w:rsidR="002E138B" w:rsidRPr="00056453" w:rsidRDefault="002E138B" w:rsidP="002E138B">
      <w:pPr>
        <w:spacing w:before="120" w:after="120"/>
        <w:rPr>
          <w:u w:val="single"/>
        </w:rPr>
      </w:pPr>
      <w:r w:rsidRPr="00056453">
        <w:rPr>
          <w:u w:val="single"/>
        </w:rPr>
        <w:t>In-channel adjacent sub-band leakage ratio</w:t>
      </w:r>
    </w:p>
    <w:tbl>
      <w:tblPr>
        <w:tblStyle w:val="TableGrid"/>
        <w:tblW w:w="0" w:type="auto"/>
        <w:tblLook w:val="04A0" w:firstRow="1" w:lastRow="0" w:firstColumn="1" w:lastColumn="0" w:noHBand="0" w:noVBand="1"/>
      </w:tblPr>
      <w:tblGrid>
        <w:gridCol w:w="9629"/>
      </w:tblGrid>
      <w:tr w:rsidR="00056453" w:rsidRPr="00056453" w14:paraId="6B63DAF7" w14:textId="77777777">
        <w:tc>
          <w:tcPr>
            <w:tcW w:w="9629" w:type="dxa"/>
          </w:tcPr>
          <w:p w14:paraId="20E0CEA2" w14:textId="77777777" w:rsidR="002E138B" w:rsidRPr="00056453" w:rsidRDefault="002E138B">
            <w:pPr>
              <w:rPr>
                <w:rFonts w:ascii="Times New Roman" w:eastAsia="DengXian" w:hAnsi="Times New Roman" w:cs="Arial"/>
                <w:szCs w:val="20"/>
                <w:lang w:val="en-US" w:eastAsia="zh-CN"/>
              </w:rPr>
            </w:pPr>
            <w:r w:rsidRPr="00056453">
              <w:rPr>
                <w:lang w:val="en-US" w:eastAsia="zh-CN"/>
              </w:rPr>
              <w:t xml:space="preserve">For the potential new requirement of in-channel adjacent </w:t>
            </w:r>
            <w:proofErr w:type="spellStart"/>
            <w:r w:rsidRPr="00056453">
              <w:rPr>
                <w:lang w:val="en-US" w:eastAsia="zh-CN"/>
              </w:rPr>
              <w:t>subband</w:t>
            </w:r>
            <w:proofErr w:type="spellEnd"/>
            <w:r w:rsidRPr="00056453">
              <w:rPr>
                <w:lang w:val="en-US" w:eastAsia="zh-CN"/>
              </w:rPr>
              <w:t xml:space="preserve"> leakage ratio, it is concluded that further study is needed on the necessity of this requirement in normative phase.</w:t>
            </w:r>
          </w:p>
        </w:tc>
      </w:tr>
    </w:tbl>
    <w:p w14:paraId="6B950DED" w14:textId="5697A3BC" w:rsidR="002E1670" w:rsidRPr="00056453" w:rsidRDefault="006A6AF6" w:rsidP="002E138B">
      <w:pPr>
        <w:spacing w:before="120" w:after="120"/>
        <w:rPr>
          <w:lang w:eastAsia="zh-CN"/>
        </w:rPr>
      </w:pPr>
      <w:r w:rsidRPr="00056453">
        <w:rPr>
          <w:rFonts w:eastAsiaTheme="minorEastAsia"/>
          <w:lang w:eastAsia="zh-CN"/>
        </w:rPr>
        <w:t xml:space="preserve">In TR </w:t>
      </w:r>
      <w:r w:rsidR="006508F0" w:rsidRPr="00056453">
        <w:rPr>
          <w:rFonts w:eastAsiaTheme="minorEastAsia"/>
          <w:lang w:eastAsia="zh-CN"/>
        </w:rPr>
        <w:t>38.858 [</w:t>
      </w:r>
      <w:r w:rsidR="00397BF4">
        <w:rPr>
          <w:rFonts w:eastAsiaTheme="minorEastAsia"/>
          <w:lang w:eastAsia="zh-CN"/>
        </w:rPr>
        <w:t>1</w:t>
      </w:r>
      <w:r w:rsidR="006508F0" w:rsidRPr="00056453">
        <w:rPr>
          <w:rFonts w:eastAsiaTheme="minorEastAsia"/>
          <w:lang w:eastAsia="zh-CN"/>
        </w:rPr>
        <w:t xml:space="preserve">], </w:t>
      </w:r>
      <w:r w:rsidR="006508F0" w:rsidRPr="00056453">
        <w:rPr>
          <w:lang w:eastAsia="zh-CN"/>
        </w:rPr>
        <w:t xml:space="preserve">the necessity of In-channel adjacent sub-band leakage ratio </w:t>
      </w:r>
      <w:r w:rsidR="002E1670" w:rsidRPr="00056453">
        <w:rPr>
          <w:lang w:eastAsia="zh-CN"/>
        </w:rPr>
        <w:t>requires further study.</w:t>
      </w:r>
    </w:p>
    <w:p w14:paraId="70D425D2" w14:textId="504432CF" w:rsidR="002E138B" w:rsidRPr="00056453" w:rsidRDefault="002E138B" w:rsidP="002E138B">
      <w:pPr>
        <w:spacing w:before="120" w:after="120"/>
        <w:rPr>
          <w:rFonts w:eastAsiaTheme="minorEastAsia"/>
          <w:lang w:eastAsia="zh-CN"/>
        </w:rPr>
      </w:pPr>
      <w:r w:rsidRPr="00056453">
        <w:rPr>
          <w:rFonts w:eastAsiaTheme="minorEastAsia"/>
          <w:lang w:eastAsia="zh-CN"/>
        </w:rPr>
        <w:t>Even though conformance testing does not include other sites, a new requirement needs to be set to enable dimension site design in real networks. While self-interference is captured in the OTA sensitivity, interference from other sectors and other sites need to be considered, i.e., requirements on ACLR and ACS between the sub-bands are needed, which is the basis for dimensioning site design. Moreover, in the feasibility analysis, ACLR and ACS suppression between sub-bands were assumed by all companies.</w:t>
      </w:r>
    </w:p>
    <w:p w14:paraId="15BBDF4E" w14:textId="77777777" w:rsidR="002E138B" w:rsidRPr="00056453" w:rsidRDefault="002E138B" w:rsidP="00385C27">
      <w:pPr>
        <w:pStyle w:val="Proposal"/>
        <w:tabs>
          <w:tab w:val="clear" w:pos="1304"/>
        </w:tabs>
        <w:ind w:left="1701" w:hanging="1701"/>
      </w:pPr>
      <w:bookmarkStart w:id="12" w:name="_Toc146630310"/>
      <w:bookmarkStart w:id="13" w:name="_Toc163121807"/>
      <w:bookmarkStart w:id="14" w:name="_Toc174112216"/>
      <w:r w:rsidRPr="00056453">
        <w:t xml:space="preserve">Define a requirement on TX sub-band ACLR </w:t>
      </w:r>
      <w:proofErr w:type="gramStart"/>
      <w:r w:rsidRPr="00056453">
        <w:t>similar to</w:t>
      </w:r>
      <w:proofErr w:type="gramEnd"/>
      <w:r w:rsidRPr="00056453">
        <w:t xml:space="preserve"> the ACLR requirement and use existing ACLR requirement as baseline.</w:t>
      </w:r>
      <w:bookmarkEnd w:id="12"/>
      <w:bookmarkEnd w:id="13"/>
      <w:bookmarkEnd w:id="14"/>
    </w:p>
    <w:p w14:paraId="63726A1B" w14:textId="77777777" w:rsidR="002E138B" w:rsidRPr="00056453" w:rsidRDefault="002E138B" w:rsidP="002E138B">
      <w:pPr>
        <w:pStyle w:val="Proposal"/>
        <w:numPr>
          <w:ilvl w:val="0"/>
          <w:numId w:val="0"/>
        </w:numPr>
        <w:spacing w:before="120"/>
        <w:rPr>
          <w:lang w:val="en-GB"/>
        </w:rPr>
      </w:pPr>
    </w:p>
    <w:p w14:paraId="375D858B" w14:textId="77777777" w:rsidR="002E138B" w:rsidRPr="00056453" w:rsidRDefault="002E138B" w:rsidP="002E138B">
      <w:pPr>
        <w:spacing w:before="120" w:after="120"/>
        <w:rPr>
          <w:u w:val="single"/>
        </w:rPr>
      </w:pPr>
      <w:r w:rsidRPr="00056453">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056453" w:rsidRPr="00056453" w14:paraId="36498696" w14:textId="77777777">
        <w:tc>
          <w:tcPr>
            <w:tcW w:w="9629" w:type="dxa"/>
          </w:tcPr>
          <w:p w14:paraId="19D90961" w14:textId="29FEFE6E" w:rsidR="002E138B" w:rsidRPr="00056453" w:rsidRDefault="002E138B">
            <w:pPr>
              <w:rPr>
                <w:rFonts w:ascii="Times New Roman" w:eastAsia="DengXian" w:hAnsi="Times New Roman"/>
                <w:szCs w:val="20"/>
                <w:lang w:val="en-US" w:eastAsia="zh-CN"/>
              </w:rPr>
            </w:pPr>
            <w:r w:rsidRPr="00056453">
              <w:rPr>
                <w:lang w:val="en-US" w:eastAsia="zh-CN"/>
              </w:rPr>
              <w:t xml:space="preserve">For the potential new requirements of in-channel adjacent </w:t>
            </w:r>
            <w:proofErr w:type="spellStart"/>
            <w:r w:rsidRPr="00056453">
              <w:rPr>
                <w:lang w:val="en-US" w:eastAsia="zh-CN"/>
              </w:rPr>
              <w:t>subband</w:t>
            </w:r>
            <w:proofErr w:type="spellEnd"/>
            <w:r w:rsidRPr="00056453">
              <w:rPr>
                <w:lang w:val="en-US" w:eastAsia="zh-CN"/>
              </w:rPr>
              <w:t xml:space="preserve"> blocking and selectivity, it is concluded that further study is needed on the necessity of this requirement in normative phase.</w:t>
            </w:r>
          </w:p>
        </w:tc>
      </w:tr>
    </w:tbl>
    <w:p w14:paraId="0A2A0AB6" w14:textId="1F3D22A1" w:rsidR="002E1670" w:rsidRPr="00056453" w:rsidRDefault="002E1670" w:rsidP="00F65C50">
      <w:pPr>
        <w:spacing w:before="120" w:after="120"/>
        <w:rPr>
          <w:rFonts w:eastAsiaTheme="minorEastAsia"/>
          <w:lang w:eastAsia="zh-CN"/>
        </w:rPr>
      </w:pPr>
      <w:r w:rsidRPr="00056453">
        <w:rPr>
          <w:rFonts w:eastAsiaTheme="minorEastAsia"/>
          <w:lang w:eastAsia="zh-CN"/>
        </w:rPr>
        <w:t>In TR 38.858 [</w:t>
      </w:r>
      <w:r w:rsidR="00397BF4">
        <w:rPr>
          <w:rFonts w:eastAsiaTheme="minorEastAsia"/>
          <w:lang w:eastAsia="zh-CN"/>
        </w:rPr>
        <w:t>1</w:t>
      </w:r>
      <w:r w:rsidRPr="00056453">
        <w:rPr>
          <w:rFonts w:eastAsiaTheme="minorEastAsia"/>
          <w:lang w:eastAsia="zh-CN"/>
        </w:rPr>
        <w:t>], the necessity of In-channel adjacent sub-band Blocking and adjacent sub-band selectivity requires further study.</w:t>
      </w:r>
    </w:p>
    <w:p w14:paraId="4CA81EC3" w14:textId="6B2AA481" w:rsidR="00881E84" w:rsidRPr="00056453" w:rsidRDefault="009269E3" w:rsidP="00F65C50">
      <w:pPr>
        <w:spacing w:before="120" w:after="120"/>
        <w:rPr>
          <w:rFonts w:eastAsiaTheme="minorEastAsia"/>
          <w:lang w:eastAsia="zh-CN"/>
        </w:rPr>
      </w:pPr>
      <w:r w:rsidRPr="00056453">
        <w:rPr>
          <w:rFonts w:eastAsiaTheme="minorEastAsia"/>
          <w:lang w:eastAsia="zh-CN"/>
        </w:rPr>
        <w:t>T</w:t>
      </w:r>
      <w:r w:rsidR="00881E84" w:rsidRPr="00056453">
        <w:rPr>
          <w:rFonts w:eastAsiaTheme="minorEastAsia"/>
          <w:lang w:eastAsia="zh-CN"/>
        </w:rPr>
        <w:t xml:space="preserve">he definition of </w:t>
      </w:r>
      <w:r w:rsidR="00115274" w:rsidRPr="00056453">
        <w:rPr>
          <w:rFonts w:eastAsiaTheme="minorEastAsia"/>
          <w:lang w:eastAsia="zh-CN"/>
        </w:rPr>
        <w:t xml:space="preserve">Adjacent channel selectivity (ACS) </w:t>
      </w:r>
      <w:r w:rsidRPr="00056453">
        <w:rPr>
          <w:lang w:eastAsia="ko-KR"/>
        </w:rPr>
        <w:t>in TS 38.104 [</w:t>
      </w:r>
      <w:r w:rsidR="009C545F">
        <w:rPr>
          <w:lang w:eastAsia="ko-KR"/>
        </w:rPr>
        <w:t>6</w:t>
      </w:r>
      <w:r w:rsidRPr="00056453">
        <w:rPr>
          <w:lang w:eastAsia="ko-KR"/>
        </w:rPr>
        <w:t xml:space="preserve">] </w:t>
      </w:r>
      <w:r w:rsidR="00115274" w:rsidRPr="00056453">
        <w:rPr>
          <w:rFonts w:eastAsiaTheme="minorEastAsia"/>
          <w:lang w:eastAsia="zh-CN"/>
        </w:rPr>
        <w:t>is</w:t>
      </w:r>
      <w:r w:rsidR="00881E84" w:rsidRPr="00056453">
        <w:rPr>
          <w:rFonts w:eastAsiaTheme="minorEastAsia"/>
          <w:lang w:eastAsia="zh-CN"/>
        </w:rPr>
        <w:t>,</w:t>
      </w:r>
    </w:p>
    <w:p w14:paraId="51C85CC9" w14:textId="6AADE0F2" w:rsidR="00115274" w:rsidRPr="00056453" w:rsidRDefault="00115274" w:rsidP="00115274">
      <w:pPr>
        <w:rPr>
          <w:i/>
          <w:iCs/>
          <w:lang w:eastAsia="ko-KR"/>
        </w:rPr>
      </w:pPr>
      <w:r w:rsidRPr="00056453">
        <w:rPr>
          <w:i/>
          <w:iCs/>
          <w:lang w:eastAsia="ko-KR"/>
        </w:rPr>
        <w:t>a measure of the receiver</w:t>
      </w:r>
      <w:r w:rsidRPr="00056453">
        <w:rPr>
          <w:i/>
          <w:iCs/>
        </w:rPr>
        <w:t>'</w:t>
      </w:r>
      <w:r w:rsidRPr="00056453">
        <w:rPr>
          <w:i/>
          <w:iCs/>
          <w:lang w:eastAsia="ko-KR"/>
        </w:rPr>
        <w:t xml:space="preserve">s ability to receive a wanted signal at its assigned channel frequency </w:t>
      </w:r>
      <w:r w:rsidRPr="00056453">
        <w:rPr>
          <w:i/>
          <w:iCs/>
        </w:rPr>
        <w:t>at the antenna connector</w:t>
      </w:r>
      <w:r w:rsidRPr="00056453">
        <w:rPr>
          <w:i/>
          <w:iCs/>
          <w:lang w:eastAsia="zh-CN"/>
        </w:rPr>
        <w:t xml:space="preserve"> </w:t>
      </w:r>
      <w:r w:rsidRPr="00056453">
        <w:rPr>
          <w:rFonts w:eastAsia="??"/>
          <w:i/>
          <w:iCs/>
        </w:rPr>
        <w:t>for BS type 1-C</w:t>
      </w:r>
      <w:r w:rsidRPr="00056453">
        <w:rPr>
          <w:i/>
          <w:iCs/>
          <w:lang w:eastAsia="zh-CN"/>
        </w:rPr>
        <w:t xml:space="preserve"> or </w:t>
      </w:r>
      <w:r w:rsidRPr="00056453">
        <w:rPr>
          <w:i/>
          <w:iCs/>
        </w:rPr>
        <w:t>TAB connector</w:t>
      </w:r>
      <w:r w:rsidRPr="00056453">
        <w:rPr>
          <w:i/>
          <w:iCs/>
          <w:lang w:eastAsia="zh-CN"/>
        </w:rPr>
        <w:t xml:space="preserve"> </w:t>
      </w:r>
      <w:r w:rsidRPr="00056453">
        <w:rPr>
          <w:rFonts w:eastAsia="??"/>
          <w:i/>
          <w:iCs/>
        </w:rPr>
        <w:t>for BS type 1-</w:t>
      </w:r>
      <w:r w:rsidRPr="00056453">
        <w:rPr>
          <w:i/>
          <w:iCs/>
          <w:lang w:eastAsia="zh-CN"/>
        </w:rPr>
        <w:t>H</w:t>
      </w:r>
      <w:r w:rsidRPr="00056453">
        <w:rPr>
          <w:i/>
          <w:iCs/>
        </w:rPr>
        <w:t xml:space="preserve"> </w:t>
      </w:r>
      <w:r w:rsidRPr="00056453">
        <w:rPr>
          <w:i/>
          <w:iCs/>
          <w:lang w:eastAsia="ko-KR"/>
        </w:rPr>
        <w:t xml:space="preserve">in the presence of an adjacent channel signal with a specified </w:t>
      </w:r>
      <w:proofErr w:type="spellStart"/>
      <w:r w:rsidRPr="00056453">
        <w:rPr>
          <w:i/>
          <w:iCs/>
          <w:lang w:eastAsia="ko-KR"/>
        </w:rPr>
        <w:t>centre</w:t>
      </w:r>
      <w:proofErr w:type="spellEnd"/>
      <w:r w:rsidRPr="00056453">
        <w:rPr>
          <w:i/>
          <w:iCs/>
          <w:lang w:eastAsia="ko-KR"/>
        </w:rPr>
        <w:t xml:space="preserve"> frequency offset of the interfering signal to the band edge of a victim system.</w:t>
      </w:r>
    </w:p>
    <w:p w14:paraId="3DBDC9AC" w14:textId="3C9972C1" w:rsidR="00E27962" w:rsidRPr="00056453" w:rsidRDefault="009269E3" w:rsidP="00E27962">
      <w:pPr>
        <w:rPr>
          <w:lang w:eastAsia="ko-KR"/>
        </w:rPr>
      </w:pPr>
      <w:r w:rsidRPr="00056453">
        <w:rPr>
          <w:lang w:eastAsia="ko-KR"/>
        </w:rPr>
        <w:t>T</w:t>
      </w:r>
      <w:r w:rsidR="00E27962" w:rsidRPr="00056453">
        <w:rPr>
          <w:lang w:eastAsia="ko-KR"/>
        </w:rPr>
        <w:t xml:space="preserve">he definition of in-band blocking </w:t>
      </w:r>
      <w:r w:rsidRPr="00056453">
        <w:rPr>
          <w:lang w:eastAsia="ko-KR"/>
        </w:rPr>
        <w:t>in TS 38.104 [</w:t>
      </w:r>
      <w:r w:rsidR="009C545F">
        <w:rPr>
          <w:lang w:eastAsia="ko-KR"/>
        </w:rPr>
        <w:t>6</w:t>
      </w:r>
      <w:r w:rsidRPr="00056453">
        <w:rPr>
          <w:lang w:eastAsia="ko-KR"/>
        </w:rPr>
        <w:t xml:space="preserve">] </w:t>
      </w:r>
      <w:r w:rsidR="00E27962" w:rsidRPr="00056453">
        <w:rPr>
          <w:lang w:eastAsia="ko-KR"/>
        </w:rPr>
        <w:t>is,</w:t>
      </w:r>
    </w:p>
    <w:p w14:paraId="5299D010" w14:textId="2223C265" w:rsidR="00E27962" w:rsidRPr="00056453" w:rsidRDefault="00E27962" w:rsidP="00E27962">
      <w:pPr>
        <w:rPr>
          <w:i/>
          <w:iCs/>
          <w:lang w:eastAsia="ko-KR"/>
        </w:rPr>
      </w:pPr>
      <w:r w:rsidRPr="00056453">
        <w:rPr>
          <w:i/>
          <w:iCs/>
          <w:lang w:eastAsia="ko-KR"/>
        </w:rPr>
        <w:lastRenderedPageBreak/>
        <w:t>a measure of the receiver</w:t>
      </w:r>
      <w:r w:rsidRPr="00056453">
        <w:rPr>
          <w:i/>
          <w:iCs/>
        </w:rPr>
        <w:t>'</w:t>
      </w:r>
      <w:r w:rsidRPr="00056453">
        <w:rPr>
          <w:i/>
          <w:iCs/>
          <w:lang w:eastAsia="ko-KR"/>
        </w:rPr>
        <w:t>s ability to receive a wanted signal at its assigned channel</w:t>
      </w:r>
      <w:r w:rsidRPr="00056453">
        <w:rPr>
          <w:i/>
          <w:iCs/>
        </w:rPr>
        <w:t xml:space="preserve"> at the antenna connector</w:t>
      </w:r>
      <w:r w:rsidRPr="00056453">
        <w:rPr>
          <w:i/>
          <w:iCs/>
          <w:lang w:eastAsia="zh-CN"/>
        </w:rPr>
        <w:t xml:space="preserve"> </w:t>
      </w:r>
      <w:r w:rsidRPr="00056453">
        <w:rPr>
          <w:rFonts w:eastAsia="??"/>
          <w:i/>
          <w:iCs/>
        </w:rPr>
        <w:t>for BS type 1-C</w:t>
      </w:r>
      <w:r w:rsidRPr="00056453">
        <w:rPr>
          <w:i/>
          <w:iCs/>
          <w:lang w:eastAsia="zh-CN"/>
        </w:rPr>
        <w:t xml:space="preserve"> or </w:t>
      </w:r>
      <w:r w:rsidRPr="00056453">
        <w:rPr>
          <w:i/>
          <w:iCs/>
        </w:rPr>
        <w:t>TAB connector</w:t>
      </w:r>
      <w:r w:rsidRPr="00056453">
        <w:rPr>
          <w:i/>
          <w:iCs/>
          <w:lang w:eastAsia="zh-CN"/>
        </w:rPr>
        <w:t xml:space="preserve"> </w:t>
      </w:r>
      <w:r w:rsidRPr="00056453">
        <w:rPr>
          <w:rFonts w:eastAsia="??"/>
          <w:i/>
          <w:iCs/>
        </w:rPr>
        <w:t>for BS type 1-</w:t>
      </w:r>
      <w:r w:rsidRPr="00056453">
        <w:rPr>
          <w:i/>
          <w:iCs/>
          <w:lang w:eastAsia="zh-CN"/>
        </w:rPr>
        <w:t>H</w:t>
      </w:r>
      <w:r w:rsidRPr="00056453">
        <w:rPr>
          <w:i/>
          <w:iCs/>
          <w:lang w:eastAsia="ko-KR"/>
        </w:rPr>
        <w:t xml:space="preserve"> in the presence of an unwanted interferer, which is an NR signal for general blocking or an NR signal with one resource block for narrowband blocking.</w:t>
      </w:r>
    </w:p>
    <w:p w14:paraId="308BF61A" w14:textId="23378556" w:rsidR="003E127D" w:rsidRPr="00056453" w:rsidRDefault="00D73180" w:rsidP="0040A0CE">
      <w:pPr>
        <w:spacing w:before="120" w:after="120"/>
        <w:rPr>
          <w:rFonts w:eastAsiaTheme="minorEastAsia"/>
          <w:lang w:eastAsia="zh-CN"/>
        </w:rPr>
      </w:pPr>
      <w:r w:rsidRPr="00056453">
        <w:rPr>
          <w:rFonts w:eastAsiaTheme="minorEastAsia"/>
          <w:lang w:eastAsia="zh-CN"/>
        </w:rPr>
        <w:t>From the definition</w:t>
      </w:r>
      <w:r w:rsidR="009751A2" w:rsidRPr="00056453">
        <w:rPr>
          <w:rFonts w:eastAsiaTheme="minorEastAsia"/>
          <w:lang w:eastAsia="zh-CN"/>
        </w:rPr>
        <w:t xml:space="preserve">, </w:t>
      </w:r>
      <w:r w:rsidRPr="00056453">
        <w:rPr>
          <w:rFonts w:eastAsiaTheme="minorEastAsia"/>
          <w:lang w:eastAsia="zh-CN"/>
        </w:rPr>
        <w:t xml:space="preserve">we know </w:t>
      </w:r>
      <w:r w:rsidR="00A00EFA" w:rsidRPr="00056453">
        <w:rPr>
          <w:rFonts w:eastAsiaTheme="minorEastAsia"/>
          <w:lang w:eastAsia="zh-CN"/>
        </w:rPr>
        <w:t>that</w:t>
      </w:r>
      <w:r w:rsidRPr="00056453">
        <w:rPr>
          <w:rFonts w:eastAsiaTheme="minorEastAsia"/>
          <w:lang w:eastAsia="zh-CN"/>
        </w:rPr>
        <w:t xml:space="preserve"> </w:t>
      </w:r>
      <w:r w:rsidR="009269E3" w:rsidRPr="00056453">
        <w:rPr>
          <w:rFonts w:eastAsiaTheme="minorEastAsia"/>
          <w:lang w:eastAsia="zh-CN"/>
        </w:rPr>
        <w:t xml:space="preserve">ACS is </w:t>
      </w:r>
      <w:r w:rsidR="00CE03C7" w:rsidRPr="00056453">
        <w:rPr>
          <w:rFonts w:eastAsiaTheme="minorEastAsia"/>
          <w:lang w:eastAsia="zh-CN"/>
        </w:rPr>
        <w:t>the</w:t>
      </w:r>
      <w:r w:rsidR="00661A59" w:rsidRPr="00056453">
        <w:rPr>
          <w:rFonts w:eastAsiaTheme="minorEastAsia"/>
          <w:lang w:eastAsia="zh-CN"/>
        </w:rPr>
        <w:t xml:space="preserve"> requirement </w:t>
      </w:r>
      <w:r w:rsidR="00CE03C7" w:rsidRPr="00056453">
        <w:rPr>
          <w:rFonts w:eastAsiaTheme="minorEastAsia"/>
          <w:lang w:eastAsia="zh-CN"/>
        </w:rPr>
        <w:t xml:space="preserve">to </w:t>
      </w:r>
      <w:r w:rsidR="009269E3" w:rsidRPr="00056453">
        <w:rPr>
          <w:rFonts w:eastAsiaTheme="minorEastAsia"/>
          <w:lang w:eastAsia="zh-CN"/>
        </w:rPr>
        <w:t>conside</w:t>
      </w:r>
      <w:r w:rsidR="00CE03C7" w:rsidRPr="00056453">
        <w:rPr>
          <w:rFonts w:eastAsiaTheme="minorEastAsia"/>
          <w:lang w:eastAsia="zh-CN"/>
        </w:rPr>
        <w:t>r</w:t>
      </w:r>
      <w:r w:rsidR="009269E3" w:rsidRPr="00056453">
        <w:rPr>
          <w:rFonts w:eastAsiaTheme="minorEastAsia"/>
          <w:lang w:eastAsia="zh-CN"/>
        </w:rPr>
        <w:t xml:space="preserve"> </w:t>
      </w:r>
      <w:r w:rsidR="002209CE" w:rsidRPr="00056453">
        <w:rPr>
          <w:rFonts w:eastAsiaTheme="minorEastAsia"/>
          <w:lang w:eastAsia="zh-CN"/>
        </w:rPr>
        <w:t>a</w:t>
      </w:r>
      <w:r w:rsidR="00911773" w:rsidRPr="00056453">
        <w:rPr>
          <w:rFonts w:eastAsiaTheme="minorEastAsia"/>
          <w:lang w:eastAsia="zh-CN"/>
        </w:rPr>
        <w:t xml:space="preserve">n </w:t>
      </w:r>
      <w:r w:rsidR="002209CE" w:rsidRPr="00056453">
        <w:rPr>
          <w:rFonts w:eastAsiaTheme="minorEastAsia"/>
          <w:lang w:eastAsia="zh-CN"/>
        </w:rPr>
        <w:t xml:space="preserve">unwanted interferer </w:t>
      </w:r>
      <w:r w:rsidR="00A32E59" w:rsidRPr="00056453">
        <w:rPr>
          <w:rFonts w:eastAsiaTheme="minorEastAsia"/>
          <w:lang w:eastAsia="zh-CN"/>
        </w:rPr>
        <w:t xml:space="preserve">(e.g., -52 dBm for WA) </w:t>
      </w:r>
      <w:r w:rsidR="00FE189F" w:rsidRPr="00056453">
        <w:rPr>
          <w:rFonts w:eastAsiaTheme="minorEastAsia"/>
          <w:lang w:eastAsia="zh-CN"/>
        </w:rPr>
        <w:t xml:space="preserve">from </w:t>
      </w:r>
      <w:r w:rsidR="009269E3" w:rsidRPr="00056453">
        <w:rPr>
          <w:rFonts w:eastAsiaTheme="minorEastAsia"/>
          <w:lang w:eastAsia="zh-CN"/>
        </w:rPr>
        <w:t xml:space="preserve">the adjacent channel, </w:t>
      </w:r>
      <w:r w:rsidR="00661A59" w:rsidRPr="00056453">
        <w:rPr>
          <w:rFonts w:eastAsiaTheme="minorEastAsia"/>
          <w:lang w:eastAsia="zh-CN"/>
        </w:rPr>
        <w:t>while</w:t>
      </w:r>
      <w:r w:rsidR="009269E3" w:rsidRPr="00056453">
        <w:rPr>
          <w:rFonts w:eastAsiaTheme="minorEastAsia"/>
          <w:lang w:eastAsia="zh-CN"/>
        </w:rPr>
        <w:t xml:space="preserve"> </w:t>
      </w:r>
      <w:r w:rsidR="00165BAB" w:rsidRPr="00056453">
        <w:rPr>
          <w:rFonts w:eastAsiaTheme="minorEastAsia"/>
          <w:lang w:eastAsia="zh-CN"/>
        </w:rPr>
        <w:t xml:space="preserve">in-band </w:t>
      </w:r>
      <w:r w:rsidR="009269E3" w:rsidRPr="00056453">
        <w:rPr>
          <w:rFonts w:eastAsiaTheme="minorEastAsia"/>
          <w:lang w:eastAsia="zh-CN"/>
        </w:rPr>
        <w:t xml:space="preserve">blocking is </w:t>
      </w:r>
      <w:r w:rsidR="00951719" w:rsidRPr="00056453">
        <w:rPr>
          <w:rFonts w:eastAsiaTheme="minorEastAsia"/>
          <w:lang w:eastAsia="zh-CN"/>
        </w:rPr>
        <w:t>the</w:t>
      </w:r>
      <w:r w:rsidR="00661A59" w:rsidRPr="00056453">
        <w:rPr>
          <w:rFonts w:eastAsiaTheme="minorEastAsia"/>
          <w:lang w:eastAsia="zh-CN"/>
        </w:rPr>
        <w:t xml:space="preserve"> requirement </w:t>
      </w:r>
      <w:r w:rsidR="00951719" w:rsidRPr="00056453">
        <w:rPr>
          <w:rFonts w:eastAsiaTheme="minorEastAsia"/>
          <w:lang w:eastAsia="zh-CN"/>
        </w:rPr>
        <w:t xml:space="preserve">to </w:t>
      </w:r>
      <w:r w:rsidR="009269E3" w:rsidRPr="00056453">
        <w:rPr>
          <w:rFonts w:eastAsiaTheme="minorEastAsia"/>
          <w:lang w:eastAsia="zh-CN"/>
        </w:rPr>
        <w:t>consider</w:t>
      </w:r>
      <w:r w:rsidR="00661A59" w:rsidRPr="00056453">
        <w:rPr>
          <w:rFonts w:eastAsiaTheme="minorEastAsia"/>
          <w:lang w:eastAsia="zh-CN"/>
        </w:rPr>
        <w:t xml:space="preserve"> an unwanted interferer </w:t>
      </w:r>
      <w:r w:rsidR="00A32E59" w:rsidRPr="00056453">
        <w:rPr>
          <w:rFonts w:eastAsiaTheme="minorEastAsia"/>
          <w:lang w:eastAsia="zh-CN"/>
        </w:rPr>
        <w:t xml:space="preserve">at a </w:t>
      </w:r>
      <w:r w:rsidR="10CC2D6D" w:rsidRPr="00056453">
        <w:rPr>
          <w:rFonts w:eastAsiaTheme="minorEastAsia"/>
          <w:lang w:eastAsia="zh-CN"/>
        </w:rPr>
        <w:t xml:space="preserve">higher </w:t>
      </w:r>
      <w:r w:rsidR="00A32E59" w:rsidRPr="00056453">
        <w:rPr>
          <w:rFonts w:eastAsiaTheme="minorEastAsia"/>
          <w:lang w:eastAsia="zh-CN"/>
        </w:rPr>
        <w:t xml:space="preserve">level comparing to ACS (e.g., </w:t>
      </w:r>
      <w:r w:rsidR="00FC17FF" w:rsidRPr="00056453">
        <w:rPr>
          <w:rFonts w:eastAsiaTheme="minorEastAsia"/>
          <w:lang w:eastAsia="zh-CN"/>
        </w:rPr>
        <w:t>-43 dBm for WA</w:t>
      </w:r>
      <w:r w:rsidR="00A32E59" w:rsidRPr="00056453">
        <w:rPr>
          <w:rFonts w:eastAsiaTheme="minorEastAsia"/>
          <w:lang w:eastAsia="zh-CN"/>
        </w:rPr>
        <w:t xml:space="preserve">) </w:t>
      </w:r>
      <w:r w:rsidR="003739B6" w:rsidRPr="00056453">
        <w:rPr>
          <w:rFonts w:eastAsiaTheme="minorEastAsia"/>
          <w:lang w:eastAsia="zh-CN"/>
        </w:rPr>
        <w:t>within the same frequency band</w:t>
      </w:r>
      <w:r w:rsidR="00661A59" w:rsidRPr="00056453">
        <w:rPr>
          <w:rFonts w:eastAsiaTheme="minorEastAsia"/>
          <w:lang w:eastAsia="zh-CN"/>
        </w:rPr>
        <w:t>.</w:t>
      </w:r>
      <w:r w:rsidR="009269E3" w:rsidRPr="00056453">
        <w:rPr>
          <w:rFonts w:eastAsiaTheme="minorEastAsia"/>
          <w:lang w:eastAsia="zh-CN"/>
        </w:rPr>
        <w:t xml:space="preserve"> </w:t>
      </w:r>
      <w:r w:rsidR="00661A59" w:rsidRPr="00056453">
        <w:rPr>
          <w:rFonts w:eastAsiaTheme="minorEastAsia"/>
          <w:lang w:eastAsia="zh-CN"/>
        </w:rPr>
        <w:t>I</w:t>
      </w:r>
      <w:r w:rsidR="009269E3" w:rsidRPr="00056453">
        <w:rPr>
          <w:rFonts w:eastAsiaTheme="minorEastAsia"/>
          <w:lang w:eastAsia="zh-CN"/>
        </w:rPr>
        <w:t xml:space="preserve">n SBFD, there is </w:t>
      </w:r>
      <w:r w:rsidR="00661A59" w:rsidRPr="00056453">
        <w:rPr>
          <w:rFonts w:eastAsiaTheme="minorEastAsia"/>
          <w:lang w:eastAsia="zh-CN"/>
        </w:rPr>
        <w:t xml:space="preserve">only one adjacent </w:t>
      </w:r>
      <w:r w:rsidR="00DF00DE" w:rsidRPr="00056453">
        <w:rPr>
          <w:rFonts w:eastAsiaTheme="minorEastAsia"/>
          <w:lang w:eastAsia="zh-CN"/>
        </w:rPr>
        <w:t>DL sub-band</w:t>
      </w:r>
      <w:r w:rsidR="00A96FE1" w:rsidRPr="00056453">
        <w:rPr>
          <w:rFonts w:eastAsiaTheme="minorEastAsia"/>
          <w:lang w:eastAsia="zh-CN"/>
        </w:rPr>
        <w:t xml:space="preserve">, which makes </w:t>
      </w:r>
      <w:r w:rsidR="006F2BA3" w:rsidRPr="00056453">
        <w:rPr>
          <w:rFonts w:eastAsiaTheme="minorEastAsia"/>
          <w:lang w:eastAsia="zh-CN"/>
        </w:rPr>
        <w:t xml:space="preserve">adjacent sub-band Blocking and adjacent sub-band selectivity </w:t>
      </w:r>
      <w:r w:rsidR="005660A2" w:rsidRPr="00056453">
        <w:rPr>
          <w:rFonts w:eastAsiaTheme="minorEastAsia"/>
          <w:lang w:eastAsia="zh-CN"/>
        </w:rPr>
        <w:t>somewhat</w:t>
      </w:r>
      <w:r w:rsidR="00A96FE1" w:rsidRPr="00056453">
        <w:rPr>
          <w:rFonts w:eastAsiaTheme="minorEastAsia"/>
          <w:lang w:eastAsia="zh-CN"/>
        </w:rPr>
        <w:t xml:space="preserve"> the same requirements with two different interferer levels. Therefore, </w:t>
      </w:r>
      <w:r w:rsidR="00037235" w:rsidRPr="00056453">
        <w:rPr>
          <w:rFonts w:eastAsiaTheme="minorEastAsia"/>
          <w:lang w:eastAsia="zh-CN"/>
        </w:rPr>
        <w:t xml:space="preserve">we propose to </w:t>
      </w:r>
      <w:r w:rsidR="00A53BA8" w:rsidRPr="00056453">
        <w:rPr>
          <w:rFonts w:eastAsiaTheme="minorEastAsia"/>
          <w:lang w:eastAsia="zh-CN"/>
        </w:rPr>
        <w:t xml:space="preserve">define a new requirement on RX sub-band ACS </w:t>
      </w:r>
      <w:proofErr w:type="gramStart"/>
      <w:r w:rsidR="00A53BA8" w:rsidRPr="00056453">
        <w:rPr>
          <w:rFonts w:eastAsiaTheme="minorEastAsia"/>
          <w:lang w:eastAsia="zh-CN"/>
        </w:rPr>
        <w:t>similar to</w:t>
      </w:r>
      <w:proofErr w:type="gramEnd"/>
      <w:r w:rsidR="00A53BA8" w:rsidRPr="00056453">
        <w:rPr>
          <w:rFonts w:eastAsiaTheme="minorEastAsia"/>
          <w:lang w:eastAsia="zh-CN"/>
        </w:rPr>
        <w:t xml:space="preserve"> the ACS requirement</w:t>
      </w:r>
      <w:r w:rsidR="0006594E" w:rsidRPr="00056453">
        <w:rPr>
          <w:rFonts w:eastAsiaTheme="minorEastAsia"/>
          <w:lang w:eastAsia="zh-CN"/>
        </w:rPr>
        <w:t xml:space="preserve"> only</w:t>
      </w:r>
      <w:r w:rsidR="00A53BA8" w:rsidRPr="00056453">
        <w:rPr>
          <w:rFonts w:eastAsiaTheme="minorEastAsia"/>
          <w:lang w:eastAsia="zh-CN"/>
        </w:rPr>
        <w:t xml:space="preserve"> and use existing ACS requirement as baseline.</w:t>
      </w:r>
    </w:p>
    <w:p w14:paraId="1859544D" w14:textId="23576DF3" w:rsidR="00F65C50" w:rsidRPr="00056453" w:rsidRDefault="00F65C50" w:rsidP="00F65C50">
      <w:pPr>
        <w:pStyle w:val="Proposal"/>
        <w:tabs>
          <w:tab w:val="clear" w:pos="1304"/>
        </w:tabs>
        <w:ind w:left="1701" w:hanging="1701"/>
      </w:pPr>
      <w:bookmarkStart w:id="15" w:name="_Toc174112217"/>
      <w:r w:rsidRPr="00056453">
        <w:t xml:space="preserve">Define a requirement on RX sub-band ACS </w:t>
      </w:r>
      <w:proofErr w:type="gramStart"/>
      <w:r w:rsidRPr="00056453">
        <w:t>similar to</w:t>
      </w:r>
      <w:proofErr w:type="gramEnd"/>
      <w:r w:rsidRPr="00056453">
        <w:t xml:space="preserve"> the ACS requirement and use existing ACS requirement as baseline.</w:t>
      </w:r>
      <w:bookmarkEnd w:id="15"/>
    </w:p>
    <w:p w14:paraId="04361302" w14:textId="21020560" w:rsidR="00AA7058" w:rsidRPr="00056453" w:rsidRDefault="00637DA0" w:rsidP="00E11990">
      <w:pPr>
        <w:pStyle w:val="Heading1"/>
        <w:rPr>
          <w:lang w:val="en-US"/>
        </w:rPr>
      </w:pPr>
      <w:r w:rsidRPr="00056453">
        <w:rPr>
          <w:lang w:val="en-US"/>
        </w:rPr>
        <w:t>Conclusion</w:t>
      </w:r>
    </w:p>
    <w:p w14:paraId="2F96C24E" w14:textId="0EC8E029" w:rsidR="00E11990" w:rsidRPr="00056453" w:rsidRDefault="00AD11EE" w:rsidP="00AD11EE">
      <w:pPr>
        <w:rPr>
          <w:lang w:val="en-GB" w:eastAsia="ja-JP"/>
        </w:rPr>
      </w:pPr>
      <w:r w:rsidRPr="00056453">
        <w:rPr>
          <w:lang w:val="en-GB" w:eastAsia="ja-JP"/>
        </w:rPr>
        <w:t xml:space="preserve">In this contribution, </w:t>
      </w:r>
      <w:r w:rsidR="00E467F5" w:rsidRPr="00056453">
        <w:t>overview of impact on SBFD BS RF requirements</w:t>
      </w:r>
      <w:r w:rsidR="00E467F5" w:rsidRPr="00056453">
        <w:rPr>
          <w:lang w:val="en-GB" w:eastAsia="ja-JP"/>
        </w:rPr>
        <w:t xml:space="preserve"> is</w:t>
      </w:r>
      <w:r w:rsidRPr="00056453">
        <w:rPr>
          <w:lang w:val="en-GB" w:eastAsia="ja-JP"/>
        </w:rPr>
        <w:t xml:space="preserve"> presented</w:t>
      </w:r>
      <w:r w:rsidR="00E467F5" w:rsidRPr="00056453">
        <w:rPr>
          <w:lang w:val="en-GB" w:eastAsia="ja-JP"/>
        </w:rPr>
        <w:t xml:space="preserve"> with the following observations and proposals.</w:t>
      </w:r>
      <w:r w:rsidR="00E11990" w:rsidRPr="00056453">
        <w:rPr>
          <w:b/>
          <w:bCs/>
        </w:rPr>
        <w:t xml:space="preserve"> </w:t>
      </w:r>
    </w:p>
    <w:p w14:paraId="251A1D17" w14:textId="7E5BF45F" w:rsidR="00BA5EDA" w:rsidRDefault="00812821">
      <w:pPr>
        <w:pStyle w:val="TableofFigures"/>
        <w:tabs>
          <w:tab w:val="right" w:leader="dot" w:pos="9629"/>
        </w:tabs>
        <w:rPr>
          <w:rFonts w:asciiTheme="minorHAnsi" w:eastAsiaTheme="minorEastAsia" w:hAnsiTheme="minorHAnsi"/>
          <w:b w:val="0"/>
          <w:noProof/>
          <w:kern w:val="2"/>
          <w:sz w:val="22"/>
          <w:lang w:val="en-SE"/>
          <w14:ligatures w14:val="standardContextual"/>
        </w:rPr>
      </w:pPr>
      <w:r w:rsidRPr="00056453">
        <w:rPr>
          <w:b w:val="0"/>
          <w:bCs/>
        </w:rPr>
        <w:fldChar w:fldCharType="begin"/>
      </w:r>
      <w:r w:rsidRPr="00056453">
        <w:rPr>
          <w:bCs/>
        </w:rPr>
        <w:instrText xml:space="preserve"> TOC \f O \n \h \z \t "Observation" \c </w:instrText>
      </w:r>
      <w:r w:rsidRPr="00056453">
        <w:rPr>
          <w:b w:val="0"/>
          <w:bCs/>
        </w:rPr>
        <w:fldChar w:fldCharType="separate"/>
      </w:r>
      <w:hyperlink w:anchor="_Toc174112212" w:history="1">
        <w:r w:rsidR="00BA5EDA" w:rsidRPr="0099421D">
          <w:rPr>
            <w:rStyle w:val="Hyperlink"/>
            <w:noProof/>
          </w:rPr>
          <w:t>Observation 1</w:t>
        </w:r>
        <w:r w:rsidR="00BA5EDA">
          <w:rPr>
            <w:rFonts w:asciiTheme="minorHAnsi" w:eastAsiaTheme="minorEastAsia" w:hAnsiTheme="minorHAnsi"/>
            <w:b w:val="0"/>
            <w:noProof/>
            <w:kern w:val="2"/>
            <w:sz w:val="22"/>
            <w:lang w:val="en-SE"/>
            <w14:ligatures w14:val="standardContextual"/>
          </w:rPr>
          <w:tab/>
        </w:r>
        <w:r w:rsidR="00BA5EDA" w:rsidRPr="0099421D">
          <w:rPr>
            <w:rStyle w:val="Hyperlink"/>
            <w:noProof/>
          </w:rPr>
          <w:t>The same considerations on inter-site interference due to switching occur for SBFD resources when switched between TX/RX as when the whole slot is switched.</w:t>
        </w:r>
      </w:hyperlink>
    </w:p>
    <w:p w14:paraId="09BAA099" w14:textId="77777777" w:rsidR="00BA5EDA" w:rsidRDefault="00812821" w:rsidP="008A47BE">
      <w:pPr>
        <w:pStyle w:val="TableofFigures"/>
        <w:tabs>
          <w:tab w:val="right" w:pos="9629"/>
        </w:tabs>
        <w:ind w:left="0" w:firstLine="0"/>
        <w:rPr>
          <w:noProof/>
        </w:rPr>
      </w:pPr>
      <w:r w:rsidRPr="00056453">
        <w:rPr>
          <w:b w:val="0"/>
          <w:bCs/>
        </w:rPr>
        <w:fldChar w:fldCharType="end"/>
      </w:r>
      <w:r w:rsidRPr="00056453">
        <w:rPr>
          <w:bCs/>
        </w:rPr>
        <w:fldChar w:fldCharType="begin"/>
      </w:r>
      <w:r w:rsidRPr="00056453">
        <w:rPr>
          <w:bCs/>
        </w:rPr>
        <w:instrText xml:space="preserve"> TOC \n \h \z \t "Proposal" \c </w:instrText>
      </w:r>
      <w:r w:rsidRPr="00056453">
        <w:rPr>
          <w:bCs/>
        </w:rPr>
        <w:fldChar w:fldCharType="separate"/>
      </w:r>
    </w:p>
    <w:p w14:paraId="57AFBE96" w14:textId="2FC76DA0" w:rsidR="00BA5EDA" w:rsidRDefault="00BA5EDA">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74112213" w:history="1">
        <w:r w:rsidRPr="00A43846">
          <w:rPr>
            <w:rStyle w:val="Hyperlink"/>
            <w:noProof/>
          </w:rPr>
          <w:t>Proposal 1</w:t>
        </w:r>
        <w:r>
          <w:rPr>
            <w:rFonts w:asciiTheme="minorHAnsi" w:eastAsiaTheme="minorEastAsia" w:hAnsiTheme="minorHAnsi"/>
            <w:b w:val="0"/>
            <w:noProof/>
            <w:kern w:val="2"/>
            <w:sz w:val="22"/>
            <w:lang w:val="en-SE"/>
            <w14:ligatures w14:val="standardContextual"/>
          </w:rPr>
          <w:tab/>
        </w:r>
        <w:r w:rsidRPr="00A43846">
          <w:rPr>
            <w:rStyle w:val="Hyperlink"/>
            <w:noProof/>
          </w:rPr>
          <w:t>Apply the existing TDD switching time and off level requirement to SBFD RBs when they are switched between TX and RX.</w:t>
        </w:r>
      </w:hyperlink>
    </w:p>
    <w:p w14:paraId="0C2F5264" w14:textId="7CB66228" w:rsidR="00BA5EDA" w:rsidRDefault="00BA5EDA">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74112214" w:history="1">
        <w:r w:rsidRPr="00A43846">
          <w:rPr>
            <w:rStyle w:val="Hyperlink"/>
            <w:noProof/>
          </w:rPr>
          <w:t>Proposal 2</w:t>
        </w:r>
        <w:r>
          <w:rPr>
            <w:rFonts w:asciiTheme="minorHAnsi" w:eastAsiaTheme="minorEastAsia" w:hAnsiTheme="minorHAnsi"/>
            <w:b w:val="0"/>
            <w:noProof/>
            <w:kern w:val="2"/>
            <w:sz w:val="22"/>
            <w:lang w:val="en-SE"/>
            <w14:ligatures w14:val="standardContextual"/>
          </w:rPr>
          <w:tab/>
        </w:r>
        <w:r w:rsidRPr="00A43846">
          <w:rPr>
            <w:rStyle w:val="Hyperlink"/>
            <w:noProof/>
          </w:rPr>
          <w:t>Apply the same transient period to transition between non-SBFD slots and SBFD slots as for normal full DL and UL switching.</w:t>
        </w:r>
      </w:hyperlink>
    </w:p>
    <w:p w14:paraId="0E788E43" w14:textId="6F5C37FB" w:rsidR="00BA5EDA" w:rsidRDefault="00BA5EDA">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74112215" w:history="1">
        <w:r w:rsidRPr="00A43846">
          <w:rPr>
            <w:rStyle w:val="Hyperlink"/>
            <w:noProof/>
          </w:rPr>
          <w:t>Proposal 3</w:t>
        </w:r>
        <w:r>
          <w:rPr>
            <w:rFonts w:asciiTheme="minorHAnsi" w:eastAsiaTheme="minorEastAsia" w:hAnsiTheme="minorHAnsi"/>
            <w:b w:val="0"/>
            <w:noProof/>
            <w:kern w:val="2"/>
            <w:sz w:val="22"/>
            <w:lang w:val="en-SE"/>
            <w14:ligatures w14:val="standardContextual"/>
          </w:rPr>
          <w:tab/>
        </w:r>
        <w:r w:rsidRPr="00A43846">
          <w:rPr>
            <w:rStyle w:val="Hyperlink"/>
            <w:noProof/>
          </w:rPr>
          <w:t>There is no need to specify transmitter transient period requirement between different SBFD configurations.</w:t>
        </w:r>
      </w:hyperlink>
    </w:p>
    <w:p w14:paraId="41F66234" w14:textId="087391E5" w:rsidR="00BA5EDA" w:rsidRDefault="00BA5EDA">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74112216" w:history="1">
        <w:r w:rsidRPr="00A43846">
          <w:rPr>
            <w:rStyle w:val="Hyperlink"/>
            <w:noProof/>
          </w:rPr>
          <w:t>Proposal 4</w:t>
        </w:r>
        <w:r>
          <w:rPr>
            <w:rFonts w:asciiTheme="minorHAnsi" w:eastAsiaTheme="minorEastAsia" w:hAnsiTheme="minorHAnsi"/>
            <w:b w:val="0"/>
            <w:noProof/>
            <w:kern w:val="2"/>
            <w:sz w:val="22"/>
            <w:lang w:val="en-SE"/>
            <w14:ligatures w14:val="standardContextual"/>
          </w:rPr>
          <w:tab/>
        </w:r>
        <w:r w:rsidRPr="00A43846">
          <w:rPr>
            <w:rStyle w:val="Hyperlink"/>
            <w:noProof/>
          </w:rPr>
          <w:t>Define a requirement on TX sub-band ACLR similar to the ACLR requirement and use existing ACLR requirement as baseline.</w:t>
        </w:r>
      </w:hyperlink>
    </w:p>
    <w:p w14:paraId="242231C5" w14:textId="18BF68C1" w:rsidR="00BA5EDA" w:rsidRDefault="00BA5EDA">
      <w:pPr>
        <w:pStyle w:val="TableofFigures"/>
        <w:tabs>
          <w:tab w:val="right" w:pos="9629"/>
        </w:tabs>
        <w:rPr>
          <w:rFonts w:asciiTheme="minorHAnsi" w:eastAsiaTheme="minorEastAsia" w:hAnsiTheme="minorHAnsi"/>
          <w:b w:val="0"/>
          <w:noProof/>
          <w:kern w:val="2"/>
          <w:sz w:val="22"/>
          <w:lang w:val="en-SE"/>
          <w14:ligatures w14:val="standardContextual"/>
        </w:rPr>
      </w:pPr>
      <w:hyperlink w:anchor="_Toc174112217" w:history="1">
        <w:r w:rsidRPr="00A43846">
          <w:rPr>
            <w:rStyle w:val="Hyperlink"/>
            <w:noProof/>
          </w:rPr>
          <w:t>Proposal 5</w:t>
        </w:r>
        <w:r>
          <w:rPr>
            <w:rFonts w:asciiTheme="minorHAnsi" w:eastAsiaTheme="minorEastAsia" w:hAnsiTheme="minorHAnsi"/>
            <w:b w:val="0"/>
            <w:noProof/>
            <w:kern w:val="2"/>
            <w:sz w:val="22"/>
            <w:lang w:val="en-SE"/>
            <w14:ligatures w14:val="standardContextual"/>
          </w:rPr>
          <w:tab/>
        </w:r>
        <w:r w:rsidRPr="00A43846">
          <w:rPr>
            <w:rStyle w:val="Hyperlink"/>
            <w:noProof/>
          </w:rPr>
          <w:t>Define a requirement on RX sub-band ACS similar to the ACS requirement and use existing ACS requirement as baseline.</w:t>
        </w:r>
      </w:hyperlink>
    </w:p>
    <w:p w14:paraId="32AF6371" w14:textId="0D668AB8" w:rsidR="00637DA0" w:rsidRPr="00056453" w:rsidRDefault="00812821" w:rsidP="00812821">
      <w:pPr>
        <w:pStyle w:val="TableofFigures"/>
        <w:tabs>
          <w:tab w:val="right" w:pos="9629"/>
        </w:tabs>
        <w:ind w:left="0" w:firstLine="0"/>
      </w:pPr>
      <w:r w:rsidRPr="00056453">
        <w:rPr>
          <w:bCs/>
        </w:rPr>
        <w:fldChar w:fldCharType="end"/>
      </w:r>
    </w:p>
    <w:p w14:paraId="0D86C2E4" w14:textId="77777777" w:rsidR="00637DA0" w:rsidRPr="00056453" w:rsidRDefault="00637DA0" w:rsidP="00637DA0">
      <w:pPr>
        <w:pStyle w:val="Heading1"/>
        <w:rPr>
          <w:lang w:val="en-US"/>
        </w:rPr>
      </w:pPr>
      <w:r w:rsidRPr="00056453">
        <w:rPr>
          <w:lang w:val="en-US"/>
        </w:rPr>
        <w:t>References</w:t>
      </w:r>
    </w:p>
    <w:p w14:paraId="48C0F232" w14:textId="03D42201" w:rsidR="0093360E" w:rsidRPr="00056453" w:rsidRDefault="0093360E" w:rsidP="0093360E">
      <w:pPr>
        <w:pStyle w:val="Reference"/>
        <w:rPr>
          <w:sz w:val="22"/>
        </w:rPr>
      </w:pPr>
      <w:r w:rsidRPr="00056453">
        <w:rPr>
          <w:sz w:val="22"/>
        </w:rPr>
        <w:t>TR 38.858, Study on evolution of NR duplex operation</w:t>
      </w:r>
    </w:p>
    <w:p w14:paraId="11ACD318" w14:textId="0DBDAD78" w:rsidR="00637DA0" w:rsidRPr="00056453" w:rsidRDefault="00D44BCE" w:rsidP="00C9324C">
      <w:pPr>
        <w:pStyle w:val="Reference"/>
        <w:rPr>
          <w:sz w:val="22"/>
        </w:rPr>
      </w:pPr>
      <w:r w:rsidRPr="00056453">
        <w:rPr>
          <w:sz w:val="22"/>
        </w:rPr>
        <w:t>R4-</w:t>
      </w:r>
      <w:r w:rsidR="00B044DD" w:rsidRPr="00B044DD">
        <w:rPr>
          <w:sz w:val="22"/>
        </w:rPr>
        <w:t>241291</w:t>
      </w:r>
      <w:r w:rsidR="00B044DD">
        <w:rPr>
          <w:sz w:val="22"/>
        </w:rPr>
        <w:t>3</w:t>
      </w:r>
      <w:r w:rsidR="00483975" w:rsidRPr="00056453">
        <w:rPr>
          <w:sz w:val="22"/>
        </w:rPr>
        <w:t xml:space="preserve">, </w:t>
      </w:r>
      <w:r w:rsidR="002E138B" w:rsidRPr="00056453">
        <w:rPr>
          <w:sz w:val="22"/>
        </w:rPr>
        <w:t>Discussion on SBFD general aspects</w:t>
      </w:r>
      <w:r w:rsidR="00483975" w:rsidRPr="00056453">
        <w:rPr>
          <w:sz w:val="22"/>
        </w:rPr>
        <w:t>, Ericsson</w:t>
      </w:r>
    </w:p>
    <w:p w14:paraId="72E845B2" w14:textId="0B145742" w:rsidR="006E5978" w:rsidRDefault="006E5978" w:rsidP="00C9324C">
      <w:pPr>
        <w:pStyle w:val="Reference"/>
        <w:rPr>
          <w:sz w:val="22"/>
        </w:rPr>
      </w:pPr>
      <w:r w:rsidRPr="00056453">
        <w:rPr>
          <w:sz w:val="22"/>
        </w:rPr>
        <w:t>R4-</w:t>
      </w:r>
      <w:r w:rsidR="00B044DD" w:rsidRPr="00B044DD">
        <w:rPr>
          <w:sz w:val="22"/>
        </w:rPr>
        <w:t>241291</w:t>
      </w:r>
      <w:r w:rsidR="00B044DD">
        <w:rPr>
          <w:sz w:val="22"/>
        </w:rPr>
        <w:t>5</w:t>
      </w:r>
      <w:r w:rsidRPr="00056453">
        <w:rPr>
          <w:sz w:val="22"/>
        </w:rPr>
        <w:t xml:space="preserve">, Impact on SBFD BS RF </w:t>
      </w:r>
      <w:r w:rsidR="009C545F">
        <w:rPr>
          <w:sz w:val="22"/>
        </w:rPr>
        <w:t xml:space="preserve">TX </w:t>
      </w:r>
      <w:r w:rsidRPr="00056453">
        <w:rPr>
          <w:sz w:val="22"/>
        </w:rPr>
        <w:t>requirements, Ericsson</w:t>
      </w:r>
    </w:p>
    <w:p w14:paraId="5C9C0411" w14:textId="19BA367E" w:rsidR="009C545F" w:rsidRDefault="009C545F" w:rsidP="009C545F">
      <w:pPr>
        <w:pStyle w:val="Reference"/>
        <w:rPr>
          <w:sz w:val="22"/>
        </w:rPr>
      </w:pPr>
      <w:r w:rsidRPr="00056453">
        <w:rPr>
          <w:sz w:val="22"/>
        </w:rPr>
        <w:t>R4-</w:t>
      </w:r>
      <w:r w:rsidR="00B044DD" w:rsidRPr="00B044DD">
        <w:rPr>
          <w:sz w:val="22"/>
        </w:rPr>
        <w:t>241291</w:t>
      </w:r>
      <w:r w:rsidR="00B044DD">
        <w:rPr>
          <w:sz w:val="22"/>
        </w:rPr>
        <w:t>6</w:t>
      </w:r>
      <w:r w:rsidRPr="00056453">
        <w:rPr>
          <w:sz w:val="22"/>
        </w:rPr>
        <w:t xml:space="preserve">, Impact on SBFD BS RF </w:t>
      </w:r>
      <w:r>
        <w:rPr>
          <w:sz w:val="22"/>
        </w:rPr>
        <w:t xml:space="preserve">RX </w:t>
      </w:r>
      <w:r w:rsidRPr="00056453">
        <w:rPr>
          <w:sz w:val="22"/>
        </w:rPr>
        <w:t>requirements, Ericsson</w:t>
      </w:r>
    </w:p>
    <w:p w14:paraId="408459A7" w14:textId="195F2B34" w:rsidR="009C545F" w:rsidRDefault="001B79A3" w:rsidP="00C9324C">
      <w:pPr>
        <w:pStyle w:val="Reference"/>
        <w:rPr>
          <w:sz w:val="22"/>
        </w:rPr>
      </w:pPr>
      <w:r w:rsidRPr="001B79A3">
        <w:rPr>
          <w:sz w:val="22"/>
        </w:rPr>
        <w:t>R4-2409889</w:t>
      </w:r>
      <w:r>
        <w:rPr>
          <w:sz w:val="22"/>
        </w:rPr>
        <w:t xml:space="preserve">, </w:t>
      </w:r>
      <w:r w:rsidR="008F6DE1" w:rsidRPr="008F6DE1">
        <w:rPr>
          <w:sz w:val="22"/>
        </w:rPr>
        <w:t xml:space="preserve">Way Forward for [110bis][313] </w:t>
      </w:r>
      <w:proofErr w:type="spellStart"/>
      <w:r w:rsidR="008F6DE1" w:rsidRPr="008F6DE1">
        <w:rPr>
          <w:sz w:val="22"/>
        </w:rPr>
        <w:t>NR_duplex_evo</w:t>
      </w:r>
      <w:proofErr w:type="spellEnd"/>
      <w:r w:rsidR="008F6DE1">
        <w:rPr>
          <w:sz w:val="22"/>
        </w:rPr>
        <w:t>, Moderator (Samsung)</w:t>
      </w:r>
    </w:p>
    <w:p w14:paraId="7A87133C" w14:textId="1C4BD7CD" w:rsidR="00CA30ED" w:rsidRPr="00056453" w:rsidRDefault="00FC6552" w:rsidP="00FC6552">
      <w:pPr>
        <w:pStyle w:val="Reference"/>
        <w:rPr>
          <w:sz w:val="22"/>
        </w:rPr>
      </w:pPr>
      <w:r w:rsidRPr="00FC6552">
        <w:rPr>
          <w:sz w:val="22"/>
        </w:rPr>
        <w:t>TS 38.104, “NR; Base Station (BS) radio transmission and reception”, 3GPP</w:t>
      </w:r>
    </w:p>
    <w:sectPr w:rsidR="00CA30ED" w:rsidRPr="00056453"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0719" w14:textId="77777777" w:rsidR="006D3A51" w:rsidRDefault="006D3A51">
      <w:pPr>
        <w:spacing w:after="0" w:line="240" w:lineRule="auto"/>
      </w:pPr>
      <w:r>
        <w:separator/>
      </w:r>
    </w:p>
  </w:endnote>
  <w:endnote w:type="continuationSeparator" w:id="0">
    <w:p w14:paraId="458AAC4C" w14:textId="77777777" w:rsidR="006D3A51" w:rsidRDefault="006D3A51">
      <w:pPr>
        <w:spacing w:after="0" w:line="240" w:lineRule="auto"/>
      </w:pPr>
      <w:r>
        <w:continuationSeparator/>
      </w:r>
    </w:p>
  </w:endnote>
  <w:endnote w:type="continuationNotice" w:id="1">
    <w:p w14:paraId="5D8083CC" w14:textId="77777777" w:rsidR="006D3A51" w:rsidRDefault="006D3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7F34" w14:textId="77777777" w:rsidR="006D3A51" w:rsidRDefault="006D3A51">
      <w:pPr>
        <w:spacing w:after="0" w:line="240" w:lineRule="auto"/>
      </w:pPr>
      <w:r>
        <w:separator/>
      </w:r>
    </w:p>
  </w:footnote>
  <w:footnote w:type="continuationSeparator" w:id="0">
    <w:p w14:paraId="0896DE66" w14:textId="77777777" w:rsidR="006D3A51" w:rsidRDefault="006D3A51">
      <w:pPr>
        <w:spacing w:after="0" w:line="240" w:lineRule="auto"/>
      </w:pPr>
      <w:r>
        <w:continuationSeparator/>
      </w:r>
    </w:p>
  </w:footnote>
  <w:footnote w:type="continuationNotice" w:id="1">
    <w:p w14:paraId="60A60F34" w14:textId="77777777" w:rsidR="006D3A51" w:rsidRDefault="006D3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2"/>
  </w:num>
  <w:num w:numId="2" w16cid:durableId="1830167566">
    <w:abstractNumId w:val="9"/>
  </w:num>
  <w:num w:numId="3" w16cid:durableId="1597325116">
    <w:abstractNumId w:val="13"/>
  </w:num>
  <w:num w:numId="4" w16cid:durableId="720635610">
    <w:abstractNumId w:val="8"/>
  </w:num>
  <w:num w:numId="5" w16cid:durableId="416291258">
    <w:abstractNumId w:val="10"/>
  </w:num>
  <w:num w:numId="6" w16cid:durableId="487863924">
    <w:abstractNumId w:val="7"/>
  </w:num>
  <w:num w:numId="7" w16cid:durableId="1741247155">
    <w:abstractNumId w:val="19"/>
  </w:num>
  <w:num w:numId="8" w16cid:durableId="1498157732">
    <w:abstractNumId w:val="18"/>
  </w:num>
  <w:num w:numId="9" w16cid:durableId="1538932918">
    <w:abstractNumId w:val="16"/>
  </w:num>
  <w:num w:numId="10" w16cid:durableId="713310379">
    <w:abstractNumId w:val="20"/>
  </w:num>
  <w:num w:numId="11" w16cid:durableId="559486497">
    <w:abstractNumId w:val="4"/>
  </w:num>
  <w:num w:numId="12" w16cid:durableId="409694195">
    <w:abstractNumId w:val="0"/>
  </w:num>
  <w:num w:numId="13" w16cid:durableId="836772180">
    <w:abstractNumId w:val="17"/>
  </w:num>
  <w:num w:numId="14" w16cid:durableId="768086336">
    <w:abstractNumId w:val="11"/>
  </w:num>
  <w:num w:numId="15" w16cid:durableId="866406148">
    <w:abstractNumId w:val="6"/>
  </w:num>
  <w:num w:numId="16" w16cid:durableId="979728236">
    <w:abstractNumId w:val="2"/>
  </w:num>
  <w:num w:numId="17" w16cid:durableId="1918633663">
    <w:abstractNumId w:val="1"/>
  </w:num>
  <w:num w:numId="18" w16cid:durableId="747073390">
    <w:abstractNumId w:val="5"/>
  </w:num>
  <w:num w:numId="19" w16cid:durableId="297106924">
    <w:abstractNumId w:val="13"/>
  </w:num>
  <w:num w:numId="20" w16cid:durableId="1268200782">
    <w:abstractNumId w:val="13"/>
  </w:num>
  <w:num w:numId="21" w16cid:durableId="1825078629">
    <w:abstractNumId w:val="13"/>
  </w:num>
  <w:num w:numId="22" w16cid:durableId="1521045219">
    <w:abstractNumId w:val="13"/>
  </w:num>
  <w:num w:numId="23" w16cid:durableId="1394230594">
    <w:abstractNumId w:val="13"/>
  </w:num>
  <w:num w:numId="24" w16cid:durableId="1860583729">
    <w:abstractNumId w:val="13"/>
  </w:num>
  <w:num w:numId="25" w16cid:durableId="498885571">
    <w:abstractNumId w:val="13"/>
  </w:num>
  <w:num w:numId="26" w16cid:durableId="1532566500">
    <w:abstractNumId w:val="15"/>
  </w:num>
  <w:num w:numId="27" w16cid:durableId="1021781552">
    <w:abstractNumId w:val="15"/>
  </w:num>
  <w:num w:numId="28" w16cid:durableId="12803050">
    <w:abstractNumId w:val="15"/>
  </w:num>
  <w:num w:numId="29" w16cid:durableId="2030061399">
    <w:abstractNumId w:val="9"/>
  </w:num>
  <w:num w:numId="30" w16cid:durableId="2140223995">
    <w:abstractNumId w:val="9"/>
  </w:num>
  <w:num w:numId="31" w16cid:durableId="935332610">
    <w:abstractNumId w:val="15"/>
  </w:num>
  <w:num w:numId="32" w16cid:durableId="1432623232">
    <w:abstractNumId w:val="9"/>
  </w:num>
  <w:num w:numId="33" w16cid:durableId="2146896726">
    <w:abstractNumId w:val="9"/>
  </w:num>
  <w:num w:numId="34" w16cid:durableId="144662664">
    <w:abstractNumId w:val="9"/>
  </w:num>
  <w:num w:numId="35" w16cid:durableId="124349145">
    <w:abstractNumId w:val="15"/>
  </w:num>
  <w:num w:numId="36" w16cid:durableId="663433644">
    <w:abstractNumId w:val="14"/>
  </w:num>
  <w:num w:numId="37" w16cid:durableId="1358846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37235"/>
    <w:rsid w:val="00040256"/>
    <w:rsid w:val="0004203F"/>
    <w:rsid w:val="0004799C"/>
    <w:rsid w:val="000537F6"/>
    <w:rsid w:val="000560DA"/>
    <w:rsid w:val="00056453"/>
    <w:rsid w:val="00061C35"/>
    <w:rsid w:val="0006594E"/>
    <w:rsid w:val="00065EE2"/>
    <w:rsid w:val="0006602B"/>
    <w:rsid w:val="000668D2"/>
    <w:rsid w:val="00074302"/>
    <w:rsid w:val="000776FC"/>
    <w:rsid w:val="00077CE7"/>
    <w:rsid w:val="00083B5C"/>
    <w:rsid w:val="00084A5D"/>
    <w:rsid w:val="000877A7"/>
    <w:rsid w:val="00087E77"/>
    <w:rsid w:val="00090A7C"/>
    <w:rsid w:val="00094616"/>
    <w:rsid w:val="00094EB7"/>
    <w:rsid w:val="000978C1"/>
    <w:rsid w:val="000A1A31"/>
    <w:rsid w:val="000A3C6B"/>
    <w:rsid w:val="000B0BCB"/>
    <w:rsid w:val="000C25B5"/>
    <w:rsid w:val="000C58F9"/>
    <w:rsid w:val="000D404F"/>
    <w:rsid w:val="000E0F8A"/>
    <w:rsid w:val="000F11F1"/>
    <w:rsid w:val="000F50E7"/>
    <w:rsid w:val="000F6C77"/>
    <w:rsid w:val="00100F63"/>
    <w:rsid w:val="001039D9"/>
    <w:rsid w:val="001054F0"/>
    <w:rsid w:val="00106F36"/>
    <w:rsid w:val="00111A3B"/>
    <w:rsid w:val="00111BB1"/>
    <w:rsid w:val="00112E37"/>
    <w:rsid w:val="001137AF"/>
    <w:rsid w:val="00115274"/>
    <w:rsid w:val="00124525"/>
    <w:rsid w:val="00130EA6"/>
    <w:rsid w:val="001342FE"/>
    <w:rsid w:val="00137EDC"/>
    <w:rsid w:val="00140828"/>
    <w:rsid w:val="00140ABF"/>
    <w:rsid w:val="0014741C"/>
    <w:rsid w:val="001618A3"/>
    <w:rsid w:val="00165BAB"/>
    <w:rsid w:val="00167629"/>
    <w:rsid w:val="001702E0"/>
    <w:rsid w:val="001705C5"/>
    <w:rsid w:val="0017164B"/>
    <w:rsid w:val="00171F3F"/>
    <w:rsid w:val="00177337"/>
    <w:rsid w:val="001778C3"/>
    <w:rsid w:val="0018220D"/>
    <w:rsid w:val="00184646"/>
    <w:rsid w:val="00184F1E"/>
    <w:rsid w:val="00187887"/>
    <w:rsid w:val="001917BC"/>
    <w:rsid w:val="00192907"/>
    <w:rsid w:val="00195A64"/>
    <w:rsid w:val="001A1169"/>
    <w:rsid w:val="001A4244"/>
    <w:rsid w:val="001A55F2"/>
    <w:rsid w:val="001A63DD"/>
    <w:rsid w:val="001B79A3"/>
    <w:rsid w:val="001C3D5C"/>
    <w:rsid w:val="001C5876"/>
    <w:rsid w:val="001C7533"/>
    <w:rsid w:val="001D28C9"/>
    <w:rsid w:val="001D4463"/>
    <w:rsid w:val="001D4AA8"/>
    <w:rsid w:val="001D4E30"/>
    <w:rsid w:val="001D530B"/>
    <w:rsid w:val="001E1094"/>
    <w:rsid w:val="001E1D71"/>
    <w:rsid w:val="001E2D3B"/>
    <w:rsid w:val="001E2E21"/>
    <w:rsid w:val="001E3B63"/>
    <w:rsid w:val="001E5321"/>
    <w:rsid w:val="001E55EC"/>
    <w:rsid w:val="001E5728"/>
    <w:rsid w:val="001E5A73"/>
    <w:rsid w:val="001F014E"/>
    <w:rsid w:val="001F7E8C"/>
    <w:rsid w:val="001F7FE9"/>
    <w:rsid w:val="00202CC4"/>
    <w:rsid w:val="002042AF"/>
    <w:rsid w:val="00204F82"/>
    <w:rsid w:val="00205B00"/>
    <w:rsid w:val="002069F0"/>
    <w:rsid w:val="00212952"/>
    <w:rsid w:val="00212EA7"/>
    <w:rsid w:val="002203FC"/>
    <w:rsid w:val="002209CE"/>
    <w:rsid w:val="00221574"/>
    <w:rsid w:val="0022297F"/>
    <w:rsid w:val="00222CBB"/>
    <w:rsid w:val="0022491D"/>
    <w:rsid w:val="00241E78"/>
    <w:rsid w:val="00242434"/>
    <w:rsid w:val="002437A9"/>
    <w:rsid w:val="00243B3E"/>
    <w:rsid w:val="00243EFC"/>
    <w:rsid w:val="00245501"/>
    <w:rsid w:val="00246D68"/>
    <w:rsid w:val="002514F2"/>
    <w:rsid w:val="002528A0"/>
    <w:rsid w:val="0025657B"/>
    <w:rsid w:val="00256690"/>
    <w:rsid w:val="00256920"/>
    <w:rsid w:val="00262F05"/>
    <w:rsid w:val="002640AF"/>
    <w:rsid w:val="00264168"/>
    <w:rsid w:val="002661CA"/>
    <w:rsid w:val="0026656D"/>
    <w:rsid w:val="00270BF1"/>
    <w:rsid w:val="002736D9"/>
    <w:rsid w:val="00283418"/>
    <w:rsid w:val="00284ACA"/>
    <w:rsid w:val="00286685"/>
    <w:rsid w:val="0029486D"/>
    <w:rsid w:val="00296A1C"/>
    <w:rsid w:val="002A0C77"/>
    <w:rsid w:val="002A174B"/>
    <w:rsid w:val="002A46CB"/>
    <w:rsid w:val="002A4EBC"/>
    <w:rsid w:val="002A76B1"/>
    <w:rsid w:val="002B10C0"/>
    <w:rsid w:val="002C1362"/>
    <w:rsid w:val="002C2E3E"/>
    <w:rsid w:val="002C3A7B"/>
    <w:rsid w:val="002C67E1"/>
    <w:rsid w:val="002D1618"/>
    <w:rsid w:val="002D1846"/>
    <w:rsid w:val="002D2EE3"/>
    <w:rsid w:val="002D3F2D"/>
    <w:rsid w:val="002D758A"/>
    <w:rsid w:val="002E12D6"/>
    <w:rsid w:val="002E138B"/>
    <w:rsid w:val="002E1670"/>
    <w:rsid w:val="002E2EA7"/>
    <w:rsid w:val="002E42F4"/>
    <w:rsid w:val="002E4745"/>
    <w:rsid w:val="002F3068"/>
    <w:rsid w:val="002F3092"/>
    <w:rsid w:val="002F5324"/>
    <w:rsid w:val="002F68B4"/>
    <w:rsid w:val="002F6F23"/>
    <w:rsid w:val="003005E4"/>
    <w:rsid w:val="0030203B"/>
    <w:rsid w:val="00304C0A"/>
    <w:rsid w:val="00312106"/>
    <w:rsid w:val="00314C62"/>
    <w:rsid w:val="003153D3"/>
    <w:rsid w:val="00320CFA"/>
    <w:rsid w:val="0032275C"/>
    <w:rsid w:val="003260A6"/>
    <w:rsid w:val="003304BF"/>
    <w:rsid w:val="00331091"/>
    <w:rsid w:val="00337C3B"/>
    <w:rsid w:val="003459EA"/>
    <w:rsid w:val="00346897"/>
    <w:rsid w:val="003569B5"/>
    <w:rsid w:val="00364F9C"/>
    <w:rsid w:val="00370B5E"/>
    <w:rsid w:val="00373773"/>
    <w:rsid w:val="003739B6"/>
    <w:rsid w:val="00374F20"/>
    <w:rsid w:val="003753FE"/>
    <w:rsid w:val="00380D6A"/>
    <w:rsid w:val="00382A63"/>
    <w:rsid w:val="00385C27"/>
    <w:rsid w:val="00387B77"/>
    <w:rsid w:val="00390CBA"/>
    <w:rsid w:val="00392397"/>
    <w:rsid w:val="00396CF4"/>
    <w:rsid w:val="00397BC9"/>
    <w:rsid w:val="00397BF4"/>
    <w:rsid w:val="003A5C48"/>
    <w:rsid w:val="003A5ED9"/>
    <w:rsid w:val="003A79B2"/>
    <w:rsid w:val="003B1A7D"/>
    <w:rsid w:val="003B23EC"/>
    <w:rsid w:val="003B4EDF"/>
    <w:rsid w:val="003C0CB7"/>
    <w:rsid w:val="003E127D"/>
    <w:rsid w:val="003E17B9"/>
    <w:rsid w:val="003E246D"/>
    <w:rsid w:val="003E25A2"/>
    <w:rsid w:val="003E40D5"/>
    <w:rsid w:val="003E7B75"/>
    <w:rsid w:val="003F1595"/>
    <w:rsid w:val="003F4F04"/>
    <w:rsid w:val="003F6040"/>
    <w:rsid w:val="003F65C3"/>
    <w:rsid w:val="004005C9"/>
    <w:rsid w:val="00400C22"/>
    <w:rsid w:val="00400F8D"/>
    <w:rsid w:val="004019B9"/>
    <w:rsid w:val="00402982"/>
    <w:rsid w:val="004033AA"/>
    <w:rsid w:val="00405A59"/>
    <w:rsid w:val="004062B5"/>
    <w:rsid w:val="00406A2B"/>
    <w:rsid w:val="00406D71"/>
    <w:rsid w:val="0040A0CE"/>
    <w:rsid w:val="004115D5"/>
    <w:rsid w:val="004131D5"/>
    <w:rsid w:val="0042254E"/>
    <w:rsid w:val="00422A04"/>
    <w:rsid w:val="00424E37"/>
    <w:rsid w:val="00425C4F"/>
    <w:rsid w:val="004267DC"/>
    <w:rsid w:val="00430C83"/>
    <w:rsid w:val="00433921"/>
    <w:rsid w:val="00434A83"/>
    <w:rsid w:val="00435B30"/>
    <w:rsid w:val="00436B42"/>
    <w:rsid w:val="00440614"/>
    <w:rsid w:val="00443FA1"/>
    <w:rsid w:val="00444F4E"/>
    <w:rsid w:val="00450991"/>
    <w:rsid w:val="00452909"/>
    <w:rsid w:val="00454D61"/>
    <w:rsid w:val="00455D40"/>
    <w:rsid w:val="00457025"/>
    <w:rsid w:val="004605AC"/>
    <w:rsid w:val="004707A2"/>
    <w:rsid w:val="0048149C"/>
    <w:rsid w:val="00483975"/>
    <w:rsid w:val="004847DE"/>
    <w:rsid w:val="00487A8A"/>
    <w:rsid w:val="00493F3F"/>
    <w:rsid w:val="00496AB0"/>
    <w:rsid w:val="00497505"/>
    <w:rsid w:val="004A27CA"/>
    <w:rsid w:val="004A3A63"/>
    <w:rsid w:val="004B3595"/>
    <w:rsid w:val="004B530D"/>
    <w:rsid w:val="004C064A"/>
    <w:rsid w:val="004C7060"/>
    <w:rsid w:val="004D0845"/>
    <w:rsid w:val="004D370C"/>
    <w:rsid w:val="004D467A"/>
    <w:rsid w:val="004D5F4D"/>
    <w:rsid w:val="004D6350"/>
    <w:rsid w:val="004D6F6B"/>
    <w:rsid w:val="004E048A"/>
    <w:rsid w:val="004E145F"/>
    <w:rsid w:val="004E2DDE"/>
    <w:rsid w:val="004E3DEB"/>
    <w:rsid w:val="004E4604"/>
    <w:rsid w:val="004E5C45"/>
    <w:rsid w:val="004E5C5E"/>
    <w:rsid w:val="004E601C"/>
    <w:rsid w:val="004E7773"/>
    <w:rsid w:val="004F23AD"/>
    <w:rsid w:val="004F592B"/>
    <w:rsid w:val="004F62A1"/>
    <w:rsid w:val="004F64E6"/>
    <w:rsid w:val="004F7BA3"/>
    <w:rsid w:val="005067C5"/>
    <w:rsid w:val="00511199"/>
    <w:rsid w:val="00511D90"/>
    <w:rsid w:val="00514C7D"/>
    <w:rsid w:val="00515B49"/>
    <w:rsid w:val="00516EC2"/>
    <w:rsid w:val="00523763"/>
    <w:rsid w:val="005251F8"/>
    <w:rsid w:val="00525928"/>
    <w:rsid w:val="00531B68"/>
    <w:rsid w:val="00533166"/>
    <w:rsid w:val="00533FDA"/>
    <w:rsid w:val="005362AD"/>
    <w:rsid w:val="0054047E"/>
    <w:rsid w:val="00541059"/>
    <w:rsid w:val="005447B0"/>
    <w:rsid w:val="00553108"/>
    <w:rsid w:val="00553D93"/>
    <w:rsid w:val="00557A0D"/>
    <w:rsid w:val="00562DC3"/>
    <w:rsid w:val="005660A2"/>
    <w:rsid w:val="005671AB"/>
    <w:rsid w:val="00571230"/>
    <w:rsid w:val="00571D8C"/>
    <w:rsid w:val="0057493C"/>
    <w:rsid w:val="00575041"/>
    <w:rsid w:val="00580DC0"/>
    <w:rsid w:val="005842BA"/>
    <w:rsid w:val="005852F5"/>
    <w:rsid w:val="0058797B"/>
    <w:rsid w:val="00595DC3"/>
    <w:rsid w:val="005A1322"/>
    <w:rsid w:val="005A1D0F"/>
    <w:rsid w:val="005A6A73"/>
    <w:rsid w:val="005B2331"/>
    <w:rsid w:val="005B552B"/>
    <w:rsid w:val="005B6BF1"/>
    <w:rsid w:val="005D27E8"/>
    <w:rsid w:val="005E4E5A"/>
    <w:rsid w:val="005E55EA"/>
    <w:rsid w:val="005E5FA9"/>
    <w:rsid w:val="005E75B6"/>
    <w:rsid w:val="005E7C94"/>
    <w:rsid w:val="005F1DFB"/>
    <w:rsid w:val="0060278B"/>
    <w:rsid w:val="00604627"/>
    <w:rsid w:val="00606FC7"/>
    <w:rsid w:val="00611138"/>
    <w:rsid w:val="00612E44"/>
    <w:rsid w:val="006200B1"/>
    <w:rsid w:val="00622EB9"/>
    <w:rsid w:val="00624370"/>
    <w:rsid w:val="00630254"/>
    <w:rsid w:val="00634250"/>
    <w:rsid w:val="006359D7"/>
    <w:rsid w:val="0063714F"/>
    <w:rsid w:val="00637DA0"/>
    <w:rsid w:val="006476F5"/>
    <w:rsid w:val="006508F0"/>
    <w:rsid w:val="0065757B"/>
    <w:rsid w:val="00660C5E"/>
    <w:rsid w:val="00661A59"/>
    <w:rsid w:val="00661EB3"/>
    <w:rsid w:val="00662230"/>
    <w:rsid w:val="00663C5E"/>
    <w:rsid w:val="0066520E"/>
    <w:rsid w:val="00666ADD"/>
    <w:rsid w:val="00670AFC"/>
    <w:rsid w:val="0067245C"/>
    <w:rsid w:val="006726E9"/>
    <w:rsid w:val="0068492F"/>
    <w:rsid w:val="006851BC"/>
    <w:rsid w:val="00685577"/>
    <w:rsid w:val="00686E5F"/>
    <w:rsid w:val="00687634"/>
    <w:rsid w:val="006930F0"/>
    <w:rsid w:val="00696C1A"/>
    <w:rsid w:val="006A0D39"/>
    <w:rsid w:val="006A19EC"/>
    <w:rsid w:val="006A6022"/>
    <w:rsid w:val="006A6AF6"/>
    <w:rsid w:val="006B0898"/>
    <w:rsid w:val="006B0964"/>
    <w:rsid w:val="006B0C05"/>
    <w:rsid w:val="006C17EA"/>
    <w:rsid w:val="006C1AA1"/>
    <w:rsid w:val="006C5DBE"/>
    <w:rsid w:val="006D1576"/>
    <w:rsid w:val="006D2723"/>
    <w:rsid w:val="006D3A51"/>
    <w:rsid w:val="006D7C86"/>
    <w:rsid w:val="006E28A9"/>
    <w:rsid w:val="006E5978"/>
    <w:rsid w:val="006F1984"/>
    <w:rsid w:val="006F2BA3"/>
    <w:rsid w:val="006F3AA7"/>
    <w:rsid w:val="006F5771"/>
    <w:rsid w:val="006F6F55"/>
    <w:rsid w:val="006F7CD6"/>
    <w:rsid w:val="00701725"/>
    <w:rsid w:val="00701F3B"/>
    <w:rsid w:val="00702163"/>
    <w:rsid w:val="00706DB2"/>
    <w:rsid w:val="00712705"/>
    <w:rsid w:val="00714DFD"/>
    <w:rsid w:val="00716915"/>
    <w:rsid w:val="007171AF"/>
    <w:rsid w:val="00726161"/>
    <w:rsid w:val="00731F49"/>
    <w:rsid w:val="00737032"/>
    <w:rsid w:val="00741E3C"/>
    <w:rsid w:val="0074647E"/>
    <w:rsid w:val="007470B8"/>
    <w:rsid w:val="00751FFC"/>
    <w:rsid w:val="00755639"/>
    <w:rsid w:val="007560DC"/>
    <w:rsid w:val="00762526"/>
    <w:rsid w:val="00765433"/>
    <w:rsid w:val="00765E19"/>
    <w:rsid w:val="0077033D"/>
    <w:rsid w:val="00771307"/>
    <w:rsid w:val="007723A7"/>
    <w:rsid w:val="00772634"/>
    <w:rsid w:val="007743A3"/>
    <w:rsid w:val="007743BF"/>
    <w:rsid w:val="00774AF5"/>
    <w:rsid w:val="00774E17"/>
    <w:rsid w:val="00781FBF"/>
    <w:rsid w:val="0079055F"/>
    <w:rsid w:val="007A1076"/>
    <w:rsid w:val="007A7847"/>
    <w:rsid w:val="007B072A"/>
    <w:rsid w:val="007B11B8"/>
    <w:rsid w:val="007B2E6A"/>
    <w:rsid w:val="007B3864"/>
    <w:rsid w:val="007B56AF"/>
    <w:rsid w:val="007B7B30"/>
    <w:rsid w:val="007C21CE"/>
    <w:rsid w:val="007C641B"/>
    <w:rsid w:val="007C64EB"/>
    <w:rsid w:val="007C6E7A"/>
    <w:rsid w:val="007D0F84"/>
    <w:rsid w:val="007D6A33"/>
    <w:rsid w:val="007E14CC"/>
    <w:rsid w:val="007E55FF"/>
    <w:rsid w:val="007E7D9F"/>
    <w:rsid w:val="007F25ED"/>
    <w:rsid w:val="008038B5"/>
    <w:rsid w:val="00806A43"/>
    <w:rsid w:val="00807D7A"/>
    <w:rsid w:val="008102FB"/>
    <w:rsid w:val="00812821"/>
    <w:rsid w:val="008136EE"/>
    <w:rsid w:val="00813EB9"/>
    <w:rsid w:val="00816BB1"/>
    <w:rsid w:val="008256EE"/>
    <w:rsid w:val="00826CB5"/>
    <w:rsid w:val="00830B0B"/>
    <w:rsid w:val="00832330"/>
    <w:rsid w:val="008339D8"/>
    <w:rsid w:val="00835F53"/>
    <w:rsid w:val="00837672"/>
    <w:rsid w:val="00852BC8"/>
    <w:rsid w:val="00855828"/>
    <w:rsid w:val="00860371"/>
    <w:rsid w:val="00863F31"/>
    <w:rsid w:val="00866DC8"/>
    <w:rsid w:val="008709FE"/>
    <w:rsid w:val="008775A9"/>
    <w:rsid w:val="00881E84"/>
    <w:rsid w:val="008826B1"/>
    <w:rsid w:val="00887BBC"/>
    <w:rsid w:val="0089330F"/>
    <w:rsid w:val="00894BFA"/>
    <w:rsid w:val="008959BB"/>
    <w:rsid w:val="008971C2"/>
    <w:rsid w:val="008A120E"/>
    <w:rsid w:val="008A29C5"/>
    <w:rsid w:val="008A47BE"/>
    <w:rsid w:val="008A7139"/>
    <w:rsid w:val="008C0EFB"/>
    <w:rsid w:val="008C14B3"/>
    <w:rsid w:val="008C2F4C"/>
    <w:rsid w:val="008D6391"/>
    <w:rsid w:val="008D6884"/>
    <w:rsid w:val="008E3EFE"/>
    <w:rsid w:val="008E6E29"/>
    <w:rsid w:val="008F34C3"/>
    <w:rsid w:val="008F63CA"/>
    <w:rsid w:val="008F6DE1"/>
    <w:rsid w:val="008F75AF"/>
    <w:rsid w:val="0090175B"/>
    <w:rsid w:val="00904B91"/>
    <w:rsid w:val="009078FE"/>
    <w:rsid w:val="00910EB6"/>
    <w:rsid w:val="00911773"/>
    <w:rsid w:val="009117F8"/>
    <w:rsid w:val="00915AD3"/>
    <w:rsid w:val="009178AE"/>
    <w:rsid w:val="00917CA4"/>
    <w:rsid w:val="009202B9"/>
    <w:rsid w:val="0092213A"/>
    <w:rsid w:val="009240CB"/>
    <w:rsid w:val="0092564A"/>
    <w:rsid w:val="00925B40"/>
    <w:rsid w:val="009262D1"/>
    <w:rsid w:val="009269E3"/>
    <w:rsid w:val="009306C3"/>
    <w:rsid w:val="00930A9E"/>
    <w:rsid w:val="00932E22"/>
    <w:rsid w:val="0093327B"/>
    <w:rsid w:val="0093360E"/>
    <w:rsid w:val="009348A7"/>
    <w:rsid w:val="00936523"/>
    <w:rsid w:val="00943542"/>
    <w:rsid w:val="009459C7"/>
    <w:rsid w:val="0095049B"/>
    <w:rsid w:val="009506FD"/>
    <w:rsid w:val="00951719"/>
    <w:rsid w:val="00951932"/>
    <w:rsid w:val="00955A6A"/>
    <w:rsid w:val="009573C6"/>
    <w:rsid w:val="0096149F"/>
    <w:rsid w:val="00961BF4"/>
    <w:rsid w:val="00963BEF"/>
    <w:rsid w:val="00966A37"/>
    <w:rsid w:val="00967DB5"/>
    <w:rsid w:val="00970A0C"/>
    <w:rsid w:val="00973935"/>
    <w:rsid w:val="00974104"/>
    <w:rsid w:val="009751A2"/>
    <w:rsid w:val="009809D2"/>
    <w:rsid w:val="0098601E"/>
    <w:rsid w:val="009960DC"/>
    <w:rsid w:val="0099621B"/>
    <w:rsid w:val="009B5818"/>
    <w:rsid w:val="009B70DD"/>
    <w:rsid w:val="009C07C1"/>
    <w:rsid w:val="009C2D25"/>
    <w:rsid w:val="009C4877"/>
    <w:rsid w:val="009C545F"/>
    <w:rsid w:val="009C5DF6"/>
    <w:rsid w:val="009C6E57"/>
    <w:rsid w:val="009C7265"/>
    <w:rsid w:val="009E07F8"/>
    <w:rsid w:val="009E0902"/>
    <w:rsid w:val="009E0D2C"/>
    <w:rsid w:val="009E1554"/>
    <w:rsid w:val="009E1892"/>
    <w:rsid w:val="009E4ED0"/>
    <w:rsid w:val="009E7B92"/>
    <w:rsid w:val="009F0694"/>
    <w:rsid w:val="009F12BE"/>
    <w:rsid w:val="009F45E3"/>
    <w:rsid w:val="00A00EFA"/>
    <w:rsid w:val="00A04CCF"/>
    <w:rsid w:val="00A052FE"/>
    <w:rsid w:val="00A10429"/>
    <w:rsid w:val="00A16834"/>
    <w:rsid w:val="00A17BBB"/>
    <w:rsid w:val="00A220BB"/>
    <w:rsid w:val="00A25369"/>
    <w:rsid w:val="00A26C53"/>
    <w:rsid w:val="00A2745B"/>
    <w:rsid w:val="00A30F52"/>
    <w:rsid w:val="00A31B63"/>
    <w:rsid w:val="00A32E59"/>
    <w:rsid w:val="00A3364B"/>
    <w:rsid w:val="00A357A5"/>
    <w:rsid w:val="00A40709"/>
    <w:rsid w:val="00A53BA8"/>
    <w:rsid w:val="00A551D3"/>
    <w:rsid w:val="00A561DF"/>
    <w:rsid w:val="00A73A8D"/>
    <w:rsid w:val="00A850AA"/>
    <w:rsid w:val="00A915B7"/>
    <w:rsid w:val="00A96BCA"/>
    <w:rsid w:val="00A96FE1"/>
    <w:rsid w:val="00AA1A7B"/>
    <w:rsid w:val="00AA7058"/>
    <w:rsid w:val="00AA7A8A"/>
    <w:rsid w:val="00AB0D1D"/>
    <w:rsid w:val="00AB3A83"/>
    <w:rsid w:val="00AB6A22"/>
    <w:rsid w:val="00AB75ED"/>
    <w:rsid w:val="00AC6284"/>
    <w:rsid w:val="00AD11EE"/>
    <w:rsid w:val="00AD1924"/>
    <w:rsid w:val="00AD3042"/>
    <w:rsid w:val="00AD3AFA"/>
    <w:rsid w:val="00AD6A98"/>
    <w:rsid w:val="00AD7312"/>
    <w:rsid w:val="00AE010B"/>
    <w:rsid w:val="00AE0427"/>
    <w:rsid w:val="00AE0C14"/>
    <w:rsid w:val="00AE1A51"/>
    <w:rsid w:val="00AE21F4"/>
    <w:rsid w:val="00AE2249"/>
    <w:rsid w:val="00AE2F2A"/>
    <w:rsid w:val="00AF6D32"/>
    <w:rsid w:val="00B02CF8"/>
    <w:rsid w:val="00B044DD"/>
    <w:rsid w:val="00B1105F"/>
    <w:rsid w:val="00B15D4C"/>
    <w:rsid w:val="00B16A47"/>
    <w:rsid w:val="00B20957"/>
    <w:rsid w:val="00B21095"/>
    <w:rsid w:val="00B23B75"/>
    <w:rsid w:val="00B23D30"/>
    <w:rsid w:val="00B25663"/>
    <w:rsid w:val="00B265D3"/>
    <w:rsid w:val="00B306CE"/>
    <w:rsid w:val="00B362EF"/>
    <w:rsid w:val="00B364C5"/>
    <w:rsid w:val="00B40E12"/>
    <w:rsid w:val="00B422BD"/>
    <w:rsid w:val="00B475EA"/>
    <w:rsid w:val="00B47EC7"/>
    <w:rsid w:val="00B51FD7"/>
    <w:rsid w:val="00B54403"/>
    <w:rsid w:val="00B6250A"/>
    <w:rsid w:val="00B6386E"/>
    <w:rsid w:val="00B64F3E"/>
    <w:rsid w:val="00B70CAA"/>
    <w:rsid w:val="00B71A7A"/>
    <w:rsid w:val="00B77662"/>
    <w:rsid w:val="00B831E1"/>
    <w:rsid w:val="00B91471"/>
    <w:rsid w:val="00B91867"/>
    <w:rsid w:val="00B930E6"/>
    <w:rsid w:val="00B949D8"/>
    <w:rsid w:val="00B95D2E"/>
    <w:rsid w:val="00B9656D"/>
    <w:rsid w:val="00BA0688"/>
    <w:rsid w:val="00BA1E3C"/>
    <w:rsid w:val="00BA2CEC"/>
    <w:rsid w:val="00BA5EDA"/>
    <w:rsid w:val="00BA66B0"/>
    <w:rsid w:val="00BB027E"/>
    <w:rsid w:val="00BB5064"/>
    <w:rsid w:val="00BC1E64"/>
    <w:rsid w:val="00BC68B0"/>
    <w:rsid w:val="00BD28AB"/>
    <w:rsid w:val="00BE0E74"/>
    <w:rsid w:val="00BE28C3"/>
    <w:rsid w:val="00BE2F6B"/>
    <w:rsid w:val="00BF0C20"/>
    <w:rsid w:val="00BF0D72"/>
    <w:rsid w:val="00BF44F2"/>
    <w:rsid w:val="00BF56B2"/>
    <w:rsid w:val="00C0071C"/>
    <w:rsid w:val="00C00FFA"/>
    <w:rsid w:val="00C0337F"/>
    <w:rsid w:val="00C0376D"/>
    <w:rsid w:val="00C03F4E"/>
    <w:rsid w:val="00C058BF"/>
    <w:rsid w:val="00C0602E"/>
    <w:rsid w:val="00C0737D"/>
    <w:rsid w:val="00C07DF1"/>
    <w:rsid w:val="00C13C52"/>
    <w:rsid w:val="00C16C3E"/>
    <w:rsid w:val="00C2111E"/>
    <w:rsid w:val="00C225D6"/>
    <w:rsid w:val="00C26198"/>
    <w:rsid w:val="00C31128"/>
    <w:rsid w:val="00C34FB4"/>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6672"/>
    <w:rsid w:val="00C70779"/>
    <w:rsid w:val="00C71CB5"/>
    <w:rsid w:val="00C744E5"/>
    <w:rsid w:val="00C753AE"/>
    <w:rsid w:val="00C80D0B"/>
    <w:rsid w:val="00C827A8"/>
    <w:rsid w:val="00C8678C"/>
    <w:rsid w:val="00C86CFE"/>
    <w:rsid w:val="00C92116"/>
    <w:rsid w:val="00C9324C"/>
    <w:rsid w:val="00C93260"/>
    <w:rsid w:val="00C94CCA"/>
    <w:rsid w:val="00CA1E55"/>
    <w:rsid w:val="00CA30ED"/>
    <w:rsid w:val="00CA5AEA"/>
    <w:rsid w:val="00CA79C9"/>
    <w:rsid w:val="00CB33AA"/>
    <w:rsid w:val="00CB3ADE"/>
    <w:rsid w:val="00CB4F2C"/>
    <w:rsid w:val="00CB61C0"/>
    <w:rsid w:val="00CC0ACE"/>
    <w:rsid w:val="00CC1682"/>
    <w:rsid w:val="00CC36F8"/>
    <w:rsid w:val="00CC5976"/>
    <w:rsid w:val="00CC5C03"/>
    <w:rsid w:val="00CD0096"/>
    <w:rsid w:val="00CD5A8F"/>
    <w:rsid w:val="00CD5B94"/>
    <w:rsid w:val="00CD74BA"/>
    <w:rsid w:val="00CD74FA"/>
    <w:rsid w:val="00CE03C7"/>
    <w:rsid w:val="00CE0F30"/>
    <w:rsid w:val="00CE2926"/>
    <w:rsid w:val="00CE2AC8"/>
    <w:rsid w:val="00CE461C"/>
    <w:rsid w:val="00CE5340"/>
    <w:rsid w:val="00CE76EC"/>
    <w:rsid w:val="00CF6552"/>
    <w:rsid w:val="00CF7E56"/>
    <w:rsid w:val="00D00D6A"/>
    <w:rsid w:val="00D051E9"/>
    <w:rsid w:val="00D079BD"/>
    <w:rsid w:val="00D11E88"/>
    <w:rsid w:val="00D12DA9"/>
    <w:rsid w:val="00D13862"/>
    <w:rsid w:val="00D13DCA"/>
    <w:rsid w:val="00D15383"/>
    <w:rsid w:val="00D17D91"/>
    <w:rsid w:val="00D23FDD"/>
    <w:rsid w:val="00D25596"/>
    <w:rsid w:val="00D26304"/>
    <w:rsid w:val="00D317E3"/>
    <w:rsid w:val="00D32866"/>
    <w:rsid w:val="00D334FE"/>
    <w:rsid w:val="00D401A5"/>
    <w:rsid w:val="00D41D25"/>
    <w:rsid w:val="00D42260"/>
    <w:rsid w:val="00D44BCE"/>
    <w:rsid w:val="00D44CB3"/>
    <w:rsid w:val="00D45C25"/>
    <w:rsid w:val="00D46655"/>
    <w:rsid w:val="00D46761"/>
    <w:rsid w:val="00D4689C"/>
    <w:rsid w:val="00D46B3F"/>
    <w:rsid w:val="00D534C9"/>
    <w:rsid w:val="00D5517E"/>
    <w:rsid w:val="00D57558"/>
    <w:rsid w:val="00D60279"/>
    <w:rsid w:val="00D6059C"/>
    <w:rsid w:val="00D62094"/>
    <w:rsid w:val="00D662FB"/>
    <w:rsid w:val="00D6750C"/>
    <w:rsid w:val="00D73180"/>
    <w:rsid w:val="00D7582F"/>
    <w:rsid w:val="00D82735"/>
    <w:rsid w:val="00D83C74"/>
    <w:rsid w:val="00D8557A"/>
    <w:rsid w:val="00D9362F"/>
    <w:rsid w:val="00D96A40"/>
    <w:rsid w:val="00DA0CA6"/>
    <w:rsid w:val="00DA6505"/>
    <w:rsid w:val="00DB1BF6"/>
    <w:rsid w:val="00DB200D"/>
    <w:rsid w:val="00DB4E7E"/>
    <w:rsid w:val="00DB649E"/>
    <w:rsid w:val="00DC6E95"/>
    <w:rsid w:val="00DD0838"/>
    <w:rsid w:val="00DD0A4C"/>
    <w:rsid w:val="00DD0AA4"/>
    <w:rsid w:val="00DD3760"/>
    <w:rsid w:val="00DE64EF"/>
    <w:rsid w:val="00DF00DE"/>
    <w:rsid w:val="00DF1EE6"/>
    <w:rsid w:val="00DF3ABD"/>
    <w:rsid w:val="00DF41FD"/>
    <w:rsid w:val="00E0074B"/>
    <w:rsid w:val="00E03F5E"/>
    <w:rsid w:val="00E04605"/>
    <w:rsid w:val="00E06D5B"/>
    <w:rsid w:val="00E103AB"/>
    <w:rsid w:val="00E11990"/>
    <w:rsid w:val="00E13E66"/>
    <w:rsid w:val="00E20483"/>
    <w:rsid w:val="00E20EE7"/>
    <w:rsid w:val="00E25200"/>
    <w:rsid w:val="00E26A59"/>
    <w:rsid w:val="00E27962"/>
    <w:rsid w:val="00E27AA8"/>
    <w:rsid w:val="00E34C72"/>
    <w:rsid w:val="00E35638"/>
    <w:rsid w:val="00E37DFD"/>
    <w:rsid w:val="00E412E2"/>
    <w:rsid w:val="00E467F5"/>
    <w:rsid w:val="00E50209"/>
    <w:rsid w:val="00E50919"/>
    <w:rsid w:val="00E54345"/>
    <w:rsid w:val="00E54A87"/>
    <w:rsid w:val="00E562E2"/>
    <w:rsid w:val="00E57DEC"/>
    <w:rsid w:val="00E61C52"/>
    <w:rsid w:val="00E64878"/>
    <w:rsid w:val="00E64E2A"/>
    <w:rsid w:val="00E711CF"/>
    <w:rsid w:val="00E77DB9"/>
    <w:rsid w:val="00E82A3E"/>
    <w:rsid w:val="00E82D04"/>
    <w:rsid w:val="00E911C3"/>
    <w:rsid w:val="00E92DE6"/>
    <w:rsid w:val="00E95A0B"/>
    <w:rsid w:val="00E95E99"/>
    <w:rsid w:val="00E96DE6"/>
    <w:rsid w:val="00EA3F00"/>
    <w:rsid w:val="00EA4D86"/>
    <w:rsid w:val="00EA595D"/>
    <w:rsid w:val="00EA7DD3"/>
    <w:rsid w:val="00EB3E57"/>
    <w:rsid w:val="00EB4570"/>
    <w:rsid w:val="00EB55E5"/>
    <w:rsid w:val="00ED111D"/>
    <w:rsid w:val="00ED2299"/>
    <w:rsid w:val="00ED378A"/>
    <w:rsid w:val="00ED6C47"/>
    <w:rsid w:val="00EE3505"/>
    <w:rsid w:val="00EE4BD5"/>
    <w:rsid w:val="00EE6E5D"/>
    <w:rsid w:val="00EF2110"/>
    <w:rsid w:val="00EF59DA"/>
    <w:rsid w:val="00F0788A"/>
    <w:rsid w:val="00F32358"/>
    <w:rsid w:val="00F34785"/>
    <w:rsid w:val="00F374B5"/>
    <w:rsid w:val="00F4449E"/>
    <w:rsid w:val="00F44E89"/>
    <w:rsid w:val="00F45A13"/>
    <w:rsid w:val="00F52A04"/>
    <w:rsid w:val="00F547D9"/>
    <w:rsid w:val="00F54E33"/>
    <w:rsid w:val="00F62494"/>
    <w:rsid w:val="00F65C50"/>
    <w:rsid w:val="00F66C12"/>
    <w:rsid w:val="00F7040F"/>
    <w:rsid w:val="00F70E80"/>
    <w:rsid w:val="00F72088"/>
    <w:rsid w:val="00F72A38"/>
    <w:rsid w:val="00F730CC"/>
    <w:rsid w:val="00F74C6E"/>
    <w:rsid w:val="00F75367"/>
    <w:rsid w:val="00F77806"/>
    <w:rsid w:val="00F821B8"/>
    <w:rsid w:val="00F82C05"/>
    <w:rsid w:val="00F832F0"/>
    <w:rsid w:val="00F852B3"/>
    <w:rsid w:val="00F9022B"/>
    <w:rsid w:val="00F91E0D"/>
    <w:rsid w:val="00F94D6E"/>
    <w:rsid w:val="00FA0A04"/>
    <w:rsid w:val="00FA6415"/>
    <w:rsid w:val="00FB2027"/>
    <w:rsid w:val="00FB208E"/>
    <w:rsid w:val="00FB2CEB"/>
    <w:rsid w:val="00FB4E8D"/>
    <w:rsid w:val="00FB737B"/>
    <w:rsid w:val="00FC12CF"/>
    <w:rsid w:val="00FC17FF"/>
    <w:rsid w:val="00FC26C7"/>
    <w:rsid w:val="00FC3960"/>
    <w:rsid w:val="00FC47F6"/>
    <w:rsid w:val="00FC61D2"/>
    <w:rsid w:val="00FC6552"/>
    <w:rsid w:val="00FC7077"/>
    <w:rsid w:val="00FC7B88"/>
    <w:rsid w:val="00FD217B"/>
    <w:rsid w:val="00FE1137"/>
    <w:rsid w:val="00FE189F"/>
    <w:rsid w:val="00FE276B"/>
    <w:rsid w:val="00FE4450"/>
    <w:rsid w:val="00FF1903"/>
    <w:rsid w:val="0835EF07"/>
    <w:rsid w:val="0A3A7DE7"/>
    <w:rsid w:val="0ABA1C3E"/>
    <w:rsid w:val="10CC2D6D"/>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C8CD9AAE-8892-46BC-8546-93E68C0D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basedOn w:val="TableNormal"/>
    <w:uiPriority w:val="39"/>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98231">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363819139">
      <w:bodyDiv w:val="1"/>
      <w:marLeft w:val="0"/>
      <w:marRight w:val="0"/>
      <w:marTop w:val="0"/>
      <w:marBottom w:val="0"/>
      <w:divBdr>
        <w:top w:val="none" w:sz="0" w:space="0" w:color="auto"/>
        <w:left w:val="none" w:sz="0" w:space="0" w:color="auto"/>
        <w:bottom w:val="none" w:sz="0" w:space="0" w:color="auto"/>
        <w:right w:val="none" w:sz="0" w:space="0" w:color="auto"/>
      </w:divBdr>
    </w:div>
    <w:div w:id="150964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5NUHHDQN7SK2-1476151046-565346</_dlc_DocId>
    <_dlc_DocIdUrl xmlns="f166a696-7b5b-4ccd-9f0c-ffde0cceec81">
      <Url>https://ericsson.sharepoint.com/sites/star/_layouts/15/DocIdRedir.aspx?ID=5NUHHDQN7SK2-1476151046-565346</Url>
      <Description>5NUHHDQN7SK2-1476151046-565346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DB73F-7FF1-40DA-908D-33A8405A8CF8}">
  <ds:schemaRefs>
    <ds:schemaRef ds:uri="http://schemas.microsoft.com/office/2006/documentManagement/types"/>
    <ds:schemaRef ds:uri="http://www.w3.org/XML/1998/namespace"/>
    <ds:schemaRef ds:uri="http://schemas.microsoft.com/sharepoint/v4"/>
    <ds:schemaRef ds:uri="http://schemas.openxmlformats.org/package/2006/metadata/core-properties"/>
    <ds:schemaRef ds:uri="d8762117-8292-4133-b1c7-eab5c6487cfd"/>
    <ds:schemaRef ds:uri="http://purl.org/dc/dcmitype/"/>
    <ds:schemaRef ds:uri="611109f9-ed58-4498-a270-1fb2086a5321"/>
    <ds:schemaRef ds:uri="http://schemas.microsoft.com/office/infopath/2007/PartnerControls"/>
    <ds:schemaRef ds:uri="f166a696-7b5b-4ccd-9f0c-ffde0cceec81"/>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128DB8B1-E8E3-4E3E-B222-188E07064BB7}">
  <ds:schemaRefs>
    <ds:schemaRef ds:uri="http://schemas.microsoft.com/sharepoint/events"/>
  </ds:schemaRefs>
</ds:datastoreItem>
</file>

<file path=customXml/itemProps5.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6.xml><?xml version="1.0" encoding="utf-8"?>
<ds:datastoreItem xmlns:ds="http://schemas.openxmlformats.org/officeDocument/2006/customXml" ds:itemID="{6E4897C3-FD14-4609-8678-870DA04D6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1188</Words>
  <Characters>6774</Characters>
  <Application>Microsoft Office Word</Application>
  <DocSecurity>0</DocSecurity>
  <Lines>56</Lines>
  <Paragraphs>15</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142</cp:revision>
  <dcterms:created xsi:type="dcterms:W3CDTF">2024-04-04T17:46:00Z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d5723884-8f0e-4d9f-89ab-f61b1ca64562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