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30609A">
        <w:fldChar w:fldCharType="begin"/>
      </w:r>
      <w:r w:rsidR="0030609A">
        <w:instrText xml:space="preserve"> DOCPROPERTY  TSG/WGRef  \* MERGEFORMAT </w:instrText>
      </w:r>
      <w:r w:rsidR="0030609A">
        <w:fldChar w:fldCharType="separate"/>
      </w:r>
      <w:r w:rsidR="003609EF">
        <w:rPr>
          <w:b/>
          <w:noProof/>
          <w:sz w:val="24"/>
        </w:rPr>
        <w:t>RAN4</w:t>
      </w:r>
      <w:r w:rsidR="0030609A">
        <w:rPr>
          <w:b/>
          <w:noProof/>
          <w:sz w:val="24"/>
        </w:rPr>
        <w:fldChar w:fldCharType="end"/>
      </w:r>
      <w:r w:rsidR="00C66BA2">
        <w:rPr>
          <w:b/>
          <w:noProof/>
          <w:sz w:val="24"/>
        </w:rPr>
        <w:t xml:space="preserve"> </w:t>
      </w:r>
      <w:r>
        <w:rPr>
          <w:b/>
          <w:noProof/>
          <w:sz w:val="24"/>
        </w:rPr>
        <w:t>Meeting #</w:t>
      </w:r>
      <w:r w:rsidR="0030609A">
        <w:fldChar w:fldCharType="begin"/>
      </w:r>
      <w:r w:rsidR="0030609A">
        <w:instrText xml:space="preserve"> DOCPROPERTY  MtgSeq  \* MERGEFORMAT </w:instrText>
      </w:r>
      <w:r w:rsidR="0030609A">
        <w:fldChar w:fldCharType="separate"/>
      </w:r>
      <w:r w:rsidR="00EB09B7" w:rsidRPr="00EB09B7">
        <w:rPr>
          <w:b/>
          <w:noProof/>
          <w:sz w:val="24"/>
        </w:rPr>
        <w:t>112</w:t>
      </w:r>
      <w:r w:rsidR="0030609A">
        <w:rPr>
          <w:b/>
          <w:noProof/>
          <w:sz w:val="24"/>
        </w:rPr>
        <w:fldChar w:fldCharType="end"/>
      </w:r>
      <w:r w:rsidR="0030609A">
        <w:fldChar w:fldCharType="begin"/>
      </w:r>
      <w:r w:rsidR="0030609A">
        <w:instrText xml:space="preserve"> DOCPROPERTY  MtgTitle  \* MERGEFORMAT </w:instrText>
      </w:r>
      <w:r w:rsidR="0030609A">
        <w:fldChar w:fldCharType="separate"/>
      </w:r>
      <w:r w:rsidR="0030609A">
        <w:fldChar w:fldCharType="end"/>
      </w:r>
      <w:r>
        <w:rPr>
          <w:b/>
          <w:i/>
          <w:noProof/>
          <w:sz w:val="28"/>
        </w:rPr>
        <w:tab/>
      </w:r>
      <w:r w:rsidR="0030609A">
        <w:fldChar w:fldCharType="begin"/>
      </w:r>
      <w:r w:rsidR="0030609A">
        <w:instrText xml:space="preserve"> DOCPROPERTY  Tdoc#  \* MERGEFORMAT </w:instrText>
      </w:r>
      <w:r w:rsidR="0030609A">
        <w:fldChar w:fldCharType="separate"/>
      </w:r>
      <w:r w:rsidR="00E13F3D" w:rsidRPr="00E13F3D">
        <w:rPr>
          <w:b/>
          <w:i/>
          <w:noProof/>
          <w:sz w:val="28"/>
        </w:rPr>
        <w:t>R4-2412863</w:t>
      </w:r>
      <w:r w:rsidR="0030609A">
        <w:rPr>
          <w:b/>
          <w:i/>
          <w:noProof/>
          <w:sz w:val="28"/>
        </w:rPr>
        <w:fldChar w:fldCharType="end"/>
      </w:r>
    </w:p>
    <w:p w14:paraId="7CB45193" w14:textId="77777777" w:rsidR="001E41F3" w:rsidRDefault="0030609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0609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0609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4872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0609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0609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E0974" w:rsidR="00F25D98" w:rsidRDefault="0030609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0609A">
            <w:pPr>
              <w:pStyle w:val="CRCoverPage"/>
              <w:spacing w:after="0"/>
              <w:ind w:left="100"/>
              <w:rPr>
                <w:noProof/>
              </w:rPr>
            </w:pPr>
            <w:r>
              <w:fldChar w:fldCharType="begin"/>
            </w:r>
            <w:r>
              <w:instrText xml:space="preserve"> DOCPROPERTY  CrTitle  \* MERGEFORMAT </w:instrText>
            </w:r>
            <w:r>
              <w:fldChar w:fldCharType="separate"/>
            </w:r>
            <w:r w:rsidR="002640DD">
              <w:t>CR to 38.133 on Measurement Procedures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0609A">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FB9CF" w:rsidR="001E41F3" w:rsidRDefault="00F60502" w:rsidP="00547111">
            <w:pPr>
              <w:pStyle w:val="CRCoverPage"/>
              <w:spacing w:after="0"/>
              <w:ind w:left="100"/>
              <w:rPr>
                <w:noProof/>
              </w:rPr>
            </w:pPr>
            <w:r>
              <w:t>R4</w:t>
            </w:r>
            <w:r w:rsidR="0030609A">
              <w:fldChar w:fldCharType="begin"/>
            </w:r>
            <w:r w:rsidR="0030609A">
              <w:instrText xml:space="preserve"> DOCPROPERTY  SourceIfTsg  \* MERGEFORMAT </w:instrText>
            </w:r>
            <w:r w:rsidR="0030609A">
              <w:fldChar w:fldCharType="separate"/>
            </w:r>
            <w:r w:rsidR="0030609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0609A">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0609A">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0609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0609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36D294" w:rsidR="001E41F3" w:rsidRDefault="00F60502" w:rsidP="00F60502">
            <w:pPr>
              <w:pStyle w:val="CRCoverPage"/>
              <w:spacing w:after="0"/>
              <w:rPr>
                <w:noProof/>
              </w:rPr>
            </w:pPr>
            <w:r>
              <w:rPr>
                <w:noProof/>
              </w:rPr>
              <w:t>References are either misleading or missing for the measurement report requirements in FR2-NTN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B30C09" w:rsidR="001E41F3" w:rsidRDefault="00F60502">
            <w:pPr>
              <w:pStyle w:val="CRCoverPage"/>
              <w:spacing w:after="0"/>
              <w:ind w:left="100"/>
              <w:rPr>
                <w:noProof/>
              </w:rPr>
            </w:pPr>
            <w:r>
              <w:rPr>
                <w:noProof/>
              </w:rPr>
              <w:t>Fix the references in the said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630940" w:rsidR="001E41F3" w:rsidRDefault="00F60502">
            <w:pPr>
              <w:pStyle w:val="CRCoverPage"/>
              <w:spacing w:after="0"/>
              <w:ind w:left="100"/>
              <w:rPr>
                <w:noProof/>
              </w:rPr>
            </w:pPr>
            <w:r>
              <w:rPr>
                <w:noProof/>
              </w:rPr>
              <w:t>References will be missing or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44A149" w:rsidR="001E41F3" w:rsidRDefault="00F60502">
            <w:pPr>
              <w:pStyle w:val="CRCoverPage"/>
              <w:spacing w:after="0"/>
              <w:ind w:left="100"/>
              <w:rPr>
                <w:noProof/>
              </w:rPr>
            </w:pPr>
            <w:r>
              <w:rPr>
                <w:noProof/>
              </w:rPr>
              <w:t>9.2C.2, 9.2C.4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81A56" w:rsidR="001E41F3" w:rsidRDefault="00F605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370A71" w:rsidR="001E41F3" w:rsidRDefault="00F605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98698B" w:rsidR="001E41F3" w:rsidRDefault="00F605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C416DA" w14:textId="77777777" w:rsidR="00F60502" w:rsidRDefault="00F60502" w:rsidP="00F6050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 1</w:t>
      </w:r>
    </w:p>
    <w:p w14:paraId="47AD9DA2" w14:textId="77777777" w:rsidR="00F60502" w:rsidRDefault="00F60502" w:rsidP="00F60502">
      <w:pPr>
        <w:spacing w:after="160" w:line="276" w:lineRule="auto"/>
        <w:rPr>
          <w:rFonts w:ascii="Calibri" w:eastAsia="Malgun Gothic" w:hAnsi="Calibri" w:cs="v4.2.0"/>
          <w:kern w:val="2"/>
          <w:sz w:val="24"/>
          <w:szCs w:val="24"/>
          <w:lang w:eastAsia="zh-CN"/>
          <w14:ligatures w14:val="standardContextual"/>
        </w:rPr>
      </w:pPr>
    </w:p>
    <w:p w14:paraId="6A853407" w14:textId="77777777" w:rsidR="00F60502" w:rsidRPr="003E276D" w:rsidRDefault="00F60502" w:rsidP="00F6050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3E276D">
        <w:rPr>
          <w:rFonts w:ascii="Arial" w:hAnsi="Arial"/>
          <w:sz w:val="28"/>
          <w:lang w:eastAsia="en-GB"/>
        </w:rPr>
        <w:t>9.2C.2</w:t>
      </w:r>
      <w:r w:rsidRPr="003E276D">
        <w:rPr>
          <w:rFonts w:ascii="Arial" w:hAnsi="Arial"/>
          <w:sz w:val="28"/>
          <w:lang w:eastAsia="en-GB"/>
        </w:rPr>
        <w:tab/>
        <w:t>Requirements applicability</w:t>
      </w:r>
    </w:p>
    <w:p w14:paraId="1329EB21" w14:textId="77777777" w:rsidR="00F60502" w:rsidRPr="003E276D" w:rsidRDefault="00F60502" w:rsidP="00F60502">
      <w:pPr>
        <w:overflowPunct w:val="0"/>
        <w:autoSpaceDE w:val="0"/>
        <w:autoSpaceDN w:val="0"/>
        <w:adjustRightInd w:val="0"/>
        <w:textAlignment w:val="baseline"/>
        <w:rPr>
          <w:lang w:eastAsia="en-GB"/>
        </w:rPr>
      </w:pPr>
      <w:r w:rsidRPr="003E276D">
        <w:rPr>
          <w:lang w:eastAsia="en-GB"/>
        </w:rPr>
        <w:t>The requirements in clause 9.2C apply, provided:</w:t>
      </w:r>
    </w:p>
    <w:p w14:paraId="4A2E0AC2" w14:textId="77777777" w:rsidR="00F60502" w:rsidRPr="003E276D" w:rsidRDefault="00F60502" w:rsidP="00F60502">
      <w:pPr>
        <w:overflowPunct w:val="0"/>
        <w:autoSpaceDE w:val="0"/>
        <w:autoSpaceDN w:val="0"/>
        <w:adjustRightInd w:val="0"/>
        <w:ind w:left="568" w:hanging="284"/>
        <w:textAlignment w:val="baseline"/>
        <w:rPr>
          <w:lang w:eastAsia="en-GB"/>
        </w:rPr>
      </w:pPr>
      <w:r w:rsidRPr="003E276D">
        <w:rPr>
          <w:lang w:eastAsia="en-GB"/>
        </w:rPr>
        <w:t>-</w:t>
      </w:r>
      <w:r w:rsidRPr="003E276D">
        <w:rPr>
          <w:lang w:eastAsia="en-GB"/>
        </w:rPr>
        <w:tab/>
        <w:t>The cell being identified or measured is detectable.</w:t>
      </w:r>
    </w:p>
    <w:p w14:paraId="635F9009" w14:textId="77777777" w:rsidR="00F60502" w:rsidRPr="003E276D" w:rsidRDefault="00F60502" w:rsidP="00F60502">
      <w:pPr>
        <w:overflowPunct w:val="0"/>
        <w:autoSpaceDE w:val="0"/>
        <w:autoSpaceDN w:val="0"/>
        <w:adjustRightInd w:val="0"/>
        <w:ind w:left="568" w:hanging="284"/>
        <w:textAlignment w:val="baseline"/>
        <w:rPr>
          <w:lang w:eastAsia="en-GB"/>
        </w:rPr>
      </w:pPr>
      <w:r w:rsidRPr="003E276D">
        <w:rPr>
          <w:lang w:eastAsia="en-GB"/>
        </w:rPr>
        <w:t>-</w:t>
      </w:r>
      <w:r w:rsidRPr="003E276D">
        <w:rPr>
          <w:lang w:eastAsia="en-GB"/>
        </w:rPr>
        <w:tab/>
        <w:t>Valid information for the satellite serving the target cell has been provided</w:t>
      </w:r>
    </w:p>
    <w:p w14:paraId="6425A81F" w14:textId="77777777" w:rsidR="00F60502" w:rsidRPr="003E276D" w:rsidRDefault="00F60502" w:rsidP="00F60502">
      <w:pPr>
        <w:overflowPunct w:val="0"/>
        <w:autoSpaceDE w:val="0"/>
        <w:autoSpaceDN w:val="0"/>
        <w:adjustRightInd w:val="0"/>
        <w:textAlignment w:val="baseline"/>
        <w:rPr>
          <w:rFonts w:cs="v4.2.0"/>
          <w:lang w:eastAsia="en-GB"/>
        </w:rPr>
      </w:pPr>
      <w:r w:rsidRPr="003E276D">
        <w:rPr>
          <w:lang w:eastAsia="en-GB"/>
        </w:rPr>
        <w:t>An intra-frequency cell shall be considered detectable</w:t>
      </w:r>
      <w:r w:rsidRPr="003E276D">
        <w:rPr>
          <w:rFonts w:cs="v4.2.0"/>
          <w:lang w:eastAsia="en-GB"/>
        </w:rPr>
        <w:t xml:space="preserve"> when </w:t>
      </w:r>
      <w:r w:rsidRPr="003E276D">
        <w:rPr>
          <w:rFonts w:cs="v4.2.0"/>
          <w:lang w:eastAsia="ko-KR"/>
        </w:rPr>
        <w:t>for each relevant SSB</w:t>
      </w:r>
      <w:r w:rsidRPr="003E276D">
        <w:rPr>
          <w:rFonts w:cs="v4.2.0"/>
          <w:lang w:eastAsia="en-GB"/>
        </w:rPr>
        <w:t>:</w:t>
      </w:r>
    </w:p>
    <w:p w14:paraId="13AF9AF6" w14:textId="77777777" w:rsidR="00F60502" w:rsidRPr="003E276D" w:rsidRDefault="00F60502" w:rsidP="00F60502">
      <w:pPr>
        <w:overflowPunct w:val="0"/>
        <w:autoSpaceDE w:val="0"/>
        <w:autoSpaceDN w:val="0"/>
        <w:adjustRightInd w:val="0"/>
        <w:ind w:left="568" w:hanging="284"/>
        <w:textAlignment w:val="baseline"/>
        <w:rPr>
          <w:lang w:eastAsia="en-GB"/>
        </w:rPr>
      </w:pPr>
      <w:r w:rsidRPr="003E276D">
        <w:rPr>
          <w:lang w:eastAsia="en-GB"/>
        </w:rPr>
        <w:t>-</w:t>
      </w:r>
      <w:r w:rsidRPr="003E276D">
        <w:rPr>
          <w:lang w:eastAsia="en-GB"/>
        </w:rPr>
        <w:tab/>
        <w:t>SS-RSRP related side conditions given in clauses 10.1.2</w:t>
      </w:r>
      <w:r w:rsidRPr="003E276D">
        <w:rPr>
          <w:rFonts w:hint="eastAsia"/>
          <w:lang w:eastAsia="zh-CN"/>
        </w:rPr>
        <w:t>C</w:t>
      </w:r>
      <w:r w:rsidRPr="003E276D">
        <w:rPr>
          <w:lang w:eastAsia="en-GB"/>
        </w:rPr>
        <w:t xml:space="preserve"> for FR1</w:t>
      </w:r>
      <w:ins w:id="1" w:author="Nokia" w:date="2024-08-06T13:44:00Z" w16du:dateUtc="2024-08-06T11:44:00Z">
        <w:r>
          <w:rPr>
            <w:lang w:eastAsia="en-GB"/>
          </w:rPr>
          <w:t xml:space="preserve"> and 10.1.3C for FR2-NTN</w:t>
        </w:r>
      </w:ins>
      <w:r w:rsidRPr="003E276D">
        <w:rPr>
          <w:lang w:eastAsia="en-GB"/>
        </w:rPr>
        <w:t>, for a corresponding Band,</w:t>
      </w:r>
    </w:p>
    <w:p w14:paraId="52D87FD8" w14:textId="77777777" w:rsidR="00F60502" w:rsidRPr="003E276D" w:rsidRDefault="00F60502" w:rsidP="00F60502">
      <w:pPr>
        <w:overflowPunct w:val="0"/>
        <w:autoSpaceDE w:val="0"/>
        <w:autoSpaceDN w:val="0"/>
        <w:adjustRightInd w:val="0"/>
        <w:ind w:left="568" w:hanging="284"/>
        <w:textAlignment w:val="baseline"/>
        <w:rPr>
          <w:lang w:eastAsia="en-GB"/>
        </w:rPr>
      </w:pPr>
      <w:r w:rsidRPr="003E276D">
        <w:rPr>
          <w:lang w:eastAsia="en-GB"/>
        </w:rPr>
        <w:t>-</w:t>
      </w:r>
      <w:r w:rsidRPr="003E276D">
        <w:rPr>
          <w:lang w:eastAsia="en-GB"/>
        </w:rPr>
        <w:tab/>
        <w:t>SS-RSRQ related side conditions given in clauses 10.1.7C for FR1, for a corresponding Band,</w:t>
      </w:r>
    </w:p>
    <w:p w14:paraId="56AD6F50" w14:textId="77777777" w:rsidR="00F60502" w:rsidRPr="003E276D" w:rsidRDefault="00F60502" w:rsidP="00F60502">
      <w:pPr>
        <w:overflowPunct w:val="0"/>
        <w:autoSpaceDE w:val="0"/>
        <w:autoSpaceDN w:val="0"/>
        <w:adjustRightInd w:val="0"/>
        <w:ind w:left="568" w:hanging="284"/>
        <w:textAlignment w:val="baseline"/>
        <w:rPr>
          <w:lang w:eastAsia="en-GB"/>
        </w:rPr>
      </w:pPr>
      <w:r w:rsidRPr="003E276D">
        <w:rPr>
          <w:lang w:eastAsia="en-GB"/>
        </w:rPr>
        <w:t>-</w:t>
      </w:r>
      <w:r w:rsidRPr="003E276D">
        <w:rPr>
          <w:lang w:eastAsia="en-GB"/>
        </w:rPr>
        <w:tab/>
        <w:t>SS-SINR related side conditions given in clauses 10.1.12C for FR1, for a corresponding Band,</w:t>
      </w:r>
    </w:p>
    <w:p w14:paraId="569434D7" w14:textId="77777777" w:rsidR="00F60502" w:rsidRPr="003E276D" w:rsidRDefault="00F60502" w:rsidP="00F60502">
      <w:pPr>
        <w:overflowPunct w:val="0"/>
        <w:autoSpaceDE w:val="0"/>
        <w:autoSpaceDN w:val="0"/>
        <w:adjustRightInd w:val="0"/>
        <w:ind w:left="568" w:hanging="284"/>
        <w:textAlignment w:val="baseline"/>
        <w:rPr>
          <w:lang w:eastAsia="en-GB"/>
        </w:rPr>
      </w:pPr>
      <w:r w:rsidRPr="003E276D">
        <w:rPr>
          <w:lang w:eastAsia="en-GB"/>
        </w:rPr>
        <w:t>-</w:t>
      </w:r>
      <w:r w:rsidRPr="003E276D">
        <w:rPr>
          <w:lang w:eastAsia="en-GB"/>
        </w:rPr>
        <w:tab/>
        <w:t xml:space="preserve">SSB_RP and SSB </w:t>
      </w:r>
      <w:proofErr w:type="spellStart"/>
      <w:r w:rsidRPr="003E276D">
        <w:rPr>
          <w:lang w:val="en-US" w:eastAsia="en-GB"/>
        </w:rPr>
        <w:t>Ês</w:t>
      </w:r>
      <w:proofErr w:type="spellEnd"/>
      <w:r w:rsidRPr="003E276D">
        <w:rPr>
          <w:lang w:val="en-US" w:eastAsia="en-GB"/>
        </w:rPr>
        <w:t>/</w:t>
      </w:r>
      <w:proofErr w:type="spellStart"/>
      <w:r w:rsidRPr="003E276D">
        <w:rPr>
          <w:lang w:val="en-US" w:eastAsia="en-GB"/>
        </w:rPr>
        <w:t>Iot</w:t>
      </w:r>
      <w:proofErr w:type="spellEnd"/>
      <w:r w:rsidRPr="003E276D">
        <w:rPr>
          <w:lang w:eastAsia="en-GB"/>
        </w:rPr>
        <w:t xml:space="preserve"> according to Annex B.2.</w:t>
      </w:r>
      <w:ins w:id="2" w:author="Nokia" w:date="2024-08-06T13:44:00Z" w16du:dateUtc="2024-08-06T11:44:00Z">
        <w:r>
          <w:rPr>
            <w:lang w:eastAsia="en-GB"/>
          </w:rPr>
          <w:t>17</w:t>
        </w:r>
      </w:ins>
      <w:del w:id="3" w:author="Nokia" w:date="2024-08-06T13:44:00Z" w16du:dateUtc="2024-08-06T11:44:00Z">
        <w:r w:rsidRPr="003E276D" w:rsidDel="003E276D">
          <w:rPr>
            <w:lang w:eastAsia="en-GB"/>
          </w:rPr>
          <w:delText>2</w:delText>
        </w:r>
      </w:del>
      <w:r w:rsidRPr="003E276D">
        <w:rPr>
          <w:lang w:eastAsia="en-GB"/>
        </w:rPr>
        <w:t xml:space="preserve"> for a corresponding Band.</w:t>
      </w:r>
    </w:p>
    <w:p w14:paraId="0EBC01B6" w14:textId="77777777" w:rsidR="00F60502" w:rsidRPr="00212CA6" w:rsidRDefault="00F60502" w:rsidP="00F60502">
      <w:pPr>
        <w:keepLines/>
        <w:spacing w:after="160" w:line="276" w:lineRule="auto"/>
        <w:ind w:left="1702" w:hanging="1418"/>
        <w:rPr>
          <w:rFonts w:ascii="Calibri" w:eastAsia="Malgun Gothic" w:hAnsi="Calibri"/>
          <w:kern w:val="2"/>
          <w:sz w:val="24"/>
          <w:szCs w:val="24"/>
          <w:lang w:val="fr-FR" w:eastAsia="zh-CN"/>
          <w14:ligatures w14:val="standardContextual"/>
        </w:rPr>
      </w:pPr>
    </w:p>
    <w:p w14:paraId="5D9A6248" w14:textId="77777777" w:rsidR="00F60502" w:rsidRDefault="00F60502" w:rsidP="00F6050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w:t>
      </w:r>
    </w:p>
    <w:p w14:paraId="06B942B8" w14:textId="77777777" w:rsidR="00F60502" w:rsidRDefault="00F60502" w:rsidP="00F60502">
      <w:pPr>
        <w:keepLines/>
        <w:spacing w:after="160" w:line="276" w:lineRule="auto"/>
        <w:ind w:left="1702" w:hanging="1418"/>
        <w:rPr>
          <w:rFonts w:ascii="Calibri" w:eastAsia="Malgun Gothic" w:hAnsi="Calibri"/>
          <w:kern w:val="2"/>
          <w:sz w:val="24"/>
          <w:szCs w:val="24"/>
          <w:lang w:eastAsia="zh-CN"/>
          <w14:ligatures w14:val="standardContextual"/>
        </w:rPr>
      </w:pPr>
    </w:p>
    <w:p w14:paraId="0C41492A" w14:textId="77777777" w:rsidR="00F60502" w:rsidRDefault="00F60502" w:rsidP="00F60502">
      <w:pPr>
        <w:keepLines/>
        <w:spacing w:after="160" w:line="276" w:lineRule="auto"/>
        <w:ind w:left="1702" w:hanging="1418"/>
        <w:rPr>
          <w:rFonts w:ascii="Calibri" w:eastAsia="Malgun Gothic" w:hAnsi="Calibri"/>
          <w:kern w:val="2"/>
          <w:sz w:val="24"/>
          <w:szCs w:val="24"/>
          <w:lang w:eastAsia="zh-CN"/>
          <w14:ligatures w14:val="standardContextual"/>
        </w:rPr>
      </w:pPr>
    </w:p>
    <w:p w14:paraId="3FA08C33" w14:textId="77777777" w:rsidR="00F60502" w:rsidRDefault="00F60502" w:rsidP="00F60502">
      <w:pPr>
        <w:keepLines/>
        <w:spacing w:after="160" w:line="276" w:lineRule="auto"/>
        <w:ind w:left="1702" w:hanging="1418"/>
        <w:rPr>
          <w:rFonts w:ascii="Calibri" w:eastAsia="Malgun Gothic" w:hAnsi="Calibri"/>
          <w:kern w:val="2"/>
          <w:sz w:val="24"/>
          <w:szCs w:val="24"/>
          <w:lang w:eastAsia="zh-CN"/>
          <w14:ligatures w14:val="standardContextual"/>
        </w:rPr>
      </w:pPr>
    </w:p>
    <w:p w14:paraId="0D2F665C" w14:textId="77777777" w:rsidR="00F60502" w:rsidRDefault="00F60502" w:rsidP="00F60502">
      <w:pPr>
        <w:keepLines/>
        <w:spacing w:after="160" w:line="276" w:lineRule="auto"/>
        <w:ind w:left="1702" w:hanging="1418"/>
        <w:rPr>
          <w:rFonts w:ascii="Calibri" w:eastAsia="Malgun Gothic" w:hAnsi="Calibri"/>
          <w:kern w:val="2"/>
          <w:sz w:val="24"/>
          <w:szCs w:val="24"/>
          <w:lang w:eastAsia="zh-CN"/>
          <w14:ligatures w14:val="standardContextual"/>
        </w:rPr>
      </w:pPr>
    </w:p>
    <w:p w14:paraId="6E768520" w14:textId="77777777" w:rsidR="00F60502" w:rsidRDefault="00F60502" w:rsidP="00F6050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 of Change 2</w:t>
      </w:r>
    </w:p>
    <w:p w14:paraId="53DE152F" w14:textId="77777777" w:rsidR="00F60502" w:rsidRPr="009C5807" w:rsidRDefault="00F60502" w:rsidP="00F60502">
      <w:pPr>
        <w:pStyle w:val="Heading3"/>
      </w:pPr>
      <w:r>
        <w:t>9.2C.</w:t>
      </w:r>
      <w:r w:rsidRPr="009C5807">
        <w:t>4</w:t>
      </w:r>
      <w:r w:rsidRPr="009C5807">
        <w:tab/>
        <w:t>Measurement Reporting Requirements</w:t>
      </w:r>
    </w:p>
    <w:p w14:paraId="09DF8FF5" w14:textId="77777777" w:rsidR="00F60502" w:rsidRPr="009C5807" w:rsidRDefault="00F60502" w:rsidP="00F60502">
      <w:pPr>
        <w:pStyle w:val="Heading4"/>
      </w:pPr>
      <w:r>
        <w:t>9.2C.</w:t>
      </w:r>
      <w:r w:rsidRPr="009C5807">
        <w:t>4.1</w:t>
      </w:r>
      <w:r w:rsidRPr="009C5807">
        <w:tab/>
        <w:t>Periodic Reporting</w:t>
      </w:r>
    </w:p>
    <w:p w14:paraId="60A26259" w14:textId="77777777" w:rsidR="00F60502" w:rsidRPr="009C5807" w:rsidRDefault="00F60502" w:rsidP="00F60502">
      <w:pPr>
        <w:rPr>
          <w:rFonts w:cs="v4.2.0"/>
        </w:rPr>
      </w:pPr>
      <w:r w:rsidRPr="00331874">
        <w:rPr>
          <w:rFonts w:cs="v4.2.0"/>
        </w:rPr>
        <w:t xml:space="preserve">Reported RSRP, RSRQ, and RS-SINR measurements contained in periodic measurement reports shall meet the requirements in clauses </w:t>
      </w:r>
      <w:r>
        <w:rPr>
          <w:lang w:val="en-US"/>
        </w:rPr>
        <w:t>10.1.2C</w:t>
      </w:r>
      <w:r w:rsidRPr="009C5807">
        <w:rPr>
          <w:lang w:val="en-US"/>
        </w:rPr>
        <w:t>.1</w:t>
      </w:r>
      <w:r w:rsidRPr="00C643F9">
        <w:rPr>
          <w:rFonts w:cs="v4.2.0"/>
        </w:rPr>
        <w:t xml:space="preserve"> </w:t>
      </w:r>
      <w:r w:rsidRPr="00331874">
        <w:rPr>
          <w:rFonts w:cs="v4.2.0"/>
        </w:rPr>
        <w:t>(RSRP for FR1)</w:t>
      </w:r>
      <w:ins w:id="4" w:author="Nokia" w:date="2024-08-06T13:50:00Z" w16du:dateUtc="2024-08-06T11:50:00Z">
        <w:r w:rsidRPr="003E276D">
          <w:rPr>
            <w:rFonts w:cs="v4.2.0"/>
          </w:rPr>
          <w:t xml:space="preserve"> </w:t>
        </w:r>
        <w:r>
          <w:rPr>
            <w:rFonts w:cs="v4.2.0"/>
          </w:rPr>
          <w:t>, 10.1.3C (RSRP for FR2-NTN)</w:t>
        </w:r>
      </w:ins>
      <w:r w:rsidRPr="00331874">
        <w:rPr>
          <w:rFonts w:cs="v4.2.0"/>
        </w:rPr>
        <w:t xml:space="preserve">, </w:t>
      </w:r>
      <w:r>
        <w:rPr>
          <w:lang w:val="en-US" w:eastAsia="zh-CN"/>
        </w:rPr>
        <w:t>10.1.7C</w:t>
      </w:r>
      <w:r w:rsidRPr="009C5807">
        <w:rPr>
          <w:lang w:val="en-US" w:eastAsia="zh-CN"/>
        </w:rPr>
        <w:t>.1</w:t>
      </w:r>
      <w:r w:rsidRPr="00331874">
        <w:rPr>
          <w:rFonts w:cs="v4.2.0"/>
        </w:rPr>
        <w:t xml:space="preserve"> (RSRQ for FR1) and</w:t>
      </w:r>
      <w:r>
        <w:rPr>
          <w:rFonts w:cs="v4.2.0"/>
        </w:rPr>
        <w:t xml:space="preserve"> 10.1.12C.1</w:t>
      </w:r>
      <w:r w:rsidRPr="00331874">
        <w:rPr>
          <w:rFonts w:cs="v4.2.0"/>
        </w:rPr>
        <w:t xml:space="preserve"> (RS-SINR for FR1).</w:t>
      </w:r>
    </w:p>
    <w:p w14:paraId="50A3E0F3" w14:textId="77777777" w:rsidR="00F60502" w:rsidRPr="009C5807" w:rsidRDefault="00F60502" w:rsidP="00F60502">
      <w:pPr>
        <w:pStyle w:val="Heading4"/>
      </w:pPr>
      <w:r>
        <w:t>9.2C.</w:t>
      </w:r>
      <w:r w:rsidRPr="009C5807">
        <w:t>4.2</w:t>
      </w:r>
      <w:r w:rsidRPr="009C5807">
        <w:tab/>
        <w:t>Event-triggered Periodic Reporting</w:t>
      </w:r>
    </w:p>
    <w:p w14:paraId="39F9A458" w14:textId="77777777" w:rsidR="00F60502" w:rsidRPr="009C5807" w:rsidRDefault="00F60502" w:rsidP="00F60502">
      <w:pPr>
        <w:rPr>
          <w:rFonts w:cs="v4.2.0"/>
        </w:rPr>
      </w:pPr>
      <w:r w:rsidRPr="00331874">
        <w:rPr>
          <w:rFonts w:cs="v4.2.0"/>
        </w:rPr>
        <w:t xml:space="preserve">Reported RSRP, RSRQ, and RS-SINR measurements contained in event-triggered periodic measurement reports shall meet the requirements in clauses </w:t>
      </w:r>
      <w:r>
        <w:rPr>
          <w:lang w:val="en-US"/>
        </w:rPr>
        <w:t>10.1.2C</w:t>
      </w:r>
      <w:r w:rsidRPr="009C5807">
        <w:rPr>
          <w:lang w:val="en-US"/>
        </w:rPr>
        <w:t>.1</w:t>
      </w:r>
      <w:r w:rsidRPr="00331874">
        <w:rPr>
          <w:rFonts w:cs="v4.2.0"/>
        </w:rPr>
        <w:t xml:space="preserve"> (RSRP for FR1)</w:t>
      </w:r>
      <w:ins w:id="5" w:author="Nokia" w:date="2024-08-06T13:49:00Z" w16du:dateUtc="2024-08-06T11:49:00Z">
        <w:r>
          <w:rPr>
            <w:rFonts w:cs="v4.2.0"/>
          </w:rPr>
          <w:t>,</w:t>
        </w:r>
      </w:ins>
      <w:ins w:id="6" w:author="Nokia" w:date="2024-08-06T13:48:00Z" w16du:dateUtc="2024-08-06T11:48:00Z">
        <w:r>
          <w:rPr>
            <w:rFonts w:cs="v4.2.0"/>
          </w:rPr>
          <w:t xml:space="preserve"> 10.1.3C (RSRP for </w:t>
        </w:r>
      </w:ins>
      <w:ins w:id="7" w:author="Nokia" w:date="2024-08-06T13:49:00Z" w16du:dateUtc="2024-08-06T11:49:00Z">
        <w:r>
          <w:rPr>
            <w:rFonts w:cs="v4.2.0"/>
          </w:rPr>
          <w:t>FR2-NTN)</w:t>
        </w:r>
      </w:ins>
      <w:r w:rsidRPr="00331874">
        <w:rPr>
          <w:rFonts w:cs="v4.2.0"/>
        </w:rPr>
        <w:t xml:space="preserve">, </w:t>
      </w:r>
      <w:r>
        <w:rPr>
          <w:lang w:val="en-US" w:eastAsia="zh-CN"/>
        </w:rPr>
        <w:t>10.1.7C</w:t>
      </w:r>
      <w:r w:rsidRPr="009C5807">
        <w:rPr>
          <w:lang w:val="en-US" w:eastAsia="zh-CN"/>
        </w:rPr>
        <w:t>.1</w:t>
      </w:r>
      <w:r w:rsidRPr="00331874">
        <w:rPr>
          <w:rFonts w:cs="v4.2.0"/>
        </w:rPr>
        <w:t xml:space="preserve"> (RSRQ for FR1) and </w:t>
      </w:r>
      <w:r>
        <w:rPr>
          <w:rFonts w:cs="v4.2.0"/>
        </w:rPr>
        <w:t>10.1.12C.1</w:t>
      </w:r>
      <w:r w:rsidRPr="00331874">
        <w:rPr>
          <w:rFonts w:cs="v4.2.0"/>
        </w:rPr>
        <w:t xml:space="preserve"> (RS-SINR for FR1).</w:t>
      </w:r>
    </w:p>
    <w:p w14:paraId="3922842F" w14:textId="77777777" w:rsidR="00F60502" w:rsidRDefault="00F60502" w:rsidP="00F60502">
      <w:r w:rsidRPr="009C5807">
        <w:rPr>
          <w:rFonts w:cs="v4.2.0"/>
        </w:rPr>
        <w:t>The first report in event triggered periodic measurement reporting shall meet the requirements specified in clause</w:t>
      </w:r>
      <w:r>
        <w:rPr>
          <w:rFonts w:cs="v4.2.0"/>
        </w:rPr>
        <w:t xml:space="preserve"> </w:t>
      </w:r>
      <w:r>
        <w:t>9.2C.</w:t>
      </w:r>
      <w:r w:rsidRPr="009C5807">
        <w:t>4.3.</w:t>
      </w:r>
    </w:p>
    <w:p w14:paraId="7C35CC19" w14:textId="77777777" w:rsidR="00F60502" w:rsidRPr="009C5807" w:rsidRDefault="00F60502" w:rsidP="00F60502">
      <w:pPr>
        <w:pStyle w:val="Heading4"/>
      </w:pPr>
      <w:r>
        <w:t>9.2C.</w:t>
      </w:r>
      <w:r w:rsidRPr="009C5807">
        <w:t>4.3</w:t>
      </w:r>
      <w:r w:rsidRPr="009C5807">
        <w:tab/>
        <w:t>Event Triggered Reporting</w:t>
      </w:r>
    </w:p>
    <w:p w14:paraId="36E3D0CC" w14:textId="77777777" w:rsidR="00F60502" w:rsidRPr="009C5807" w:rsidRDefault="00F60502" w:rsidP="00F60502">
      <w:r w:rsidRPr="00331874">
        <w:t xml:space="preserve">Reported RSRP, RSRQ, and RS-SINR measurements contained in event triggered measurement reports shall meet the requirements in clauses </w:t>
      </w:r>
      <w:r>
        <w:rPr>
          <w:lang w:val="en-US"/>
        </w:rPr>
        <w:t>10.1.2C</w:t>
      </w:r>
      <w:r w:rsidRPr="009C5807">
        <w:rPr>
          <w:lang w:val="en-US"/>
        </w:rPr>
        <w:t>.1</w:t>
      </w:r>
      <w:r w:rsidRPr="00331874">
        <w:rPr>
          <w:rFonts w:cs="v4.2.0"/>
        </w:rPr>
        <w:t xml:space="preserve"> (RSRP for FR1),</w:t>
      </w:r>
      <w:ins w:id="8" w:author="Nokia" w:date="2024-08-06T13:49:00Z" w16du:dateUtc="2024-08-06T11:49:00Z">
        <w:r>
          <w:rPr>
            <w:rFonts w:cs="v4.2.0"/>
          </w:rPr>
          <w:t xml:space="preserve"> 10.1.3C (RSRP for FR2-NTN),</w:t>
        </w:r>
      </w:ins>
      <w:r w:rsidRPr="00331874">
        <w:rPr>
          <w:rFonts w:cs="v4.2.0"/>
        </w:rPr>
        <w:t xml:space="preserve"> </w:t>
      </w:r>
      <w:r>
        <w:rPr>
          <w:lang w:val="en-US" w:eastAsia="zh-CN"/>
        </w:rPr>
        <w:t>10.1.7C</w:t>
      </w:r>
      <w:r w:rsidRPr="009C5807">
        <w:rPr>
          <w:lang w:val="en-US" w:eastAsia="zh-CN"/>
        </w:rPr>
        <w:t>.1</w:t>
      </w:r>
      <w:r w:rsidRPr="00331874">
        <w:rPr>
          <w:rFonts w:cs="v4.2.0"/>
        </w:rPr>
        <w:t xml:space="preserve"> (RSRQ for FR1) and </w:t>
      </w:r>
      <w:r>
        <w:rPr>
          <w:rFonts w:cs="v4.2.0"/>
        </w:rPr>
        <w:t>10.1.12C.1</w:t>
      </w:r>
      <w:r w:rsidRPr="00331874">
        <w:rPr>
          <w:rFonts w:cs="v4.2.0"/>
        </w:rPr>
        <w:t xml:space="preserve"> (RS-SINR for FR1).</w:t>
      </w:r>
    </w:p>
    <w:p w14:paraId="5CCDE35F" w14:textId="77777777" w:rsidR="00F60502" w:rsidRPr="009C5807" w:rsidRDefault="00F60502" w:rsidP="00F60502">
      <w:r w:rsidRPr="009C5807">
        <w:t>The UE shall not send any event triggered measurement reports as long as no reporting criteria is fulfilled.</w:t>
      </w:r>
    </w:p>
    <w:p w14:paraId="6198955E" w14:textId="77777777" w:rsidR="00F60502" w:rsidRPr="009C5807" w:rsidRDefault="00F60502" w:rsidP="00F60502">
      <w:r w:rsidRPr="009C5807">
        <w:lastRenderedPageBreak/>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being available for UE to send the measurement report on.</w:t>
      </w:r>
    </w:p>
    <w:p w14:paraId="35A71988" w14:textId="77777777" w:rsidR="00F60502" w:rsidRPr="00885F53" w:rsidRDefault="00F60502" w:rsidP="00F60502">
      <w:r w:rsidRPr="00885F53">
        <w:t xml:space="preserve">The event triggered measurement reporting delay, measured without L3 filtering shall be less than </w:t>
      </w:r>
      <w:proofErr w:type="spellStart"/>
      <w:r w:rsidRPr="00CC6906">
        <w:t>T</w:t>
      </w:r>
      <w:r w:rsidRPr="00CC6906">
        <w:rPr>
          <w:vertAlign w:val="subscript"/>
        </w:rPr>
        <w:t>identify</w:t>
      </w:r>
      <w:proofErr w:type="spellEnd"/>
      <w:r w:rsidRPr="00CC6906">
        <w:rPr>
          <w:vertAlign w:val="subscript"/>
        </w:rPr>
        <w:t xml:space="preserve"> intra with index</w:t>
      </w:r>
      <w:r w:rsidRPr="00CC6906">
        <w:t xml:space="preserve"> </w:t>
      </w:r>
      <w:r w:rsidRPr="00885F53">
        <w:t xml:space="preserve">or T </w:t>
      </w:r>
      <w:r w:rsidRPr="00885F53">
        <w:rPr>
          <w:vertAlign w:val="subscript"/>
        </w:rPr>
        <w:t>identify intra without index</w:t>
      </w:r>
      <w:r w:rsidRPr="00885F53">
        <w:t xml:space="preserve"> defined in clause </w:t>
      </w:r>
      <w:r>
        <w:t>9.2C.</w:t>
      </w:r>
      <w:r w:rsidRPr="00885F53">
        <w:t xml:space="preserve">5.1 or clause </w:t>
      </w:r>
      <w:r>
        <w:t>9.2C.</w:t>
      </w:r>
      <w:r w:rsidRPr="00885F53">
        <w:t>6.2.</w:t>
      </w:r>
      <w:r w:rsidRPr="00885F53">
        <w:rPr>
          <w:vertAlign w:val="subscript"/>
        </w:rPr>
        <w:t xml:space="preserve"> </w:t>
      </w:r>
      <w:r w:rsidRPr="00885F53">
        <w:t>When L3 filtering is used an additional delay can be expected.</w:t>
      </w:r>
      <w:r>
        <w:t xml:space="preserve"> </w:t>
      </w:r>
    </w:p>
    <w:p w14:paraId="668B3CD6" w14:textId="77777777" w:rsidR="00F60502" w:rsidRDefault="00F60502" w:rsidP="00F60502">
      <w:r w:rsidRPr="009C5807">
        <w:t xml:space="preserve">A cell is detectable only if at least one SSBs measured from the Cell being configured remains detectable during the time period </w:t>
      </w:r>
      <w:proofErr w:type="spellStart"/>
      <w:r w:rsidRPr="009C5807">
        <w:t>T</w:t>
      </w:r>
      <w:r w:rsidRPr="009C5807">
        <w:rPr>
          <w:vertAlign w:val="subscript"/>
        </w:rPr>
        <w:t>identify_intra_without_index</w:t>
      </w:r>
      <w:proofErr w:type="spellEnd"/>
      <w:r w:rsidRPr="009C5807">
        <w:t xml:space="preserve"> or </w:t>
      </w:r>
      <w:proofErr w:type="spellStart"/>
      <w:r w:rsidRPr="009C5807">
        <w:t>T</w:t>
      </w:r>
      <w:r w:rsidRPr="009C5807">
        <w:rPr>
          <w:vertAlign w:val="subscript"/>
        </w:rPr>
        <w:t>identify_intra_with_index</w:t>
      </w:r>
      <w:proofErr w:type="spellEnd"/>
      <w:r w:rsidRPr="009C5807">
        <w:t xml:space="preserve"> as defined in clause </w:t>
      </w:r>
      <w:r>
        <w:t>9.2C.</w:t>
      </w:r>
      <w:r w:rsidRPr="009C5807">
        <w:t xml:space="preserve">5.1 or clause </w:t>
      </w:r>
      <w:r>
        <w:t>9.2C.</w:t>
      </w:r>
      <w:r w:rsidRPr="009C5807">
        <w:t>6.2. When L3 filtering is used, an additional delay can be expected.</w:t>
      </w:r>
      <w:r>
        <w:t xml:space="preserve"> </w:t>
      </w:r>
    </w:p>
    <w:p w14:paraId="06A9D40F" w14:textId="77777777" w:rsidR="00F60502" w:rsidRDefault="00F60502" w:rsidP="00F60502">
      <w:pPr>
        <w:rPr>
          <w:noProof/>
        </w:rPr>
      </w:pPr>
    </w:p>
    <w:p w14:paraId="3C38EFA8" w14:textId="77777777" w:rsidR="00F60502" w:rsidRDefault="00F60502" w:rsidP="00F60502">
      <w:pPr>
        <w:keepLines/>
        <w:spacing w:after="160" w:line="276" w:lineRule="auto"/>
        <w:ind w:left="1702" w:hanging="1418"/>
        <w:rPr>
          <w:rFonts w:ascii="Calibri" w:eastAsia="Malgun Gothic" w:hAnsi="Calibri"/>
          <w:kern w:val="2"/>
          <w:sz w:val="24"/>
          <w:szCs w:val="24"/>
          <w:lang w:eastAsia="zh-CN"/>
          <w14:ligatures w14:val="standardContextual"/>
        </w:rPr>
      </w:pPr>
    </w:p>
    <w:p w14:paraId="6F4EE050" w14:textId="77777777" w:rsidR="00F60502" w:rsidRDefault="00F60502" w:rsidP="00F6050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2</w:t>
      </w:r>
    </w:p>
    <w:p w14:paraId="40004690" w14:textId="77777777" w:rsidR="00F60502" w:rsidRDefault="00F60502" w:rsidP="00F60502">
      <w:pPr>
        <w:keepLines/>
        <w:spacing w:after="160" w:line="276" w:lineRule="auto"/>
        <w:ind w:left="1702" w:hanging="1418"/>
        <w:rPr>
          <w:rFonts w:ascii="Calibri" w:eastAsia="Malgun Gothic" w:hAnsi="Calibri"/>
          <w:kern w:val="2"/>
          <w:sz w:val="24"/>
          <w:szCs w:val="24"/>
          <w:lang w:eastAsia="zh-CN"/>
          <w14:ligatures w14:val="standardContextual"/>
        </w:rPr>
      </w:pPr>
    </w:p>
    <w:p w14:paraId="659FD28F" w14:textId="77777777" w:rsidR="00F60502" w:rsidRDefault="00F60502" w:rsidP="00F60502">
      <w:pPr>
        <w:keepLines/>
        <w:spacing w:after="160" w:line="276" w:lineRule="auto"/>
        <w:ind w:left="1702" w:hanging="1418"/>
        <w:rPr>
          <w:rFonts w:ascii="Calibri" w:eastAsia="Malgun Gothic" w:hAnsi="Calibri"/>
          <w:kern w:val="2"/>
          <w:sz w:val="24"/>
          <w:szCs w:val="24"/>
          <w:lang w:eastAsia="zh-CN"/>
          <w14:ligatures w14:val="standardContextual"/>
        </w:rPr>
      </w:pPr>
    </w:p>
    <w:p w14:paraId="3F5DA665" w14:textId="77777777" w:rsidR="00F60502" w:rsidRDefault="00F60502" w:rsidP="00F60502">
      <w:pPr>
        <w:keepLines/>
        <w:spacing w:after="160" w:line="276" w:lineRule="auto"/>
        <w:ind w:left="1702" w:hanging="1418"/>
        <w:rPr>
          <w:rFonts w:ascii="Calibri" w:eastAsia="Malgun Gothic" w:hAnsi="Calibri"/>
          <w:kern w:val="2"/>
          <w:sz w:val="24"/>
          <w:szCs w:val="24"/>
          <w:lang w:eastAsia="zh-CN"/>
          <w14:ligatures w14:val="standardContextual"/>
        </w:rPr>
      </w:pPr>
    </w:p>
    <w:p w14:paraId="06C5407E" w14:textId="77777777" w:rsidR="00F60502" w:rsidRDefault="00F60502" w:rsidP="00F60502">
      <w:pPr>
        <w:keepLines/>
        <w:spacing w:after="160" w:line="276" w:lineRule="auto"/>
        <w:ind w:left="1702" w:hanging="1418"/>
        <w:rPr>
          <w:rFonts w:ascii="Calibri" w:eastAsia="Malgun Gothic" w:hAnsi="Calibri"/>
          <w:kern w:val="2"/>
          <w:sz w:val="24"/>
          <w:szCs w:val="24"/>
          <w:lang w:eastAsia="zh-CN"/>
          <w14:ligatures w14:val="standardContextual"/>
        </w:rPr>
      </w:pPr>
    </w:p>
    <w:p w14:paraId="5847E668" w14:textId="77777777" w:rsidR="00F60502" w:rsidRDefault="00F60502" w:rsidP="00F6050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 of Change 3</w:t>
      </w:r>
    </w:p>
    <w:p w14:paraId="595F0C4E" w14:textId="77777777" w:rsidR="00F60502" w:rsidRPr="009C5807" w:rsidRDefault="00F60502" w:rsidP="00F60502">
      <w:pPr>
        <w:pStyle w:val="Heading3"/>
      </w:pPr>
      <w:r>
        <w:t>9.3C</w:t>
      </w:r>
      <w:r w:rsidRPr="009C5807">
        <w:t>.2</w:t>
      </w:r>
      <w:r w:rsidRPr="009C5807">
        <w:tab/>
        <w:t>Requirements applicability</w:t>
      </w:r>
    </w:p>
    <w:p w14:paraId="2E67F516" w14:textId="77777777" w:rsidR="00F60502" w:rsidRPr="009C5807" w:rsidRDefault="00F60502" w:rsidP="00F60502">
      <w:r w:rsidRPr="009C5807">
        <w:t xml:space="preserve">The requirements in clause </w:t>
      </w:r>
      <w:r>
        <w:t>9.3C</w:t>
      </w:r>
      <w:r w:rsidRPr="009C5807">
        <w:t xml:space="preserve"> apply, provided:</w:t>
      </w:r>
    </w:p>
    <w:p w14:paraId="65322448" w14:textId="77777777" w:rsidR="00F60502" w:rsidRPr="009C5807" w:rsidRDefault="00F60502" w:rsidP="00F60502">
      <w:pPr>
        <w:pStyle w:val="B1"/>
      </w:pPr>
      <w:r w:rsidRPr="009C5807">
        <w:t>-</w:t>
      </w:r>
      <w:r w:rsidRPr="009C5807">
        <w:tab/>
        <w:t>The cell being identified or measured is detectable.</w:t>
      </w:r>
    </w:p>
    <w:p w14:paraId="4FA6CF72" w14:textId="77777777" w:rsidR="00F60502" w:rsidRPr="009C5807" w:rsidRDefault="00F60502" w:rsidP="00F60502">
      <w:pPr>
        <w:rPr>
          <w:rFonts w:cs="v4.2.0"/>
        </w:rPr>
      </w:pPr>
      <w:r w:rsidRPr="009C5807">
        <w:t>An inter-frequency cell shall be considered detectable</w:t>
      </w:r>
      <w:r w:rsidRPr="009C5807">
        <w:rPr>
          <w:rFonts w:cs="v4.2.0"/>
        </w:rPr>
        <w:t xml:space="preserve"> when</w:t>
      </w:r>
      <w:r w:rsidRPr="009C5807">
        <w:rPr>
          <w:rFonts w:cs="v4.2.0"/>
          <w:lang w:eastAsia="ko-KR"/>
        </w:rPr>
        <w:t xml:space="preserve"> for each relevant SSB</w:t>
      </w:r>
      <w:r w:rsidRPr="009C5807">
        <w:rPr>
          <w:rFonts w:cs="v4.2.0"/>
        </w:rPr>
        <w:t>:</w:t>
      </w:r>
    </w:p>
    <w:p w14:paraId="4D713AD4" w14:textId="77777777" w:rsidR="00F60502" w:rsidRPr="009C5807" w:rsidRDefault="00F60502" w:rsidP="00F60502">
      <w:pPr>
        <w:pStyle w:val="B1"/>
      </w:pPr>
      <w:r w:rsidRPr="009C5807">
        <w:t>-</w:t>
      </w:r>
      <w:r w:rsidRPr="009C5807">
        <w:tab/>
        <w:t xml:space="preserve">SS-RSRP related side conditions given in clauses </w:t>
      </w:r>
      <w:del w:id="9" w:author="Nokia" w:date="2024-08-06T14:01:00Z" w16du:dateUtc="2024-08-06T12:01:00Z">
        <w:r w:rsidDel="001104DC">
          <w:delText>10.1C</w:delText>
        </w:r>
        <w:r w:rsidRPr="009C5807" w:rsidDel="001104DC">
          <w:delText xml:space="preserve">.4 and </w:delText>
        </w:r>
        <w:r w:rsidDel="001104DC">
          <w:delText>10.1C</w:delText>
        </w:r>
        <w:r w:rsidRPr="009C5807" w:rsidDel="001104DC">
          <w:delText>.5</w:delText>
        </w:r>
      </w:del>
      <w:ins w:id="10" w:author="Nokia" w:date="2024-08-06T14:01:00Z" w16du:dateUtc="2024-08-06T12:01:00Z">
        <w:r>
          <w:t xml:space="preserve"> 10.1.4C</w:t>
        </w:r>
      </w:ins>
      <w:r w:rsidRPr="009C5807">
        <w:t xml:space="preserve"> for FR1</w:t>
      </w:r>
      <w:ins w:id="11" w:author="Nokia" w:date="2024-08-06T14:01:00Z" w16du:dateUtc="2024-08-06T12:01:00Z">
        <w:r>
          <w:t xml:space="preserve"> and 10.1.5C for FR2-NTN</w:t>
        </w:r>
      </w:ins>
      <w:r w:rsidRPr="009C5807">
        <w:t>, for a corresponding Band,</w:t>
      </w:r>
    </w:p>
    <w:p w14:paraId="0BEABEDF" w14:textId="77777777" w:rsidR="00F60502" w:rsidRPr="009C5807" w:rsidRDefault="00F60502" w:rsidP="00F60502">
      <w:pPr>
        <w:pStyle w:val="B1"/>
      </w:pPr>
      <w:r w:rsidRPr="009C5807">
        <w:t>-</w:t>
      </w:r>
      <w:r w:rsidRPr="009C5807">
        <w:tab/>
        <w:t>SS-RSRQ related side conditions given in clauses</w:t>
      </w:r>
      <w:ins w:id="12" w:author="Nokia" w:date="2024-08-06T14:03:00Z" w16du:dateUtc="2024-08-06T12:03:00Z">
        <w:r>
          <w:t xml:space="preserve"> 10.1.9C</w:t>
        </w:r>
      </w:ins>
      <w:r w:rsidRPr="009C5807">
        <w:t xml:space="preserve"> </w:t>
      </w:r>
      <w:del w:id="13" w:author="Nokia" w:date="2024-08-06T14:03:00Z" w16du:dateUtc="2024-08-06T12:03:00Z">
        <w:r w:rsidDel="001104DC">
          <w:delText>10.1C</w:delText>
        </w:r>
        <w:r w:rsidRPr="009C5807" w:rsidDel="001104DC">
          <w:delText xml:space="preserve">.9 and </w:delText>
        </w:r>
        <w:r w:rsidDel="001104DC">
          <w:delText>10.1C</w:delText>
        </w:r>
        <w:r w:rsidRPr="009C5807" w:rsidDel="001104DC">
          <w:delText xml:space="preserve">.10 </w:delText>
        </w:r>
      </w:del>
      <w:r w:rsidRPr="009C5807">
        <w:t>for FR1, for a corresponding Band,</w:t>
      </w:r>
    </w:p>
    <w:p w14:paraId="47A91B0C" w14:textId="77777777" w:rsidR="00F60502" w:rsidRPr="009C5807" w:rsidRDefault="00F60502" w:rsidP="00F60502">
      <w:pPr>
        <w:pStyle w:val="B1"/>
      </w:pPr>
      <w:r w:rsidRPr="009C5807">
        <w:t>-</w:t>
      </w:r>
      <w:r w:rsidRPr="009C5807">
        <w:tab/>
        <w:t xml:space="preserve">SS-SINR related side conditions given in clauses </w:t>
      </w:r>
      <w:del w:id="14" w:author="Nokia" w:date="2024-08-06T14:04:00Z" w16du:dateUtc="2024-08-06T12:04:00Z">
        <w:r w:rsidDel="001104DC">
          <w:delText>10.1C</w:delText>
        </w:r>
        <w:r w:rsidRPr="009C5807" w:rsidDel="001104DC">
          <w:delText xml:space="preserve">.14 and </w:delText>
        </w:r>
        <w:r w:rsidDel="001104DC">
          <w:delText>10.1C</w:delText>
        </w:r>
        <w:r w:rsidRPr="009C5807" w:rsidDel="001104DC">
          <w:delText>.15</w:delText>
        </w:r>
      </w:del>
      <w:ins w:id="15" w:author="Nokia" w:date="2024-08-06T14:04:00Z" w16du:dateUtc="2024-08-06T12:04:00Z">
        <w:r>
          <w:t>10.1.14C</w:t>
        </w:r>
      </w:ins>
      <w:r w:rsidRPr="009C5807">
        <w:t xml:space="preserve"> for FR1, for a corresponding Band,</w:t>
      </w:r>
    </w:p>
    <w:p w14:paraId="3D7F7161" w14:textId="77777777" w:rsidR="00F60502" w:rsidRPr="009C5807" w:rsidRDefault="00F60502" w:rsidP="00F60502">
      <w:pPr>
        <w:pStyle w:val="B1"/>
        <w:rPr>
          <w:rFonts w:cs="v4.2.0"/>
        </w:rPr>
      </w:pPr>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w:t>
      </w:r>
      <w:ins w:id="16" w:author="Nokia" w:date="2024-08-06T14:04:00Z" w16du:dateUtc="2024-08-06T12:04:00Z">
        <w:r>
          <w:t>18</w:t>
        </w:r>
      </w:ins>
      <w:del w:id="17" w:author="Nokia" w:date="2024-08-06T14:04:00Z" w16du:dateUtc="2024-08-06T12:04:00Z">
        <w:r w:rsidRPr="009C5807" w:rsidDel="001104DC">
          <w:delText>3</w:delText>
        </w:r>
      </w:del>
      <w:r w:rsidRPr="009C5807">
        <w:t xml:space="preserve"> for a corresponding Band.</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37036"/>
    <w:rsid w:val="0026004D"/>
    <w:rsid w:val="002640DD"/>
    <w:rsid w:val="00275D12"/>
    <w:rsid w:val="00284FEB"/>
    <w:rsid w:val="002860C4"/>
    <w:rsid w:val="002B5741"/>
    <w:rsid w:val="002E472E"/>
    <w:rsid w:val="00305409"/>
    <w:rsid w:val="0030609A"/>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38BE"/>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605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F60502"/>
    <w:rPr>
      <w:rFonts w:ascii="Arial" w:hAnsi="Arial"/>
      <w:sz w:val="28"/>
      <w:lang w:val="en-GB" w:eastAsia="en-US"/>
    </w:rPr>
  </w:style>
  <w:style w:type="character" w:customStyle="1" w:styleId="Heading4Char">
    <w:name w:val="Heading 4 Char"/>
    <w:basedOn w:val="DefaultParagraphFont"/>
    <w:link w:val="Heading4"/>
    <w:rsid w:val="00F60502"/>
    <w:rPr>
      <w:rFonts w:ascii="Arial" w:hAnsi="Arial"/>
      <w:sz w:val="24"/>
      <w:lang w:val="en-GB" w:eastAsia="en-US"/>
    </w:rPr>
  </w:style>
  <w:style w:type="character" w:customStyle="1" w:styleId="B1Char">
    <w:name w:val="B1 Char"/>
    <w:link w:val="B1"/>
    <w:qFormat/>
    <w:rsid w:val="00F605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788</Words>
  <Characters>5550</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1899-12-31T23:00:00Z</cp:lastPrinted>
  <dcterms:created xsi:type="dcterms:W3CDTF">2020-02-03T08:32:00Z</dcterms:created>
  <dcterms:modified xsi:type="dcterms:W3CDTF">2024-08-09T14:14:00Z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R4-2412863</vt:lpwstr>
  </property>
  <property fmtid="{D5CDD505-2E9C-101B-9397-08002B2CF9AE}" pid="10" name="Spec#">
    <vt:lpwstr>38.133</vt:lpwstr>
  </property>
  <property fmtid="{D5CDD505-2E9C-101B-9397-08002B2CF9AE}" pid="11" name="Cr#">
    <vt:lpwstr>4872</vt:lpwstr>
  </property>
  <property fmtid="{D5CDD505-2E9C-101B-9397-08002B2CF9AE}" pid="12" name="Revision">
    <vt:lpwstr>-</vt:lpwstr>
  </property>
  <property fmtid="{D5CDD505-2E9C-101B-9397-08002B2CF9AE}" pid="13" name="Version">
    <vt:lpwstr>18.6.0</vt:lpwstr>
  </property>
  <property fmtid="{D5CDD505-2E9C-101B-9397-08002B2CF9AE}" pid="14" name="CrTitle">
    <vt:lpwstr>CR to 38.133 on Measurement Procedures Requirements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NR_NTN_enh-Core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