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40B73C88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33338C">
        <w:rPr>
          <w:b/>
          <w:noProof/>
          <w:sz w:val="24"/>
        </w:rPr>
        <w:t>1</w:t>
      </w:r>
      <w:r w:rsidR="00A414B9">
        <w:rPr>
          <w:b/>
          <w:noProof/>
          <w:sz w:val="24"/>
        </w:rPr>
        <w:t>12</w:t>
      </w:r>
      <w:r w:rsidR="00B66DD7">
        <w:rPr>
          <w:b/>
          <w:i/>
          <w:noProof/>
          <w:sz w:val="28"/>
        </w:rPr>
        <w:tab/>
      </w:r>
      <w:r w:rsidR="00010099" w:rsidRPr="00010099">
        <w:rPr>
          <w:b/>
          <w:i/>
          <w:noProof/>
          <w:sz w:val="28"/>
        </w:rPr>
        <w:t>R4-2412849</w:t>
      </w:r>
    </w:p>
    <w:p w14:paraId="3E512B0B" w14:textId="319AA9A5" w:rsidR="00D12A57" w:rsidRPr="006C1584" w:rsidRDefault="00B35EEC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B35EEC">
        <w:rPr>
          <w:rFonts w:ascii="Arial" w:hAnsi="Arial" w:cs="Arial"/>
          <w:b/>
          <w:sz w:val="24"/>
          <w:szCs w:val="24"/>
        </w:rPr>
        <w:t>Maastricht, The Netherlands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, </w:t>
      </w:r>
      <w:r w:rsidR="00204A10">
        <w:rPr>
          <w:rFonts w:ascii="Arial" w:hAnsi="Arial" w:cs="Arial"/>
          <w:b/>
          <w:sz w:val="24"/>
          <w:szCs w:val="24"/>
        </w:rPr>
        <w:t>August 19-23</w:t>
      </w:r>
      <w:r w:rsidR="00780EC9">
        <w:rPr>
          <w:rFonts w:ascii="Arial" w:hAnsi="Arial" w:cs="Arial"/>
          <w:b/>
          <w:sz w:val="24"/>
          <w:szCs w:val="24"/>
        </w:rPr>
        <w:t>,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202</w:t>
      </w:r>
      <w:r w:rsidR="00204A10">
        <w:rPr>
          <w:rFonts w:ascii="Arial" w:hAnsi="Arial" w:cs="Arial"/>
          <w:b/>
          <w:sz w:val="24"/>
          <w:szCs w:val="24"/>
        </w:rPr>
        <w:t>4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3AE9D9A6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D560A3">
        <w:rPr>
          <w:rFonts w:ascii="Arial" w:hAnsi="Arial" w:cs="Arial"/>
          <w:bCs/>
          <w:lang w:val="en-US"/>
        </w:rPr>
        <w:t xml:space="preserve">On </w:t>
      </w:r>
      <w:r w:rsidR="00AD7E10">
        <w:rPr>
          <w:rFonts w:ascii="Arial" w:hAnsi="Arial" w:cs="Arial"/>
          <w:bCs/>
          <w:lang w:val="en-US"/>
        </w:rPr>
        <w:t xml:space="preserve">RRM impact </w:t>
      </w:r>
      <w:r w:rsidR="00016C0E">
        <w:rPr>
          <w:rFonts w:ascii="Arial" w:hAnsi="Arial" w:cs="Arial"/>
          <w:bCs/>
          <w:lang w:val="en-US"/>
        </w:rPr>
        <w:t>related to s</w:t>
      </w:r>
      <w:r w:rsidR="00016C0E" w:rsidRPr="00016C0E">
        <w:rPr>
          <w:rFonts w:ascii="Arial" w:hAnsi="Arial" w:cs="Arial"/>
          <w:bCs/>
          <w:lang w:val="en-US"/>
        </w:rPr>
        <w:t>upport of intra-band non-collocated EN-DC/NR-CA deployment Phase2</w:t>
      </w:r>
      <w:r w:rsidR="00016C0E">
        <w:rPr>
          <w:rFonts w:ascii="Arial" w:hAnsi="Arial" w:cs="Arial"/>
          <w:bCs/>
          <w:lang w:val="en-US"/>
        </w:rPr>
        <w:t xml:space="preserve"> WI</w:t>
      </w:r>
    </w:p>
    <w:p w14:paraId="710B5126" w14:textId="09A5D9A8" w:rsidR="00D12A57" w:rsidRPr="00E73E68" w:rsidRDefault="006C1584" w:rsidP="00D12A57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E73E68">
        <w:rPr>
          <w:rFonts w:ascii="Arial" w:hAnsi="Arial" w:cs="Arial"/>
          <w:b/>
          <w:lang w:val="sv-SE"/>
        </w:rPr>
        <w:t>Agenda item:</w:t>
      </w:r>
      <w:r w:rsidR="00D12A57" w:rsidRPr="00E73E68">
        <w:rPr>
          <w:rFonts w:ascii="Arial" w:hAnsi="Arial" w:cs="Arial"/>
          <w:lang w:val="sv-SE"/>
        </w:rPr>
        <w:tab/>
      </w:r>
      <w:r w:rsidR="00571834" w:rsidRPr="00571834">
        <w:rPr>
          <w:rFonts w:ascii="Arial" w:hAnsi="Arial" w:cs="Arial"/>
          <w:bCs/>
          <w:lang w:val="sv-SE"/>
        </w:rPr>
        <w:t>8.5.3</w:t>
      </w:r>
    </w:p>
    <w:p w14:paraId="5A3522FA" w14:textId="6428C81F" w:rsidR="00080512" w:rsidRPr="00E73E68" w:rsidRDefault="006C1584" w:rsidP="009C3E5A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E73E68">
        <w:rPr>
          <w:rFonts w:ascii="Arial" w:hAnsi="Arial" w:cs="Arial"/>
          <w:b/>
          <w:lang w:val="sv-SE"/>
        </w:rPr>
        <w:t>Document for:</w:t>
      </w:r>
      <w:r w:rsidR="00D12A57" w:rsidRPr="00E73E68">
        <w:rPr>
          <w:rFonts w:ascii="Arial" w:hAnsi="Arial" w:cs="Arial"/>
          <w:lang w:val="sv-SE"/>
        </w:rPr>
        <w:tab/>
      </w:r>
      <w:bookmarkEnd w:id="0"/>
      <w:r w:rsidR="00010099">
        <w:rPr>
          <w:rFonts w:ascii="Arial" w:hAnsi="Arial" w:cs="Arial"/>
          <w:bCs/>
          <w:lang w:val="sv-SE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1BA7AFAE" w:rsidR="00B93FB3" w:rsidRDefault="00F3240F" w:rsidP="00B93FB3">
      <w:pPr>
        <w:rPr>
          <w:lang w:val="en-US"/>
        </w:rPr>
      </w:pPr>
      <w:r>
        <w:rPr>
          <w:lang w:val="en-US"/>
        </w:rPr>
        <w:t>WID [1] states: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3240F" w14:paraId="45D14958" w14:textId="77777777" w:rsidTr="00F3240F">
        <w:tc>
          <w:tcPr>
            <w:tcW w:w="9631" w:type="dxa"/>
          </w:tcPr>
          <w:p w14:paraId="2343C3D8" w14:textId="618E7172" w:rsidR="001820FC" w:rsidRPr="00ED0935" w:rsidRDefault="00F3240F" w:rsidP="001820FC">
            <w:pPr>
              <w:rPr>
                <w:lang w:eastAsia="zh-CN"/>
              </w:rPr>
            </w:pPr>
            <w:r>
              <w:rPr>
                <w:lang w:val="en-US"/>
              </w:rPr>
              <w:t>…</w:t>
            </w:r>
            <w:r>
              <w:rPr>
                <w:lang w:val="en-US"/>
              </w:rPr>
              <w:br/>
            </w:r>
            <w:r w:rsidR="009132A0">
              <w:rPr>
                <w:lang w:eastAsia="zh-CN"/>
              </w:rPr>
              <w:br/>
            </w:r>
            <w:r w:rsidR="001820FC">
              <w:rPr>
                <w:rFonts w:hint="eastAsia"/>
                <w:lang w:eastAsia="zh-CN"/>
              </w:rPr>
              <w:t>T</w:t>
            </w:r>
            <w:r w:rsidR="001820FC">
              <w:rPr>
                <w:lang w:eastAsia="zh-CN"/>
              </w:rPr>
              <w:t>he core part of the work item includes:</w:t>
            </w:r>
          </w:p>
          <w:p w14:paraId="79BCEC8A" w14:textId="77777777" w:rsidR="001820FC" w:rsidRPr="002A75C4" w:rsidRDefault="001820FC" w:rsidP="001820FC">
            <w:pPr>
              <w:pStyle w:val="ListParagraph"/>
              <w:numPr>
                <w:ilvl w:val="0"/>
                <w:numId w:val="6"/>
              </w:numPr>
              <w:rPr>
                <w:rFonts w:eastAsia="DengXian"/>
                <w:lang w:eastAsia="zh-CN"/>
              </w:rPr>
            </w:pPr>
            <w:r w:rsidRPr="002A75C4">
              <w:rPr>
                <w:rFonts w:eastAsia="DengXian"/>
                <w:lang w:eastAsia="zh-CN"/>
              </w:rPr>
              <w:t>Specify the core requirements for type 4</w:t>
            </w:r>
            <w:r>
              <w:rPr>
                <w:rFonts w:eastAsia="DengXian"/>
                <w:lang w:eastAsia="zh-CN"/>
              </w:rPr>
              <w:t>a/</w:t>
            </w:r>
            <w:r w:rsidRPr="00991424">
              <w:rPr>
                <w:rFonts w:eastAsia="Yu Mincho" w:hint="eastAsia"/>
                <w:lang w:eastAsia="ja-JP"/>
              </w:rPr>
              <w:t>4</w:t>
            </w:r>
            <w:r>
              <w:rPr>
                <w:rFonts w:eastAsia="DengXian"/>
                <w:lang w:eastAsia="zh-CN"/>
              </w:rPr>
              <w:t>b</w:t>
            </w:r>
            <w:r w:rsidRPr="002A75C4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capable </w:t>
            </w:r>
            <w:r w:rsidRPr="002A75C4">
              <w:rPr>
                <w:rFonts w:eastAsia="DengXian"/>
                <w:lang w:eastAsia="zh-CN"/>
              </w:rPr>
              <w:t>FWA UE that supports non-co-located scenarios for FR1 inter-band non-contiguous EN-DC with overlapping or partially overlapping bands and</w:t>
            </w:r>
            <w:r>
              <w:rPr>
                <w:rFonts w:eastAsia="DengXian"/>
                <w:lang w:eastAsia="zh-CN"/>
              </w:rPr>
              <w:t>/or</w:t>
            </w:r>
            <w:r w:rsidRPr="002A75C4">
              <w:rPr>
                <w:rFonts w:eastAsia="DengXian"/>
                <w:lang w:eastAsia="zh-CN"/>
              </w:rPr>
              <w:t xml:space="preserve"> FR1 intra-band non-contiguous NR-CA for </w:t>
            </w:r>
            <w:r>
              <w:rPr>
                <w:rFonts w:eastAsia="DengXian"/>
                <w:lang w:eastAsia="zh-CN"/>
              </w:rPr>
              <w:t xml:space="preserve">up to </w:t>
            </w:r>
            <w:r w:rsidRPr="002A75C4">
              <w:rPr>
                <w:rFonts w:eastAsia="DengXian"/>
                <w:lang w:eastAsia="zh-CN"/>
              </w:rPr>
              <w:t>4-layer DL MIMO</w:t>
            </w:r>
            <w:r>
              <w:rPr>
                <w:rFonts w:eastAsia="DengXian"/>
                <w:lang w:eastAsia="zh-CN"/>
              </w:rPr>
              <w:t xml:space="preserve"> per CC</w:t>
            </w:r>
            <w:r w:rsidRPr="002A75C4">
              <w:rPr>
                <w:rFonts w:eastAsia="DengXian"/>
                <w:lang w:eastAsia="zh-CN"/>
              </w:rPr>
              <w:t xml:space="preserve">, where </w:t>
            </w:r>
            <w:r>
              <w:rPr>
                <w:rFonts w:eastAsia="DengXian"/>
                <w:lang w:eastAsia="zh-CN"/>
              </w:rPr>
              <w:t>M</w:t>
            </w:r>
            <w:r w:rsidRPr="002A75C4">
              <w:rPr>
                <w:rFonts w:eastAsia="DengXian"/>
                <w:lang w:eastAsia="zh-CN"/>
              </w:rPr>
              <w:t xml:space="preserve">RTD&gt;CP </w:t>
            </w:r>
            <w:r>
              <w:rPr>
                <w:rFonts w:eastAsia="DengXian"/>
                <w:lang w:eastAsia="zh-CN"/>
              </w:rPr>
              <w:t>is assumed</w:t>
            </w:r>
            <w:r w:rsidRPr="002A75C4">
              <w:rPr>
                <w:rFonts w:eastAsia="DengXian"/>
                <w:lang w:eastAsia="zh-CN"/>
              </w:rPr>
              <w:t>.</w:t>
            </w:r>
          </w:p>
          <w:p w14:paraId="5FCB5760" w14:textId="77777777" w:rsidR="001820FC" w:rsidRPr="002A75C4" w:rsidRDefault="001820FC" w:rsidP="001820FC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="DengXian"/>
                <w:lang w:eastAsia="zh-CN"/>
              </w:rPr>
            </w:pPr>
            <w:r w:rsidRPr="002A75C4">
              <w:rPr>
                <w:rFonts w:eastAsia="DengXian"/>
                <w:lang w:eastAsia="zh-CN"/>
              </w:rPr>
              <w:t>RF power imbalance requirements</w:t>
            </w:r>
            <w:r>
              <w:rPr>
                <w:rFonts w:eastAsia="DengXian"/>
                <w:lang w:eastAsia="zh-CN"/>
              </w:rPr>
              <w:t xml:space="preserve"> of up to 25dB</w:t>
            </w:r>
          </w:p>
          <w:p w14:paraId="16E3F7C9" w14:textId="77777777" w:rsidR="001820FC" w:rsidRDefault="001820FC" w:rsidP="001820FC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="DengXian"/>
                <w:lang w:eastAsia="zh-CN"/>
              </w:rPr>
            </w:pPr>
            <w:r w:rsidRPr="002A75C4">
              <w:rPr>
                <w:rFonts w:eastAsia="DengXian"/>
                <w:lang w:eastAsia="zh-CN"/>
              </w:rPr>
              <w:t xml:space="preserve">RRM requirements including </w:t>
            </w:r>
            <w:bookmarkStart w:id="3" w:name="_Hlk174025317"/>
            <w:r w:rsidRPr="002A75C4">
              <w:rPr>
                <w:rFonts w:eastAsia="DengXian"/>
                <w:lang w:eastAsia="zh-CN"/>
              </w:rPr>
              <w:t xml:space="preserve">MTTD and MRTD requirements </w:t>
            </w:r>
            <w:bookmarkEnd w:id="3"/>
            <w:r w:rsidRPr="002A75C4">
              <w:rPr>
                <w:rFonts w:eastAsia="DengXian"/>
                <w:lang w:eastAsia="zh-CN"/>
              </w:rPr>
              <w:t>and other identified requirement such as scheduling restriction/availability, SCell operation related delay and interruption.</w:t>
            </w:r>
          </w:p>
          <w:p w14:paraId="42A5A1CD" w14:textId="77777777" w:rsidR="001820FC" w:rsidRDefault="001820FC" w:rsidP="001820FC">
            <w:pPr>
              <w:widowControl w:val="0"/>
              <w:numPr>
                <w:ilvl w:val="1"/>
                <w:numId w:val="6"/>
              </w:numPr>
              <w:spacing w:after="0"/>
              <w:jc w:val="both"/>
              <w:rPr>
                <w:kern w:val="2"/>
                <w:lang w:val="en-US" w:eastAsia="zh-CN"/>
              </w:rPr>
            </w:pPr>
            <w:r w:rsidRPr="00ED0935">
              <w:rPr>
                <w:kern w:val="2"/>
                <w:lang w:val="en-US" w:eastAsia="zh-CN"/>
              </w:rPr>
              <w:t>Work i</w:t>
            </w:r>
            <w:r>
              <w:rPr>
                <w:kern w:val="2"/>
                <w:lang w:val="en-US" w:eastAsia="zh-CN"/>
              </w:rPr>
              <w:t>s limited to EN-DC/</w:t>
            </w:r>
            <w:r w:rsidRPr="00ED0935">
              <w:rPr>
                <w:kern w:val="2"/>
                <w:lang w:val="en-US" w:eastAsia="zh-CN"/>
              </w:rPr>
              <w:t xml:space="preserve">NR-CA for bands </w:t>
            </w:r>
            <w:r>
              <w:rPr>
                <w:kern w:val="2"/>
                <w:lang w:val="en-US" w:eastAsia="zh-CN"/>
              </w:rPr>
              <w:t xml:space="preserve">42, </w:t>
            </w:r>
            <w:r w:rsidRPr="00ED0935">
              <w:rPr>
                <w:kern w:val="2"/>
                <w:lang w:val="en-US" w:eastAsia="zh-CN"/>
              </w:rPr>
              <w:t>n77/n78</w:t>
            </w:r>
          </w:p>
          <w:p w14:paraId="673D0FC2" w14:textId="50BD1F16" w:rsidR="001820FC" w:rsidRPr="003F45B1" w:rsidRDefault="001820FC" w:rsidP="001820FC">
            <w:pPr>
              <w:numPr>
                <w:ilvl w:val="0"/>
                <w:numId w:val="6"/>
              </w:numPr>
              <w:spacing w:after="100"/>
              <w:rPr>
                <w:rFonts w:ascii="Times" w:hAnsi="Times" w:cs="Times"/>
                <w:lang w:val="en-US" w:eastAsia="zh-CN"/>
              </w:rPr>
            </w:pPr>
            <w:r>
              <w:rPr>
                <w:rFonts w:ascii="Times" w:hAnsi="Times" w:cs="Times"/>
                <w:lang w:eastAsia="zh-CN"/>
              </w:rPr>
              <w:t>Discuss and if needed, s</w:t>
            </w:r>
            <w:r w:rsidRPr="003F45B1">
              <w:rPr>
                <w:rFonts w:ascii="Times" w:hAnsi="Times" w:cs="Times"/>
                <w:lang w:eastAsia="zh-CN"/>
              </w:rPr>
              <w:t xml:space="preserve">pecify </w:t>
            </w:r>
            <w:r>
              <w:rPr>
                <w:rFonts w:ascii="Times" w:hAnsi="Times" w:cs="Times"/>
                <w:lang w:eastAsia="zh-CN"/>
              </w:rPr>
              <w:t xml:space="preserve">the UE behavior when the UE supports </w:t>
            </w:r>
            <w:r w:rsidRPr="003F45B1">
              <w:rPr>
                <w:rFonts w:ascii="Times" w:hAnsi="Times" w:cs="Times"/>
                <w:lang w:eastAsia="zh-CN"/>
              </w:rPr>
              <w:t xml:space="preserve">type 4a/b </w:t>
            </w:r>
            <w:r>
              <w:rPr>
                <w:rFonts w:ascii="Times" w:hAnsi="Times" w:cs="Times"/>
                <w:lang w:eastAsia="zh-CN"/>
              </w:rPr>
              <w:t>but operates</w:t>
            </w:r>
            <w:r w:rsidRPr="003F45B1">
              <w:rPr>
                <w:rFonts w:ascii="Times" w:hAnsi="Times" w:cs="Times"/>
                <w:lang w:eastAsia="zh-CN"/>
              </w:rPr>
              <w:t xml:space="preserve"> in co-located scenarios</w:t>
            </w:r>
            <w:r>
              <w:rPr>
                <w:rFonts w:ascii="Times" w:hAnsi="Times" w:cs="Times"/>
                <w:lang w:eastAsia="zh-CN"/>
              </w:rPr>
              <w:t xml:space="preserve"> </w:t>
            </w:r>
            <w:r w:rsidRPr="003F45B1">
              <w:rPr>
                <w:rFonts w:ascii="Times" w:hAnsi="Times" w:cs="Times"/>
                <w:lang w:eastAsia="zh-CN"/>
              </w:rPr>
              <w:t xml:space="preserve">depending on whether network </w:t>
            </w:r>
            <w:r w:rsidR="00384DC4" w:rsidRPr="003F45B1">
              <w:rPr>
                <w:rFonts w:ascii="Times" w:hAnsi="Times" w:cs="Times"/>
                <w:lang w:eastAsia="zh-CN"/>
              </w:rPr>
              <w:t>signalling</w:t>
            </w:r>
            <w:r w:rsidRPr="003F45B1">
              <w:rPr>
                <w:rFonts w:ascii="Times" w:hAnsi="Times" w:cs="Times"/>
                <w:lang w:eastAsia="zh-CN"/>
              </w:rPr>
              <w:t xml:space="preserve"> is provided.</w:t>
            </w:r>
            <w:r>
              <w:rPr>
                <w:rFonts w:ascii="Times" w:hAnsi="Times" w:cs="Times"/>
                <w:lang w:eastAsia="zh-CN"/>
              </w:rPr>
              <w:t xml:space="preserve"> R18 handling of UE behavior can be used as a reference.</w:t>
            </w:r>
          </w:p>
          <w:p w14:paraId="0DAD20D5" w14:textId="58C9D0A4" w:rsidR="00F3240F" w:rsidRDefault="00F3240F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4D292A5C" w14:textId="2DD432DD" w:rsidR="00F3240F" w:rsidRDefault="009132A0" w:rsidP="00B93FB3">
      <w:pPr>
        <w:rPr>
          <w:lang w:val="en-US"/>
        </w:rPr>
      </w:pPr>
      <w:r>
        <w:rPr>
          <w:lang w:val="en-US"/>
        </w:rPr>
        <w:br/>
        <w:t xml:space="preserve">In this contribution we analyze the </w:t>
      </w:r>
      <w:r w:rsidRPr="009132A0">
        <w:rPr>
          <w:lang w:val="en-US"/>
        </w:rPr>
        <w:t>RRM impact related to support of intra-band non-collocated EN-DC/NR-CA deployment Phase2 WI</w:t>
      </w:r>
      <w:r w:rsidR="005502E5">
        <w:rPr>
          <w:lang w:val="en-US"/>
        </w:rPr>
        <w:t xml:space="preserve">: </w:t>
      </w:r>
      <w:r w:rsidR="005502E5" w:rsidRPr="005502E5">
        <w:rPr>
          <w:lang w:val="en-US"/>
        </w:rPr>
        <w:t>: new receiver type(s)</w:t>
      </w:r>
      <w:r w:rsidR="005502E5">
        <w:rPr>
          <w:lang w:val="en-US"/>
        </w:rPr>
        <w:t>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028F2BFF" w14:textId="3FACF5B6" w:rsidR="0028652B" w:rsidRPr="0028652B" w:rsidRDefault="0028652B" w:rsidP="0028652B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>
        <w:rPr>
          <w:lang w:val="en-US"/>
        </w:rPr>
        <w:tab/>
      </w:r>
      <w:r w:rsidRPr="0028652B">
        <w:rPr>
          <w:lang w:val="en-US"/>
        </w:rPr>
        <w:t>MTTD and MRTD requirements</w:t>
      </w:r>
    </w:p>
    <w:p w14:paraId="762D8947" w14:textId="6BB34FA2" w:rsidR="0051173F" w:rsidRDefault="005E4ADF" w:rsidP="00B93FB3">
      <w:pPr>
        <w:rPr>
          <w:lang w:val="en-US"/>
        </w:rPr>
      </w:pPr>
      <w:r>
        <w:rPr>
          <w:lang w:val="en-US"/>
        </w:rPr>
        <w:t xml:space="preserve">In </w:t>
      </w:r>
      <w:r w:rsidR="006E2BBB">
        <w:rPr>
          <w:lang w:val="en-US"/>
        </w:rPr>
        <w:t xml:space="preserve">3GPP Release-18 </w:t>
      </w:r>
      <w:r w:rsidR="00DA13CF" w:rsidRPr="00DA13CF">
        <w:rPr>
          <w:lang w:val="en-US"/>
        </w:rPr>
        <w:t>Support of intra-band non-collocated EN-DC/NR-CA deployment</w:t>
      </w:r>
      <w:r w:rsidR="00DA13CF">
        <w:rPr>
          <w:lang w:val="en-US"/>
        </w:rPr>
        <w:t xml:space="preserve"> we have the following requirements</w:t>
      </w:r>
      <w:r w:rsidR="006352A1">
        <w:rPr>
          <w:lang w:val="en-US"/>
        </w:rPr>
        <w:t xml:space="preserve"> regarding MRTD and MTTD</w:t>
      </w:r>
      <w:r w:rsidR="00DA13CF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D7F01" w14:paraId="4CF5F2C6" w14:textId="77777777" w:rsidTr="00FD7F01">
        <w:tc>
          <w:tcPr>
            <w:tcW w:w="9631" w:type="dxa"/>
          </w:tcPr>
          <w:p w14:paraId="6E8AC794" w14:textId="77777777" w:rsidR="00FD7F01" w:rsidRDefault="00FD7F01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7429A71" w14:textId="77777777" w:rsidR="00157802" w:rsidRDefault="00157802" w:rsidP="00157802">
            <w:pPr>
              <w:rPr>
                <w:rFonts w:eastAsia="Malgun Gothic" w:cs="v4.2.0"/>
              </w:rPr>
            </w:pPr>
            <w:r>
              <w:rPr>
                <w:rFonts w:cs="v4.2.0"/>
              </w:rPr>
              <w:t xml:space="preserve">For E-UTRA TDD-NR TDD inter-band EN-DC with overlapping </w:t>
            </w:r>
            <w:r>
              <w:rPr>
                <w:rFonts w:eastAsia="SimSun" w:cs="v4.2.0"/>
              </w:rPr>
              <w:t>or partially overlapping</w:t>
            </w:r>
            <w:r>
              <w:rPr>
                <w:rFonts w:cs="v4.2.0"/>
              </w:rPr>
              <w:t xml:space="preserve"> DL bands, only synchronized operation is assumed. The UE shall be capable of handling at least a relative receive timing difference between subframe timing of signal from a E-UTRA cell belonging to the MCG and slot timing of signal from a cell belonging to the SCG at the UE receiver as shown in Table </w:t>
            </w:r>
            <w:r>
              <w:rPr>
                <w:rFonts w:eastAsia="Malgun Gothic" w:cs="v4.2.0"/>
              </w:rPr>
              <w:t xml:space="preserve">7.6.2.1-1 provided that UE not supporting </w:t>
            </w:r>
            <w:r>
              <w:rPr>
                <w:rFonts w:cs="v4.2.0"/>
                <w:i/>
              </w:rPr>
              <w:t>requirementTypeIndication-r18</w:t>
            </w:r>
            <w:r>
              <w:rPr>
                <w:rFonts w:eastAsia="Malgun Gothic" w:cs="v4.2.0"/>
              </w:rPr>
              <w:t xml:space="preserve"> indicates that it is capable of </w:t>
            </w:r>
            <w:r>
              <w:rPr>
                <w:rFonts w:eastAsia="Malgun Gothic" w:cs="v4.2.0"/>
                <w:i/>
              </w:rPr>
              <w:t>interBandMRDC-WithOverlapDL-Bands-r16</w:t>
            </w:r>
            <w:r>
              <w:rPr>
                <w:rFonts w:eastAsia="Malgun Gothic" w:cs="v4.2.0"/>
              </w:rPr>
              <w:t xml:space="preserve"> or UE supporting </w:t>
            </w:r>
            <w:r>
              <w:rPr>
                <w:rFonts w:cs="v4.2.0"/>
                <w:i/>
              </w:rPr>
              <w:t>requirementTypeIndication-r18</w:t>
            </w:r>
            <w:r>
              <w:rPr>
                <w:rFonts w:eastAsia="Malgun Gothic" w:cs="v4.2.0"/>
              </w:rPr>
              <w:t xml:space="preserve"> is capable of </w:t>
            </w:r>
            <w:r>
              <w:rPr>
                <w:rFonts w:eastAsia="Malgun Gothic" w:cs="v4.2.0"/>
                <w:i/>
              </w:rPr>
              <w:t xml:space="preserve">interBandMRDC-WithOverlapDL-Bands-r16 </w:t>
            </w:r>
            <w:r>
              <w:rPr>
                <w:rFonts w:eastAsia="Malgun Gothic" w:cs="v4.2.0"/>
              </w:rPr>
              <w:t xml:space="preserve">and </w:t>
            </w:r>
            <w:r>
              <w:rPr>
                <w:rFonts w:cs="v4.2.0"/>
              </w:rPr>
              <w:t xml:space="preserve">not </w:t>
            </w:r>
            <w:r>
              <w:t>provided with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i/>
              </w:rPr>
              <w:t>nonCollocatedTypeMRDC-r18</w:t>
            </w:r>
            <w:r>
              <w:rPr>
                <w:rFonts w:eastAsia="Malgun Gothic" w:cs="v4.2.0"/>
              </w:rPr>
              <w:t>, and in Table 7.6.3-1 provided that UE is not capable of</w:t>
            </w:r>
            <w:r>
              <w:rPr>
                <w:rFonts w:eastAsia="Malgun Gothic" w:cs="v4.2.0"/>
                <w:i/>
              </w:rPr>
              <w:t xml:space="preserve"> interBandMRDC-WithOverlapDL-Bands-r16</w:t>
            </w:r>
            <w:r>
              <w:rPr>
                <w:rFonts w:eastAsia="Malgun Gothic" w:cs="v4.2.0"/>
              </w:rPr>
              <w:t xml:space="preserve"> or UE supporting </w:t>
            </w:r>
            <w:r>
              <w:rPr>
                <w:rFonts w:cs="v4.2.0"/>
                <w:i/>
              </w:rPr>
              <w:t>requirementTypeIndication-r18</w:t>
            </w:r>
            <w:r>
              <w:rPr>
                <w:rFonts w:eastAsia="Malgun Gothic" w:cs="v4.2.0"/>
              </w:rPr>
              <w:t xml:space="preserve"> is capable of </w:t>
            </w:r>
            <w:r>
              <w:rPr>
                <w:rFonts w:eastAsia="Malgun Gothic" w:cs="v4.2.0"/>
                <w:i/>
              </w:rPr>
              <w:t xml:space="preserve">interBandMRDC-WithOverlapDL-Bands-r16 </w:t>
            </w:r>
            <w:r>
              <w:rPr>
                <w:rFonts w:eastAsia="Malgun Gothic" w:cs="v4.2.0"/>
              </w:rPr>
              <w:t xml:space="preserve">and </w:t>
            </w:r>
            <w:r>
              <w:t>provided with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i/>
              </w:rPr>
              <w:t>nonCollocatedTypeMRDC-r18</w:t>
            </w:r>
            <w:r>
              <w:rPr>
                <w:rFonts w:eastAsia="Malgun Gothic" w:cs="v4.2.0"/>
              </w:rPr>
              <w:t>.</w:t>
            </w:r>
          </w:p>
          <w:p w14:paraId="212B85C5" w14:textId="77777777" w:rsidR="00157802" w:rsidRDefault="00157802" w:rsidP="00157802">
            <w:pPr>
              <w:rPr>
                <w:rFonts w:eastAsiaTheme="minorHAnsi" w:cs="v4.2.0"/>
                <w:lang w:eastAsia="zh-CN"/>
              </w:rPr>
            </w:pPr>
            <w:bookmarkStart w:id="4" w:name="_Hlk156459290"/>
            <w:r>
              <w:rPr>
                <w:rFonts w:cs="v4.2.0"/>
              </w:rPr>
              <w:t xml:space="preserve">For E-UTRA FDD-NR FDD inter-band EN-DC with overlapping DL bands, only synchronized operation is assumed if UE does not indicate that it is capable of asynchronous FDD-FDD </w:t>
            </w:r>
            <w:r>
              <w:rPr>
                <w:rFonts w:cs="v4.2.0"/>
                <w:lang w:eastAsia="zh-CN"/>
              </w:rPr>
              <w:t>EN-DC operation</w:t>
            </w:r>
            <w:r>
              <w:rPr>
                <w:rFonts w:cs="v4.2.0"/>
              </w:rPr>
              <w:t xml:space="preserve">. The UE shall be capable of </w:t>
            </w:r>
            <w:r>
              <w:rPr>
                <w:rFonts w:cs="v4.2.0"/>
              </w:rPr>
              <w:lastRenderedPageBreak/>
              <w:t xml:space="preserve">handling at least a relative receive timing difference between subframe timing of signal from a E-UTRA cell belonging to the MCG and slot timing of signal from a cell belonging to the SCG at the UE receiver as shown in Table </w:t>
            </w:r>
            <w:r>
              <w:rPr>
                <w:rFonts w:eastAsia="Malgun Gothic" w:cs="v4.2.0"/>
              </w:rPr>
              <w:t xml:space="preserve">7.6.2.1-1 provided that UE indicates that it is capable of </w:t>
            </w:r>
            <w:r>
              <w:rPr>
                <w:rFonts w:eastAsia="Malgun Gothic" w:cs="v4.2.0"/>
                <w:i/>
              </w:rPr>
              <w:t>interBandMRDC-WithOverlapDL-Bands-r16</w:t>
            </w:r>
            <w:r>
              <w:rPr>
                <w:rFonts w:eastAsia="Malgun Gothic" w:cs="v4.2.0"/>
              </w:rPr>
              <w:t>, and in Table 7.6.3-1 provided that UE does not indicate it is capable of</w:t>
            </w:r>
            <w:r>
              <w:rPr>
                <w:rFonts w:eastAsia="Malgun Gothic" w:cs="v4.2.0"/>
                <w:i/>
              </w:rPr>
              <w:t xml:space="preserve"> interBandMRDC-WithOverlapDL-Bands-r16</w:t>
            </w:r>
            <w:r>
              <w:rPr>
                <w:rFonts w:eastAsia="Malgun Gothic" w:cs="v4.2.0"/>
              </w:rPr>
              <w:t>.</w:t>
            </w:r>
            <w:bookmarkEnd w:id="4"/>
          </w:p>
          <w:p w14:paraId="1DB78A32" w14:textId="77777777" w:rsidR="00157802" w:rsidRDefault="00157802" w:rsidP="00157802">
            <w:pPr>
              <w:pStyle w:val="TH"/>
              <w:rPr>
                <w:rFonts w:cstheme="minorBidi"/>
                <w:snapToGrid w:val="0"/>
              </w:rPr>
            </w:pPr>
            <w:r>
              <w:rPr>
                <w:snapToGrid w:val="0"/>
              </w:rPr>
              <w:t>Table 7.6.2.1-1</w:t>
            </w:r>
            <w:r>
              <w:rPr>
                <w:snapToGrid w:val="0"/>
                <w:lang w:eastAsia="ko-KR"/>
              </w:rPr>
              <w:t>:</w:t>
            </w:r>
            <w:r>
              <w:rPr>
                <w:snapToGrid w:val="0"/>
              </w:rPr>
              <w:t xml:space="preserve"> Maximum receive timing difference requirement for </w:t>
            </w:r>
            <w:r>
              <w:rPr>
                <w:snapToGrid w:val="0"/>
                <w:lang w:eastAsia="zh-CN"/>
              </w:rPr>
              <w:t xml:space="preserve">inter-band </w:t>
            </w:r>
            <w:r>
              <w:rPr>
                <w:snapToGrid w:val="0"/>
              </w:rPr>
              <w:t xml:space="preserve">synchronous </w:t>
            </w:r>
            <w:r>
              <w:rPr>
                <w:snapToGrid w:val="0"/>
                <w:lang w:eastAsia="zh-CN"/>
              </w:rPr>
              <w:t>EN-DC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4"/>
              <w:gridCol w:w="1985"/>
              <w:gridCol w:w="2693"/>
            </w:tblGrid>
            <w:tr w:rsidR="00157802" w14:paraId="17D81D6B" w14:textId="77777777" w:rsidTr="00157802">
              <w:trPr>
                <w:jc w:val="center"/>
              </w:trPr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3D5969" w14:textId="77777777" w:rsidR="00157802" w:rsidRDefault="00157802" w:rsidP="00157802">
                  <w:pPr>
                    <w:pStyle w:val="TAH"/>
                  </w:pPr>
                  <w:r>
                    <w:t>Sub-carrier spacing of E-UTRA cell in MCG (kHz)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9BE24B" w14:textId="77777777" w:rsidR="00157802" w:rsidRDefault="00157802" w:rsidP="00157802">
                  <w:pPr>
                    <w:pStyle w:val="TAH"/>
                  </w:pPr>
                  <w:r>
                    <w:t>DL Sub-carrier spacing of cell in SCG (kHz)</w:t>
                  </w:r>
                  <w:r>
                    <w:rPr>
                      <w:lang w:eastAsia="ko-KR"/>
                    </w:rPr>
                    <w:t xml:space="preserve"> (</w:t>
                  </w:r>
                  <w:r>
                    <w:t>Note1</w:t>
                  </w:r>
                  <w:r>
                    <w:rPr>
                      <w:lang w:eastAsia="ko-KR"/>
                    </w:rPr>
                    <w:t>)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452639" w14:textId="77777777" w:rsidR="00157802" w:rsidRDefault="00157802" w:rsidP="00157802">
                  <w:pPr>
                    <w:pStyle w:val="TAH"/>
                  </w:pPr>
                  <w:r>
                    <w:t>Maximum receive timing difference (µs)</w:t>
                  </w:r>
                </w:p>
              </w:tc>
            </w:tr>
            <w:tr w:rsidR="00157802" w14:paraId="7E7EA8EF" w14:textId="77777777" w:rsidTr="00157802">
              <w:trPr>
                <w:jc w:val="center"/>
              </w:trPr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ED5B00" w14:textId="77777777" w:rsidR="00157802" w:rsidRDefault="00157802" w:rsidP="00157802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15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C8F3A1" w14:textId="77777777" w:rsidR="00157802" w:rsidRDefault="00157802" w:rsidP="00157802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15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C373F27" w14:textId="77777777" w:rsidR="00157802" w:rsidRDefault="00157802" w:rsidP="00157802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rFonts w:eastAsia="Malgun Gothic"/>
                      <w:lang w:val="fr-FR"/>
                    </w:rPr>
                    <w:t>33</w:t>
                  </w:r>
                </w:p>
              </w:tc>
            </w:tr>
            <w:tr w:rsidR="00157802" w14:paraId="07FF8B7D" w14:textId="77777777" w:rsidTr="00157802">
              <w:trPr>
                <w:jc w:val="center"/>
              </w:trPr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23DCFF" w14:textId="77777777" w:rsidR="00157802" w:rsidRDefault="00157802" w:rsidP="00157802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15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E20C5C" w14:textId="77777777" w:rsidR="00157802" w:rsidRDefault="00157802" w:rsidP="00157802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9010A94" w14:textId="77777777" w:rsidR="00157802" w:rsidRDefault="00157802" w:rsidP="00157802">
                  <w:pPr>
                    <w:rPr>
                      <w:lang w:val="fr-FR"/>
                    </w:rPr>
                  </w:pPr>
                </w:p>
              </w:tc>
            </w:tr>
            <w:tr w:rsidR="00157802" w14:paraId="259BD0C7" w14:textId="77777777" w:rsidTr="00157802">
              <w:trPr>
                <w:jc w:val="center"/>
              </w:trPr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96E4F7" w14:textId="77777777" w:rsidR="00157802" w:rsidRDefault="00157802" w:rsidP="00157802">
                  <w:pPr>
                    <w:pStyle w:val="TAC"/>
                    <w:rPr>
                      <w:rFonts w:eastAsiaTheme="minorHAnsi" w:cstheme="minorBidi"/>
                      <w:kern w:val="2"/>
                      <w:szCs w:val="22"/>
                      <w:lang w:val="fr-FR"/>
                      <w14:ligatures w14:val="standardContextual"/>
                    </w:rPr>
                  </w:pPr>
                  <w:r>
                    <w:rPr>
                      <w:lang w:val="fr-FR"/>
                    </w:rPr>
                    <w:t>15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DADE87" w14:textId="77777777" w:rsidR="00157802" w:rsidRDefault="00157802" w:rsidP="00157802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B97B231" w14:textId="77777777" w:rsidR="00157802" w:rsidRDefault="00157802" w:rsidP="00157802">
                  <w:pPr>
                    <w:rPr>
                      <w:lang w:val="fr-FR"/>
                    </w:rPr>
                  </w:pPr>
                </w:p>
              </w:tc>
            </w:tr>
            <w:tr w:rsidR="00157802" w14:paraId="6F579F15" w14:textId="77777777" w:rsidTr="00157802">
              <w:trPr>
                <w:jc w:val="center"/>
              </w:trPr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A52700" w14:textId="77777777" w:rsidR="00157802" w:rsidRDefault="00157802" w:rsidP="00157802">
                  <w:pPr>
                    <w:pStyle w:val="TAC"/>
                    <w:rPr>
                      <w:rFonts w:eastAsiaTheme="minorHAnsi" w:cstheme="minorBidi"/>
                      <w:kern w:val="2"/>
                      <w:szCs w:val="22"/>
                      <w:lang w:val="fr-FR"/>
                      <w14:ligatures w14:val="standardContextual"/>
                    </w:rPr>
                  </w:pPr>
                  <w:r>
                    <w:rPr>
                      <w:lang w:val="fr-FR"/>
                    </w:rPr>
                    <w:t>15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D61A7F" w14:textId="77777777" w:rsidR="00157802" w:rsidRDefault="00157802" w:rsidP="00157802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C33867" w14:textId="77777777" w:rsidR="00157802" w:rsidRDefault="00157802" w:rsidP="00157802">
                  <w:pPr>
                    <w:rPr>
                      <w:lang w:val="fr-FR"/>
                    </w:rPr>
                  </w:pPr>
                </w:p>
              </w:tc>
            </w:tr>
            <w:tr w:rsidR="00157802" w14:paraId="0FF3E4F1" w14:textId="77777777" w:rsidTr="00157802">
              <w:trPr>
                <w:jc w:val="center"/>
              </w:trPr>
              <w:tc>
                <w:tcPr>
                  <w:tcW w:w="666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7ED667" w14:textId="77777777" w:rsidR="00157802" w:rsidRDefault="00157802" w:rsidP="00157802">
                  <w:pPr>
                    <w:pStyle w:val="TAN"/>
                    <w:rPr>
                      <w:rFonts w:eastAsiaTheme="minorHAnsi" w:cstheme="minorBidi"/>
                      <w:kern w:val="2"/>
                      <w:szCs w:val="22"/>
                      <w:lang w:eastAsia="zh-CN"/>
                      <w14:ligatures w14:val="standardContextual"/>
                    </w:rPr>
                  </w:pPr>
                  <w:r>
                    <w:t>N</w:t>
                  </w:r>
                  <w:r>
                    <w:rPr>
                      <w:lang w:eastAsia="ko-KR"/>
                    </w:rPr>
                    <w:t xml:space="preserve">ote </w:t>
                  </w:r>
                  <w:r>
                    <w:t>1:</w:t>
                  </w:r>
                  <w:r>
                    <w:tab/>
                    <w:t>DL Sub-carrier spacing is min{SCS</w:t>
                  </w:r>
                  <w:r>
                    <w:rPr>
                      <w:vertAlign w:val="subscript"/>
                    </w:rPr>
                    <w:t>SS</w:t>
                  </w:r>
                  <w:r>
                    <w:t>, SCS</w:t>
                  </w:r>
                  <w:r>
                    <w:rPr>
                      <w:vertAlign w:val="subscript"/>
                    </w:rPr>
                    <w:t>DATA</w:t>
                  </w:r>
                  <w:r>
                    <w:t>}.</w:t>
                  </w:r>
                </w:p>
              </w:tc>
            </w:tr>
          </w:tbl>
          <w:p w14:paraId="019A6716" w14:textId="25C53D04" w:rsidR="00AB357E" w:rsidRPr="008F0676" w:rsidRDefault="00AA3020" w:rsidP="00AB357E">
            <w:pPr>
              <w:rPr>
                <w:lang w:val="en-US"/>
              </w:rPr>
            </w:pPr>
            <w:r>
              <w:rPr>
                <w:lang w:val="en-US"/>
              </w:rPr>
              <w:t>=========</w:t>
            </w:r>
            <w:r w:rsidR="008F0676">
              <w:rPr>
                <w:lang w:val="en-US"/>
              </w:rPr>
              <w:br/>
            </w:r>
            <w:r w:rsidR="008F0676">
              <w:rPr>
                <w:rFonts w:cs="v4.2.0"/>
                <w:lang w:val="en-US"/>
              </w:rPr>
              <w:t>…</w:t>
            </w:r>
            <w:r w:rsidR="008F0676">
              <w:rPr>
                <w:rFonts w:cs="v4.2.0"/>
                <w:lang w:val="en-US"/>
              </w:rPr>
              <w:br/>
            </w:r>
            <w:r w:rsidR="00AB357E">
              <w:rPr>
                <w:rFonts w:cs="v4.2.0"/>
              </w:rPr>
              <w:t xml:space="preserve">For FR1 intra-band non-contiguous NR carrier aggregation, the UE shall be capable of handling at least a relative receive timing difference as shown in 7.6.4-2, between slot timing of different FR1 carriers to be aggregated at the UE receiver provided that UE indicates that it is capable of </w:t>
            </w:r>
            <w:r w:rsidR="00AB357E">
              <w:rPr>
                <w:rFonts w:cs="v4.2.0"/>
                <w:i/>
              </w:rPr>
              <w:t>intraBandNR-CA-non-collocated-r18</w:t>
            </w:r>
            <w:r w:rsidR="00AB357E">
              <w:rPr>
                <w:rFonts w:cs="v4.2.0"/>
              </w:rPr>
              <w:t xml:space="preserve"> </w:t>
            </w:r>
            <w:r w:rsidR="00AB357E">
              <w:t>and</w:t>
            </w:r>
            <w:r w:rsidR="00AB357E">
              <w:rPr>
                <w:color w:val="000000" w:themeColor="text1"/>
              </w:rPr>
              <w:t xml:space="preserve"> </w:t>
            </w:r>
            <w:r w:rsidR="00AB357E">
              <w:rPr>
                <w:rFonts w:eastAsia="Calibri"/>
                <w:i/>
                <w:color w:val="000000" w:themeColor="text1"/>
                <w:lang w:eastAsia="sv-SE"/>
              </w:rPr>
              <w:t>nonCollocatedTypeNR-CA-r18</w:t>
            </w:r>
            <w:r w:rsidR="00AB357E">
              <w:rPr>
                <w:color w:val="000000" w:themeColor="text1"/>
              </w:rPr>
              <w:t xml:space="preserve"> is </w:t>
            </w:r>
            <w:r w:rsidR="00EB4A60">
              <w:rPr>
                <w:color w:val="000000" w:themeColor="text1"/>
                <w:lang w:eastAsia="zh-CN"/>
              </w:rPr>
              <w:t>not</w:t>
            </w:r>
            <w:r w:rsidR="00AB357E">
              <w:rPr>
                <w:color w:val="000000" w:themeColor="text1"/>
                <w:lang w:val="en-US" w:eastAsia="zh-CN"/>
              </w:rPr>
              <w:t xml:space="preserve"> </w:t>
            </w:r>
            <w:r w:rsidR="00AB357E">
              <w:rPr>
                <w:color w:val="000000" w:themeColor="text1"/>
              </w:rPr>
              <w:t>provided</w:t>
            </w:r>
            <w:r w:rsidR="00AB357E">
              <w:t xml:space="preserve">. </w:t>
            </w:r>
            <w:r w:rsidR="00AB357E">
              <w:rPr>
                <w:rFonts w:eastAsia="SimSun"/>
                <w:color w:val="000000" w:themeColor="text1"/>
                <w:lang w:val="en-US"/>
              </w:rPr>
              <w:t>Otherwise, the UE shall be capable of handling at least a relative receive timing difference between slot timing of different carriers to be aggregated at the UE receiver as shown in Table 7.6.4-1 below if</w:t>
            </w:r>
            <w:r w:rsidR="00AB357E">
              <w:rPr>
                <w:rStyle w:val="apple-converted-space"/>
                <w:rFonts w:eastAsia="SimSun"/>
                <w:i/>
                <w:iCs/>
                <w:color w:val="000000" w:themeColor="text1"/>
                <w:lang w:val="en-US"/>
              </w:rPr>
              <w:t> </w:t>
            </w:r>
            <w:r w:rsidR="00AB357E">
              <w:rPr>
                <w:rFonts w:eastAsia="SimSun"/>
                <w:i/>
                <w:iCs/>
                <w:color w:val="000000" w:themeColor="text1"/>
                <w:lang w:val="en-US"/>
              </w:rPr>
              <w:t>nonCollocatedTypeNR-CA-r18</w:t>
            </w:r>
            <w:r w:rsidR="00AB357E">
              <w:rPr>
                <w:rStyle w:val="apple-converted-space"/>
                <w:rFonts w:eastAsia="SimSun"/>
                <w:color w:val="000000" w:themeColor="text1"/>
                <w:lang w:val="en-US"/>
              </w:rPr>
              <w:t> </w:t>
            </w:r>
            <w:r w:rsidR="00AB357E">
              <w:rPr>
                <w:rFonts w:eastAsia="SimSun"/>
                <w:color w:val="000000" w:themeColor="text1"/>
                <w:lang w:val="en-US"/>
              </w:rPr>
              <w:t>is provided.</w:t>
            </w:r>
            <w:r w:rsidR="00773F41">
              <w:rPr>
                <w:rFonts w:eastAsia="SimSun"/>
                <w:color w:val="000000" w:themeColor="text1"/>
                <w:lang w:val="en-US"/>
              </w:rPr>
              <w:br/>
              <w:t>…</w:t>
            </w:r>
          </w:p>
          <w:p w14:paraId="0FB55ABD" w14:textId="77777777" w:rsidR="00773F41" w:rsidRDefault="00773F41" w:rsidP="00773F41">
            <w:pPr>
              <w:pStyle w:val="TH"/>
              <w:rPr>
                <w:rFonts w:eastAsia="Malgun Gothic"/>
                <w:lang w:eastAsia="ko-KR"/>
              </w:rPr>
            </w:pPr>
            <w:r>
              <w:t>Table 7.6.</w:t>
            </w:r>
            <w:r>
              <w:rPr>
                <w:rFonts w:eastAsia="Malgun Gothic"/>
              </w:rPr>
              <w:t>4</w:t>
            </w:r>
            <w:r>
              <w:t>-2</w:t>
            </w:r>
            <w:r>
              <w:rPr>
                <w:lang w:eastAsia="ko-KR"/>
              </w:rPr>
              <w:t>:</w:t>
            </w:r>
            <w:r>
              <w:t xml:space="preserve"> Maximum receive timing difference requirement for inter-band NR carrier aggregation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1"/>
              <w:gridCol w:w="3003"/>
            </w:tblGrid>
            <w:tr w:rsidR="00773F41" w14:paraId="2CE6C1C5" w14:textId="77777777" w:rsidTr="00773F41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66C9AB" w14:textId="77777777" w:rsidR="00773F41" w:rsidRDefault="00773F41" w:rsidP="00773F41">
                  <w:pPr>
                    <w:pStyle w:val="TAH"/>
                    <w:rPr>
                      <w:rFonts w:eastAsiaTheme="minorHAnsi"/>
                    </w:rPr>
                  </w:pPr>
                  <w:r>
                    <w:t>Frequency Range of the pair of carriers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538A1F" w14:textId="77777777" w:rsidR="00773F41" w:rsidRDefault="00773F41" w:rsidP="00773F41">
                  <w:pPr>
                    <w:pStyle w:val="TAH"/>
                  </w:pPr>
                  <w:proofErr w:type="gramStart"/>
                  <w:r>
                    <w:t>Maximum</w:t>
                  </w:r>
                  <w:proofErr w:type="gramEnd"/>
                  <w:r>
                    <w:t xml:space="preserve"> receive timing difference (µs) </w:t>
                  </w:r>
                </w:p>
              </w:tc>
            </w:tr>
            <w:tr w:rsidR="00773F41" w14:paraId="7137B367" w14:textId="77777777" w:rsidTr="00773F41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A47BCF" w14:textId="77777777" w:rsidR="00773F41" w:rsidRDefault="00773F41" w:rsidP="00773F41">
                  <w:pPr>
                    <w:pStyle w:val="TAC"/>
                  </w:pPr>
                  <w:r>
                    <w:t>FR1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2E747C" w14:textId="77777777" w:rsidR="00773F41" w:rsidRDefault="00773F41" w:rsidP="00773F41">
                  <w:pPr>
                    <w:pStyle w:val="TAC"/>
                  </w:pPr>
                  <w:r>
                    <w:t>33</w:t>
                  </w:r>
                </w:p>
              </w:tc>
            </w:tr>
            <w:tr w:rsidR="00773F41" w14:paraId="437D6A09" w14:textId="77777777" w:rsidTr="00773F41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EA6803" w14:textId="77777777" w:rsidR="00773F41" w:rsidRDefault="00773F41" w:rsidP="00773F41">
                  <w:pPr>
                    <w:pStyle w:val="TAC"/>
                  </w:pPr>
                  <w:r>
                    <w:rPr>
                      <w:rFonts w:eastAsiaTheme="minorEastAsia"/>
                    </w:rPr>
                    <w:t>FR2-1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A4FCA7" w14:textId="77777777" w:rsidR="00773F41" w:rsidRDefault="00773F41" w:rsidP="00773F41">
                  <w:pPr>
                    <w:pStyle w:val="TAC"/>
                  </w:pPr>
                  <w:r>
                    <w:rPr>
                      <w:rFonts w:eastAsiaTheme="minorEastAsia"/>
                    </w:rPr>
                    <w:t>8</w:t>
                  </w:r>
                  <w:r>
                    <w:rPr>
                      <w:rFonts w:eastAsiaTheme="minorEastAsia"/>
                      <w:vertAlign w:val="superscript"/>
                    </w:rPr>
                    <w:t xml:space="preserve"> note1</w:t>
                  </w:r>
                </w:p>
              </w:tc>
            </w:tr>
            <w:tr w:rsidR="00773F41" w14:paraId="26CADCB9" w14:textId="77777777" w:rsidTr="00773F41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59B8A1" w14:textId="77777777" w:rsidR="00773F41" w:rsidRDefault="00773F41" w:rsidP="00773F41">
                  <w:pPr>
                    <w:pStyle w:val="TAC"/>
                  </w:pPr>
                  <w:r>
                    <w:rPr>
                      <w:rFonts w:eastAsiaTheme="minorEastAsia"/>
                    </w:rPr>
                    <w:t>Between FR1 and FR2-1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0CDEC4" w14:textId="77777777" w:rsidR="00773F41" w:rsidRDefault="00773F41" w:rsidP="00773F41">
                  <w:pPr>
                    <w:pStyle w:val="TAC"/>
                  </w:pPr>
                  <w:r>
                    <w:rPr>
                      <w:rFonts w:eastAsiaTheme="minorEastAsia"/>
                      <w:lang w:eastAsia="zh-CN"/>
                    </w:rPr>
                    <w:t xml:space="preserve">25 </w:t>
                  </w:r>
                </w:p>
              </w:tc>
            </w:tr>
            <w:tr w:rsidR="00773F41" w14:paraId="0A377888" w14:textId="77777777" w:rsidTr="00773F41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825EAD" w14:textId="77777777" w:rsidR="00773F41" w:rsidRDefault="00773F41" w:rsidP="00773F41">
                  <w:pPr>
                    <w:pStyle w:val="TAC"/>
                  </w:pPr>
                  <w:r>
                    <w:rPr>
                      <w:rFonts w:eastAsiaTheme="minorEastAsia"/>
                    </w:rPr>
                    <w:t>Between FR1 and FR2-2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76F8E6" w14:textId="77777777" w:rsidR="00773F41" w:rsidRDefault="00773F41" w:rsidP="00773F4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25</w:t>
                  </w:r>
                </w:p>
              </w:tc>
            </w:tr>
            <w:tr w:rsidR="00773F41" w14:paraId="63106C16" w14:textId="77777777" w:rsidTr="00773F41">
              <w:trPr>
                <w:jc w:val="center"/>
              </w:trPr>
              <w:tc>
                <w:tcPr>
                  <w:tcW w:w="525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17BF3E" w14:textId="77777777" w:rsidR="00773F41" w:rsidRDefault="00773F41" w:rsidP="00773F41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Note1:</w:t>
                  </w:r>
                  <w:r>
                    <w:rPr>
                      <w:rFonts w:eastAsiaTheme="minorEastAsia"/>
                    </w:rPr>
                    <w:tab/>
                  </w:r>
                  <w:r>
                    <w:rPr>
                      <w:rFonts w:eastAsia="Yu Mincho"/>
                      <w:lang w:eastAsia="ja-JP"/>
                    </w:rPr>
                    <w:t xml:space="preserve">This requirement </w:t>
                  </w:r>
                  <w:r>
                    <w:rPr>
                      <w:rFonts w:eastAsiaTheme="minorEastAsia"/>
                    </w:rPr>
                    <w:t>applies to the UE capable of independent beam management for FR2-1 inter-band CA</w:t>
                  </w:r>
                  <w:r>
                    <w:rPr>
                      <w:rFonts w:eastAsiaTheme="minorEastAsia"/>
                      <w:lang w:eastAsia="zh-CN"/>
                    </w:rPr>
                    <w:t>.</w:t>
                  </w:r>
                </w:p>
              </w:tc>
            </w:tr>
          </w:tbl>
          <w:p w14:paraId="21025B02" w14:textId="77777777" w:rsidR="00716009" w:rsidRDefault="00AA3020" w:rsidP="00716009">
            <w:pPr>
              <w:rPr>
                <w:rFonts w:eastAsia="Malgun Gothic" w:cs="v4.2.0"/>
              </w:rPr>
            </w:pPr>
            <w:r>
              <w:rPr>
                <w:lang w:val="en-US"/>
              </w:rPr>
              <w:t>=========</w:t>
            </w:r>
            <w:r w:rsidR="008F0676">
              <w:rPr>
                <w:lang w:val="en-US"/>
              </w:rPr>
              <w:br/>
              <w:t>…</w:t>
            </w:r>
            <w:r w:rsidR="008F0676">
              <w:rPr>
                <w:lang w:val="en-US"/>
              </w:rPr>
              <w:br/>
            </w:r>
            <w:r w:rsidR="00716009">
              <w:rPr>
                <w:rFonts w:cs="v4.2.0"/>
              </w:rPr>
              <w:t>For E-UTRA TDD-NR TDD inter-band EN-DC with overlapping or partially overlapping DL bands, only synchronized operation is assumed. The UE shall be capable of handling a maximum uplink transmission timing difference (MTTD) between E-UTRA PCell and PSCell as shown in Table 7.5.2.1-</w:t>
            </w:r>
            <w:r w:rsidR="00716009">
              <w:rPr>
                <w:rFonts w:cs="v4.2.0"/>
                <w:lang w:eastAsia="zh-CN"/>
              </w:rPr>
              <w:t>1</w:t>
            </w:r>
            <w:r w:rsidR="00716009">
              <w:rPr>
                <w:rFonts w:eastAsia="Malgun Gothic" w:cs="v4.2.0"/>
              </w:rPr>
              <w:t xml:space="preserve"> provided that UE not supporting </w:t>
            </w:r>
            <w:r w:rsidR="00716009">
              <w:rPr>
                <w:rFonts w:cs="v4.2.0"/>
                <w:i/>
              </w:rPr>
              <w:t>requirementTypeIndication-r18</w:t>
            </w:r>
            <w:r w:rsidR="00716009">
              <w:rPr>
                <w:rFonts w:eastAsia="Malgun Gothic" w:cs="v4.2.0"/>
              </w:rPr>
              <w:t xml:space="preserve"> indicates that it is capable of </w:t>
            </w:r>
            <w:r w:rsidR="00716009">
              <w:rPr>
                <w:rFonts w:eastAsia="Malgun Gothic" w:cs="v4.2.0"/>
                <w:i/>
              </w:rPr>
              <w:t>interBandMRDC-WithOverlapDL-Bands-r16</w:t>
            </w:r>
            <w:r w:rsidR="00716009">
              <w:rPr>
                <w:rFonts w:eastAsia="Malgun Gothic" w:cs="v4.2.0"/>
              </w:rPr>
              <w:t xml:space="preserve"> or UE supporting [</w:t>
            </w:r>
            <w:r w:rsidR="00716009">
              <w:rPr>
                <w:rFonts w:cs="v4.2.0"/>
                <w:i/>
              </w:rPr>
              <w:t>requirementTypeIndication-r18</w:t>
            </w:r>
            <w:r w:rsidR="00716009">
              <w:rPr>
                <w:rFonts w:eastAsia="Malgun Gothic" w:cs="v4.2.0"/>
              </w:rPr>
              <w:t xml:space="preserve">] is capable of </w:t>
            </w:r>
            <w:r w:rsidR="00716009">
              <w:rPr>
                <w:rFonts w:eastAsia="Malgun Gothic" w:cs="v4.2.0"/>
                <w:i/>
              </w:rPr>
              <w:t xml:space="preserve">interBandMRDC-WithOverlapDL-Bands-r16 </w:t>
            </w:r>
            <w:r w:rsidR="00716009">
              <w:rPr>
                <w:rFonts w:eastAsia="Malgun Gothic" w:cs="v4.2.0"/>
              </w:rPr>
              <w:t xml:space="preserve">and </w:t>
            </w:r>
            <w:bookmarkStart w:id="5" w:name="_Hlk149845499"/>
            <w:r w:rsidR="00716009">
              <w:rPr>
                <w:rFonts w:cs="v4.2.0"/>
              </w:rPr>
              <w:t xml:space="preserve">not </w:t>
            </w:r>
            <w:r w:rsidR="00716009">
              <w:t>provided with</w:t>
            </w:r>
            <w:bookmarkEnd w:id="5"/>
            <w:r w:rsidR="00716009">
              <w:rPr>
                <w:rFonts w:cs="v4.2.0"/>
              </w:rPr>
              <w:t xml:space="preserve"> </w:t>
            </w:r>
            <w:r w:rsidR="00716009">
              <w:rPr>
                <w:rFonts w:cs="v4.2.0"/>
                <w:i/>
              </w:rPr>
              <w:t>nonCollocatedTypeMRDC-r18</w:t>
            </w:r>
            <w:r w:rsidR="00716009">
              <w:rPr>
                <w:rFonts w:eastAsia="Malgun Gothic" w:cs="v4.2.0"/>
              </w:rPr>
              <w:t>, and in Table 7.5.3-1 provided that UE does not indicate it is capable of</w:t>
            </w:r>
            <w:r w:rsidR="00716009">
              <w:rPr>
                <w:rFonts w:eastAsia="Malgun Gothic" w:cs="v4.2.0"/>
                <w:i/>
              </w:rPr>
              <w:t xml:space="preserve"> interBandMRDC-WithOverlapDL-Bands-r16</w:t>
            </w:r>
            <w:r w:rsidR="00716009">
              <w:rPr>
                <w:rFonts w:eastAsia="Malgun Gothic" w:cs="v4.2.0"/>
              </w:rPr>
              <w:t xml:space="preserve"> or UE supporting </w:t>
            </w:r>
            <w:r w:rsidR="00716009">
              <w:rPr>
                <w:rFonts w:cs="v4.2.0"/>
                <w:i/>
              </w:rPr>
              <w:t>requirementTypeIndication-r18</w:t>
            </w:r>
            <w:r w:rsidR="00716009">
              <w:rPr>
                <w:rFonts w:eastAsia="Malgun Gothic" w:cs="v4.2.0"/>
              </w:rPr>
              <w:t xml:space="preserve"> is capable of </w:t>
            </w:r>
            <w:r w:rsidR="00716009">
              <w:rPr>
                <w:rFonts w:eastAsia="Malgun Gothic" w:cs="v4.2.0"/>
                <w:i/>
              </w:rPr>
              <w:t xml:space="preserve">interBandMRDC-WithOverlapDL-Bands-r16 </w:t>
            </w:r>
            <w:r w:rsidR="00716009">
              <w:rPr>
                <w:rFonts w:eastAsia="Malgun Gothic" w:cs="v4.2.0"/>
              </w:rPr>
              <w:t xml:space="preserve">and </w:t>
            </w:r>
            <w:r w:rsidR="00716009">
              <w:t>provided with</w:t>
            </w:r>
            <w:r w:rsidR="00716009">
              <w:rPr>
                <w:rFonts w:cs="v4.2.0"/>
              </w:rPr>
              <w:t xml:space="preserve"> </w:t>
            </w:r>
            <w:r w:rsidR="00716009">
              <w:rPr>
                <w:rFonts w:cs="v4.2.0"/>
                <w:i/>
              </w:rPr>
              <w:t>nonCollocatedTypeMRDC-r18</w:t>
            </w:r>
            <w:r w:rsidR="00716009">
              <w:rPr>
                <w:rFonts w:eastAsia="Malgun Gothic" w:cs="v4.2.0"/>
              </w:rPr>
              <w:t>.</w:t>
            </w:r>
          </w:p>
          <w:p w14:paraId="0E55D24F" w14:textId="77777777" w:rsidR="00C05B97" w:rsidRDefault="00716009" w:rsidP="00C05B97">
            <w:pPr>
              <w:rPr>
                <w:rFonts w:cs="v4.2.0"/>
                <w:lang w:eastAsia="zh-CN"/>
              </w:rPr>
            </w:pPr>
            <w:r>
              <w:rPr>
                <w:rFonts w:cs="v4.2.0"/>
              </w:rPr>
              <w:t xml:space="preserve">For E-UTRA FDD-NR FDD inter-band EN-DC with overlapping DL bands, only synchronized operation is assumed </w:t>
            </w:r>
            <w:r>
              <w:rPr>
                <w:rFonts w:eastAsia="Malgun Gothic" w:cs="v4.2.0"/>
              </w:rPr>
              <w:t xml:space="preserve">if </w:t>
            </w:r>
            <w:r>
              <w:rPr>
                <w:rFonts w:cs="v4.2.0"/>
              </w:rPr>
              <w:t xml:space="preserve">UE does not indicate that it is capable of asynchronous FDD-FDD </w:t>
            </w:r>
            <w:r>
              <w:rPr>
                <w:rFonts w:cs="v4.2.0"/>
                <w:lang w:eastAsia="zh-CN"/>
              </w:rPr>
              <w:t>EN-DC operation</w:t>
            </w:r>
            <w:r>
              <w:rPr>
                <w:rFonts w:cs="v4.2.0"/>
              </w:rPr>
              <w:t>. The UE shall be capable of handling a maximum uplink transmission timing difference (MTTD) between E-UTRA PCell and PSCell as shown in Table 7.5.2.1-</w:t>
            </w:r>
            <w:r>
              <w:rPr>
                <w:rFonts w:cs="v4.2.0"/>
                <w:lang w:eastAsia="zh-CN"/>
              </w:rPr>
              <w:t>1</w:t>
            </w:r>
            <w:r>
              <w:rPr>
                <w:rFonts w:eastAsia="Malgun Gothic" w:cs="v4.2.0"/>
              </w:rPr>
              <w:t xml:space="preserve"> if UE indicates that it is capable of </w:t>
            </w:r>
            <w:r>
              <w:rPr>
                <w:rFonts w:eastAsia="Malgun Gothic" w:cs="v4.2.0"/>
                <w:i/>
              </w:rPr>
              <w:t>interBandMRDC-WithOverlapDL-Bands-r16</w:t>
            </w:r>
            <w:r>
              <w:rPr>
                <w:rFonts w:eastAsia="Malgun Gothic" w:cs="v4.2.0"/>
              </w:rPr>
              <w:t>, and in Table 7.5.3-1 if the UE does not indicate it is capable of</w:t>
            </w:r>
            <w:r>
              <w:rPr>
                <w:rFonts w:eastAsia="Malgun Gothic" w:cs="v4.2.0"/>
                <w:i/>
              </w:rPr>
              <w:t xml:space="preserve"> interBandMRDC-WithOverlapDL-Bands-r16</w:t>
            </w:r>
            <w:r>
              <w:rPr>
                <w:rFonts w:eastAsia="Malgun Gothic" w:cs="v4.2.0"/>
              </w:rPr>
              <w:t>.</w:t>
            </w:r>
            <w:r w:rsidR="00892354">
              <w:rPr>
                <w:rFonts w:eastAsia="Malgun Gothic" w:cs="v4.2.0"/>
              </w:rPr>
              <w:br/>
            </w:r>
            <w:r w:rsidR="00892354">
              <w:rPr>
                <w:rFonts w:eastAsia="Malgun Gothic" w:cs="v4.2.0"/>
                <w:lang w:val="en-US"/>
              </w:rPr>
              <w:t>…</w:t>
            </w:r>
            <w:r w:rsidR="00892354">
              <w:rPr>
                <w:rFonts w:eastAsia="Malgun Gothic" w:cs="v4.2.0"/>
                <w:lang w:val="en-US"/>
              </w:rPr>
              <w:br/>
            </w:r>
          </w:p>
          <w:p w14:paraId="0D71E0B1" w14:textId="77777777" w:rsidR="00C05B97" w:rsidRDefault="00C05B97" w:rsidP="00C05B97">
            <w:pPr>
              <w:pStyle w:val="TH"/>
              <w:rPr>
                <w:rFonts w:cstheme="minorBidi"/>
                <w:snapToGrid w:val="0"/>
              </w:rPr>
            </w:pPr>
            <w:r>
              <w:rPr>
                <w:snapToGrid w:val="0"/>
              </w:rPr>
              <w:t>Table 7.5.2.1-1 Maximum uplink transmission timing difference requirement for</w:t>
            </w:r>
            <w:r>
              <w:rPr>
                <w:snapToGrid w:val="0"/>
                <w:lang w:eastAsia="zh-CN"/>
              </w:rPr>
              <w:t xml:space="preserve"> inter-band</w:t>
            </w:r>
            <w:r>
              <w:rPr>
                <w:snapToGrid w:val="0"/>
              </w:rPr>
              <w:t xml:space="preserve"> synchronous </w:t>
            </w:r>
            <w:r>
              <w:rPr>
                <w:snapToGrid w:val="0"/>
                <w:lang w:eastAsia="zh-CN"/>
              </w:rPr>
              <w:t>EN-DC</w:t>
            </w:r>
          </w:p>
          <w:tbl>
            <w:tblPr>
              <w:tblW w:w="0" w:type="auto"/>
              <w:tblInd w:w="1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65"/>
              <w:gridCol w:w="1765"/>
              <w:gridCol w:w="2225"/>
            </w:tblGrid>
            <w:tr w:rsidR="00C05B97" w14:paraId="0DAD2110" w14:textId="77777777" w:rsidTr="00C05B97"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59E6C" w14:textId="77777777" w:rsidR="00C05B97" w:rsidRDefault="00C05B97" w:rsidP="00C05B97">
                  <w:pPr>
                    <w:pStyle w:val="TAH"/>
                  </w:pPr>
                  <w:r>
                    <w:t>Sub-carrier spacing in E-UTRA PCell (kHz)</w:t>
                  </w:r>
                </w:p>
              </w:tc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5B70F3" w14:textId="77777777" w:rsidR="00C05B97" w:rsidRDefault="00C05B97" w:rsidP="00C05B97">
                  <w:pPr>
                    <w:pStyle w:val="TAH"/>
                  </w:pPr>
                  <w:r>
                    <w:t>UL Sub-carrier spacing for data in PSCell (kHz)</w:t>
                  </w:r>
                </w:p>
              </w:tc>
              <w:tc>
                <w:tcPr>
                  <w:tcW w:w="2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08DA58" w14:textId="77777777" w:rsidR="00C05B97" w:rsidRDefault="00C05B97" w:rsidP="00C05B97">
                  <w:pPr>
                    <w:pStyle w:val="TAH"/>
                  </w:pPr>
                  <w:r>
                    <w:t>Maximum uplink transmission timing difference (µs)</w:t>
                  </w:r>
                </w:p>
              </w:tc>
            </w:tr>
            <w:tr w:rsidR="00C05B97" w14:paraId="08E614F7" w14:textId="77777777" w:rsidTr="00C05B97"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DA140A" w14:textId="77777777" w:rsidR="00C05B97" w:rsidRDefault="00C05B97" w:rsidP="00C05B97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15</w:t>
                  </w:r>
                </w:p>
              </w:tc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3FAA6F" w14:textId="77777777" w:rsidR="00C05B97" w:rsidRDefault="00C05B97" w:rsidP="00C05B97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15</w:t>
                  </w:r>
                </w:p>
              </w:tc>
              <w:tc>
                <w:tcPr>
                  <w:tcW w:w="2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7A4641" w14:textId="77777777" w:rsidR="00C05B97" w:rsidRDefault="00C05B97" w:rsidP="00C05B97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 w:eastAsia="zh-CN"/>
                    </w:rPr>
                    <w:t>35.21</w:t>
                  </w:r>
                </w:p>
              </w:tc>
            </w:tr>
            <w:tr w:rsidR="00C05B97" w14:paraId="14DE93C9" w14:textId="77777777" w:rsidTr="00C05B97"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BF0A0A" w14:textId="77777777" w:rsidR="00C05B97" w:rsidRDefault="00C05B97" w:rsidP="00C05B97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15</w:t>
                  </w:r>
                </w:p>
              </w:tc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F11852" w14:textId="77777777" w:rsidR="00C05B97" w:rsidRDefault="00C05B97" w:rsidP="00C05B97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30</w:t>
                  </w:r>
                </w:p>
              </w:tc>
              <w:tc>
                <w:tcPr>
                  <w:tcW w:w="2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3ED0D6" w14:textId="77777777" w:rsidR="00C05B97" w:rsidRDefault="00C05B97" w:rsidP="00C05B97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 w:eastAsia="zh-CN"/>
                    </w:rPr>
                    <w:t>35.21</w:t>
                  </w:r>
                </w:p>
              </w:tc>
            </w:tr>
            <w:tr w:rsidR="00C05B97" w14:paraId="3FBFE287" w14:textId="77777777" w:rsidTr="00C05B97"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84B07" w14:textId="77777777" w:rsidR="00C05B97" w:rsidRDefault="00C05B97" w:rsidP="00C05B97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lastRenderedPageBreak/>
                    <w:t>15</w:t>
                  </w:r>
                </w:p>
              </w:tc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C3308C" w14:textId="77777777" w:rsidR="00C05B97" w:rsidRDefault="00C05B97" w:rsidP="00C05B97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60</w:t>
                  </w:r>
                </w:p>
              </w:tc>
              <w:tc>
                <w:tcPr>
                  <w:tcW w:w="2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2A3F02" w14:textId="77777777" w:rsidR="00C05B97" w:rsidRDefault="00C05B97" w:rsidP="00C05B97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 w:eastAsia="zh-CN"/>
                    </w:rPr>
                    <w:t>35.21</w:t>
                  </w:r>
                </w:p>
              </w:tc>
            </w:tr>
            <w:tr w:rsidR="00C05B97" w14:paraId="053F25D5" w14:textId="77777777" w:rsidTr="00C05B97"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6234BA" w14:textId="77777777" w:rsidR="00C05B97" w:rsidRDefault="00C05B97" w:rsidP="00C05B97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15</w:t>
                  </w:r>
                </w:p>
              </w:tc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8D9BB0" w14:textId="77777777" w:rsidR="00C05B97" w:rsidRDefault="00C05B97" w:rsidP="00C05B97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120</w:t>
                  </w:r>
                </w:p>
              </w:tc>
              <w:tc>
                <w:tcPr>
                  <w:tcW w:w="2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9A79CB" w14:textId="77777777" w:rsidR="00C05B97" w:rsidRDefault="00C05B97" w:rsidP="00C05B97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 w:eastAsia="zh-CN"/>
                    </w:rPr>
                    <w:t>35.21</w:t>
                  </w:r>
                </w:p>
              </w:tc>
            </w:tr>
          </w:tbl>
          <w:p w14:paraId="183627F7" w14:textId="77777777" w:rsidR="0049485A" w:rsidRDefault="00C05B97" w:rsidP="0049485A">
            <w:r>
              <w:rPr>
                <w:lang w:val="en-US"/>
              </w:rPr>
              <w:t>=========</w:t>
            </w:r>
            <w:r>
              <w:rPr>
                <w:lang w:val="en-US"/>
              </w:rPr>
              <w:br/>
              <w:t>…</w:t>
            </w:r>
            <w:r w:rsidR="00302536">
              <w:rPr>
                <w:lang w:val="en-US"/>
              </w:rPr>
              <w:br/>
            </w:r>
            <w:r w:rsidR="0049485A">
              <w:rPr>
                <w:rFonts w:cs="v4.2.0"/>
              </w:rPr>
              <w:t xml:space="preserve">For FR1 intra-band non-contiguous NR carrier aggregation, the UE shall be capable of handling at least a relative transmission timing difference as shown in Table 7.5.4-1, between slot timing of all FR1 pairs of </w:t>
            </w:r>
            <w:r w:rsidR="0049485A">
              <w:t>TAGs</w:t>
            </w:r>
            <w:r w:rsidR="0049485A">
              <w:rPr>
                <w:rFonts w:cs="v4.2.0"/>
              </w:rPr>
              <w:t xml:space="preserve"> provided that UE indicates that it is capable of </w:t>
            </w:r>
            <w:r w:rsidR="0049485A">
              <w:rPr>
                <w:rFonts w:cs="v4.2.0"/>
                <w:i/>
              </w:rPr>
              <w:t>intraBandNR-CA-non-collocated-r18</w:t>
            </w:r>
            <w:r w:rsidR="0049485A">
              <w:rPr>
                <w:rFonts w:cs="v4.2.0"/>
              </w:rPr>
              <w:t xml:space="preserve"> and</w:t>
            </w:r>
            <w:r w:rsidR="0049485A">
              <w:rPr>
                <w:color w:val="000000" w:themeColor="text1"/>
              </w:rPr>
              <w:t xml:space="preserve"> </w:t>
            </w:r>
            <w:r w:rsidR="0049485A">
              <w:rPr>
                <w:rFonts w:eastAsia="Calibri"/>
                <w:i/>
                <w:color w:val="000000" w:themeColor="text1"/>
                <w:lang w:eastAsia="sv-SE"/>
              </w:rPr>
              <w:t>nonCollocatedTypeNR-CA-r18</w:t>
            </w:r>
            <w:r w:rsidR="0049485A">
              <w:rPr>
                <w:color w:val="000000" w:themeColor="text1"/>
              </w:rPr>
              <w:t xml:space="preserve"> is not provided</w:t>
            </w:r>
            <w:r w:rsidR="0049485A">
              <w:rPr>
                <w:rFonts w:cs="v4.2.0"/>
              </w:rPr>
              <w:t>.</w:t>
            </w:r>
          </w:p>
          <w:p w14:paraId="70A7FF93" w14:textId="77777777" w:rsidR="0049485A" w:rsidRDefault="0049485A" w:rsidP="0049485A">
            <w:pPr>
              <w:pStyle w:val="TH"/>
            </w:pPr>
            <w:r>
              <w:t>Table 7.</w:t>
            </w:r>
            <w:r>
              <w:rPr>
                <w:rFonts w:eastAsia="Malgun Gothic"/>
                <w:lang w:eastAsia="zh-CN"/>
              </w:rPr>
              <w:t>5</w:t>
            </w:r>
            <w:r>
              <w:t>.4-</w:t>
            </w:r>
            <w:r>
              <w:rPr>
                <w:rFonts w:eastAsia="Malgun Gothic"/>
                <w:lang w:eastAsia="zh-CN"/>
              </w:rPr>
              <w:t>1</w:t>
            </w:r>
            <w:r>
              <w:rPr>
                <w:rFonts w:eastAsia="Malgun Gothic"/>
                <w:lang w:eastAsia="ko-KR"/>
              </w:rPr>
              <w:t>:</w:t>
            </w:r>
            <w:r>
              <w:t xml:space="preserve"> Maximum </w:t>
            </w:r>
            <w:r>
              <w:rPr>
                <w:lang w:eastAsia="ko-KR"/>
              </w:rPr>
              <w:t xml:space="preserve">uplink </w:t>
            </w:r>
            <w:r>
              <w:rPr>
                <w:rFonts w:eastAsia="Malgun Gothic"/>
                <w:lang w:eastAsia="zh-CN"/>
              </w:rPr>
              <w:t>transmission</w:t>
            </w:r>
            <w:r>
              <w:t xml:space="preserve"> timing difference requirement for inter-band NR carrier aggregation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1"/>
              <w:gridCol w:w="3003"/>
            </w:tblGrid>
            <w:tr w:rsidR="0049485A" w14:paraId="2CBD9DF0" w14:textId="77777777" w:rsidTr="0049485A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04AA3A" w14:textId="77777777" w:rsidR="0049485A" w:rsidRDefault="0049485A" w:rsidP="0049485A">
                  <w:pPr>
                    <w:pStyle w:val="TAH"/>
                  </w:pPr>
                  <w:r>
                    <w:t>Frequency Range of the pair of TAGs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036EC6" w14:textId="77777777" w:rsidR="0049485A" w:rsidRDefault="0049485A" w:rsidP="0049485A">
                  <w:pPr>
                    <w:pStyle w:val="TAH"/>
                  </w:pPr>
                  <w:r>
                    <w:t xml:space="preserve">Maximum </w:t>
                  </w:r>
                  <w:r>
                    <w:rPr>
                      <w:lang w:eastAsia="ko-KR"/>
                    </w:rPr>
                    <w:t xml:space="preserve">uplink </w:t>
                  </w:r>
                  <w:r>
                    <w:t xml:space="preserve">transmission timing difference (µs) </w:t>
                  </w:r>
                </w:p>
              </w:tc>
            </w:tr>
            <w:tr w:rsidR="0049485A" w14:paraId="5DE06AE9" w14:textId="77777777" w:rsidTr="0049485A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60CB45" w14:textId="77777777" w:rsidR="0049485A" w:rsidRDefault="0049485A" w:rsidP="0049485A">
                  <w:pPr>
                    <w:pStyle w:val="TAC"/>
                  </w:pPr>
                  <w:r>
                    <w:t>FR1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62C9B0" w14:textId="77777777" w:rsidR="0049485A" w:rsidRDefault="0049485A" w:rsidP="0049485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34.6</w:t>
                  </w:r>
                </w:p>
              </w:tc>
            </w:tr>
            <w:tr w:rsidR="0049485A" w14:paraId="5B8F2814" w14:textId="77777777" w:rsidTr="0049485A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724956" w14:textId="77777777" w:rsidR="0049485A" w:rsidRDefault="0049485A" w:rsidP="0049485A">
                  <w:pPr>
                    <w:pStyle w:val="TAC"/>
                  </w:pPr>
                  <w:r>
                    <w:t>FR2-1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740FCF" w14:textId="77777777" w:rsidR="0049485A" w:rsidRDefault="0049485A" w:rsidP="0049485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8.5</w:t>
                  </w:r>
                  <w:r>
                    <w:rPr>
                      <w:vertAlign w:val="superscript"/>
                      <w:lang w:eastAsia="zh-CN"/>
                    </w:rPr>
                    <w:t xml:space="preserve"> Note1</w:t>
                  </w:r>
                </w:p>
              </w:tc>
            </w:tr>
            <w:tr w:rsidR="0049485A" w14:paraId="7760343E" w14:textId="77777777" w:rsidTr="0049485A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0163BB" w14:textId="77777777" w:rsidR="0049485A" w:rsidRDefault="0049485A" w:rsidP="0049485A">
                  <w:pPr>
                    <w:pStyle w:val="TAC"/>
                  </w:pPr>
                  <w:r>
                    <w:t>Between FR1 and FR2-1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5BB5F4" w14:textId="77777777" w:rsidR="0049485A" w:rsidRDefault="0049485A" w:rsidP="0049485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26.1 </w:t>
                  </w:r>
                </w:p>
              </w:tc>
            </w:tr>
            <w:tr w:rsidR="0049485A" w14:paraId="694AB498" w14:textId="77777777" w:rsidTr="0049485A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C13039" w14:textId="77777777" w:rsidR="0049485A" w:rsidRDefault="0049485A" w:rsidP="0049485A">
                  <w:pPr>
                    <w:pStyle w:val="TAC"/>
                  </w:pPr>
                  <w:r>
                    <w:t>Between FR1 and FR2-2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63E4BB" w14:textId="77777777" w:rsidR="0049485A" w:rsidRDefault="0049485A" w:rsidP="0049485A">
                  <w:pPr>
                    <w:pStyle w:val="TAC"/>
                    <w:rPr>
                      <w:lang w:eastAsia="zh-CN"/>
                    </w:rPr>
                  </w:pPr>
                  <w:r>
                    <w:t>26.1</w:t>
                  </w:r>
                </w:p>
              </w:tc>
            </w:tr>
            <w:tr w:rsidR="0049485A" w14:paraId="63F56E21" w14:textId="77777777" w:rsidTr="0049485A">
              <w:trPr>
                <w:jc w:val="center"/>
              </w:trPr>
              <w:tc>
                <w:tcPr>
                  <w:tcW w:w="525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FF232D" w14:textId="77777777" w:rsidR="0049485A" w:rsidRDefault="0049485A" w:rsidP="0049485A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Note1:</w:t>
                  </w:r>
                  <w:r>
                    <w:rPr>
                      <w:lang w:eastAsia="ko-KR"/>
                    </w:rPr>
                    <w:tab/>
                  </w:r>
                  <w:r>
                    <w:rPr>
                      <w:rFonts w:eastAsia="Yu Mincho"/>
                      <w:lang w:eastAsia="ja-JP"/>
                    </w:rPr>
                    <w:t xml:space="preserve">This requirement </w:t>
                  </w:r>
                  <w:r>
                    <w:t>applies to the UE capable of independent beam management for FR2-1 inter-band CA.</w:t>
                  </w:r>
                </w:p>
              </w:tc>
            </w:tr>
          </w:tbl>
          <w:p w14:paraId="66EDD449" w14:textId="26034987" w:rsidR="00FD7F01" w:rsidRPr="006352A1" w:rsidRDefault="006352A1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7986BDC5" w14:textId="77777777" w:rsidR="00832790" w:rsidRDefault="006352A1" w:rsidP="00B93FB3">
      <w:pPr>
        <w:rPr>
          <w:b/>
          <w:bCs/>
          <w:lang w:val="en-US"/>
        </w:rPr>
      </w:pPr>
      <w:r>
        <w:rPr>
          <w:lang w:val="en-US"/>
        </w:rPr>
        <w:lastRenderedPageBreak/>
        <w:br/>
      </w:r>
      <w:r>
        <w:rPr>
          <w:b/>
          <w:bCs/>
          <w:lang w:val="en-US"/>
        </w:rPr>
        <w:t xml:space="preserve">Observation 1: </w:t>
      </w:r>
      <w:r w:rsidR="00B1025A" w:rsidRPr="00B1025A">
        <w:rPr>
          <w:b/>
          <w:bCs/>
          <w:lang w:val="en-US"/>
        </w:rPr>
        <w:t>In 3GPP Release-18 Support of intra-band non-collocated EN-DC/NR-CA deployment we have the following requirements regarding MRTD and MTTD</w:t>
      </w:r>
      <w:r w:rsidR="00B1025A">
        <w:rPr>
          <w:b/>
          <w:bCs/>
          <w:lang w:val="en-US"/>
        </w:rPr>
        <w:t>:</w:t>
      </w:r>
      <w:r w:rsidR="00FB022B">
        <w:rPr>
          <w:b/>
          <w:bCs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3"/>
        <w:gridCol w:w="1204"/>
        <w:gridCol w:w="1193"/>
      </w:tblGrid>
      <w:tr w:rsidR="00693411" w14:paraId="6DFF9D02" w14:textId="77777777" w:rsidTr="00796B67">
        <w:tc>
          <w:tcPr>
            <w:tcW w:w="0" w:type="auto"/>
          </w:tcPr>
          <w:p w14:paraId="5851DEA8" w14:textId="482D1083" w:rsidR="00693411" w:rsidRDefault="00693411" w:rsidP="00796B6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Feature</w:t>
            </w:r>
          </w:p>
        </w:tc>
        <w:tc>
          <w:tcPr>
            <w:tcW w:w="0" w:type="auto"/>
          </w:tcPr>
          <w:p w14:paraId="57D7AA19" w14:textId="765701EC" w:rsidR="00693411" w:rsidRDefault="00693411" w:rsidP="00796B6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MRTD (µs)</w:t>
            </w:r>
          </w:p>
        </w:tc>
        <w:tc>
          <w:tcPr>
            <w:tcW w:w="0" w:type="auto"/>
          </w:tcPr>
          <w:p w14:paraId="07A55D79" w14:textId="66468E70" w:rsidR="00693411" w:rsidRDefault="00693411" w:rsidP="00796B6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MTTD (µs)</w:t>
            </w:r>
          </w:p>
        </w:tc>
      </w:tr>
      <w:tr w:rsidR="00693411" w14:paraId="2479D534" w14:textId="77777777" w:rsidTr="00796B67">
        <w:tc>
          <w:tcPr>
            <w:tcW w:w="0" w:type="auto"/>
          </w:tcPr>
          <w:p w14:paraId="02373C75" w14:textId="7EFDFDC1" w:rsidR="00693411" w:rsidRDefault="00693411" w:rsidP="00796B6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EN-DC</w:t>
            </w:r>
          </w:p>
        </w:tc>
        <w:tc>
          <w:tcPr>
            <w:tcW w:w="0" w:type="auto"/>
          </w:tcPr>
          <w:p w14:paraId="1C17092E" w14:textId="2BD8B579" w:rsidR="00693411" w:rsidRDefault="00693411" w:rsidP="00796B6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33</w:t>
            </w:r>
          </w:p>
        </w:tc>
        <w:tc>
          <w:tcPr>
            <w:tcW w:w="0" w:type="auto"/>
          </w:tcPr>
          <w:p w14:paraId="3AC7F7CA" w14:textId="0B0146FC" w:rsidR="00693411" w:rsidRDefault="00693411" w:rsidP="00796B6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35.21</w:t>
            </w:r>
          </w:p>
        </w:tc>
      </w:tr>
      <w:tr w:rsidR="00693411" w14:paraId="6E29C840" w14:textId="77777777" w:rsidTr="00796B67">
        <w:tc>
          <w:tcPr>
            <w:tcW w:w="0" w:type="auto"/>
          </w:tcPr>
          <w:p w14:paraId="70F4F70B" w14:textId="2D30DE67" w:rsidR="00693411" w:rsidRDefault="00693411" w:rsidP="00796B6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CA</w:t>
            </w:r>
          </w:p>
        </w:tc>
        <w:tc>
          <w:tcPr>
            <w:tcW w:w="0" w:type="auto"/>
          </w:tcPr>
          <w:p w14:paraId="00B641F5" w14:textId="53E87D27" w:rsidR="00693411" w:rsidRDefault="00693411" w:rsidP="00796B6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33</w:t>
            </w:r>
          </w:p>
        </w:tc>
        <w:tc>
          <w:tcPr>
            <w:tcW w:w="0" w:type="auto"/>
          </w:tcPr>
          <w:p w14:paraId="6B0D0947" w14:textId="4B2A26CF" w:rsidR="00693411" w:rsidRDefault="00796B67" w:rsidP="00796B6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34.6</w:t>
            </w:r>
          </w:p>
        </w:tc>
      </w:tr>
    </w:tbl>
    <w:p w14:paraId="5713229B" w14:textId="6D1DC324" w:rsidR="00693411" w:rsidRDefault="00D52844" w:rsidP="00B93FB3">
      <w:pPr>
        <w:rPr>
          <w:lang w:val="en-US"/>
        </w:rPr>
      </w:pPr>
      <w:r>
        <w:rPr>
          <w:b/>
          <w:bCs/>
          <w:lang w:val="en-US"/>
        </w:rPr>
        <w:br/>
      </w:r>
      <w:r w:rsidR="00535EF3">
        <w:rPr>
          <w:lang w:val="en-US"/>
        </w:rPr>
        <w:t>The depl</w:t>
      </w:r>
      <w:r w:rsidR="00581435">
        <w:rPr>
          <w:lang w:val="en-US"/>
        </w:rPr>
        <w:t>oyment considerations for the operators will not change from rel-18 to release-19</w:t>
      </w:r>
      <w:r w:rsidR="002A0DE0">
        <w:rPr>
          <w:lang w:val="en-US"/>
        </w:rPr>
        <w:t xml:space="preserve">. This </w:t>
      </w:r>
      <w:r w:rsidR="00904C69">
        <w:rPr>
          <w:lang w:val="en-US"/>
        </w:rPr>
        <w:t xml:space="preserve">rel-19 WI is mainly about </w:t>
      </w:r>
      <w:r w:rsidR="00904C69" w:rsidRPr="00904C69">
        <w:rPr>
          <w:lang w:val="en-US"/>
        </w:rPr>
        <w:t>new receiver type(s)</w:t>
      </w:r>
      <w:r w:rsidR="003C698F">
        <w:rPr>
          <w:lang w:val="en-US"/>
        </w:rPr>
        <w:t>. In release-19 WI we still have the same two CC</w:t>
      </w:r>
      <w:r w:rsidR="00E96DEE">
        <w:rPr>
          <w:lang w:val="en-US"/>
        </w:rPr>
        <w:t xml:space="preserve"> for ENDC and NRCA as in release-18</w:t>
      </w:r>
      <w:r w:rsidR="00EF6001">
        <w:rPr>
          <w:lang w:val="en-US"/>
        </w:rPr>
        <w:t xml:space="preserve">. The </w:t>
      </w:r>
      <w:r w:rsidR="00AD503C">
        <w:rPr>
          <w:lang w:val="en-US"/>
        </w:rPr>
        <w:t>increase of MIMO rank from 2 to 4 does not change deployment of sites and MRTD and MTTD requirement.</w:t>
      </w:r>
      <w:r w:rsidR="003C698F">
        <w:rPr>
          <w:lang w:val="en-US"/>
        </w:rPr>
        <w:t xml:space="preserve"> </w:t>
      </w:r>
    </w:p>
    <w:p w14:paraId="04EC445B" w14:textId="1C980CD1" w:rsidR="00904C69" w:rsidRDefault="00904C69" w:rsidP="00B93FB3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2: </w:t>
      </w:r>
      <w:r w:rsidRPr="00904C69">
        <w:rPr>
          <w:b/>
          <w:bCs/>
          <w:lang w:val="en-US"/>
        </w:rPr>
        <w:t>The deployment considerations for the operators will not change from rel-18 to release-19</w:t>
      </w:r>
      <w:r>
        <w:rPr>
          <w:b/>
          <w:bCs/>
          <w:lang w:val="en-US"/>
        </w:rPr>
        <w:t>.</w:t>
      </w:r>
    </w:p>
    <w:p w14:paraId="64DBCD67" w14:textId="4CE6A3D5" w:rsidR="0028652B" w:rsidRDefault="00904C69" w:rsidP="009902E3">
      <w:pPr>
        <w:ind w:left="1134" w:hanging="1134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1: </w:t>
      </w:r>
      <w:r w:rsidR="009902E3">
        <w:rPr>
          <w:b/>
          <w:bCs/>
          <w:lang w:val="en-US"/>
        </w:rPr>
        <w:tab/>
      </w:r>
      <w:r>
        <w:rPr>
          <w:b/>
          <w:bCs/>
          <w:lang w:val="en-US"/>
        </w:rPr>
        <w:t xml:space="preserve">Reuse MRTD and MTTD for </w:t>
      </w:r>
      <w:r w:rsidRPr="00904C69">
        <w:rPr>
          <w:b/>
          <w:bCs/>
          <w:lang w:val="en-US"/>
        </w:rPr>
        <w:t>intra-band non-collocated EN-DC/NR-CA</w:t>
      </w:r>
      <w:r w:rsidR="00701C94">
        <w:rPr>
          <w:b/>
          <w:bCs/>
          <w:lang w:val="en-US"/>
        </w:rPr>
        <w:t xml:space="preserve"> rel-18, also for re</w:t>
      </w:r>
      <w:r w:rsidR="00B72917">
        <w:rPr>
          <w:b/>
          <w:bCs/>
          <w:lang w:val="en-US"/>
        </w:rPr>
        <w:t>l</w:t>
      </w:r>
      <w:r w:rsidR="00701C94">
        <w:rPr>
          <w:b/>
          <w:bCs/>
          <w:lang w:val="en-US"/>
        </w:rPr>
        <w:t xml:space="preserve">ease-19, i.e., </w:t>
      </w:r>
      <w:r w:rsidR="0055462B">
        <w:rPr>
          <w:b/>
          <w:bCs/>
          <w:lang w:val="en-US"/>
        </w:rPr>
        <w:t xml:space="preserve">ED-DC: MRTD = 33 µs, MTTD = </w:t>
      </w:r>
      <w:r w:rsidR="001F3ADD">
        <w:rPr>
          <w:b/>
          <w:bCs/>
          <w:lang w:val="en-US"/>
        </w:rPr>
        <w:t>35.21 µs and CA: MRTD = 33 µs, MTTD = 34.6 µs</w:t>
      </w:r>
    </w:p>
    <w:p w14:paraId="0FB1A658" w14:textId="2AA7FA7C" w:rsidR="0028652B" w:rsidRDefault="0028652B" w:rsidP="0028652B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</w:r>
      <w:r>
        <w:rPr>
          <w:rFonts w:eastAsia="DengXian"/>
          <w:lang w:eastAsia="zh-CN"/>
        </w:rPr>
        <w:t>S</w:t>
      </w:r>
      <w:r w:rsidRPr="002A75C4">
        <w:rPr>
          <w:rFonts w:eastAsia="DengXian"/>
          <w:lang w:eastAsia="zh-CN"/>
        </w:rPr>
        <w:t xml:space="preserve">cheduling restriction/availability, </w:t>
      </w:r>
      <w:bookmarkStart w:id="6" w:name="_Hlk174026179"/>
      <w:r w:rsidRPr="002A75C4">
        <w:rPr>
          <w:rFonts w:eastAsia="DengXian"/>
          <w:lang w:eastAsia="zh-CN"/>
        </w:rPr>
        <w:t>SCell operation related delay and interruption</w:t>
      </w:r>
    </w:p>
    <w:bookmarkEnd w:id="6"/>
    <w:p w14:paraId="13FA4ECD" w14:textId="46C9E999" w:rsidR="0028652B" w:rsidRDefault="0046300B" w:rsidP="00B93FB3">
      <w:pPr>
        <w:rPr>
          <w:lang w:val="en-US"/>
        </w:rPr>
      </w:pPr>
      <w:r>
        <w:rPr>
          <w:lang w:val="en-US"/>
        </w:rPr>
        <w:t xml:space="preserve">The </w:t>
      </w:r>
      <w:r w:rsidR="00744736">
        <w:rPr>
          <w:lang w:val="en-US"/>
        </w:rPr>
        <w:t xml:space="preserve">release-18 </w:t>
      </w:r>
      <w:r w:rsidR="00F73BEE">
        <w:rPr>
          <w:lang w:val="en-US"/>
        </w:rPr>
        <w:t xml:space="preserve">WI worked out </w:t>
      </w:r>
      <w:r w:rsidR="00F73BEE" w:rsidRPr="00F73BEE">
        <w:rPr>
          <w:lang w:val="en-US"/>
        </w:rPr>
        <w:t>Scheduling restriction/availability</w:t>
      </w:r>
      <w:r w:rsidR="00E00DFE">
        <w:rPr>
          <w:lang w:val="en-US"/>
        </w:rPr>
        <w:t xml:space="preserve"> and </w:t>
      </w:r>
      <w:r w:rsidR="00E00DFE" w:rsidRPr="00E00DFE">
        <w:rPr>
          <w:lang w:val="en-US"/>
        </w:rPr>
        <w:t>SCell operation related delay and interruption</w:t>
      </w:r>
      <w:r w:rsidR="00E00DFE">
        <w:rPr>
          <w:lang w:val="en-US"/>
        </w:rPr>
        <w:t xml:space="preserve"> for non colocated intra band ENDC and NRCA. </w:t>
      </w:r>
      <w:r w:rsidR="00C46F0F">
        <w:rPr>
          <w:lang w:val="en-US"/>
        </w:rPr>
        <w:t>We still have the same 2</w:t>
      </w:r>
      <w:r w:rsidR="001C29A9">
        <w:rPr>
          <w:lang w:val="en-US"/>
        </w:rPr>
        <w:t xml:space="preserve"> </w:t>
      </w:r>
      <w:r w:rsidR="00C46F0F">
        <w:rPr>
          <w:lang w:val="en-US"/>
        </w:rPr>
        <w:t xml:space="preserve">CC non-colocated case in </w:t>
      </w:r>
      <w:r w:rsidR="00644DC0">
        <w:rPr>
          <w:lang w:val="en-US"/>
        </w:rPr>
        <w:t>release 19, as in release 18</w:t>
      </w:r>
      <w:r w:rsidR="000B03D3">
        <w:rPr>
          <w:lang w:val="en-US"/>
        </w:rPr>
        <w:t xml:space="preserve">. The only difference is that we had </w:t>
      </w:r>
      <w:r w:rsidR="001C29A9">
        <w:rPr>
          <w:lang w:val="en-US"/>
        </w:rPr>
        <w:t>RANK2 MIMO per CC in release-18 and we have</w:t>
      </w:r>
      <w:r w:rsidR="000D487E">
        <w:rPr>
          <w:lang w:val="en-US"/>
        </w:rPr>
        <w:t xml:space="preserve"> up to</w:t>
      </w:r>
      <w:r w:rsidR="001C29A9">
        <w:rPr>
          <w:lang w:val="en-US"/>
        </w:rPr>
        <w:t xml:space="preserve"> RANK 4 MIM</w:t>
      </w:r>
      <w:r w:rsidR="000D487E">
        <w:rPr>
          <w:lang w:val="en-US"/>
        </w:rPr>
        <w:t>O</w:t>
      </w:r>
      <w:r w:rsidR="00644DC0">
        <w:rPr>
          <w:lang w:val="en-US"/>
        </w:rPr>
        <w:t xml:space="preserve"> </w:t>
      </w:r>
      <w:r w:rsidR="000D487E">
        <w:rPr>
          <w:lang w:val="en-US"/>
        </w:rPr>
        <w:t>per CC in release-19.</w:t>
      </w:r>
    </w:p>
    <w:p w14:paraId="43B1B737" w14:textId="506628D6" w:rsidR="000D487E" w:rsidRDefault="000D487E" w:rsidP="00B23E4E">
      <w:pPr>
        <w:ind w:left="1418" w:hanging="1418"/>
        <w:rPr>
          <w:b/>
          <w:bCs/>
          <w:lang w:val="en-US"/>
        </w:rPr>
      </w:pPr>
      <w:r w:rsidRPr="000D487E">
        <w:rPr>
          <w:b/>
          <w:bCs/>
          <w:lang w:val="en-US"/>
        </w:rPr>
        <w:t>Observation 3:</w:t>
      </w:r>
      <w:r>
        <w:rPr>
          <w:b/>
          <w:bCs/>
          <w:lang w:val="en-US"/>
        </w:rPr>
        <w:t xml:space="preserve"> </w:t>
      </w:r>
      <w:r w:rsidR="00B23E4E">
        <w:rPr>
          <w:b/>
          <w:bCs/>
          <w:lang w:val="en-US"/>
        </w:rPr>
        <w:tab/>
      </w:r>
      <w:r w:rsidRPr="000D487E">
        <w:rPr>
          <w:b/>
          <w:bCs/>
          <w:lang w:val="en-US"/>
        </w:rPr>
        <w:t>We still have the same 2 CC non-colocated case in release 19, as in release 18. The only difference is that we had RANK2 MIMO per CC in release-18 and we have up to RANK 4 MIMO per CC in release-19.</w:t>
      </w:r>
    </w:p>
    <w:p w14:paraId="0D65B5B6" w14:textId="32EDDD77" w:rsidR="009902E3" w:rsidRPr="000D487E" w:rsidRDefault="00064628" w:rsidP="00064628">
      <w:pPr>
        <w:ind w:left="1134" w:hanging="1134"/>
        <w:rPr>
          <w:b/>
          <w:bCs/>
          <w:lang w:val="en-US"/>
        </w:rPr>
      </w:pPr>
      <w:r>
        <w:rPr>
          <w:b/>
          <w:bCs/>
          <w:lang w:val="en-US"/>
        </w:rPr>
        <w:t>Proposal 2:</w:t>
      </w:r>
      <w:r>
        <w:rPr>
          <w:b/>
          <w:bCs/>
          <w:lang w:val="en-US"/>
        </w:rPr>
        <w:tab/>
      </w:r>
      <w:r w:rsidR="00452C4F">
        <w:rPr>
          <w:b/>
          <w:bCs/>
          <w:lang w:val="en-US"/>
        </w:rPr>
        <w:t xml:space="preserve">The </w:t>
      </w:r>
      <w:r w:rsidR="00123514">
        <w:rPr>
          <w:b/>
          <w:bCs/>
          <w:lang w:val="en-US"/>
        </w:rPr>
        <w:t xml:space="preserve">development for release-19 non-colocated intra band ENDC and NRCA requirements can use release-18 </w:t>
      </w:r>
      <w:r w:rsidR="00452C4F" w:rsidRPr="00452C4F">
        <w:rPr>
          <w:b/>
          <w:bCs/>
          <w:lang w:val="en-US"/>
        </w:rPr>
        <w:t>Scheduling restriction/availability, SCell operation related delay and interruption</w:t>
      </w:r>
      <w:r w:rsidR="00265DED">
        <w:rPr>
          <w:b/>
          <w:bCs/>
          <w:lang w:val="en-US"/>
        </w:rPr>
        <w:t>s as starting points for analysis.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2A6C6212" w14:textId="77777777" w:rsidR="001F3ADD" w:rsidRDefault="001F3ADD" w:rsidP="001F3ADD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1: </w:t>
      </w:r>
      <w:r w:rsidRPr="00B1025A">
        <w:rPr>
          <w:b/>
          <w:bCs/>
          <w:lang w:val="en-US"/>
        </w:rPr>
        <w:t>In 3GPP Release-18 Support of intra-band non-collocated EN-DC/NR-CA deployment we have the following requirements regarding MRTD and MTTD</w:t>
      </w:r>
      <w:r>
        <w:rPr>
          <w:b/>
          <w:bCs/>
          <w:lang w:val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3"/>
        <w:gridCol w:w="1204"/>
        <w:gridCol w:w="1193"/>
      </w:tblGrid>
      <w:tr w:rsidR="001F3ADD" w14:paraId="123728C0" w14:textId="77777777" w:rsidTr="00883DA5">
        <w:tc>
          <w:tcPr>
            <w:tcW w:w="0" w:type="auto"/>
          </w:tcPr>
          <w:p w14:paraId="1AFB2269" w14:textId="77777777" w:rsidR="001F3ADD" w:rsidRDefault="001F3ADD" w:rsidP="00883DA5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Feature</w:t>
            </w:r>
          </w:p>
        </w:tc>
        <w:tc>
          <w:tcPr>
            <w:tcW w:w="0" w:type="auto"/>
          </w:tcPr>
          <w:p w14:paraId="2F63CFC4" w14:textId="77777777" w:rsidR="001F3ADD" w:rsidRDefault="001F3ADD" w:rsidP="00883DA5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MRTD (µs)</w:t>
            </w:r>
          </w:p>
        </w:tc>
        <w:tc>
          <w:tcPr>
            <w:tcW w:w="0" w:type="auto"/>
          </w:tcPr>
          <w:p w14:paraId="23265FD5" w14:textId="77777777" w:rsidR="001F3ADD" w:rsidRDefault="001F3ADD" w:rsidP="00883DA5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MTTD (µs)</w:t>
            </w:r>
          </w:p>
        </w:tc>
      </w:tr>
      <w:tr w:rsidR="001F3ADD" w14:paraId="40A37571" w14:textId="77777777" w:rsidTr="00883DA5">
        <w:tc>
          <w:tcPr>
            <w:tcW w:w="0" w:type="auto"/>
          </w:tcPr>
          <w:p w14:paraId="69231455" w14:textId="77777777" w:rsidR="001F3ADD" w:rsidRDefault="001F3ADD" w:rsidP="00883DA5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EN-DC</w:t>
            </w:r>
          </w:p>
        </w:tc>
        <w:tc>
          <w:tcPr>
            <w:tcW w:w="0" w:type="auto"/>
          </w:tcPr>
          <w:p w14:paraId="01CFDEC5" w14:textId="77777777" w:rsidR="001F3ADD" w:rsidRDefault="001F3ADD" w:rsidP="00883DA5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33</w:t>
            </w:r>
          </w:p>
        </w:tc>
        <w:tc>
          <w:tcPr>
            <w:tcW w:w="0" w:type="auto"/>
          </w:tcPr>
          <w:p w14:paraId="1EA1CF89" w14:textId="77777777" w:rsidR="001F3ADD" w:rsidRDefault="001F3ADD" w:rsidP="00883DA5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35.21</w:t>
            </w:r>
          </w:p>
        </w:tc>
      </w:tr>
      <w:tr w:rsidR="001F3ADD" w14:paraId="67519ACD" w14:textId="77777777" w:rsidTr="00883DA5">
        <w:tc>
          <w:tcPr>
            <w:tcW w:w="0" w:type="auto"/>
          </w:tcPr>
          <w:p w14:paraId="59DD4325" w14:textId="77777777" w:rsidR="001F3ADD" w:rsidRDefault="001F3ADD" w:rsidP="00883DA5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CA</w:t>
            </w:r>
          </w:p>
        </w:tc>
        <w:tc>
          <w:tcPr>
            <w:tcW w:w="0" w:type="auto"/>
          </w:tcPr>
          <w:p w14:paraId="1865CD24" w14:textId="77777777" w:rsidR="001F3ADD" w:rsidRDefault="001F3ADD" w:rsidP="00883DA5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33</w:t>
            </w:r>
          </w:p>
        </w:tc>
        <w:tc>
          <w:tcPr>
            <w:tcW w:w="0" w:type="auto"/>
          </w:tcPr>
          <w:p w14:paraId="147BAABC" w14:textId="77777777" w:rsidR="001F3ADD" w:rsidRDefault="001F3ADD" w:rsidP="00883DA5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34.6</w:t>
            </w:r>
          </w:p>
        </w:tc>
      </w:tr>
    </w:tbl>
    <w:p w14:paraId="40ACA6A1" w14:textId="5E41CE5F" w:rsidR="001F3ADD" w:rsidRDefault="001F3ADD" w:rsidP="001F3ADD">
      <w:pPr>
        <w:rPr>
          <w:lang w:val="en-US"/>
        </w:rPr>
      </w:pPr>
      <w:r>
        <w:rPr>
          <w:b/>
          <w:bCs/>
          <w:lang w:val="en-US"/>
        </w:rPr>
        <w:br/>
      </w:r>
    </w:p>
    <w:p w14:paraId="3A814781" w14:textId="77777777" w:rsidR="001F3ADD" w:rsidRDefault="001F3ADD" w:rsidP="001F3ADD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2: </w:t>
      </w:r>
      <w:r w:rsidRPr="00904C69">
        <w:rPr>
          <w:b/>
          <w:bCs/>
          <w:lang w:val="en-US"/>
        </w:rPr>
        <w:t>The deployment considerations for the operators will not change from rel-18 to release-19</w:t>
      </w:r>
      <w:r>
        <w:rPr>
          <w:b/>
          <w:bCs/>
          <w:lang w:val="en-US"/>
        </w:rPr>
        <w:t>.</w:t>
      </w:r>
    </w:p>
    <w:p w14:paraId="33948DA7" w14:textId="18BD7BDE" w:rsidR="003D429A" w:rsidRDefault="001F3ADD" w:rsidP="003D429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1: Reuse MRTD and MTTD for </w:t>
      </w:r>
      <w:r w:rsidRPr="00904C69">
        <w:rPr>
          <w:b/>
          <w:bCs/>
          <w:lang w:val="en-US"/>
        </w:rPr>
        <w:t>intra-band non-collocated EN-DC/NR-CA</w:t>
      </w:r>
      <w:r>
        <w:rPr>
          <w:b/>
          <w:bCs/>
          <w:lang w:val="en-US"/>
        </w:rPr>
        <w:t xml:space="preserve"> rel-18, also for re</w:t>
      </w:r>
      <w:r w:rsidR="00883DA5">
        <w:rPr>
          <w:b/>
          <w:bCs/>
          <w:lang w:val="en-US"/>
        </w:rPr>
        <w:t>l</w:t>
      </w:r>
      <w:r>
        <w:rPr>
          <w:b/>
          <w:bCs/>
          <w:lang w:val="en-US"/>
        </w:rPr>
        <w:t>ease-19, i.e., ED-DC: MRTD = 33 µs, MTTD = 35.21 µs and CA: MRTD = 33 µs, MTTD = 34.6 µs</w:t>
      </w:r>
    </w:p>
    <w:p w14:paraId="185FBFDC" w14:textId="77777777" w:rsidR="00E03E37" w:rsidRDefault="00E03E37" w:rsidP="00E03E37">
      <w:pPr>
        <w:ind w:left="1418" w:hanging="1418"/>
        <w:rPr>
          <w:b/>
          <w:bCs/>
          <w:lang w:val="en-US"/>
        </w:rPr>
      </w:pPr>
      <w:r w:rsidRPr="000D487E">
        <w:rPr>
          <w:b/>
          <w:bCs/>
          <w:lang w:val="en-US"/>
        </w:rPr>
        <w:t>Observation 3: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 w:rsidRPr="000D487E">
        <w:rPr>
          <w:b/>
          <w:bCs/>
          <w:lang w:val="en-US"/>
        </w:rPr>
        <w:t>We still have the same 2 CC non-colocated case in release 19, as in release 18. The only difference is that we had RANK2 MIMO per CC in release-18 and we have up to RANK 4 MIMO per CC in release-19.</w:t>
      </w:r>
    </w:p>
    <w:p w14:paraId="2BA948EF" w14:textId="58679DE4" w:rsidR="00E03E37" w:rsidRPr="00E03E37" w:rsidRDefault="00E03E37" w:rsidP="00E03E37">
      <w:pPr>
        <w:ind w:left="1134" w:hanging="1134"/>
        <w:rPr>
          <w:b/>
          <w:bCs/>
          <w:lang w:val="en-US"/>
        </w:rPr>
      </w:pPr>
      <w:r>
        <w:rPr>
          <w:b/>
          <w:bCs/>
          <w:lang w:val="en-US"/>
        </w:rPr>
        <w:t>Proposal 2:</w:t>
      </w:r>
      <w:r>
        <w:rPr>
          <w:b/>
          <w:bCs/>
          <w:lang w:val="en-US"/>
        </w:rPr>
        <w:tab/>
        <w:t xml:space="preserve">The development for release-19 non-colocated intra band ENDC and NRCA requirements can use release-18 </w:t>
      </w:r>
      <w:r w:rsidRPr="00452C4F">
        <w:rPr>
          <w:b/>
          <w:bCs/>
          <w:lang w:val="en-US"/>
        </w:rPr>
        <w:t>Scheduling restriction/availability, SCell operation related delay and interruption</w:t>
      </w:r>
      <w:r>
        <w:rPr>
          <w:b/>
          <w:bCs/>
          <w:lang w:val="en-US"/>
        </w:rPr>
        <w:t>s as starting points for analysis.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5BF96BAE" w:rsidR="0083684A" w:rsidRPr="00FC5F8D" w:rsidRDefault="00BE4FE5" w:rsidP="009D77D2">
      <w:pPr>
        <w:ind w:left="567" w:hanging="567"/>
      </w:pPr>
      <w:bookmarkStart w:id="7" w:name="_Ref508638450"/>
      <w:bookmarkStart w:id="8" w:name="_Ref3386619"/>
      <w:r>
        <w:t xml:space="preserve">[1] </w:t>
      </w:r>
      <w:r>
        <w:tab/>
      </w:r>
      <w:r>
        <w:tab/>
      </w:r>
      <w:r w:rsidR="0083016C" w:rsidRPr="0083016C">
        <w:t>RP-240838</w:t>
      </w:r>
      <w:r w:rsidR="0083016C">
        <w:t xml:space="preserve">, </w:t>
      </w:r>
      <w:r w:rsidR="009D77D2" w:rsidRPr="009D77D2">
        <w:t>New WID on Support of intra-band non-collocated EN-DC/NR-CA deployment Phase2: new receiver type(s)</w:t>
      </w:r>
      <w:r w:rsidR="009D77D2">
        <w:t xml:space="preserve">, </w:t>
      </w:r>
      <w:r w:rsidR="00A65CF8">
        <w:t>Apple</w:t>
      </w:r>
    </w:p>
    <w:bookmarkEnd w:id="7"/>
    <w:bookmarkEnd w:id="8"/>
    <w:p w14:paraId="406C1D4A" w14:textId="710DA428" w:rsidR="003D429A" w:rsidRPr="009A2131" w:rsidRDefault="003D429A" w:rsidP="003D429A"/>
    <w:sectPr w:rsidR="003D429A" w:rsidRPr="009A213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C4DBD" w14:textId="77777777" w:rsidR="00301EB1" w:rsidRDefault="00301EB1">
      <w:r>
        <w:separator/>
      </w:r>
    </w:p>
  </w:endnote>
  <w:endnote w:type="continuationSeparator" w:id="0">
    <w:p w14:paraId="2ECDC949" w14:textId="77777777" w:rsidR="00301EB1" w:rsidRDefault="00301EB1">
      <w:r>
        <w:continuationSeparator/>
      </w:r>
    </w:p>
  </w:endnote>
  <w:endnote w:type="continuationNotice" w:id="1">
    <w:p w14:paraId="1B741379" w14:textId="77777777" w:rsidR="00301EB1" w:rsidRDefault="00301E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CF551" w14:textId="77777777" w:rsidR="00301EB1" w:rsidRDefault="00301EB1">
      <w:r>
        <w:separator/>
      </w:r>
    </w:p>
  </w:footnote>
  <w:footnote w:type="continuationSeparator" w:id="0">
    <w:p w14:paraId="738492EC" w14:textId="77777777" w:rsidR="00301EB1" w:rsidRDefault="00301EB1">
      <w:r>
        <w:continuationSeparator/>
      </w:r>
    </w:p>
  </w:footnote>
  <w:footnote w:type="continuationNotice" w:id="1">
    <w:p w14:paraId="26974038" w14:textId="77777777" w:rsidR="00301EB1" w:rsidRDefault="00301EB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C36760"/>
    <w:multiLevelType w:val="hybridMultilevel"/>
    <w:tmpl w:val="32D815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047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880816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2686133">
    <w:abstractNumId w:val="1"/>
  </w:num>
  <w:num w:numId="4" w16cid:durableId="813831788">
    <w:abstractNumId w:val="5"/>
  </w:num>
  <w:num w:numId="5" w16cid:durableId="1570263746">
    <w:abstractNumId w:val="4"/>
  </w:num>
  <w:num w:numId="6" w16cid:durableId="629825875">
    <w:abstractNumId w:val="2"/>
  </w:num>
  <w:num w:numId="7" w16cid:durableId="3459820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099"/>
    <w:rsid w:val="00014E48"/>
    <w:rsid w:val="00016C0E"/>
    <w:rsid w:val="00020670"/>
    <w:rsid w:val="00033397"/>
    <w:rsid w:val="00040095"/>
    <w:rsid w:val="000455F6"/>
    <w:rsid w:val="00051834"/>
    <w:rsid w:val="00054A22"/>
    <w:rsid w:val="00056A26"/>
    <w:rsid w:val="00062023"/>
    <w:rsid w:val="00064628"/>
    <w:rsid w:val="000655A6"/>
    <w:rsid w:val="00080512"/>
    <w:rsid w:val="000B03D3"/>
    <w:rsid w:val="000C47C3"/>
    <w:rsid w:val="000D487E"/>
    <w:rsid w:val="000D58AB"/>
    <w:rsid w:val="00103A7F"/>
    <w:rsid w:val="00123514"/>
    <w:rsid w:val="00124143"/>
    <w:rsid w:val="00133525"/>
    <w:rsid w:val="00157802"/>
    <w:rsid w:val="001820FC"/>
    <w:rsid w:val="00195042"/>
    <w:rsid w:val="001A4C42"/>
    <w:rsid w:val="001A7420"/>
    <w:rsid w:val="001B6637"/>
    <w:rsid w:val="001C21C3"/>
    <w:rsid w:val="001C29A9"/>
    <w:rsid w:val="001D02C2"/>
    <w:rsid w:val="001F0C1D"/>
    <w:rsid w:val="001F1132"/>
    <w:rsid w:val="001F168B"/>
    <w:rsid w:val="001F3ADD"/>
    <w:rsid w:val="00204A10"/>
    <w:rsid w:val="002347A2"/>
    <w:rsid w:val="00265DED"/>
    <w:rsid w:val="002675F0"/>
    <w:rsid w:val="002840A1"/>
    <w:rsid w:val="0028652B"/>
    <w:rsid w:val="002A0DE0"/>
    <w:rsid w:val="002B6339"/>
    <w:rsid w:val="002E00EE"/>
    <w:rsid w:val="00301EB1"/>
    <w:rsid w:val="00302536"/>
    <w:rsid w:val="003172DC"/>
    <w:rsid w:val="0033338C"/>
    <w:rsid w:val="00343FA5"/>
    <w:rsid w:val="0035462D"/>
    <w:rsid w:val="003765B8"/>
    <w:rsid w:val="00384CDA"/>
    <w:rsid w:val="00384DC4"/>
    <w:rsid w:val="003A71A1"/>
    <w:rsid w:val="003C3971"/>
    <w:rsid w:val="003C698F"/>
    <w:rsid w:val="003D429A"/>
    <w:rsid w:val="00411B5B"/>
    <w:rsid w:val="00423334"/>
    <w:rsid w:val="004345EC"/>
    <w:rsid w:val="0044364B"/>
    <w:rsid w:val="00452C4F"/>
    <w:rsid w:val="0046300B"/>
    <w:rsid w:val="00465515"/>
    <w:rsid w:val="0049485A"/>
    <w:rsid w:val="004D3578"/>
    <w:rsid w:val="004E213A"/>
    <w:rsid w:val="004E78C2"/>
    <w:rsid w:val="004F0988"/>
    <w:rsid w:val="004F3340"/>
    <w:rsid w:val="0051173F"/>
    <w:rsid w:val="005249C3"/>
    <w:rsid w:val="0053388B"/>
    <w:rsid w:val="00535773"/>
    <w:rsid w:val="00535EF3"/>
    <w:rsid w:val="00543E6C"/>
    <w:rsid w:val="00546D44"/>
    <w:rsid w:val="005502E5"/>
    <w:rsid w:val="0055462B"/>
    <w:rsid w:val="0056254B"/>
    <w:rsid w:val="00565087"/>
    <w:rsid w:val="00571834"/>
    <w:rsid w:val="0057305F"/>
    <w:rsid w:val="00581435"/>
    <w:rsid w:val="00586E2E"/>
    <w:rsid w:val="00597B11"/>
    <w:rsid w:val="005D2E01"/>
    <w:rsid w:val="005D7526"/>
    <w:rsid w:val="005E4ADF"/>
    <w:rsid w:val="005E4BB2"/>
    <w:rsid w:val="00602AEA"/>
    <w:rsid w:val="00614FDF"/>
    <w:rsid w:val="006352A1"/>
    <w:rsid w:val="0063543D"/>
    <w:rsid w:val="0063585B"/>
    <w:rsid w:val="00644DC0"/>
    <w:rsid w:val="00647114"/>
    <w:rsid w:val="00654B8F"/>
    <w:rsid w:val="00681174"/>
    <w:rsid w:val="00693411"/>
    <w:rsid w:val="006A323F"/>
    <w:rsid w:val="006A6F17"/>
    <w:rsid w:val="006B30D0"/>
    <w:rsid w:val="006B5A6C"/>
    <w:rsid w:val="006B6BBE"/>
    <w:rsid w:val="006C1584"/>
    <w:rsid w:val="006C3D95"/>
    <w:rsid w:val="006D421C"/>
    <w:rsid w:val="006E2BBB"/>
    <w:rsid w:val="006E2D11"/>
    <w:rsid w:val="006E5C86"/>
    <w:rsid w:val="006F61D7"/>
    <w:rsid w:val="00701116"/>
    <w:rsid w:val="00701C94"/>
    <w:rsid w:val="00701EA6"/>
    <w:rsid w:val="0071097E"/>
    <w:rsid w:val="00713C44"/>
    <w:rsid w:val="00716009"/>
    <w:rsid w:val="00732851"/>
    <w:rsid w:val="00734A5B"/>
    <w:rsid w:val="0074026F"/>
    <w:rsid w:val="007429F6"/>
    <w:rsid w:val="00743C79"/>
    <w:rsid w:val="00744736"/>
    <w:rsid w:val="00744E76"/>
    <w:rsid w:val="00773F41"/>
    <w:rsid w:val="00774DA4"/>
    <w:rsid w:val="00780EC9"/>
    <w:rsid w:val="00781F0F"/>
    <w:rsid w:val="00796B67"/>
    <w:rsid w:val="007B600E"/>
    <w:rsid w:val="007F0F4A"/>
    <w:rsid w:val="008028A4"/>
    <w:rsid w:val="0083016C"/>
    <w:rsid w:val="00830747"/>
    <w:rsid w:val="00832790"/>
    <w:rsid w:val="0083684A"/>
    <w:rsid w:val="008768CA"/>
    <w:rsid w:val="00883DA5"/>
    <w:rsid w:val="00885367"/>
    <w:rsid w:val="00892354"/>
    <w:rsid w:val="008A6463"/>
    <w:rsid w:val="008B02D1"/>
    <w:rsid w:val="008C384C"/>
    <w:rsid w:val="008F0676"/>
    <w:rsid w:val="0090271F"/>
    <w:rsid w:val="00902E23"/>
    <w:rsid w:val="00904C69"/>
    <w:rsid w:val="009114D7"/>
    <w:rsid w:val="0091294D"/>
    <w:rsid w:val="009132A0"/>
    <w:rsid w:val="0091348E"/>
    <w:rsid w:val="00917CCB"/>
    <w:rsid w:val="00942EC2"/>
    <w:rsid w:val="00973023"/>
    <w:rsid w:val="00985F99"/>
    <w:rsid w:val="009902E3"/>
    <w:rsid w:val="00991162"/>
    <w:rsid w:val="009A2131"/>
    <w:rsid w:val="009C3E5A"/>
    <w:rsid w:val="009D77D2"/>
    <w:rsid w:val="009F37B7"/>
    <w:rsid w:val="00A02530"/>
    <w:rsid w:val="00A10F02"/>
    <w:rsid w:val="00A164B4"/>
    <w:rsid w:val="00A245FE"/>
    <w:rsid w:val="00A26956"/>
    <w:rsid w:val="00A27486"/>
    <w:rsid w:val="00A414B9"/>
    <w:rsid w:val="00A434FD"/>
    <w:rsid w:val="00A53724"/>
    <w:rsid w:val="00A56066"/>
    <w:rsid w:val="00A65CF8"/>
    <w:rsid w:val="00A73129"/>
    <w:rsid w:val="00A82346"/>
    <w:rsid w:val="00A92BA1"/>
    <w:rsid w:val="00AA3020"/>
    <w:rsid w:val="00AB357E"/>
    <w:rsid w:val="00AC6BC6"/>
    <w:rsid w:val="00AD503C"/>
    <w:rsid w:val="00AD7E10"/>
    <w:rsid w:val="00AE5D66"/>
    <w:rsid w:val="00AE65E2"/>
    <w:rsid w:val="00B068D1"/>
    <w:rsid w:val="00B1025A"/>
    <w:rsid w:val="00B15449"/>
    <w:rsid w:val="00B23E4E"/>
    <w:rsid w:val="00B35EEC"/>
    <w:rsid w:val="00B523B3"/>
    <w:rsid w:val="00B66DD7"/>
    <w:rsid w:val="00B72917"/>
    <w:rsid w:val="00B93086"/>
    <w:rsid w:val="00B93EB2"/>
    <w:rsid w:val="00B93FB3"/>
    <w:rsid w:val="00B9727F"/>
    <w:rsid w:val="00BA19ED"/>
    <w:rsid w:val="00BA4B8D"/>
    <w:rsid w:val="00BC0F7D"/>
    <w:rsid w:val="00BD7D31"/>
    <w:rsid w:val="00BE3255"/>
    <w:rsid w:val="00BE4FE5"/>
    <w:rsid w:val="00BF128E"/>
    <w:rsid w:val="00C05B97"/>
    <w:rsid w:val="00C074DD"/>
    <w:rsid w:val="00C1496A"/>
    <w:rsid w:val="00C21990"/>
    <w:rsid w:val="00C3186E"/>
    <w:rsid w:val="00C33079"/>
    <w:rsid w:val="00C41F2A"/>
    <w:rsid w:val="00C45231"/>
    <w:rsid w:val="00C46F0F"/>
    <w:rsid w:val="00C700FA"/>
    <w:rsid w:val="00C72833"/>
    <w:rsid w:val="00C80F1D"/>
    <w:rsid w:val="00C93F40"/>
    <w:rsid w:val="00CA3D0C"/>
    <w:rsid w:val="00CB0749"/>
    <w:rsid w:val="00CB5EBB"/>
    <w:rsid w:val="00CF52B6"/>
    <w:rsid w:val="00D12A57"/>
    <w:rsid w:val="00D36EFA"/>
    <w:rsid w:val="00D52844"/>
    <w:rsid w:val="00D544DE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A13CF"/>
    <w:rsid w:val="00DA7A03"/>
    <w:rsid w:val="00DB1818"/>
    <w:rsid w:val="00DC309B"/>
    <w:rsid w:val="00DC4DA2"/>
    <w:rsid w:val="00DD4C17"/>
    <w:rsid w:val="00DD74A5"/>
    <w:rsid w:val="00DF2B1F"/>
    <w:rsid w:val="00DF62CD"/>
    <w:rsid w:val="00E00DFE"/>
    <w:rsid w:val="00E03E37"/>
    <w:rsid w:val="00E16509"/>
    <w:rsid w:val="00E318C5"/>
    <w:rsid w:val="00E42838"/>
    <w:rsid w:val="00E44582"/>
    <w:rsid w:val="00E63BC5"/>
    <w:rsid w:val="00E73E68"/>
    <w:rsid w:val="00E7470F"/>
    <w:rsid w:val="00E77645"/>
    <w:rsid w:val="00E96DEE"/>
    <w:rsid w:val="00EA15B0"/>
    <w:rsid w:val="00EA5EA7"/>
    <w:rsid w:val="00EB4A60"/>
    <w:rsid w:val="00EC3D06"/>
    <w:rsid w:val="00EC4A25"/>
    <w:rsid w:val="00EF6001"/>
    <w:rsid w:val="00F025A2"/>
    <w:rsid w:val="00F04712"/>
    <w:rsid w:val="00F13360"/>
    <w:rsid w:val="00F22EC7"/>
    <w:rsid w:val="00F3240F"/>
    <w:rsid w:val="00F325C8"/>
    <w:rsid w:val="00F653B8"/>
    <w:rsid w:val="00F73BEE"/>
    <w:rsid w:val="00F76708"/>
    <w:rsid w:val="00F9008D"/>
    <w:rsid w:val="00FA1266"/>
    <w:rsid w:val="00FB022B"/>
    <w:rsid w:val="00FB7427"/>
    <w:rsid w:val="00FC1192"/>
    <w:rsid w:val="00FC5F8D"/>
    <w:rsid w:val="00FD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37D70B15-8BE4-4EFD-B2BD-73908F992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3E37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清單段落1,Bullet list"/>
    <w:basedOn w:val="Normal"/>
    <w:link w:val="ListParagraphChar"/>
    <w:uiPriority w:val="34"/>
    <w:qFormat/>
    <w:rsid w:val="001820FC"/>
    <w:pPr>
      <w:spacing w:before="60" w:after="60"/>
      <w:ind w:left="720"/>
      <w:contextualSpacing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820FC"/>
    <w:rPr>
      <w:rFonts w:ascii="Times" w:eastAsia="Batang" w:hAnsi="Times"/>
      <w:szCs w:val="24"/>
      <w:lang w:eastAsia="en-US"/>
    </w:rPr>
  </w:style>
  <w:style w:type="character" w:customStyle="1" w:styleId="TACChar">
    <w:name w:val="TAC Char"/>
    <w:link w:val="TAC"/>
    <w:qFormat/>
    <w:locked/>
    <w:rsid w:val="00157802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157802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15780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157802"/>
    <w:rPr>
      <w:rFonts w:ascii="Arial" w:hAnsi="Arial"/>
      <w:b/>
      <w:sz w:val="18"/>
      <w:lang w:eastAsia="en-US"/>
    </w:rPr>
  </w:style>
  <w:style w:type="character" w:customStyle="1" w:styleId="apple-converted-space">
    <w:name w:val="apple-converted-space"/>
    <w:qFormat/>
    <w:rsid w:val="00AB357E"/>
  </w:style>
  <w:style w:type="character" w:styleId="CommentReference">
    <w:name w:val="annotation reference"/>
    <w:basedOn w:val="DefaultParagraphFont"/>
    <w:rsid w:val="00E73E6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3E68"/>
  </w:style>
  <w:style w:type="character" w:customStyle="1" w:styleId="CommentTextChar">
    <w:name w:val="Comment Text Char"/>
    <w:basedOn w:val="DefaultParagraphFont"/>
    <w:link w:val="CommentText"/>
    <w:rsid w:val="00E73E6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3E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3E6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C7B061-CD6B-4426-93B7-0B7BACDBC87B}">
  <ds:schemaRefs>
    <ds:schemaRef ds:uri="http://schemas.microsoft.com/office/infopath/2007/PartnerControls"/>
    <ds:schemaRef ds:uri="http://purl.org/dc/dcmitype/"/>
    <ds:schemaRef ds:uri="9b239327-9e80-40e4-b1b7-4394fed77a33"/>
    <ds:schemaRef ds:uri="http://purl.org/dc/terms/"/>
    <ds:schemaRef ds:uri="http://schemas.microsoft.com/office/2006/documentManagement/types"/>
    <ds:schemaRef ds:uri="http://purl.org/dc/elements/1.1/"/>
    <ds:schemaRef ds:uri="d8762117-8292-4133-b1c7-eab5c6487cfd"/>
    <ds:schemaRef ds:uri="http://www.w3.org/XML/1998/namespace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F5BF46-A4E6-4E6D-9692-6224CD1B3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4</Pages>
  <Words>1421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9577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109</cp:revision>
  <cp:lastPrinted>2019-02-25T23:05:00Z</cp:lastPrinted>
  <dcterms:created xsi:type="dcterms:W3CDTF">2022-10-26T20:50:00Z</dcterms:created>
  <dcterms:modified xsi:type="dcterms:W3CDTF">2024-08-09T14:13:00Z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