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E3CD83" w14:textId="03206EDC" w:rsidR="00841BCD" w:rsidRPr="005D0DC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5D0DCB">
        <w:rPr>
          <w:rFonts w:ascii="Arial" w:eastAsia="SimSun" w:hAnsi="Arial" w:cs="Times New Roman"/>
          <w:b/>
          <w:bCs/>
          <w:sz w:val="24"/>
          <w:szCs w:val="20"/>
        </w:rPr>
        <w:t>3GPP T</w:t>
      </w:r>
      <w:bookmarkStart w:id="2" w:name="_Ref452454252"/>
      <w:bookmarkEnd w:id="2"/>
      <w:r w:rsidRPr="005D0DCB">
        <w:rPr>
          <w:rFonts w:ascii="Arial" w:eastAsia="SimSun" w:hAnsi="Arial" w:cs="Times New Roman"/>
          <w:b/>
          <w:bCs/>
          <w:sz w:val="24"/>
          <w:szCs w:val="20"/>
        </w:rPr>
        <w:t xml:space="preserve">SG-RAN </w:t>
      </w:r>
      <w:r w:rsidR="00ED7600" w:rsidRPr="005D0DCB">
        <w:rPr>
          <w:rFonts w:ascii="Arial" w:eastAsia="SimSun" w:hAnsi="Arial" w:cs="Times New Roman"/>
          <w:b/>
          <w:sz w:val="24"/>
          <w:szCs w:val="20"/>
        </w:rPr>
        <w:t>WG4 Meeting #</w:t>
      </w:r>
      <w:r w:rsidR="00DE7064" w:rsidRPr="005D0DCB">
        <w:rPr>
          <w:rFonts w:ascii="Arial" w:eastAsia="SimSun" w:hAnsi="Arial" w:cs="Times New Roman"/>
          <w:b/>
          <w:sz w:val="24"/>
          <w:szCs w:val="20"/>
        </w:rPr>
        <w:t>1</w:t>
      </w:r>
      <w:r w:rsidR="00381F95" w:rsidRPr="005D0DCB">
        <w:rPr>
          <w:rFonts w:ascii="Arial" w:eastAsia="SimSun" w:hAnsi="Arial" w:cs="Times New Roman"/>
          <w:b/>
          <w:sz w:val="24"/>
          <w:szCs w:val="20"/>
        </w:rPr>
        <w:t>1</w:t>
      </w:r>
      <w:r w:rsidR="00E82B94" w:rsidRPr="005D0DCB">
        <w:rPr>
          <w:rFonts w:ascii="Arial" w:eastAsia="SimSun" w:hAnsi="Arial" w:cs="Times New Roman"/>
          <w:b/>
          <w:sz w:val="24"/>
          <w:szCs w:val="20"/>
        </w:rPr>
        <w:t>2</w:t>
      </w:r>
      <w:r w:rsidRPr="005D0DCB">
        <w:rPr>
          <w:rFonts w:ascii="Arial" w:eastAsia="SimSun" w:hAnsi="Arial" w:cs="Times New Roman"/>
          <w:b/>
          <w:bCs/>
          <w:sz w:val="24"/>
          <w:szCs w:val="20"/>
        </w:rPr>
        <w:tab/>
      </w:r>
      <w:r w:rsidR="00002655" w:rsidRPr="00002655">
        <w:rPr>
          <w:rFonts w:ascii="Arial" w:eastAsia="SimSun" w:hAnsi="Arial" w:cs="Times New Roman"/>
          <w:b/>
          <w:bCs/>
          <w:sz w:val="24"/>
          <w:szCs w:val="20"/>
          <w:lang w:eastAsia="ja-JP"/>
        </w:rPr>
        <w:t>R4-2412802</w:t>
      </w:r>
    </w:p>
    <w:p w14:paraId="4150025E" w14:textId="77777777" w:rsidR="00841BCD" w:rsidRPr="005D0DCB" w:rsidRDefault="00E82B9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5D0DCB">
        <w:rPr>
          <w:rFonts w:ascii="Arial" w:eastAsia="SimSun" w:hAnsi="Arial" w:cs="Times New Roman"/>
          <w:b/>
          <w:sz w:val="24"/>
          <w:szCs w:val="20"/>
        </w:rPr>
        <w:t>Maastricht</w:t>
      </w:r>
      <w:r w:rsidR="002B69F3" w:rsidRPr="005D0DCB">
        <w:rPr>
          <w:rFonts w:ascii="Arial" w:eastAsia="SimSun" w:hAnsi="Arial" w:cs="Times New Roman"/>
          <w:b/>
          <w:sz w:val="24"/>
          <w:szCs w:val="20"/>
        </w:rPr>
        <w:t xml:space="preserve">, </w:t>
      </w:r>
      <w:r w:rsidRPr="005D0DCB">
        <w:rPr>
          <w:rFonts w:ascii="Arial" w:eastAsia="SimSun" w:hAnsi="Arial" w:cs="Times New Roman"/>
          <w:b/>
          <w:sz w:val="24"/>
          <w:szCs w:val="20"/>
        </w:rPr>
        <w:t>Netherlands</w:t>
      </w:r>
      <w:r w:rsidR="002B69F3" w:rsidRPr="005D0DCB">
        <w:rPr>
          <w:rFonts w:ascii="Arial" w:eastAsia="SimSun" w:hAnsi="Arial" w:cs="Times New Roman"/>
          <w:b/>
          <w:sz w:val="24"/>
          <w:szCs w:val="20"/>
        </w:rPr>
        <w:t xml:space="preserve">, </w:t>
      </w:r>
      <w:r w:rsidRPr="005D0DCB">
        <w:rPr>
          <w:rFonts w:ascii="Arial" w:eastAsia="SimSun" w:hAnsi="Arial" w:cs="Times New Roman"/>
          <w:b/>
          <w:sz w:val="24"/>
          <w:szCs w:val="20"/>
        </w:rPr>
        <w:t>Aug</w:t>
      </w:r>
      <w:r w:rsidR="00E51930" w:rsidRPr="005D0DCB">
        <w:rPr>
          <w:rFonts w:ascii="Arial" w:eastAsia="SimSun" w:hAnsi="Arial" w:cs="Times New Roman"/>
          <w:b/>
          <w:sz w:val="24"/>
          <w:szCs w:val="20"/>
        </w:rPr>
        <w:t xml:space="preserve"> </w:t>
      </w:r>
      <w:r w:rsidRPr="005D0DCB">
        <w:rPr>
          <w:rFonts w:ascii="Arial" w:eastAsia="SimSun" w:hAnsi="Arial" w:cs="Times New Roman"/>
          <w:b/>
          <w:sz w:val="24"/>
          <w:szCs w:val="20"/>
        </w:rPr>
        <w:t>19</w:t>
      </w:r>
      <w:r w:rsidR="002B69F3" w:rsidRPr="005D0DCB">
        <w:rPr>
          <w:rFonts w:ascii="Arial" w:eastAsia="SimSun" w:hAnsi="Arial" w:cs="Times New Roman"/>
          <w:b/>
          <w:sz w:val="24"/>
          <w:szCs w:val="20"/>
        </w:rPr>
        <w:t xml:space="preserve"> –</w:t>
      </w:r>
      <w:r w:rsidR="00A246F7" w:rsidRPr="005D0DCB">
        <w:rPr>
          <w:rFonts w:ascii="Arial" w:eastAsia="SimSun" w:hAnsi="Arial" w:cs="Times New Roman"/>
          <w:b/>
          <w:sz w:val="24"/>
          <w:szCs w:val="20"/>
        </w:rPr>
        <w:t xml:space="preserve"> </w:t>
      </w:r>
      <w:r w:rsidRPr="005D0DCB">
        <w:rPr>
          <w:rFonts w:ascii="Arial" w:eastAsia="SimSun" w:hAnsi="Arial" w:cs="Times New Roman"/>
          <w:b/>
          <w:sz w:val="24"/>
          <w:szCs w:val="20"/>
        </w:rPr>
        <w:t>Aug</w:t>
      </w:r>
      <w:r w:rsidR="00E51930" w:rsidRPr="005D0DCB">
        <w:rPr>
          <w:rFonts w:ascii="Arial" w:eastAsia="SimSun" w:hAnsi="Arial" w:cs="Times New Roman"/>
          <w:b/>
          <w:sz w:val="24"/>
          <w:szCs w:val="20"/>
        </w:rPr>
        <w:t xml:space="preserve"> </w:t>
      </w:r>
      <w:r w:rsidR="00A246F7" w:rsidRPr="005D0DCB">
        <w:rPr>
          <w:rFonts w:ascii="Arial" w:eastAsia="SimSun" w:hAnsi="Arial" w:cs="Times New Roman"/>
          <w:b/>
          <w:sz w:val="24"/>
          <w:szCs w:val="20"/>
        </w:rPr>
        <w:t>2</w:t>
      </w:r>
      <w:r w:rsidRPr="005D0DCB">
        <w:rPr>
          <w:rFonts w:ascii="Arial" w:eastAsia="SimSun" w:hAnsi="Arial" w:cs="Times New Roman"/>
          <w:b/>
          <w:sz w:val="24"/>
          <w:szCs w:val="20"/>
        </w:rPr>
        <w:t>3</w:t>
      </w:r>
      <w:r w:rsidR="002B69F3" w:rsidRPr="005D0DCB">
        <w:rPr>
          <w:rFonts w:ascii="Arial" w:eastAsia="SimSun" w:hAnsi="Arial" w:cs="Times New Roman"/>
          <w:b/>
          <w:sz w:val="24"/>
          <w:szCs w:val="20"/>
        </w:rPr>
        <w:t>, 202</w:t>
      </w:r>
      <w:r w:rsidR="00381F95" w:rsidRPr="005D0DCB">
        <w:rPr>
          <w:rFonts w:ascii="Arial" w:eastAsia="SimSun" w:hAnsi="Arial" w:cs="Times New Roman"/>
          <w:b/>
          <w:sz w:val="24"/>
          <w:szCs w:val="20"/>
        </w:rPr>
        <w:t>4</w:t>
      </w:r>
    </w:p>
    <w:bookmarkEnd w:id="0"/>
    <w:bookmarkEnd w:id="1"/>
    <w:p w14:paraId="35779994" w14:textId="77777777" w:rsidR="00841BCD" w:rsidRPr="005D0DC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84B9CE7" w14:textId="77777777" w:rsidR="00841BCD" w:rsidRPr="005D0DCB" w:rsidRDefault="00841BCD" w:rsidP="00841BCD">
      <w:pPr>
        <w:tabs>
          <w:tab w:val="left" w:pos="1985"/>
        </w:tabs>
        <w:ind w:left="1985" w:hanging="1985"/>
        <w:rPr>
          <w:rFonts w:ascii="Arial" w:eastAsia="Calibri" w:hAnsi="Arial" w:cs="Arial"/>
          <w:b/>
          <w:bCs/>
          <w:sz w:val="24"/>
        </w:rPr>
      </w:pPr>
      <w:r w:rsidRPr="005D0DCB">
        <w:rPr>
          <w:rFonts w:ascii="Arial" w:eastAsia="Calibri" w:hAnsi="Arial" w:cs="Arial"/>
          <w:b/>
          <w:bCs/>
          <w:sz w:val="24"/>
        </w:rPr>
        <w:t>Source:</w:t>
      </w:r>
      <w:r w:rsidRPr="005D0DCB">
        <w:rPr>
          <w:rFonts w:ascii="Arial" w:eastAsia="Calibri" w:hAnsi="Arial" w:cs="Arial"/>
          <w:b/>
          <w:bCs/>
          <w:sz w:val="24"/>
        </w:rPr>
        <w:tab/>
        <w:t>Nokia</w:t>
      </w:r>
    </w:p>
    <w:p w14:paraId="17CF3777" w14:textId="6607819F" w:rsidR="00841BCD" w:rsidRPr="005D0DCB" w:rsidRDefault="00841BCD" w:rsidP="00841BCD">
      <w:pPr>
        <w:ind w:left="1985" w:hanging="1985"/>
        <w:rPr>
          <w:rFonts w:ascii="Arial" w:eastAsia="Calibri" w:hAnsi="Arial" w:cs="Arial"/>
          <w:b/>
          <w:bCs/>
          <w:sz w:val="24"/>
        </w:rPr>
      </w:pPr>
      <w:r w:rsidRPr="005D0DCB">
        <w:rPr>
          <w:rFonts w:ascii="Arial" w:eastAsia="Calibri" w:hAnsi="Arial" w:cs="Arial"/>
          <w:b/>
          <w:bCs/>
          <w:sz w:val="24"/>
        </w:rPr>
        <w:t>Title:</w:t>
      </w:r>
      <w:r w:rsidRPr="005D0DCB">
        <w:rPr>
          <w:rFonts w:ascii="Arial" w:eastAsia="Calibri" w:hAnsi="Arial" w:cs="Arial"/>
          <w:b/>
          <w:bCs/>
          <w:sz w:val="24"/>
        </w:rPr>
        <w:tab/>
      </w:r>
      <w:r w:rsidR="001D58AE" w:rsidRPr="005D0DCB">
        <w:rPr>
          <w:rFonts w:ascii="Arial" w:eastAsia="Calibri" w:hAnsi="Arial" w:cs="Arial"/>
          <w:b/>
          <w:bCs/>
          <w:sz w:val="24"/>
        </w:rPr>
        <w:t xml:space="preserve">Discussion on </w:t>
      </w:r>
      <w:r w:rsidR="00002655">
        <w:rPr>
          <w:rFonts w:ascii="Arial" w:eastAsia="Calibri" w:hAnsi="Arial" w:cs="Arial"/>
          <w:b/>
          <w:bCs/>
          <w:sz w:val="24"/>
        </w:rPr>
        <w:t xml:space="preserve">LP-WUS </w:t>
      </w:r>
      <w:r w:rsidR="001D58AE" w:rsidRPr="005D0DCB">
        <w:rPr>
          <w:rFonts w:ascii="Arial" w:eastAsia="Calibri" w:hAnsi="Arial" w:cs="Arial"/>
          <w:b/>
          <w:bCs/>
          <w:sz w:val="24"/>
        </w:rPr>
        <w:t>RRM requirements</w:t>
      </w:r>
    </w:p>
    <w:p w14:paraId="038F9924" w14:textId="5EDD4194" w:rsidR="00841BCD" w:rsidRPr="005D0DCB" w:rsidRDefault="00841BCD" w:rsidP="00841BCD">
      <w:pPr>
        <w:tabs>
          <w:tab w:val="left" w:pos="1985"/>
        </w:tabs>
        <w:spacing w:after="120" w:line="240" w:lineRule="auto"/>
        <w:rPr>
          <w:rFonts w:ascii="Arial" w:eastAsia="MS Mincho" w:hAnsi="Arial" w:cs="Arial"/>
          <w:b/>
          <w:bCs/>
          <w:sz w:val="24"/>
          <w:szCs w:val="20"/>
        </w:rPr>
      </w:pPr>
      <w:r w:rsidRPr="005D0DCB">
        <w:rPr>
          <w:rFonts w:ascii="Arial" w:eastAsia="MS Mincho" w:hAnsi="Arial" w:cs="Arial"/>
          <w:b/>
          <w:bCs/>
          <w:sz w:val="24"/>
          <w:szCs w:val="20"/>
        </w:rPr>
        <w:t>Agenda item:</w:t>
      </w:r>
      <w:r w:rsidRPr="005D0DCB">
        <w:rPr>
          <w:rFonts w:ascii="Arial" w:eastAsia="MS Mincho" w:hAnsi="Arial" w:cs="Arial"/>
          <w:b/>
          <w:bCs/>
          <w:sz w:val="24"/>
          <w:szCs w:val="20"/>
        </w:rPr>
        <w:tab/>
      </w:r>
      <w:r w:rsidR="007045A5" w:rsidRPr="007045A5">
        <w:rPr>
          <w:rFonts w:ascii="Arial" w:eastAsia="MS Mincho" w:hAnsi="Arial" w:cs="Arial"/>
          <w:b/>
          <w:bCs/>
          <w:sz w:val="24"/>
          <w:szCs w:val="20"/>
        </w:rPr>
        <w:t>8.22.4.2</w:t>
      </w:r>
    </w:p>
    <w:p w14:paraId="1574E3B8" w14:textId="61917BAA" w:rsidR="00E323E9" w:rsidRPr="005D0DCB" w:rsidRDefault="00841BCD" w:rsidP="00841BCD">
      <w:pPr>
        <w:tabs>
          <w:tab w:val="left" w:pos="1985"/>
        </w:tabs>
        <w:rPr>
          <w:rFonts w:ascii="Arial" w:eastAsia="Calibri" w:hAnsi="Arial" w:cs="Arial"/>
          <w:b/>
          <w:bCs/>
          <w:sz w:val="24"/>
        </w:rPr>
      </w:pPr>
      <w:r w:rsidRPr="005D0DCB">
        <w:rPr>
          <w:rFonts w:ascii="Arial" w:eastAsia="Calibri" w:hAnsi="Arial" w:cs="Arial"/>
          <w:b/>
          <w:bCs/>
          <w:sz w:val="24"/>
        </w:rPr>
        <w:t>Document for:</w:t>
      </w:r>
      <w:r w:rsidRPr="005D0DCB">
        <w:rPr>
          <w:rFonts w:ascii="Arial" w:eastAsia="Calibri" w:hAnsi="Arial" w:cs="Arial"/>
          <w:b/>
          <w:bCs/>
          <w:sz w:val="24"/>
        </w:rPr>
        <w:tab/>
      </w:r>
      <w:r w:rsidR="00AE6D09" w:rsidRPr="005D0DCB">
        <w:rPr>
          <w:rFonts w:ascii="Arial" w:eastAsia="Calibri" w:hAnsi="Arial" w:cs="Arial"/>
          <w:b/>
          <w:bCs/>
          <w:sz w:val="24"/>
        </w:rPr>
        <w:t>Discussion</w:t>
      </w:r>
    </w:p>
    <w:p w14:paraId="4050D020" w14:textId="77777777" w:rsidR="00841BCD" w:rsidRPr="005D0DCB" w:rsidRDefault="00841BCD" w:rsidP="00A37002">
      <w:pPr>
        <w:pStyle w:val="RAN4H1"/>
      </w:pPr>
      <w:bookmarkStart w:id="3" w:name="_Toc116995841"/>
      <w:r w:rsidRPr="005D0DCB">
        <w:t>Intro</w:t>
      </w:r>
      <w:r w:rsidRPr="005D0DCB">
        <w:rPr>
          <w:rStyle w:val="RAN4H1Char"/>
        </w:rPr>
        <w:t>ductio</w:t>
      </w:r>
      <w:r w:rsidRPr="005D0DCB">
        <w:t>n</w:t>
      </w:r>
      <w:bookmarkEnd w:id="3"/>
    </w:p>
    <w:p w14:paraId="6A368ED0" w14:textId="2EC5C822" w:rsidR="0060543D" w:rsidRDefault="00D9714E" w:rsidP="005C23A4">
      <w:r>
        <w:t xml:space="preserve">In the last meeting, the following agreements were made: </w:t>
      </w:r>
    </w:p>
    <w:tbl>
      <w:tblPr>
        <w:tblStyle w:val="TableGrid"/>
        <w:tblW w:w="0" w:type="auto"/>
        <w:tblLook w:val="04A0" w:firstRow="1" w:lastRow="0" w:firstColumn="1" w:lastColumn="0" w:noHBand="0" w:noVBand="1"/>
      </w:tblPr>
      <w:tblGrid>
        <w:gridCol w:w="9617"/>
      </w:tblGrid>
      <w:tr w:rsidR="00D9714E" w:rsidRPr="002A0974" w14:paraId="3C7B48B5" w14:textId="77777777" w:rsidTr="00D9714E">
        <w:tc>
          <w:tcPr>
            <w:tcW w:w="9617" w:type="dxa"/>
          </w:tcPr>
          <w:p w14:paraId="45A656D7" w14:textId="77777777" w:rsidR="00D9714E" w:rsidRPr="002A0974" w:rsidRDefault="00D9714E" w:rsidP="00D9714E">
            <w:pPr>
              <w:rPr>
                <w:rFonts w:ascii="Yu Mincho" w:eastAsia="Yu Mincho" w:hAnsi="Yu Mincho" w:cs="Calibri"/>
                <w:color w:val="000000"/>
                <w:sz w:val="16"/>
                <w:szCs w:val="16"/>
                <w:lang w:eastAsia="en-GB"/>
              </w:rPr>
            </w:pPr>
            <w:r w:rsidRPr="002A0974">
              <w:rPr>
                <w:rFonts w:ascii="Yu Mincho" w:eastAsia="Yu Mincho" w:hAnsi="Yu Mincho" w:cs="Calibri"/>
                <w:b/>
                <w:bCs/>
                <w:color w:val="000000"/>
                <w:sz w:val="16"/>
                <w:szCs w:val="16"/>
                <w:u w:val="single"/>
                <w:lang w:eastAsia="en-GB"/>
              </w:rPr>
              <w:t>Issue 2-1-1: Core requirements to be specified for LP-WUR measurement</w:t>
            </w:r>
          </w:p>
          <w:p w14:paraId="195E59FD" w14:textId="77777777" w:rsidR="00D9714E" w:rsidRPr="002A0974" w:rsidRDefault="00D9714E" w:rsidP="00D9714E">
            <w:pPr>
              <w:rPr>
                <w:rFonts w:ascii="Yu Mincho" w:eastAsia="Yu Mincho" w:hAnsi="Yu Mincho" w:cs="Calibri"/>
                <w:sz w:val="16"/>
                <w:szCs w:val="16"/>
                <w:lang w:eastAsia="en-GB"/>
              </w:rPr>
            </w:pPr>
            <w:r w:rsidRPr="002A0974">
              <w:rPr>
                <w:rFonts w:ascii="Yu Mincho" w:eastAsia="Yu Mincho" w:hAnsi="Yu Mincho" w:cs="Calibri"/>
                <w:b/>
                <w:bCs/>
                <w:sz w:val="16"/>
                <w:szCs w:val="16"/>
                <w:lang w:eastAsia="en-GB"/>
              </w:rPr>
              <w:t xml:space="preserve">Agreement: </w:t>
            </w:r>
          </w:p>
          <w:p w14:paraId="53AEF741" w14:textId="77777777" w:rsidR="00D9714E" w:rsidRPr="002A0974" w:rsidRDefault="00D9714E" w:rsidP="00D9714E">
            <w:pPr>
              <w:numPr>
                <w:ilvl w:val="0"/>
                <w:numId w:val="44"/>
              </w:numPr>
              <w:spacing w:after="120"/>
              <w:textAlignment w:val="center"/>
              <w:rPr>
                <w:rFonts w:ascii="Calibri" w:eastAsia="Times New Roman" w:hAnsi="Calibri" w:cs="Calibri"/>
                <w:sz w:val="16"/>
                <w:szCs w:val="16"/>
                <w:lang w:val="en-US" w:eastAsia="en-GB"/>
              </w:rPr>
            </w:pPr>
            <w:r w:rsidRPr="002A0974">
              <w:rPr>
                <w:rFonts w:ascii="Century" w:eastAsia="Times New Roman" w:hAnsi="Century" w:cs="Calibri"/>
                <w:color w:val="000000"/>
                <w:sz w:val="16"/>
                <w:szCs w:val="16"/>
                <w:lang w:val="en-US" w:eastAsia="en-GB"/>
              </w:rPr>
              <w:t>At Rel-19 LP-WUR WI, for LP-WUR measurement, RAN4 specifies measurement requirements for the following:</w:t>
            </w:r>
          </w:p>
          <w:p w14:paraId="7A50693A" w14:textId="77777777" w:rsidR="00D9714E" w:rsidRPr="002A0974" w:rsidRDefault="00D9714E" w:rsidP="00D9714E">
            <w:pPr>
              <w:numPr>
                <w:ilvl w:val="1"/>
                <w:numId w:val="44"/>
              </w:numPr>
              <w:spacing w:after="120"/>
              <w:textAlignment w:val="center"/>
              <w:rPr>
                <w:rFonts w:ascii="Calibri" w:eastAsia="Times New Roman" w:hAnsi="Calibri" w:cs="Calibri"/>
                <w:sz w:val="16"/>
                <w:szCs w:val="16"/>
                <w:lang w:val="en-US" w:eastAsia="en-GB"/>
              </w:rPr>
            </w:pPr>
            <w:r w:rsidRPr="002A0974">
              <w:rPr>
                <w:rFonts w:ascii="Century" w:eastAsia="Times New Roman" w:hAnsi="Century" w:cs="Calibri"/>
                <w:color w:val="000000"/>
                <w:sz w:val="16"/>
                <w:szCs w:val="16"/>
                <w:lang w:val="en-US" w:eastAsia="en-GB"/>
              </w:rPr>
              <w:t>Measurement requirements for LP-WUR serving cell measurement based on LP-SS at Idle/Inactive state</w:t>
            </w:r>
          </w:p>
          <w:p w14:paraId="79E1D67F" w14:textId="77777777" w:rsidR="00D9714E" w:rsidRPr="002A0974" w:rsidRDefault="00D9714E" w:rsidP="00D9714E">
            <w:pPr>
              <w:numPr>
                <w:ilvl w:val="1"/>
                <w:numId w:val="44"/>
              </w:numPr>
              <w:spacing w:after="120"/>
              <w:textAlignment w:val="center"/>
              <w:rPr>
                <w:rFonts w:ascii="Calibri" w:eastAsia="Times New Roman" w:hAnsi="Calibri" w:cs="Calibri"/>
                <w:sz w:val="16"/>
                <w:szCs w:val="16"/>
                <w:lang w:val="en-US" w:eastAsia="en-GB"/>
              </w:rPr>
            </w:pPr>
            <w:r w:rsidRPr="002A0974">
              <w:rPr>
                <w:rFonts w:ascii="Century" w:eastAsia="Times New Roman" w:hAnsi="Century" w:cs="Calibri"/>
                <w:sz w:val="16"/>
                <w:szCs w:val="16"/>
                <w:lang w:val="en-US" w:eastAsia="en-GB"/>
              </w:rPr>
              <w:t>Measurement requirements for LP-WUR serving cell measurement based on existing PSS/SSS at Idle/Inactive state</w:t>
            </w:r>
          </w:p>
          <w:p w14:paraId="67D90B63" w14:textId="0BB713B2" w:rsidR="007A6701" w:rsidRPr="002A0974" w:rsidRDefault="00D9714E" w:rsidP="0012091A">
            <w:pPr>
              <w:numPr>
                <w:ilvl w:val="0"/>
                <w:numId w:val="44"/>
              </w:numPr>
              <w:spacing w:after="120"/>
              <w:textAlignment w:val="center"/>
              <w:rPr>
                <w:rFonts w:ascii="Calibri" w:eastAsia="Times New Roman" w:hAnsi="Calibri" w:cs="Calibri"/>
                <w:sz w:val="16"/>
                <w:szCs w:val="16"/>
                <w:lang w:val="en-US" w:eastAsia="en-GB"/>
              </w:rPr>
            </w:pPr>
            <w:r w:rsidRPr="002A0974">
              <w:rPr>
                <w:rFonts w:ascii="Century" w:eastAsia="Times New Roman" w:hAnsi="Century" w:cs="Calibri"/>
                <w:sz w:val="16"/>
                <w:szCs w:val="16"/>
                <w:lang w:val="en-US" w:eastAsia="en-GB"/>
              </w:rPr>
              <w:t>Other related requirements are FFS</w:t>
            </w:r>
          </w:p>
          <w:p w14:paraId="3B516FEA" w14:textId="77777777" w:rsidR="007A6701" w:rsidRPr="002A0974" w:rsidRDefault="007A6701" w:rsidP="007A6701">
            <w:pPr>
              <w:rPr>
                <w:rFonts w:ascii="Yu Mincho" w:eastAsia="Yu Mincho" w:hAnsi="Yu Mincho" w:cs="Calibri"/>
                <w:color w:val="000000"/>
                <w:sz w:val="16"/>
                <w:szCs w:val="16"/>
                <w:lang w:eastAsia="en-GB"/>
              </w:rPr>
            </w:pPr>
            <w:r w:rsidRPr="002A0974">
              <w:rPr>
                <w:rFonts w:ascii="Yu Mincho" w:eastAsia="Yu Mincho" w:hAnsi="Yu Mincho" w:cs="Calibri"/>
                <w:b/>
                <w:bCs/>
                <w:color w:val="000000"/>
                <w:sz w:val="16"/>
                <w:szCs w:val="16"/>
                <w:u w:val="single"/>
                <w:lang w:eastAsia="en-GB"/>
              </w:rPr>
              <w:t>Issue 2-2-1: Methodology on specifying LP-WUR RRM requirements at Idle/Inactive mode</w:t>
            </w:r>
          </w:p>
          <w:p w14:paraId="3E3F24F9" w14:textId="77777777" w:rsidR="007A6701" w:rsidRPr="002A0974" w:rsidRDefault="007A6701" w:rsidP="007A6701">
            <w:pPr>
              <w:rPr>
                <w:rFonts w:ascii="Yu Mincho" w:eastAsia="Yu Mincho" w:hAnsi="Yu Mincho" w:cs="Calibri"/>
                <w:sz w:val="16"/>
                <w:szCs w:val="16"/>
                <w:lang w:eastAsia="en-GB"/>
              </w:rPr>
            </w:pPr>
            <w:r w:rsidRPr="002A0974">
              <w:rPr>
                <w:rFonts w:ascii="Yu Mincho" w:eastAsia="Yu Mincho" w:hAnsi="Yu Mincho" w:cs="Calibri"/>
                <w:b/>
                <w:bCs/>
                <w:sz w:val="16"/>
                <w:szCs w:val="16"/>
                <w:lang w:eastAsia="en-GB"/>
              </w:rPr>
              <w:t>Agreement:</w:t>
            </w:r>
          </w:p>
          <w:p w14:paraId="177A2A71" w14:textId="77777777" w:rsidR="007A6701" w:rsidRPr="002A0974" w:rsidRDefault="007A6701" w:rsidP="007A6701">
            <w:pPr>
              <w:numPr>
                <w:ilvl w:val="0"/>
                <w:numId w:val="45"/>
              </w:numPr>
              <w:spacing w:after="120"/>
              <w:textAlignment w:val="center"/>
              <w:rPr>
                <w:rFonts w:ascii="Calibri" w:eastAsia="Times New Roman" w:hAnsi="Calibri" w:cs="Calibri"/>
                <w:sz w:val="16"/>
                <w:szCs w:val="16"/>
                <w:lang w:val="en-US" w:eastAsia="en-GB"/>
              </w:rPr>
            </w:pPr>
            <w:r w:rsidRPr="002A0974">
              <w:rPr>
                <w:rFonts w:ascii="Century" w:eastAsia="Times New Roman" w:hAnsi="Century" w:cs="Calibri"/>
                <w:sz w:val="16"/>
                <w:szCs w:val="16"/>
                <w:lang w:val="en-US" w:eastAsia="en-GB"/>
              </w:rPr>
              <w:t xml:space="preserve">The outcome of RAN1’s study in Rel-19 WI on SNR/SINR target is used as the starting point for RAN4 LP-WUR requirement study. </w:t>
            </w:r>
          </w:p>
          <w:p w14:paraId="3B241E51" w14:textId="26E895DA" w:rsidR="003F1B20" w:rsidRPr="002A0974" w:rsidRDefault="007A6701" w:rsidP="0012091A">
            <w:pPr>
              <w:numPr>
                <w:ilvl w:val="0"/>
                <w:numId w:val="45"/>
              </w:numPr>
              <w:spacing w:after="120"/>
              <w:textAlignment w:val="center"/>
              <w:rPr>
                <w:rFonts w:ascii="Calibri" w:eastAsia="Times New Roman" w:hAnsi="Calibri" w:cs="Calibri"/>
                <w:sz w:val="16"/>
                <w:szCs w:val="16"/>
                <w:lang w:val="en-US" w:eastAsia="en-GB"/>
              </w:rPr>
            </w:pPr>
            <w:r w:rsidRPr="002A0974">
              <w:rPr>
                <w:rFonts w:ascii="Century" w:eastAsia="Times New Roman" w:hAnsi="Century" w:cs="Calibri"/>
                <w:sz w:val="16"/>
                <w:szCs w:val="16"/>
                <w:lang w:val="en-US" w:eastAsia="en-GB"/>
              </w:rPr>
              <w:t xml:space="preserve">Aspects not considered in RAN1 (if any) can be further discussed in RAN4. </w:t>
            </w:r>
          </w:p>
          <w:p w14:paraId="7A6F1AF0" w14:textId="69569F24" w:rsidR="003F1B20" w:rsidRPr="002A0974" w:rsidRDefault="003F1B20" w:rsidP="0012091A">
            <w:pPr>
              <w:rPr>
                <w:rFonts w:ascii="Yu Mincho" w:eastAsia="Yu Mincho" w:hAnsi="Yu Mincho" w:cs="Calibri"/>
                <w:color w:val="000000"/>
                <w:sz w:val="16"/>
                <w:szCs w:val="16"/>
                <w:lang w:eastAsia="en-GB"/>
              </w:rPr>
            </w:pPr>
            <w:r w:rsidRPr="002A0974">
              <w:rPr>
                <w:rFonts w:ascii="Yu Mincho" w:eastAsia="Yu Mincho" w:hAnsi="Yu Mincho" w:cs="Calibri"/>
                <w:b/>
                <w:bCs/>
                <w:color w:val="000000"/>
                <w:sz w:val="16"/>
                <w:szCs w:val="16"/>
                <w:u w:val="single"/>
                <w:lang w:eastAsia="en-GB"/>
              </w:rPr>
              <w:t>Issue 2-2-3: Accuracy</w:t>
            </w:r>
          </w:p>
          <w:p w14:paraId="13695D1B" w14:textId="77777777" w:rsidR="003F1B20" w:rsidRPr="002A0974" w:rsidRDefault="003F1B20" w:rsidP="003F1B20">
            <w:pPr>
              <w:ind w:left="288"/>
              <w:rPr>
                <w:rFonts w:ascii="Yu Mincho" w:eastAsia="Yu Mincho" w:hAnsi="Yu Mincho" w:cs="Calibri"/>
                <w:sz w:val="16"/>
                <w:szCs w:val="16"/>
                <w:lang w:eastAsia="en-GB"/>
              </w:rPr>
            </w:pPr>
            <w:r w:rsidRPr="002A0974">
              <w:rPr>
                <w:rFonts w:ascii="Yu Mincho" w:eastAsia="Yu Mincho" w:hAnsi="Yu Mincho" w:cs="Calibri"/>
                <w:b/>
                <w:bCs/>
                <w:sz w:val="16"/>
                <w:szCs w:val="16"/>
                <w:lang w:eastAsia="en-GB"/>
              </w:rPr>
              <w:t>Agreement:</w:t>
            </w:r>
          </w:p>
          <w:p w14:paraId="4C258849" w14:textId="77777777" w:rsidR="003F1B20" w:rsidRPr="002A0974" w:rsidRDefault="003F1B20" w:rsidP="003F1B20">
            <w:pPr>
              <w:spacing w:after="120"/>
              <w:ind w:left="288"/>
              <w:rPr>
                <w:rFonts w:ascii="Yu Mincho" w:eastAsia="Yu Mincho" w:hAnsi="Yu Mincho" w:cs="Calibri"/>
                <w:color w:val="000000"/>
                <w:sz w:val="16"/>
                <w:szCs w:val="16"/>
                <w:lang w:val="en-US" w:eastAsia="en-GB"/>
              </w:rPr>
            </w:pPr>
            <w:r w:rsidRPr="002A0974">
              <w:rPr>
                <w:rFonts w:ascii="Yu Mincho" w:eastAsia="Yu Mincho" w:hAnsi="Yu Mincho" w:cs="Calibri"/>
                <w:color w:val="000000"/>
                <w:sz w:val="16"/>
                <w:szCs w:val="16"/>
                <w:lang w:val="en-US" w:eastAsia="en-GB"/>
              </w:rPr>
              <w:t>RAN4 requirement for LP-WUR RRM measurement in Idle/inactive states:</w:t>
            </w:r>
          </w:p>
          <w:p w14:paraId="56EA2A31" w14:textId="77777777" w:rsidR="003F1B20" w:rsidRPr="002A0974" w:rsidRDefault="003F1B20" w:rsidP="003F1B20">
            <w:pPr>
              <w:numPr>
                <w:ilvl w:val="0"/>
                <w:numId w:val="46"/>
              </w:numPr>
              <w:spacing w:after="120"/>
              <w:textAlignment w:val="center"/>
              <w:rPr>
                <w:rFonts w:ascii="Calibri" w:eastAsia="Times New Roman" w:hAnsi="Calibri" w:cs="Calibri"/>
                <w:sz w:val="16"/>
                <w:szCs w:val="16"/>
                <w:lang w:val="en-US" w:eastAsia="en-GB"/>
              </w:rPr>
            </w:pPr>
            <w:r w:rsidRPr="002A0974">
              <w:rPr>
                <w:rFonts w:ascii="Century" w:eastAsia="Times New Roman" w:hAnsi="Century" w:cs="Calibri"/>
                <w:color w:val="000000"/>
                <w:sz w:val="16"/>
                <w:szCs w:val="16"/>
                <w:lang w:val="en-US" w:eastAsia="en-GB"/>
              </w:rPr>
              <w:t>RAN4 to discuss the simulation assumptions considering the target SNR, accuracy and number of samples.</w:t>
            </w:r>
          </w:p>
          <w:p w14:paraId="20B44DFB" w14:textId="75D37ABB" w:rsidR="007A6701" w:rsidRPr="002A0974" w:rsidRDefault="003F1B20" w:rsidP="0012091A">
            <w:pPr>
              <w:numPr>
                <w:ilvl w:val="0"/>
                <w:numId w:val="46"/>
              </w:numPr>
              <w:spacing w:after="120"/>
              <w:textAlignment w:val="center"/>
              <w:rPr>
                <w:rFonts w:ascii="Calibri" w:eastAsia="Times New Roman" w:hAnsi="Calibri" w:cs="Calibri"/>
                <w:sz w:val="16"/>
                <w:szCs w:val="16"/>
                <w:lang w:val="en-US" w:eastAsia="en-GB"/>
              </w:rPr>
            </w:pPr>
            <w:r w:rsidRPr="002A0974">
              <w:rPr>
                <w:rFonts w:ascii="Century" w:eastAsia="Times New Roman" w:hAnsi="Century" w:cs="Calibri"/>
                <w:color w:val="000000"/>
                <w:sz w:val="16"/>
                <w:szCs w:val="16"/>
                <w:lang w:val="en-US" w:eastAsia="en-GB"/>
              </w:rPr>
              <w:t>RAN4 will define the delay requirement in core part, and further discuss whether/how to define the accuracy requirement.</w:t>
            </w:r>
          </w:p>
          <w:p w14:paraId="7681C8E5" w14:textId="77777777" w:rsidR="007952DC" w:rsidRPr="002A0974" w:rsidRDefault="007952DC" w:rsidP="007952DC">
            <w:pPr>
              <w:ind w:left="288"/>
              <w:rPr>
                <w:rFonts w:ascii="Yu Mincho" w:eastAsia="Yu Mincho" w:hAnsi="Yu Mincho" w:cs="Calibri"/>
                <w:color w:val="000000"/>
                <w:sz w:val="16"/>
                <w:szCs w:val="16"/>
                <w:lang w:eastAsia="en-GB"/>
              </w:rPr>
            </w:pPr>
            <w:r w:rsidRPr="002A0974">
              <w:rPr>
                <w:rFonts w:ascii="Yu Mincho" w:eastAsia="Yu Mincho" w:hAnsi="Yu Mincho" w:cs="Calibri"/>
                <w:b/>
                <w:bCs/>
                <w:color w:val="000000"/>
                <w:sz w:val="16"/>
                <w:szCs w:val="16"/>
                <w:u w:val="single"/>
                <w:lang w:eastAsia="en-GB"/>
              </w:rPr>
              <w:t>Issue 1-1-2: Cases/states to be considered for RRM relaxation</w:t>
            </w:r>
          </w:p>
          <w:p w14:paraId="6C04E4A3" w14:textId="77777777" w:rsidR="007952DC" w:rsidRPr="002A0974" w:rsidRDefault="007952DC" w:rsidP="007952DC">
            <w:pPr>
              <w:ind w:left="288"/>
              <w:rPr>
                <w:rFonts w:ascii="Yu Mincho" w:eastAsia="Yu Mincho" w:hAnsi="Yu Mincho" w:cs="Calibri"/>
                <w:sz w:val="16"/>
                <w:szCs w:val="16"/>
                <w:lang w:eastAsia="en-GB"/>
              </w:rPr>
            </w:pPr>
            <w:r w:rsidRPr="002A0974">
              <w:rPr>
                <w:rFonts w:ascii="Yu Mincho" w:eastAsia="Yu Mincho" w:hAnsi="Yu Mincho" w:cs="Calibri"/>
                <w:b/>
                <w:bCs/>
                <w:sz w:val="16"/>
                <w:szCs w:val="16"/>
                <w:lang w:eastAsia="en-GB"/>
              </w:rPr>
              <w:t>Agreement:</w:t>
            </w:r>
            <w:r w:rsidRPr="002A0974">
              <w:rPr>
                <w:rFonts w:ascii="Yu Mincho" w:eastAsia="Yu Mincho" w:hAnsi="Yu Mincho" w:cs="Calibri"/>
                <w:sz w:val="16"/>
                <w:szCs w:val="16"/>
                <w:lang w:eastAsia="en-GB"/>
              </w:rPr>
              <w:t xml:space="preserve"> Discuss the RAN4 requirements first for the following case #1, and FFS for case #2 to #5.</w:t>
            </w:r>
          </w:p>
          <w:tbl>
            <w:tblPr>
              <w:tblW w:w="0" w:type="auto"/>
              <w:tblInd w:w="288"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420"/>
              <w:gridCol w:w="2380"/>
              <w:gridCol w:w="2787"/>
              <w:gridCol w:w="1506"/>
            </w:tblGrid>
            <w:tr w:rsidR="007952DC" w:rsidRPr="002A0974" w14:paraId="66AA9D5D" w14:textId="77777777" w:rsidTr="007952DC">
              <w:tc>
                <w:tcPr>
                  <w:tcW w:w="29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C42D57" w14:textId="77777777" w:rsidR="007952DC" w:rsidRPr="002A0974" w:rsidRDefault="007952DC" w:rsidP="007952DC">
                  <w:pPr>
                    <w:spacing w:after="0" w:line="240" w:lineRule="auto"/>
                    <w:rPr>
                      <w:rFonts w:ascii="Yu Mincho" w:eastAsia="Yu Mincho" w:hAnsi="Yu Mincho" w:cs="Times New Roman"/>
                      <w:color w:val="000000"/>
                      <w:sz w:val="16"/>
                      <w:szCs w:val="16"/>
                      <w:lang w:val="en-US" w:eastAsia="en-GB"/>
                    </w:rPr>
                  </w:pPr>
                  <w:r w:rsidRPr="002A0974">
                    <w:rPr>
                      <w:rFonts w:ascii="Yu Mincho" w:eastAsia="Yu Mincho" w:hAnsi="Yu Mincho" w:cs="Times New Roman"/>
                      <w:b/>
                      <w:bCs/>
                      <w:color w:val="000000"/>
                      <w:sz w:val="16"/>
                      <w:szCs w:val="16"/>
                      <w:lang w:val="en-US" w:eastAsia="en-GB"/>
                    </w:rPr>
                    <w:t>RRM measurement case index</w:t>
                  </w:r>
                </w:p>
              </w:tc>
              <w:tc>
                <w:tcPr>
                  <w:tcW w:w="29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0C1A48" w14:textId="77777777" w:rsidR="007952DC" w:rsidRPr="002A0974" w:rsidRDefault="007952DC" w:rsidP="007952DC">
                  <w:pPr>
                    <w:spacing w:after="0" w:line="240" w:lineRule="auto"/>
                    <w:rPr>
                      <w:rFonts w:ascii="Yu Mincho" w:eastAsia="Yu Mincho" w:hAnsi="Yu Mincho" w:cs="Times New Roman"/>
                      <w:color w:val="000000"/>
                      <w:sz w:val="16"/>
                      <w:szCs w:val="16"/>
                      <w:lang w:val="en-US" w:eastAsia="en-GB"/>
                    </w:rPr>
                  </w:pPr>
                  <w:r w:rsidRPr="002A0974">
                    <w:rPr>
                      <w:rFonts w:ascii="Yu Mincho" w:eastAsia="Yu Mincho" w:hAnsi="Yu Mincho" w:cs="Times New Roman"/>
                      <w:b/>
                      <w:bCs/>
                      <w:color w:val="000000"/>
                      <w:sz w:val="16"/>
                      <w:szCs w:val="16"/>
                      <w:lang w:val="en-US" w:eastAsia="en-GB"/>
                    </w:rPr>
                    <w:t>MR serving cell measurement</w:t>
                  </w:r>
                </w:p>
              </w:tc>
              <w:tc>
                <w:tcPr>
                  <w:tcW w:w="34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58EE0E" w14:textId="77777777" w:rsidR="007952DC" w:rsidRPr="002A0974" w:rsidRDefault="007952DC" w:rsidP="007952DC">
                  <w:pPr>
                    <w:spacing w:after="0" w:line="240" w:lineRule="auto"/>
                    <w:rPr>
                      <w:rFonts w:ascii="Yu Mincho" w:eastAsia="Yu Mincho" w:hAnsi="Yu Mincho" w:cs="Times New Roman"/>
                      <w:color w:val="000000"/>
                      <w:sz w:val="16"/>
                      <w:szCs w:val="16"/>
                      <w:lang w:val="en-US" w:eastAsia="en-GB"/>
                    </w:rPr>
                  </w:pPr>
                  <w:r w:rsidRPr="002A0974">
                    <w:rPr>
                      <w:rFonts w:ascii="Yu Mincho" w:eastAsia="Yu Mincho" w:hAnsi="Yu Mincho" w:cs="Times New Roman"/>
                      <w:b/>
                      <w:bCs/>
                      <w:color w:val="000000"/>
                      <w:sz w:val="16"/>
                      <w:szCs w:val="16"/>
                      <w:lang w:val="en-US" w:eastAsia="en-GB"/>
                    </w:rPr>
                    <w:t>MR neighboring cell measurement</w:t>
                  </w:r>
                </w:p>
              </w:tc>
              <w:tc>
                <w:tcPr>
                  <w:tcW w:w="16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B18E3D" w14:textId="77777777" w:rsidR="007952DC" w:rsidRPr="002A0974" w:rsidRDefault="007952DC" w:rsidP="007952DC">
                  <w:pPr>
                    <w:spacing w:after="0" w:line="240" w:lineRule="auto"/>
                    <w:rPr>
                      <w:rFonts w:ascii="Yu Mincho" w:eastAsia="Yu Mincho" w:hAnsi="Yu Mincho" w:cs="Times New Roman"/>
                      <w:color w:val="000000"/>
                      <w:sz w:val="16"/>
                      <w:szCs w:val="16"/>
                      <w:lang w:val="en-US" w:eastAsia="en-GB"/>
                    </w:rPr>
                  </w:pPr>
                  <w:r w:rsidRPr="002A0974">
                    <w:rPr>
                      <w:rFonts w:ascii="Yu Mincho" w:eastAsia="Yu Mincho" w:hAnsi="Yu Mincho" w:cs="Times New Roman"/>
                      <w:b/>
                      <w:bCs/>
                      <w:color w:val="000000"/>
                      <w:sz w:val="16"/>
                      <w:szCs w:val="16"/>
                      <w:lang w:val="en-US" w:eastAsia="en-GB"/>
                    </w:rPr>
                    <w:t>LR measurement</w:t>
                  </w:r>
                </w:p>
              </w:tc>
            </w:tr>
            <w:tr w:rsidR="007952DC" w:rsidRPr="002A0974" w14:paraId="1FE5A450" w14:textId="77777777" w:rsidTr="007952DC">
              <w:tc>
                <w:tcPr>
                  <w:tcW w:w="29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63E582" w14:textId="77777777" w:rsidR="007952DC" w:rsidRPr="002A0974" w:rsidRDefault="007952DC" w:rsidP="007952DC">
                  <w:pPr>
                    <w:spacing w:after="0" w:line="240" w:lineRule="auto"/>
                    <w:rPr>
                      <w:rFonts w:ascii="Yu Mincho" w:eastAsia="Yu Mincho" w:hAnsi="Yu Mincho" w:cs="Times New Roman"/>
                      <w:color w:val="000000"/>
                      <w:sz w:val="16"/>
                      <w:szCs w:val="16"/>
                      <w:lang w:val="en-US" w:eastAsia="en-GB"/>
                    </w:rPr>
                  </w:pPr>
                  <w:r w:rsidRPr="002A0974">
                    <w:rPr>
                      <w:rFonts w:ascii="Yu Mincho" w:eastAsia="Yu Mincho" w:hAnsi="Yu Mincho" w:cs="Times New Roman"/>
                      <w:color w:val="000000"/>
                      <w:sz w:val="16"/>
                      <w:szCs w:val="16"/>
                      <w:lang w:val="en-US" w:eastAsia="en-GB"/>
                    </w:rPr>
                    <w:t>#1 Fully offloading case</w:t>
                  </w:r>
                </w:p>
              </w:tc>
              <w:tc>
                <w:tcPr>
                  <w:tcW w:w="28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687535" w14:textId="77777777" w:rsidR="007952DC" w:rsidRPr="002A0974" w:rsidRDefault="007952DC" w:rsidP="007952DC">
                  <w:pPr>
                    <w:spacing w:after="0" w:line="240" w:lineRule="auto"/>
                    <w:rPr>
                      <w:rFonts w:ascii="Yu Mincho" w:eastAsia="Yu Mincho" w:hAnsi="Yu Mincho" w:cs="Times New Roman"/>
                      <w:color w:val="000000"/>
                      <w:sz w:val="16"/>
                      <w:szCs w:val="16"/>
                      <w:lang w:val="en-US" w:eastAsia="en-GB"/>
                    </w:rPr>
                  </w:pPr>
                  <w:r w:rsidRPr="002A0974">
                    <w:rPr>
                      <w:rFonts w:ascii="Yu Mincho" w:eastAsia="Yu Mincho" w:hAnsi="Yu Mincho" w:cs="Times New Roman"/>
                      <w:color w:val="000000"/>
                      <w:sz w:val="16"/>
                      <w:szCs w:val="16"/>
                      <w:lang w:val="en-US" w:eastAsia="en-GB"/>
                    </w:rPr>
                    <w:t xml:space="preserve">Off </w:t>
                  </w:r>
                </w:p>
              </w:tc>
              <w:tc>
                <w:tcPr>
                  <w:tcW w:w="34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6548F2" w14:textId="77777777" w:rsidR="007952DC" w:rsidRPr="002A0974" w:rsidRDefault="007952DC" w:rsidP="007952DC">
                  <w:pPr>
                    <w:spacing w:after="0" w:line="240" w:lineRule="auto"/>
                    <w:rPr>
                      <w:rFonts w:ascii="Yu Mincho" w:eastAsia="Yu Mincho" w:hAnsi="Yu Mincho" w:cs="Times New Roman"/>
                      <w:color w:val="000000"/>
                      <w:sz w:val="16"/>
                      <w:szCs w:val="16"/>
                      <w:lang w:val="en-US" w:eastAsia="en-GB"/>
                    </w:rPr>
                  </w:pPr>
                  <w:r w:rsidRPr="002A0974">
                    <w:rPr>
                      <w:rFonts w:ascii="Yu Mincho" w:eastAsia="Yu Mincho" w:hAnsi="Yu Mincho" w:cs="Times New Roman"/>
                      <w:color w:val="000000"/>
                      <w:sz w:val="16"/>
                      <w:szCs w:val="16"/>
                      <w:lang w:val="en-US" w:eastAsia="en-GB"/>
                    </w:rPr>
                    <w:t>Off: FFS the condition and the details</w:t>
                  </w:r>
                </w:p>
              </w:tc>
              <w:tc>
                <w:tcPr>
                  <w:tcW w:w="13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AC4BD2" w14:textId="77777777" w:rsidR="007952DC" w:rsidRPr="002A0974" w:rsidRDefault="007952DC" w:rsidP="007952DC">
                  <w:pPr>
                    <w:spacing w:after="0" w:line="240" w:lineRule="auto"/>
                    <w:rPr>
                      <w:rFonts w:ascii="Yu Mincho" w:eastAsia="Yu Mincho" w:hAnsi="Yu Mincho" w:cs="Times New Roman"/>
                      <w:color w:val="000000"/>
                      <w:sz w:val="16"/>
                      <w:szCs w:val="16"/>
                      <w:lang w:val="en-US" w:eastAsia="en-GB"/>
                    </w:rPr>
                  </w:pPr>
                  <w:r w:rsidRPr="002A0974">
                    <w:rPr>
                      <w:rFonts w:ascii="Yu Mincho" w:eastAsia="Yu Mincho" w:hAnsi="Yu Mincho" w:cs="Times New Roman"/>
                      <w:color w:val="000000"/>
                      <w:sz w:val="16"/>
                      <w:szCs w:val="16"/>
                      <w:lang w:val="en-US" w:eastAsia="en-GB"/>
                    </w:rPr>
                    <w:t>ON</w:t>
                  </w:r>
                </w:p>
              </w:tc>
            </w:tr>
          </w:tbl>
          <w:p w14:paraId="5E6DFC77" w14:textId="77777777" w:rsidR="00D9714E" w:rsidRPr="002A0974" w:rsidRDefault="00D9714E" w:rsidP="0012091A">
            <w:pPr>
              <w:ind w:left="288"/>
              <w:rPr>
                <w:rFonts w:ascii="Times" w:eastAsia="Times New Roman" w:hAnsi="Times" w:cs="Times"/>
                <w:sz w:val="16"/>
                <w:szCs w:val="16"/>
                <w:lang w:eastAsia="en-GB"/>
              </w:rPr>
            </w:pPr>
          </w:p>
        </w:tc>
      </w:tr>
    </w:tbl>
    <w:p w14:paraId="36DBB121" w14:textId="77777777" w:rsidR="00D9714E" w:rsidRPr="005D0DCB" w:rsidRDefault="00D9714E" w:rsidP="005C23A4"/>
    <w:p w14:paraId="23265454" w14:textId="77777777" w:rsidR="003B659E" w:rsidRPr="005D0DCB" w:rsidRDefault="003B659E" w:rsidP="00AE56B1">
      <w:pPr>
        <w:pStyle w:val="RAN4H1"/>
      </w:pPr>
      <w:bookmarkStart w:id="4" w:name="_Toc116995842"/>
      <w:r w:rsidRPr="005D0DCB">
        <w:t>Discussion</w:t>
      </w:r>
      <w:bookmarkEnd w:id="4"/>
    </w:p>
    <w:p w14:paraId="32D9246D" w14:textId="6AAFA8FC" w:rsidR="008907A0" w:rsidRPr="005D0DCB" w:rsidRDefault="008907A0" w:rsidP="008907A0">
      <w:pPr>
        <w:pStyle w:val="RAN4H2"/>
      </w:pPr>
      <w:r w:rsidRPr="005D0DCB">
        <w:t>MR RRM Relaxation/Offloading</w:t>
      </w:r>
    </w:p>
    <w:p w14:paraId="0199F54E" w14:textId="0F768FD1" w:rsidR="00C72059" w:rsidRPr="005D0DCB" w:rsidRDefault="00C72059" w:rsidP="002C0512">
      <w:r w:rsidRPr="005D0DCB">
        <w:t xml:space="preserve">So far, RAN2 has reached the following agreements on relaxation / offloading. </w:t>
      </w:r>
    </w:p>
    <w:tbl>
      <w:tblPr>
        <w:tblStyle w:val="TableGrid"/>
        <w:tblW w:w="0" w:type="auto"/>
        <w:tblLook w:val="04A0" w:firstRow="1" w:lastRow="0" w:firstColumn="1" w:lastColumn="0" w:noHBand="0" w:noVBand="1"/>
      </w:tblPr>
      <w:tblGrid>
        <w:gridCol w:w="9617"/>
      </w:tblGrid>
      <w:tr w:rsidR="00C72059" w:rsidRPr="005D0DCB" w14:paraId="07652B9D" w14:textId="77777777" w:rsidTr="00C72059">
        <w:tc>
          <w:tcPr>
            <w:tcW w:w="9617" w:type="dxa"/>
          </w:tcPr>
          <w:p w14:paraId="39302E3B" w14:textId="77777777" w:rsidR="00C72059" w:rsidRPr="005D0DCB" w:rsidRDefault="00C72059" w:rsidP="00C72059">
            <w:pPr>
              <w:rPr>
                <w:b/>
              </w:rPr>
            </w:pPr>
            <w:r w:rsidRPr="005D0DCB">
              <w:rPr>
                <w:b/>
              </w:rPr>
              <w:t>RAN2#126 Agreements:</w:t>
            </w:r>
          </w:p>
          <w:p w14:paraId="086A4FC0" w14:textId="77777777" w:rsidR="00C72059" w:rsidRPr="005D0DCB" w:rsidRDefault="00C72059" w:rsidP="00C72059">
            <w:pPr>
              <w:rPr>
                <w:b/>
              </w:rPr>
            </w:pPr>
          </w:p>
          <w:p w14:paraId="718222B5" w14:textId="77777777" w:rsidR="00C72059" w:rsidRPr="005D0DCB" w:rsidRDefault="00C72059" w:rsidP="00C72059">
            <w:pPr>
              <w:rPr>
                <w:b/>
                <w:bCs/>
              </w:rPr>
            </w:pPr>
            <w:r w:rsidRPr="005D0DCB">
              <w:rPr>
                <w:b/>
                <w:bCs/>
              </w:rPr>
              <w:t>Serving cell measurements related:</w:t>
            </w:r>
          </w:p>
          <w:p w14:paraId="287A6F2B" w14:textId="77777777" w:rsidR="00C72059" w:rsidRPr="005D0DCB" w:rsidRDefault="00C72059" w:rsidP="00C72059">
            <w:pPr>
              <w:tabs>
                <w:tab w:val="num" w:pos="1619"/>
              </w:tabs>
              <w:spacing w:before="60"/>
              <w:ind w:left="1619" w:hanging="360"/>
              <w:rPr>
                <w:rFonts w:ascii="Arial" w:eastAsia="MS Mincho" w:hAnsi="Arial"/>
                <w:bCs/>
                <w:lang w:eastAsia="zh-CN"/>
              </w:rPr>
            </w:pPr>
            <w:r w:rsidRPr="005D0DCB">
              <w:rPr>
                <w:rFonts w:ascii="Arial" w:eastAsia="MS Mincho" w:hAnsi="Arial"/>
                <w:bCs/>
                <w:lang w:eastAsia="zh-CN"/>
              </w:rPr>
              <w:t xml:space="preserve">For serving cell measurement offloading (i.e., serving cell measurement fully offloaded to LR  and no serving cell measurement via MR is required), RAN2 should focus on specifying </w:t>
            </w:r>
            <w:r w:rsidRPr="005D0DCB">
              <w:rPr>
                <w:rFonts w:ascii="Arial" w:eastAsia="MS Mincho" w:hAnsi="Arial"/>
                <w:bCs/>
                <w:lang w:eastAsia="zh-CN"/>
              </w:rPr>
              <w:lastRenderedPageBreak/>
              <w:t xml:space="preserve">the offloading criterion for serving cell for UEs supporting LP-WUS, and assume that RAN4 will define the measurement offloading requirements for serving cell. </w:t>
            </w:r>
          </w:p>
          <w:p w14:paraId="7C07905F" w14:textId="77777777" w:rsidR="00C72059" w:rsidRPr="005D0DCB" w:rsidRDefault="00C72059" w:rsidP="00C72059"/>
          <w:p w14:paraId="493A7EDA" w14:textId="77777777" w:rsidR="00C72059" w:rsidRPr="005D0DCB" w:rsidRDefault="00C72059" w:rsidP="00C72059"/>
          <w:p w14:paraId="6421523A" w14:textId="77777777" w:rsidR="00C72059" w:rsidRPr="005D0DCB" w:rsidRDefault="00C72059" w:rsidP="00C72059">
            <w:pPr>
              <w:rPr>
                <w:b/>
                <w:bCs/>
              </w:rPr>
            </w:pPr>
            <w:proofErr w:type="spellStart"/>
            <w:r w:rsidRPr="005D0DCB">
              <w:rPr>
                <w:b/>
                <w:bCs/>
              </w:rPr>
              <w:t>Neighboring</w:t>
            </w:r>
            <w:proofErr w:type="spellEnd"/>
            <w:r w:rsidRPr="005D0DCB">
              <w:rPr>
                <w:b/>
                <w:bCs/>
              </w:rPr>
              <w:t xml:space="preserve"> Cell measurements related:</w:t>
            </w:r>
          </w:p>
          <w:p w14:paraId="6D5C5D86" w14:textId="77777777" w:rsidR="00C72059" w:rsidRPr="005D0DCB" w:rsidRDefault="00C72059" w:rsidP="00C72059"/>
          <w:p w14:paraId="0B7CD173" w14:textId="77777777" w:rsidR="00C72059" w:rsidRPr="005D0DCB" w:rsidRDefault="00C72059" w:rsidP="00C72059">
            <w:pPr>
              <w:tabs>
                <w:tab w:val="num" w:pos="1619"/>
              </w:tabs>
              <w:spacing w:before="60"/>
              <w:ind w:left="1619" w:hanging="360"/>
              <w:rPr>
                <w:rFonts w:ascii="Arial" w:eastAsia="MS Mincho" w:hAnsi="Arial"/>
                <w:bCs/>
                <w:lang w:eastAsia="zh-CN"/>
              </w:rPr>
            </w:pPr>
            <w:r w:rsidRPr="005D0DCB">
              <w:rPr>
                <w:rFonts w:ascii="Arial" w:eastAsia="MS Mincho" w:hAnsi="Arial"/>
                <w:bCs/>
                <w:lang w:eastAsia="zh-CN"/>
              </w:rPr>
              <w:t xml:space="preserve">RAN2 understand that the RRM measurement of the </w:t>
            </w:r>
            <w:proofErr w:type="spellStart"/>
            <w:r w:rsidRPr="005D0DCB">
              <w:rPr>
                <w:rFonts w:ascii="Arial" w:eastAsia="MS Mincho" w:hAnsi="Arial"/>
                <w:bCs/>
                <w:lang w:eastAsia="zh-CN"/>
              </w:rPr>
              <w:t>neighboring</w:t>
            </w:r>
            <w:proofErr w:type="spellEnd"/>
            <w:r w:rsidRPr="005D0DCB">
              <w:rPr>
                <w:rFonts w:ascii="Arial" w:eastAsia="MS Mincho" w:hAnsi="Arial"/>
                <w:bCs/>
                <w:lang w:eastAsia="zh-CN"/>
              </w:rPr>
              <w:t xml:space="preserve"> cell can only be performed by MR. Can discuss again if RAN1 inform us otherwise. </w:t>
            </w:r>
          </w:p>
          <w:p w14:paraId="4E7BCE51" w14:textId="77777777" w:rsidR="00C72059" w:rsidRPr="005D0DCB" w:rsidRDefault="00C72059" w:rsidP="00C72059">
            <w:pPr>
              <w:tabs>
                <w:tab w:val="num" w:pos="1619"/>
              </w:tabs>
              <w:spacing w:before="60"/>
              <w:ind w:left="1619" w:hanging="360"/>
              <w:rPr>
                <w:rFonts w:ascii="Arial" w:eastAsia="MS Mincho" w:hAnsi="Arial"/>
                <w:bCs/>
                <w:lang w:eastAsia="zh-CN"/>
              </w:rPr>
            </w:pPr>
            <w:r w:rsidRPr="005D0DCB">
              <w:rPr>
                <w:rFonts w:ascii="Arial" w:eastAsia="MS Mincho" w:hAnsi="Arial"/>
                <w:bCs/>
                <w:lang w:eastAsia="zh-CN"/>
              </w:rPr>
              <w:t xml:space="preserve">RAN2 will further discuss the </w:t>
            </w:r>
            <w:proofErr w:type="spellStart"/>
            <w:r w:rsidRPr="005D0DCB">
              <w:rPr>
                <w:rFonts w:ascii="Arial" w:eastAsia="MS Mincho" w:hAnsi="Arial"/>
                <w:bCs/>
                <w:lang w:eastAsia="zh-CN"/>
              </w:rPr>
              <w:t>neighbor</w:t>
            </w:r>
            <w:proofErr w:type="spellEnd"/>
            <w:r w:rsidRPr="005D0DCB">
              <w:rPr>
                <w:rFonts w:ascii="Arial" w:eastAsia="MS Mincho" w:hAnsi="Arial"/>
                <w:bCs/>
                <w:lang w:eastAsia="zh-CN"/>
              </w:rPr>
              <w:t xml:space="preserve"> cell measurement relaxation criteria (if the UE is using LR to measure the serving cell), e.g., considering reuse Rel-16 criteria for ‘not at cell edge’ and ‘low mobility’. </w:t>
            </w:r>
          </w:p>
          <w:p w14:paraId="3A4515E1" w14:textId="77777777" w:rsidR="00C72059" w:rsidRPr="005D0DCB" w:rsidRDefault="00C72059" w:rsidP="00C72059"/>
        </w:tc>
      </w:tr>
    </w:tbl>
    <w:p w14:paraId="7D385773" w14:textId="77777777" w:rsidR="00C72059" w:rsidRPr="005D0DCB" w:rsidRDefault="00C72059" w:rsidP="002C0512"/>
    <w:p w14:paraId="112538E0" w14:textId="77777777" w:rsidR="008907A0" w:rsidRPr="005D0DCB" w:rsidRDefault="008907A0" w:rsidP="008907A0">
      <w:r w:rsidRPr="005D0DCB">
        <w:t xml:space="preserve">Our understanding of relaxation in the context of LP-WUS is the following: </w:t>
      </w:r>
    </w:p>
    <w:p w14:paraId="18396EDD" w14:textId="056BD728" w:rsidR="00902A99" w:rsidRPr="005D0DCB" w:rsidRDefault="008907A0" w:rsidP="00B37E90">
      <w:pPr>
        <w:pStyle w:val="RAN4observation0"/>
      </w:pPr>
      <w:bookmarkStart w:id="5" w:name="_Toc174113957"/>
      <w:r w:rsidRPr="005D0DCB">
        <w:rPr>
          <w:b/>
          <w:bCs/>
        </w:rPr>
        <w:t xml:space="preserve">Measurement </w:t>
      </w:r>
      <w:r w:rsidR="00F774DC" w:rsidRPr="005D0DCB">
        <w:rPr>
          <w:b/>
          <w:bCs/>
        </w:rPr>
        <w:t xml:space="preserve">periodicity </w:t>
      </w:r>
      <w:r w:rsidRPr="005D0DCB">
        <w:rPr>
          <w:b/>
          <w:bCs/>
        </w:rPr>
        <w:t>relaxation:</w:t>
      </w:r>
      <w:r w:rsidRPr="005D0DCB">
        <w:t xml:space="preserve"> MR serving cell or neighbouring cell measurement periodicity </w:t>
      </w:r>
      <w:r w:rsidRPr="005D0DCB" w:rsidDel="00DB7384">
        <w:t xml:space="preserve">is </w:t>
      </w:r>
      <w:r w:rsidR="000834F2" w:rsidRPr="005D0DCB">
        <w:t>relaxed</w:t>
      </w:r>
      <w:r w:rsidRPr="005D0DCB">
        <w:t xml:space="preserve"> </w:t>
      </w:r>
      <w:r w:rsidR="000834F2" w:rsidRPr="005D0DCB">
        <w:t>allowing UE</w:t>
      </w:r>
      <w:r w:rsidRPr="005D0DCB">
        <w:t xml:space="preserve"> longer time to collect necessary </w:t>
      </w:r>
      <w:r w:rsidR="005A16B5" w:rsidRPr="005D0DCB">
        <w:t>number</w:t>
      </w:r>
      <w:r w:rsidRPr="005D0DCB">
        <w:t xml:space="preserve"> of samples</w:t>
      </w:r>
      <w:r w:rsidR="005B1EFB" w:rsidRPr="005D0DCB">
        <w:t xml:space="preserve"> according to the curren</w:t>
      </w:r>
      <w:r w:rsidR="00DF6020" w:rsidRPr="005D0DCB">
        <w:t>t requirements</w:t>
      </w:r>
      <w:r w:rsidRPr="005D0DCB">
        <w:t>.</w:t>
      </w:r>
      <w:r w:rsidR="0097114E" w:rsidRPr="005D0DCB">
        <w:t xml:space="preserve"> Relaxation factor may be applied on top of existing</w:t>
      </w:r>
      <w:r w:rsidR="002103CD" w:rsidRPr="005D0DCB">
        <w:t xml:space="preserve"> measurement requirements.</w:t>
      </w:r>
      <w:bookmarkEnd w:id="5"/>
      <w:r w:rsidR="002103CD" w:rsidRPr="005D0DCB">
        <w:t xml:space="preserve"> </w:t>
      </w:r>
      <w:r w:rsidR="0097114E" w:rsidRPr="005D0DCB">
        <w:t xml:space="preserve"> </w:t>
      </w:r>
    </w:p>
    <w:p w14:paraId="09064067" w14:textId="6BB7EC9B" w:rsidR="00902A99" w:rsidRPr="005D0DCB" w:rsidRDefault="002A45F4" w:rsidP="00B37E90">
      <w:pPr>
        <w:pStyle w:val="RAN4observation0"/>
        <w:rPr>
          <w:b/>
        </w:rPr>
      </w:pPr>
      <w:bookmarkStart w:id="6" w:name="_Toc174113958"/>
      <w:r w:rsidRPr="005D0DCB">
        <w:rPr>
          <w:b/>
          <w:bCs/>
        </w:rPr>
        <w:t>R</w:t>
      </w:r>
      <w:r w:rsidR="00902A99" w:rsidRPr="005D0DCB">
        <w:rPr>
          <w:b/>
          <w:bCs/>
        </w:rPr>
        <w:t>elaxation</w:t>
      </w:r>
      <w:r w:rsidRPr="005D0DCB">
        <w:rPr>
          <w:b/>
          <w:bCs/>
        </w:rPr>
        <w:t xml:space="preserve"> of the number of carriers to measure</w:t>
      </w:r>
      <w:r w:rsidR="00902A99" w:rsidRPr="005D0DCB">
        <w:rPr>
          <w:b/>
          <w:bCs/>
        </w:rPr>
        <w:t xml:space="preserve">: </w:t>
      </w:r>
      <w:r w:rsidR="00A804B7" w:rsidRPr="005D0DCB">
        <w:t xml:space="preserve">At least some </w:t>
      </w:r>
      <w:r w:rsidR="00902A99" w:rsidRPr="005D0DCB">
        <w:t>of the</w:t>
      </w:r>
      <w:r w:rsidR="00A804B7" w:rsidRPr="005D0DCB">
        <w:t xml:space="preserve"> MR </w:t>
      </w:r>
      <w:r w:rsidR="00185994" w:rsidRPr="005D0DCB">
        <w:t>neighbouring</w:t>
      </w:r>
      <w:r w:rsidR="00A804B7" w:rsidRPr="005D0DCB">
        <w:t xml:space="preserve"> cell measurement</w:t>
      </w:r>
      <w:r w:rsidR="00902A99" w:rsidRPr="005D0DCB">
        <w:t xml:space="preserve"> </w:t>
      </w:r>
      <w:r w:rsidR="00A804B7" w:rsidRPr="005D0DCB">
        <w:t xml:space="preserve">are </w:t>
      </w:r>
      <w:r w:rsidR="00664ED5" w:rsidRPr="005D0DCB">
        <w:t xml:space="preserve">not required to </w:t>
      </w:r>
      <w:r w:rsidR="00C0364D" w:rsidRPr="005D0DCB">
        <w:t>be performed while UE is in LP-WUS mode.</w:t>
      </w:r>
      <w:bookmarkEnd w:id="6"/>
      <w:r w:rsidR="00C0364D" w:rsidRPr="005D0DCB">
        <w:t xml:space="preserve"> </w:t>
      </w:r>
    </w:p>
    <w:p w14:paraId="1490873F" w14:textId="7BF03154" w:rsidR="008907A0" w:rsidRPr="005D0DCB" w:rsidRDefault="008907A0" w:rsidP="00B37E90">
      <w:pPr>
        <w:pStyle w:val="RAN4observation0"/>
      </w:pPr>
      <w:bookmarkStart w:id="7" w:name="_Toc174113959"/>
      <w:r w:rsidRPr="005D0DCB">
        <w:rPr>
          <w:b/>
          <w:bCs/>
        </w:rPr>
        <w:t>Measurement offloading:</w:t>
      </w:r>
      <w:r w:rsidRPr="005D0DCB">
        <w:t xml:space="preserve"> MR measurement</w:t>
      </w:r>
      <w:r w:rsidR="00A513C1" w:rsidRPr="005D0DCB">
        <w:t>s</w:t>
      </w:r>
      <w:r w:rsidRPr="005D0DCB">
        <w:t xml:space="preserve"> of </w:t>
      </w:r>
      <w:r w:rsidR="00BB1522">
        <w:t xml:space="preserve">a </w:t>
      </w:r>
      <w:r w:rsidRPr="005D0DCB">
        <w:t xml:space="preserve">serving </w:t>
      </w:r>
      <w:r w:rsidR="004256A5" w:rsidRPr="005D0DCB">
        <w:t>cell are offloaded to LR</w:t>
      </w:r>
      <w:r w:rsidRPr="005D0DCB">
        <w:t>.</w:t>
      </w:r>
      <w:bookmarkEnd w:id="7"/>
      <w:r w:rsidRPr="005D0DCB">
        <w:t xml:space="preserve"> </w:t>
      </w:r>
    </w:p>
    <w:p w14:paraId="07A1319D" w14:textId="456215C1" w:rsidR="008907A0" w:rsidRPr="005D0DCB" w:rsidRDefault="008907A0" w:rsidP="008907A0">
      <w:r w:rsidRPr="005D0DCB">
        <w:t xml:space="preserve">In the context of LP-WUS, the UE should only be allowed to perform relaxation and / or measurement offloading when the UE is operating in LP-WUS mode, in other words, the </w:t>
      </w:r>
      <w:r w:rsidR="007A5178" w:rsidRPr="005D0DCB">
        <w:t>LP-WUS entry condition has been met.</w:t>
      </w:r>
      <w:r w:rsidRPr="005D0DCB">
        <w:t xml:space="preserve"> It is not currently clear from RAN2 design if the entry conditions for </w:t>
      </w:r>
      <w:r w:rsidR="007A5178" w:rsidRPr="005D0DCB">
        <w:t xml:space="preserve">MR neighbouring cell, MR </w:t>
      </w:r>
      <w:r w:rsidR="002D332C" w:rsidRPr="005D0DCB">
        <w:t xml:space="preserve">serving cell </w:t>
      </w:r>
      <w:r w:rsidRPr="005D0DCB">
        <w:t xml:space="preserve">relaxation and </w:t>
      </w:r>
      <w:r w:rsidR="002D332C" w:rsidRPr="005D0DCB">
        <w:t xml:space="preserve">MR serving cell </w:t>
      </w:r>
      <w:r w:rsidRPr="005D0DCB">
        <w:t>offloading are the same</w:t>
      </w:r>
      <w:r w:rsidR="002D332C" w:rsidRPr="005D0DCB">
        <w:t>,</w:t>
      </w:r>
      <w:r w:rsidRPr="005D0DCB">
        <w:t xml:space="preserve"> or can </w:t>
      </w:r>
      <w:r w:rsidR="002D332C" w:rsidRPr="005D0DCB">
        <w:t xml:space="preserve">those </w:t>
      </w:r>
      <w:r w:rsidRPr="005D0DCB">
        <w:t>be configured differently</w:t>
      </w:r>
      <w:r w:rsidR="002D332C" w:rsidRPr="005D0DCB">
        <w:t xml:space="preserve">. </w:t>
      </w:r>
      <w:r w:rsidR="000F55BB" w:rsidRPr="005D0DCB">
        <w:t>Regardless</w:t>
      </w:r>
      <w:r w:rsidRPr="005D0DCB">
        <w:t xml:space="preserve"> of the </w:t>
      </w:r>
      <w:r w:rsidR="00185994" w:rsidRPr="005D0DCB">
        <w:t>signalling</w:t>
      </w:r>
      <w:r w:rsidR="000F55BB" w:rsidRPr="005D0DCB">
        <w:t>, the relaxations</w:t>
      </w:r>
      <w:r w:rsidRPr="005D0DCB">
        <w:t xml:space="preserve"> and </w:t>
      </w:r>
      <w:r w:rsidR="000F55BB" w:rsidRPr="005D0DCB">
        <w:t xml:space="preserve">serving cell </w:t>
      </w:r>
      <w:r w:rsidRPr="005D0DCB">
        <w:t xml:space="preserve">offloading </w:t>
      </w:r>
      <w:r w:rsidR="000F55BB" w:rsidRPr="005D0DCB">
        <w:t>may</w:t>
      </w:r>
      <w:r w:rsidRPr="005D0DCB">
        <w:t xml:space="preserve"> only </w:t>
      </w:r>
      <w:r w:rsidR="0042121D" w:rsidRPr="005D0DCB">
        <w:t xml:space="preserve">be applied </w:t>
      </w:r>
      <w:r w:rsidRPr="005D0DCB">
        <w:t xml:space="preserve">when the </w:t>
      </w:r>
      <w:r w:rsidR="000F55BB" w:rsidRPr="005D0DCB">
        <w:t xml:space="preserve">corresponding </w:t>
      </w:r>
      <w:r w:rsidRPr="005D0DCB">
        <w:t>entry conditions have been fulfilled</w:t>
      </w:r>
      <w:r w:rsidR="0042121D" w:rsidRPr="005D0DCB">
        <w:t>, and UE has been configured with LP-WUS</w:t>
      </w:r>
      <w:r w:rsidRPr="005D0DCB">
        <w:t xml:space="preserve">. </w:t>
      </w:r>
    </w:p>
    <w:p w14:paraId="0DD1D0BF" w14:textId="1F7CFC47" w:rsidR="004E66AB" w:rsidRPr="005D0DCB" w:rsidRDefault="004E66AB" w:rsidP="00216727">
      <w:pPr>
        <w:pStyle w:val="RAN4observation0"/>
      </w:pPr>
      <w:bookmarkStart w:id="8" w:name="_Toc174113960"/>
      <w:r w:rsidRPr="005D0DCB">
        <w:t xml:space="preserve">The </w:t>
      </w:r>
      <w:r w:rsidR="005571D0" w:rsidRPr="005D0DCB">
        <w:t xml:space="preserve">thresholds when </w:t>
      </w:r>
      <w:r w:rsidRPr="005D0DCB">
        <w:t xml:space="preserve">relaxation </w:t>
      </w:r>
      <w:r w:rsidR="00A34EBA" w:rsidRPr="005D0DCB">
        <w:t>as well as offloading are expected to be configurable by the network</w:t>
      </w:r>
      <w:bookmarkEnd w:id="8"/>
    </w:p>
    <w:p w14:paraId="4DF91094" w14:textId="5A825573" w:rsidR="00B37E90" w:rsidRPr="005D0DCB" w:rsidRDefault="00B37E90" w:rsidP="00B37E90">
      <w:pPr>
        <w:pStyle w:val="RAN4proposal"/>
      </w:pPr>
      <w:bookmarkStart w:id="9" w:name="_Toc174113961"/>
      <w:r w:rsidRPr="005D0DCB">
        <w:t xml:space="preserve">MR Measurement </w:t>
      </w:r>
      <w:r w:rsidRPr="005D0DCB">
        <w:rPr>
          <w:u w:val="single"/>
        </w:rPr>
        <w:t>relaxations</w:t>
      </w:r>
      <w:r w:rsidRPr="005D0DCB">
        <w:t xml:space="preserve"> requirements may only be applied when the corresponding entry conditions have been fulfilled, and the UE has been configured with LP-WUS</w:t>
      </w:r>
      <w:r w:rsidR="003B46E5">
        <w:t>/WUR</w:t>
      </w:r>
      <w:r w:rsidRPr="005D0DCB">
        <w:t xml:space="preserve"> configuration.</w:t>
      </w:r>
      <w:bookmarkEnd w:id="9"/>
      <w:r w:rsidRPr="005D0DCB">
        <w:t xml:space="preserve"> </w:t>
      </w:r>
    </w:p>
    <w:p w14:paraId="69CB7A05" w14:textId="619F2031" w:rsidR="00E539A0" w:rsidRPr="005D0DCB" w:rsidRDefault="001A24D5" w:rsidP="008907A0">
      <w:pPr>
        <w:pStyle w:val="RAN4proposal"/>
      </w:pPr>
      <w:bookmarkStart w:id="10" w:name="_Toc174113962"/>
      <w:r w:rsidRPr="005D0DCB">
        <w:t xml:space="preserve">MR Serving cell measurement </w:t>
      </w:r>
      <w:r w:rsidRPr="005D0DCB">
        <w:rPr>
          <w:u w:val="single"/>
        </w:rPr>
        <w:t>offloading</w:t>
      </w:r>
      <w:r w:rsidRPr="005D0DCB">
        <w:t xml:space="preserve"> </w:t>
      </w:r>
      <w:r w:rsidR="00084ADB" w:rsidRPr="005D0DCB">
        <w:t xml:space="preserve">requirements </w:t>
      </w:r>
      <w:r w:rsidRPr="005D0DCB">
        <w:t xml:space="preserve">may only be applied when the </w:t>
      </w:r>
      <w:r w:rsidR="00084ADB" w:rsidRPr="005D0DCB">
        <w:t xml:space="preserve">serving cell </w:t>
      </w:r>
      <w:r w:rsidRPr="005D0DCB">
        <w:t>entry conditions have been fulfilled, and the UE has been configured with LP-</w:t>
      </w:r>
      <w:r w:rsidR="003B46E5" w:rsidRPr="005D0DCB">
        <w:t>WUS</w:t>
      </w:r>
      <w:r w:rsidR="003B46E5">
        <w:t>/WUR</w:t>
      </w:r>
      <w:r w:rsidR="0039379C" w:rsidRPr="005D0DCB">
        <w:t xml:space="preserve"> configuration</w:t>
      </w:r>
      <w:r w:rsidRPr="005D0DCB">
        <w:t>.</w:t>
      </w:r>
      <w:bookmarkEnd w:id="10"/>
      <w:r w:rsidRPr="005D0DCB">
        <w:t xml:space="preserve"> </w:t>
      </w:r>
    </w:p>
    <w:p w14:paraId="1732B7B7" w14:textId="1EE33650" w:rsidR="001D7F3A" w:rsidRPr="005D0DCB" w:rsidRDefault="00C72059" w:rsidP="00830E2A">
      <w:r w:rsidRPr="005D0DCB">
        <w:t>The UE may enter LP-WUS mode</w:t>
      </w:r>
      <w:r w:rsidR="00F55F0F" w:rsidRPr="005D0DCB">
        <w:t xml:space="preserve">, </w:t>
      </w:r>
      <w:r w:rsidRPr="005D0DCB">
        <w:t xml:space="preserve">i.e., </w:t>
      </w:r>
      <w:r w:rsidR="00E539A0" w:rsidRPr="005D0DCB">
        <w:t xml:space="preserve">at least some of the </w:t>
      </w:r>
      <w:r w:rsidRPr="005D0DCB">
        <w:t xml:space="preserve">entry conditions </w:t>
      </w:r>
      <w:r w:rsidR="00F55F0F" w:rsidRPr="005D0DCB">
        <w:t xml:space="preserve">for measurement relaxation or serving cell offloading </w:t>
      </w:r>
      <w:r w:rsidRPr="005D0DCB">
        <w:t>are fulfilled</w:t>
      </w:r>
      <w:r w:rsidR="00F55F0F" w:rsidRPr="005D0DCB">
        <w:t xml:space="preserve">. This may occur </w:t>
      </w:r>
      <w:r w:rsidRPr="005D0DCB">
        <w:t xml:space="preserve">either directly when being released to the idle-mode, or alternatively during the idle-mode. It is not yet clear whether the UE is required to read idle-mode configuration information, for instance LP-WUS specific SIB information prior to applying relaxation and / or offloading. These details are up to RAN2, but this may have impact on </w:t>
      </w:r>
      <w:r w:rsidR="008947B9" w:rsidRPr="005D0DCB">
        <w:t xml:space="preserve">whether </w:t>
      </w:r>
      <w:r w:rsidRPr="005D0DCB">
        <w:t>the</w:t>
      </w:r>
      <w:r w:rsidR="000E47D8" w:rsidRPr="005D0DCB">
        <w:t xml:space="preserve"> relaxations</w:t>
      </w:r>
      <w:r w:rsidRPr="005D0DCB">
        <w:t xml:space="preserve"> can be activated once the UE enters idle-mode</w:t>
      </w:r>
      <w:r w:rsidR="003404D4" w:rsidRPr="005D0DCB">
        <w:t>, for instance based on MR connected mode measurements</w:t>
      </w:r>
      <w:r w:rsidRPr="005D0DCB">
        <w:t xml:space="preserve">. </w:t>
      </w:r>
    </w:p>
    <w:p w14:paraId="3E47EA86" w14:textId="1D3BB8F1" w:rsidR="000841FE" w:rsidRPr="005D0DCB" w:rsidRDefault="000841FE" w:rsidP="00B37E90">
      <w:pPr>
        <w:pStyle w:val="RAN4proposal"/>
      </w:pPr>
      <w:bookmarkStart w:id="11" w:name="_Toc174113963"/>
      <w:r w:rsidRPr="005D0DCB">
        <w:t>Relaxation</w:t>
      </w:r>
      <w:r w:rsidR="00726522" w:rsidRPr="005D0DCB">
        <w:t xml:space="preserve"> / offloading</w:t>
      </w:r>
      <w:r w:rsidRPr="005D0DCB">
        <w:t xml:space="preserve"> may be applied based on connected mode MR measurements</w:t>
      </w:r>
      <w:bookmarkEnd w:id="11"/>
      <w:r w:rsidRPr="005D0DCB">
        <w:t xml:space="preserve"> </w:t>
      </w:r>
    </w:p>
    <w:p w14:paraId="1DDDFE5C" w14:textId="2C140BFC" w:rsidR="0079525C" w:rsidRPr="005D0DCB" w:rsidRDefault="005D66F5" w:rsidP="001C67D4">
      <w:pPr>
        <w:pStyle w:val="RAN4H2"/>
      </w:pPr>
      <w:r w:rsidRPr="005D0DCB">
        <w:t>RRM relaxation scenarios</w:t>
      </w:r>
    </w:p>
    <w:p w14:paraId="6A3DDD6A" w14:textId="50DC6E28" w:rsidR="0082580A" w:rsidRPr="005D0DCB" w:rsidRDefault="0082580A" w:rsidP="0082580A">
      <w:pPr>
        <w:rPr>
          <w:b/>
          <w:bCs/>
        </w:rPr>
      </w:pPr>
      <w:r w:rsidRPr="005D0DCB">
        <w:rPr>
          <w:b/>
          <w:bCs/>
        </w:rPr>
        <w:t xml:space="preserve">Agreed Scenario: </w:t>
      </w:r>
    </w:p>
    <w:tbl>
      <w:tblPr>
        <w:tblW w:w="9629"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400"/>
        <w:gridCol w:w="2268"/>
        <w:gridCol w:w="2835"/>
        <w:gridCol w:w="2126"/>
      </w:tblGrid>
      <w:tr w:rsidR="0039379C" w:rsidRPr="005D0DCB" w14:paraId="2B690038" w14:textId="77777777" w:rsidTr="002C0512">
        <w:tc>
          <w:tcPr>
            <w:tcW w:w="24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821D97" w14:textId="77777777" w:rsidR="0039379C" w:rsidRPr="005D0DCB" w:rsidRDefault="0039379C" w:rsidP="002C0512">
            <w:pPr>
              <w:spacing w:after="0" w:line="240" w:lineRule="auto"/>
              <w:rPr>
                <w:rFonts w:eastAsia="Times New Roman" w:cs="Times New Roman"/>
                <w:color w:val="000000"/>
                <w:sz w:val="16"/>
                <w:szCs w:val="16"/>
                <w:lang w:eastAsia="en-GB"/>
              </w:rPr>
            </w:pPr>
            <w:r w:rsidRPr="005D0DCB">
              <w:rPr>
                <w:rFonts w:eastAsia="Times New Roman" w:cs="Times New Roman"/>
                <w:b/>
                <w:bCs/>
                <w:color w:val="000000"/>
                <w:sz w:val="16"/>
                <w:szCs w:val="16"/>
                <w:lang w:eastAsia="en-GB"/>
              </w:rPr>
              <w:t>RRM measurement case index</w:t>
            </w:r>
          </w:p>
        </w:tc>
        <w:tc>
          <w:tcPr>
            <w:tcW w:w="22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B61049" w14:textId="77777777" w:rsidR="0039379C" w:rsidRPr="005D0DCB" w:rsidRDefault="0039379C" w:rsidP="002C0512">
            <w:pPr>
              <w:spacing w:after="0" w:line="240" w:lineRule="auto"/>
              <w:rPr>
                <w:rFonts w:eastAsia="Times New Roman" w:cs="Times New Roman"/>
                <w:color w:val="000000"/>
                <w:sz w:val="16"/>
                <w:szCs w:val="16"/>
                <w:lang w:eastAsia="en-GB"/>
              </w:rPr>
            </w:pPr>
            <w:r w:rsidRPr="005D0DCB">
              <w:rPr>
                <w:rFonts w:eastAsia="Times New Roman" w:cs="Times New Roman"/>
                <w:b/>
                <w:bCs/>
                <w:color w:val="000000"/>
                <w:sz w:val="16"/>
                <w:szCs w:val="16"/>
                <w:lang w:eastAsia="en-GB"/>
              </w:rPr>
              <w:t>MR serving cell measurement</w:t>
            </w:r>
          </w:p>
        </w:tc>
        <w:tc>
          <w:tcPr>
            <w:tcW w:w="28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9B7F9B" w14:textId="77777777" w:rsidR="0039379C" w:rsidRPr="005D0DCB" w:rsidRDefault="0039379C" w:rsidP="002C0512">
            <w:pPr>
              <w:spacing w:after="0" w:line="240" w:lineRule="auto"/>
              <w:rPr>
                <w:rFonts w:eastAsia="Times New Roman" w:cs="Times New Roman"/>
                <w:color w:val="000000"/>
                <w:sz w:val="16"/>
                <w:szCs w:val="16"/>
                <w:lang w:eastAsia="en-GB"/>
              </w:rPr>
            </w:pPr>
            <w:r w:rsidRPr="005D0DCB">
              <w:rPr>
                <w:rFonts w:eastAsia="Times New Roman" w:cs="Times New Roman"/>
                <w:b/>
                <w:bCs/>
                <w:color w:val="000000"/>
                <w:sz w:val="16"/>
                <w:szCs w:val="16"/>
                <w:lang w:eastAsia="en-GB"/>
              </w:rPr>
              <w:t xml:space="preserve">MR </w:t>
            </w:r>
            <w:proofErr w:type="spellStart"/>
            <w:r w:rsidRPr="005D0DCB">
              <w:rPr>
                <w:rFonts w:eastAsia="Times New Roman" w:cs="Times New Roman"/>
                <w:b/>
                <w:bCs/>
                <w:color w:val="000000"/>
                <w:sz w:val="16"/>
                <w:szCs w:val="16"/>
                <w:lang w:eastAsia="en-GB"/>
              </w:rPr>
              <w:t>neighboring</w:t>
            </w:r>
            <w:proofErr w:type="spellEnd"/>
            <w:r w:rsidRPr="005D0DCB">
              <w:rPr>
                <w:rFonts w:eastAsia="Times New Roman" w:cs="Times New Roman"/>
                <w:b/>
                <w:bCs/>
                <w:color w:val="000000"/>
                <w:sz w:val="16"/>
                <w:szCs w:val="16"/>
                <w:lang w:eastAsia="en-GB"/>
              </w:rPr>
              <w:t xml:space="preserve"> cell measurement</w:t>
            </w:r>
          </w:p>
        </w:tc>
        <w:tc>
          <w:tcPr>
            <w:tcW w:w="21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7B5B44" w14:textId="77777777" w:rsidR="0039379C" w:rsidRPr="005D0DCB" w:rsidRDefault="0039379C" w:rsidP="002C0512">
            <w:pPr>
              <w:spacing w:after="0" w:line="240" w:lineRule="auto"/>
              <w:rPr>
                <w:rFonts w:eastAsia="Times New Roman" w:cs="Times New Roman"/>
                <w:color w:val="000000"/>
                <w:sz w:val="16"/>
                <w:szCs w:val="16"/>
                <w:lang w:eastAsia="en-GB"/>
              </w:rPr>
            </w:pPr>
            <w:r w:rsidRPr="005D0DCB">
              <w:rPr>
                <w:rFonts w:eastAsia="Times New Roman" w:cs="Times New Roman"/>
                <w:b/>
                <w:bCs/>
                <w:color w:val="000000"/>
                <w:sz w:val="16"/>
                <w:szCs w:val="16"/>
                <w:lang w:eastAsia="en-GB"/>
              </w:rPr>
              <w:t>LR measurement</w:t>
            </w:r>
          </w:p>
        </w:tc>
      </w:tr>
      <w:tr w:rsidR="0039379C" w:rsidRPr="005D0DCB" w14:paraId="3B26C234" w14:textId="77777777" w:rsidTr="002C0512">
        <w:tc>
          <w:tcPr>
            <w:tcW w:w="24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3A26E1" w14:textId="746AA501" w:rsidR="0039379C" w:rsidRPr="005D0DCB" w:rsidRDefault="0056434F" w:rsidP="002C0512">
            <w:pPr>
              <w:spacing w:after="0" w:line="240" w:lineRule="auto"/>
              <w:rPr>
                <w:rFonts w:eastAsia="Times New Roman" w:cs="Times New Roman"/>
                <w:color w:val="000000"/>
                <w:sz w:val="16"/>
                <w:szCs w:val="16"/>
                <w:lang w:eastAsia="en-GB"/>
              </w:rPr>
            </w:pPr>
            <w:r w:rsidRPr="005D0DCB">
              <w:rPr>
                <w:rFonts w:eastAsia="Times New Roman" w:cs="Times New Roman"/>
                <w:color w:val="000000"/>
                <w:sz w:val="16"/>
                <w:szCs w:val="16"/>
                <w:highlight w:val="green"/>
                <w:lang w:eastAsia="en-GB"/>
              </w:rPr>
              <w:t>(Agreed)</w:t>
            </w:r>
            <w:r w:rsidRPr="005D0DCB">
              <w:rPr>
                <w:rFonts w:eastAsia="Times New Roman" w:cs="Times New Roman"/>
                <w:color w:val="000000"/>
                <w:sz w:val="16"/>
                <w:szCs w:val="16"/>
                <w:lang w:eastAsia="en-GB"/>
              </w:rPr>
              <w:t xml:space="preserve"> </w:t>
            </w:r>
            <w:r w:rsidR="0039379C" w:rsidRPr="005D0DCB">
              <w:rPr>
                <w:rFonts w:eastAsia="Times New Roman" w:cs="Times New Roman"/>
                <w:color w:val="000000"/>
                <w:sz w:val="16"/>
                <w:szCs w:val="16"/>
                <w:lang w:eastAsia="en-GB"/>
              </w:rPr>
              <w:t>#1 Fully offloading case</w:t>
            </w:r>
            <w:r w:rsidR="00C1440E" w:rsidRPr="005D0DCB">
              <w:rPr>
                <w:rFonts w:eastAsia="Times New Roman" w:cs="Times New Roman"/>
                <w:color w:val="000000"/>
                <w:sz w:val="16"/>
                <w:szCs w:val="16"/>
                <w:lang w:eastAsia="en-GB"/>
              </w:rPr>
              <w:t xml:space="preserve"> </w:t>
            </w:r>
          </w:p>
        </w:tc>
        <w:tc>
          <w:tcPr>
            <w:tcW w:w="22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F26AF8" w14:textId="77777777" w:rsidR="0039379C" w:rsidRPr="005D0DCB" w:rsidRDefault="0039379C" w:rsidP="002C0512">
            <w:pPr>
              <w:spacing w:after="0" w:line="240" w:lineRule="auto"/>
              <w:rPr>
                <w:rFonts w:eastAsia="Times New Roman" w:cs="Times New Roman"/>
                <w:color w:val="000000"/>
                <w:sz w:val="16"/>
                <w:szCs w:val="16"/>
                <w:lang w:eastAsia="en-GB"/>
              </w:rPr>
            </w:pPr>
            <w:r w:rsidRPr="005D0DCB">
              <w:rPr>
                <w:rFonts w:eastAsia="Times New Roman" w:cs="Times New Roman"/>
                <w:color w:val="000000"/>
                <w:sz w:val="16"/>
                <w:szCs w:val="16"/>
                <w:lang w:eastAsia="en-GB"/>
              </w:rPr>
              <w:t xml:space="preserve">Off </w:t>
            </w:r>
          </w:p>
        </w:tc>
        <w:tc>
          <w:tcPr>
            <w:tcW w:w="28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FE6EDC" w14:textId="77777777" w:rsidR="0039379C" w:rsidRPr="005D0DCB" w:rsidRDefault="0039379C" w:rsidP="002C0512">
            <w:pPr>
              <w:spacing w:after="0" w:line="240" w:lineRule="auto"/>
              <w:rPr>
                <w:rFonts w:eastAsia="Times New Roman" w:cs="Times New Roman"/>
                <w:color w:val="000000"/>
                <w:sz w:val="16"/>
                <w:szCs w:val="16"/>
                <w:lang w:eastAsia="en-GB"/>
              </w:rPr>
            </w:pPr>
            <w:r w:rsidRPr="005D0DCB">
              <w:rPr>
                <w:rFonts w:eastAsia="Times New Roman" w:cs="Times New Roman"/>
                <w:color w:val="000000"/>
                <w:sz w:val="16"/>
                <w:szCs w:val="16"/>
                <w:lang w:eastAsia="en-GB"/>
              </w:rPr>
              <w:t>Off: FFS the condition and the details</w:t>
            </w:r>
          </w:p>
        </w:tc>
        <w:tc>
          <w:tcPr>
            <w:tcW w:w="21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EF9B55" w14:textId="77777777" w:rsidR="0039379C" w:rsidRPr="005D0DCB" w:rsidRDefault="0039379C" w:rsidP="002C0512">
            <w:pPr>
              <w:spacing w:after="0" w:line="240" w:lineRule="auto"/>
              <w:rPr>
                <w:rFonts w:eastAsia="Times New Roman" w:cs="Times New Roman"/>
                <w:color w:val="000000"/>
                <w:sz w:val="16"/>
                <w:szCs w:val="16"/>
                <w:lang w:eastAsia="en-GB"/>
              </w:rPr>
            </w:pPr>
            <w:r w:rsidRPr="005D0DCB">
              <w:rPr>
                <w:rFonts w:eastAsia="Times New Roman" w:cs="Times New Roman"/>
                <w:color w:val="000000"/>
                <w:sz w:val="16"/>
                <w:szCs w:val="16"/>
                <w:lang w:eastAsia="en-GB"/>
              </w:rPr>
              <w:t>ON</w:t>
            </w:r>
          </w:p>
        </w:tc>
      </w:tr>
    </w:tbl>
    <w:p w14:paraId="3923EC7B" w14:textId="77777777" w:rsidR="0056434F" w:rsidRPr="005D0DCB" w:rsidRDefault="0056434F" w:rsidP="008907A0"/>
    <w:p w14:paraId="00002C9F" w14:textId="0F97B0C9" w:rsidR="00FA09E3" w:rsidRDefault="00657B45" w:rsidP="002C0512">
      <w:r w:rsidRPr="005D0DCB">
        <w:t>In the previous RAN4 meeting, the following was agreed on RAN4 RRM measurements.</w:t>
      </w:r>
      <w:r w:rsidR="005D66F5" w:rsidRPr="005D0DCB">
        <w:t xml:space="preserve"> At least</w:t>
      </w:r>
      <w:r w:rsidR="008E4CC6" w:rsidRPr="005D0DCB">
        <w:t xml:space="preserve"> the scenario where MR serving cell measurements and </w:t>
      </w:r>
      <w:proofErr w:type="spellStart"/>
      <w:r w:rsidR="008279E2" w:rsidRPr="005D0DCB">
        <w:t>neighboring</w:t>
      </w:r>
      <w:proofErr w:type="spellEnd"/>
      <w:r w:rsidR="008E4CC6" w:rsidRPr="005D0DCB">
        <w:t xml:space="preserve"> cell measurements are off is supported, and LR serving cell measurements are operational. </w:t>
      </w:r>
      <w:r w:rsidR="0056434F" w:rsidRPr="005D0DCB">
        <w:t xml:space="preserve">This scenario is seen to bring the most power saving benefits as both serving cell and </w:t>
      </w:r>
      <w:r w:rsidR="008E4CC6" w:rsidRPr="005D0DCB">
        <w:t xml:space="preserve">In this case the UE may be already listening LP-WUS, or UE may be listening paging occasions. </w:t>
      </w:r>
      <w:r w:rsidRPr="005D0DCB">
        <w:t xml:space="preserve"> </w:t>
      </w:r>
    </w:p>
    <w:p w14:paraId="3E6BAADB" w14:textId="20312982" w:rsidR="002B684A" w:rsidRPr="00F11B92" w:rsidRDefault="002B684A" w:rsidP="002C0512">
      <w:pPr>
        <w:rPr>
          <w:color w:val="FF0000"/>
        </w:rPr>
      </w:pPr>
      <w:r w:rsidRPr="00F11B92">
        <w:lastRenderedPageBreak/>
        <w:t xml:space="preserve">According to previous LP-WUS study, the average </w:t>
      </w:r>
      <w:r w:rsidR="00A33D2B" w:rsidRPr="00F11B92">
        <w:t xml:space="preserve">power </w:t>
      </w:r>
      <w:r w:rsidR="00794278" w:rsidRPr="00F11B92">
        <w:t xml:space="preserve">saving is the highest when the </w:t>
      </w:r>
      <w:r w:rsidR="001E7B22" w:rsidRPr="00F11B92">
        <w:t xml:space="preserve">MR </w:t>
      </w:r>
      <w:r w:rsidR="002B1690" w:rsidRPr="00F11B92">
        <w:t>offloads RRM measurements to LR</w:t>
      </w:r>
      <w:r w:rsidR="00601129" w:rsidRPr="00F11B92">
        <w:t>, and the MR does not perform neighbouring cell measurements</w:t>
      </w:r>
      <w:r w:rsidR="00515B21" w:rsidRPr="00F11B92">
        <w:t>.</w:t>
      </w:r>
      <w:r w:rsidR="007D67AA">
        <w:t xml:space="preserve"> The expected power saving gain depends on whether the LR supports PSS/SSS based measurements, and LP-SS design. </w:t>
      </w:r>
    </w:p>
    <w:p w14:paraId="728BEBCA" w14:textId="1F0925DC" w:rsidR="008E3D34" w:rsidRPr="005D0DCB" w:rsidRDefault="00FA09E3" w:rsidP="00FA09E3">
      <w:pPr>
        <w:spacing w:after="120"/>
        <w:textAlignment w:val="center"/>
        <w:rPr>
          <w:rFonts w:eastAsia="Times New Roman" w:cs="Times New Roman"/>
          <w:szCs w:val="20"/>
          <w:lang w:eastAsia="en-IN"/>
        </w:rPr>
      </w:pPr>
      <w:r w:rsidRPr="005D0DCB">
        <w:rPr>
          <w:rFonts w:eastAsia="Times New Roman" w:cs="Times New Roman"/>
          <w:color w:val="000000"/>
          <w:szCs w:val="20"/>
          <w:lang w:eastAsia="en-IN"/>
        </w:rPr>
        <w:t xml:space="preserve">In scenario 1, the LR is only ON and MR is OFF, hence the measurement results from LR will need to decide whether the MR shall be waken up or not. </w:t>
      </w:r>
    </w:p>
    <w:p w14:paraId="413F4362" w14:textId="0112CA80" w:rsidR="00FA09E3" w:rsidRPr="005D0DCB" w:rsidRDefault="00FA09E3" w:rsidP="002C0512">
      <w:pPr>
        <w:pStyle w:val="RAN4Observation"/>
        <w:rPr>
          <w:lang w:eastAsia="en-IN"/>
        </w:rPr>
      </w:pPr>
      <w:r w:rsidRPr="005D0DCB">
        <w:rPr>
          <w:lang w:eastAsia="en-IN"/>
        </w:rPr>
        <w:t xml:space="preserve">In scenario 1, the LR is only ON and MR is OFF, hence the measurement results from LR will need to decide whether the MR shall be waken up or not. </w:t>
      </w:r>
    </w:p>
    <w:p w14:paraId="536F6132" w14:textId="3D83E55B" w:rsidR="00255C62" w:rsidRPr="005D0DCB" w:rsidRDefault="0039379C" w:rsidP="00A2236B">
      <w:pPr>
        <w:pStyle w:val="RAN4proposal"/>
      </w:pPr>
      <w:bookmarkStart w:id="12" w:name="_Toc173945192"/>
      <w:bookmarkStart w:id="13" w:name="_Toc173945193"/>
      <w:bookmarkStart w:id="14" w:name="_Toc173945194"/>
      <w:bookmarkStart w:id="15" w:name="_Toc174113964"/>
      <w:bookmarkEnd w:id="12"/>
      <w:bookmarkEnd w:id="13"/>
      <w:bookmarkEnd w:id="14"/>
      <w:r w:rsidRPr="005D0DCB">
        <w:t>In fully offloading case (#1), the UE is performing LR measurements, and UE may be either listening to LP-WUS or legacy paging.</w:t>
      </w:r>
      <w:bookmarkEnd w:id="15"/>
      <w:r w:rsidRPr="005D0DCB">
        <w:t xml:space="preserve"> </w:t>
      </w:r>
    </w:p>
    <w:p w14:paraId="7C02E1EC" w14:textId="1444EA6F" w:rsidR="0039379C" w:rsidRPr="00A37428" w:rsidRDefault="00DC61E8" w:rsidP="00A37428">
      <w:pPr>
        <w:rPr>
          <w:b/>
          <w:bCs/>
          <w:u w:val="single"/>
        </w:rPr>
      </w:pPr>
      <w:r w:rsidRPr="00A37428">
        <w:rPr>
          <w:b/>
          <w:bCs/>
          <w:u w:val="single"/>
        </w:rPr>
        <w:t xml:space="preserve">#2 Relaxed case b: </w:t>
      </w:r>
      <w:r w:rsidR="00C326F2" w:rsidRPr="00A37428">
        <w:rPr>
          <w:b/>
          <w:bCs/>
          <w:u w:val="single"/>
        </w:rPr>
        <w:t xml:space="preserve"> </w:t>
      </w:r>
    </w:p>
    <w:tbl>
      <w:tblPr>
        <w:tblW w:w="9629"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400"/>
        <w:gridCol w:w="2268"/>
        <w:gridCol w:w="2835"/>
        <w:gridCol w:w="2126"/>
      </w:tblGrid>
      <w:tr w:rsidR="0009799D" w:rsidRPr="005D0DCB" w14:paraId="5C6E7A2D" w14:textId="77777777" w:rsidTr="002C0512">
        <w:tc>
          <w:tcPr>
            <w:tcW w:w="24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7AC5D6" w14:textId="77777777" w:rsidR="0009799D" w:rsidRPr="005D0DCB" w:rsidRDefault="0009799D" w:rsidP="002C0512">
            <w:pPr>
              <w:spacing w:after="0" w:line="240" w:lineRule="auto"/>
              <w:rPr>
                <w:rFonts w:eastAsia="Times New Roman" w:cs="Times New Roman"/>
                <w:color w:val="000000"/>
                <w:sz w:val="16"/>
                <w:szCs w:val="16"/>
                <w:lang w:eastAsia="en-GB"/>
              </w:rPr>
            </w:pPr>
            <w:r w:rsidRPr="005D0DCB">
              <w:rPr>
                <w:rFonts w:eastAsia="Times New Roman" w:cs="Times New Roman"/>
                <w:b/>
                <w:bCs/>
                <w:color w:val="000000"/>
                <w:sz w:val="16"/>
                <w:szCs w:val="16"/>
                <w:lang w:eastAsia="en-GB"/>
              </w:rPr>
              <w:t>RRM measurement case index</w:t>
            </w:r>
          </w:p>
        </w:tc>
        <w:tc>
          <w:tcPr>
            <w:tcW w:w="22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045BEA" w14:textId="77777777" w:rsidR="0009799D" w:rsidRPr="005D0DCB" w:rsidRDefault="0009799D" w:rsidP="002C0512">
            <w:pPr>
              <w:spacing w:after="0" w:line="240" w:lineRule="auto"/>
              <w:rPr>
                <w:rFonts w:eastAsia="Times New Roman" w:cs="Times New Roman"/>
                <w:color w:val="000000"/>
                <w:sz w:val="16"/>
                <w:szCs w:val="16"/>
                <w:lang w:eastAsia="en-GB"/>
              </w:rPr>
            </w:pPr>
            <w:r w:rsidRPr="005D0DCB">
              <w:rPr>
                <w:rFonts w:eastAsia="Times New Roman" w:cs="Times New Roman"/>
                <w:b/>
                <w:bCs/>
                <w:color w:val="000000"/>
                <w:sz w:val="16"/>
                <w:szCs w:val="16"/>
                <w:lang w:eastAsia="en-GB"/>
              </w:rPr>
              <w:t>MR serving cell measurement</w:t>
            </w:r>
          </w:p>
        </w:tc>
        <w:tc>
          <w:tcPr>
            <w:tcW w:w="28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46EA2F" w14:textId="77777777" w:rsidR="0009799D" w:rsidRPr="005D0DCB" w:rsidRDefault="0009799D" w:rsidP="002C0512">
            <w:pPr>
              <w:spacing w:after="0" w:line="240" w:lineRule="auto"/>
              <w:rPr>
                <w:rFonts w:eastAsia="Times New Roman" w:cs="Times New Roman"/>
                <w:color w:val="000000"/>
                <w:sz w:val="16"/>
                <w:szCs w:val="16"/>
                <w:lang w:eastAsia="en-GB"/>
              </w:rPr>
            </w:pPr>
            <w:r w:rsidRPr="005D0DCB">
              <w:rPr>
                <w:rFonts w:eastAsia="Times New Roman" w:cs="Times New Roman"/>
                <w:b/>
                <w:bCs/>
                <w:color w:val="000000"/>
                <w:sz w:val="16"/>
                <w:szCs w:val="16"/>
                <w:lang w:eastAsia="en-GB"/>
              </w:rPr>
              <w:t xml:space="preserve">MR </w:t>
            </w:r>
            <w:proofErr w:type="spellStart"/>
            <w:r w:rsidRPr="005D0DCB">
              <w:rPr>
                <w:rFonts w:eastAsia="Times New Roman" w:cs="Times New Roman"/>
                <w:b/>
                <w:bCs/>
                <w:color w:val="000000"/>
                <w:sz w:val="16"/>
                <w:szCs w:val="16"/>
                <w:lang w:eastAsia="en-GB"/>
              </w:rPr>
              <w:t>neighboring</w:t>
            </w:r>
            <w:proofErr w:type="spellEnd"/>
            <w:r w:rsidRPr="005D0DCB">
              <w:rPr>
                <w:rFonts w:eastAsia="Times New Roman" w:cs="Times New Roman"/>
                <w:b/>
                <w:bCs/>
                <w:color w:val="000000"/>
                <w:sz w:val="16"/>
                <w:szCs w:val="16"/>
                <w:lang w:eastAsia="en-GB"/>
              </w:rPr>
              <w:t xml:space="preserve"> cell measurement</w:t>
            </w:r>
          </w:p>
        </w:tc>
        <w:tc>
          <w:tcPr>
            <w:tcW w:w="21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930689" w14:textId="77777777" w:rsidR="0009799D" w:rsidRPr="005D0DCB" w:rsidRDefault="0009799D" w:rsidP="002C0512">
            <w:pPr>
              <w:spacing w:after="0" w:line="240" w:lineRule="auto"/>
              <w:rPr>
                <w:rFonts w:eastAsia="Times New Roman" w:cs="Times New Roman"/>
                <w:color w:val="000000"/>
                <w:sz w:val="16"/>
                <w:szCs w:val="16"/>
                <w:lang w:eastAsia="en-GB"/>
              </w:rPr>
            </w:pPr>
            <w:r w:rsidRPr="005D0DCB">
              <w:rPr>
                <w:rFonts w:eastAsia="Times New Roman" w:cs="Times New Roman"/>
                <w:b/>
                <w:bCs/>
                <w:color w:val="000000"/>
                <w:sz w:val="16"/>
                <w:szCs w:val="16"/>
                <w:lang w:eastAsia="en-GB"/>
              </w:rPr>
              <w:t>LR measurement</w:t>
            </w:r>
          </w:p>
        </w:tc>
      </w:tr>
      <w:tr w:rsidR="0009799D" w:rsidRPr="005D0DCB" w14:paraId="76F6B92F" w14:textId="77777777" w:rsidTr="002C0512">
        <w:tc>
          <w:tcPr>
            <w:tcW w:w="24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520A55" w14:textId="5C7B5BBF" w:rsidR="0009799D" w:rsidRPr="005D0DCB" w:rsidRDefault="0009799D" w:rsidP="0082580A">
            <w:pPr>
              <w:spacing w:after="0" w:line="240" w:lineRule="auto"/>
              <w:rPr>
                <w:rFonts w:eastAsia="Times New Roman" w:cs="Times New Roman"/>
                <w:color w:val="000000"/>
                <w:sz w:val="16"/>
                <w:szCs w:val="16"/>
                <w:lang w:eastAsia="en-GB"/>
              </w:rPr>
            </w:pPr>
            <w:r w:rsidRPr="005D0DCB">
              <w:rPr>
                <w:rFonts w:eastAsia="Times New Roman" w:cs="Times New Roman"/>
                <w:color w:val="000000"/>
                <w:sz w:val="16"/>
                <w:szCs w:val="16"/>
                <w:lang w:eastAsia="en-GB"/>
              </w:rPr>
              <w:t>#2 Relaxed case a</w:t>
            </w:r>
          </w:p>
        </w:tc>
        <w:tc>
          <w:tcPr>
            <w:tcW w:w="22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632DA2" w14:textId="3A10F219" w:rsidR="0009799D" w:rsidRPr="005D0DCB" w:rsidRDefault="0009799D" w:rsidP="0082580A">
            <w:pPr>
              <w:spacing w:after="0" w:line="240" w:lineRule="auto"/>
              <w:rPr>
                <w:rFonts w:eastAsia="Times New Roman" w:cs="Times New Roman"/>
                <w:color w:val="000000"/>
                <w:sz w:val="16"/>
                <w:szCs w:val="16"/>
                <w:lang w:eastAsia="en-GB"/>
              </w:rPr>
            </w:pPr>
            <w:r w:rsidRPr="005D0DCB">
              <w:rPr>
                <w:rFonts w:eastAsia="Times New Roman" w:cs="Times New Roman"/>
                <w:color w:val="000000"/>
                <w:sz w:val="16"/>
                <w:szCs w:val="16"/>
                <w:lang w:eastAsia="en-GB"/>
              </w:rPr>
              <w:t>On with relaxation measurement</w:t>
            </w:r>
          </w:p>
        </w:tc>
        <w:tc>
          <w:tcPr>
            <w:tcW w:w="28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DA4FA9" w14:textId="0E636D8C" w:rsidR="0009799D" w:rsidRPr="005D0DCB" w:rsidRDefault="0009799D" w:rsidP="0082580A">
            <w:pPr>
              <w:spacing w:after="0" w:line="240" w:lineRule="auto"/>
              <w:rPr>
                <w:rFonts w:eastAsia="Times New Roman" w:cs="Times New Roman"/>
                <w:color w:val="000000"/>
                <w:sz w:val="16"/>
                <w:szCs w:val="16"/>
                <w:lang w:eastAsia="en-GB"/>
              </w:rPr>
            </w:pPr>
            <w:r w:rsidRPr="005D0DCB">
              <w:rPr>
                <w:rFonts w:eastAsia="Times New Roman" w:cs="Times New Roman"/>
                <w:color w:val="000000"/>
                <w:sz w:val="16"/>
                <w:szCs w:val="16"/>
                <w:lang w:eastAsia="en-GB"/>
              </w:rPr>
              <w:t>Off</w:t>
            </w:r>
          </w:p>
        </w:tc>
        <w:tc>
          <w:tcPr>
            <w:tcW w:w="21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2EB587" w14:textId="7F2623B8" w:rsidR="0009799D" w:rsidRPr="005D0DCB" w:rsidRDefault="0009799D" w:rsidP="0082580A">
            <w:pPr>
              <w:spacing w:after="0" w:line="240" w:lineRule="auto"/>
              <w:rPr>
                <w:rFonts w:eastAsia="Times New Roman" w:cs="Times New Roman"/>
                <w:color w:val="000000"/>
                <w:sz w:val="16"/>
                <w:szCs w:val="16"/>
                <w:lang w:eastAsia="en-GB"/>
              </w:rPr>
            </w:pPr>
            <w:r w:rsidRPr="005D0DCB">
              <w:rPr>
                <w:rFonts w:eastAsia="Times New Roman" w:cs="Times New Roman"/>
                <w:color w:val="000000"/>
                <w:sz w:val="16"/>
                <w:szCs w:val="16"/>
                <w:lang w:eastAsia="en-GB"/>
              </w:rPr>
              <w:t>ON</w:t>
            </w:r>
          </w:p>
        </w:tc>
      </w:tr>
    </w:tbl>
    <w:p w14:paraId="40848D64" w14:textId="77777777" w:rsidR="0009799D" w:rsidRPr="005D0DCB" w:rsidRDefault="0009799D" w:rsidP="00996761"/>
    <w:p w14:paraId="1426A658" w14:textId="77777777" w:rsidR="000C38DB" w:rsidRPr="005D0DCB" w:rsidRDefault="00E75F46" w:rsidP="00996761">
      <w:r w:rsidRPr="005D0DCB">
        <w:t xml:space="preserve">In the scenario two the MR serving cell measurements are performed in parallel with the LR </w:t>
      </w:r>
      <w:r w:rsidR="00D63F39" w:rsidRPr="005D0DCB">
        <w:t>measurements. The LR measurements are either PSS/SSS measurements or LP-SS measurements.</w:t>
      </w:r>
      <w:r w:rsidR="00F96B41" w:rsidRPr="005D0DCB">
        <w:t xml:space="preserve"> We see that this scenario may occur, for instance, if instead of </w:t>
      </w:r>
      <w:r w:rsidR="009B22BC" w:rsidRPr="005D0DCB">
        <w:t>turning MR measurements off, the MR measurements are relaxed with a high scaling factor.</w:t>
      </w:r>
      <w:r w:rsidR="00021DC1" w:rsidRPr="005D0DCB">
        <w:t xml:space="preserve"> </w:t>
      </w:r>
      <w:r w:rsidR="00DA49C7" w:rsidRPr="005D0DCB">
        <w:t xml:space="preserve">In this case, the </w:t>
      </w:r>
      <w:r w:rsidR="00DF11BA" w:rsidRPr="005D0DCB">
        <w:t>MR may</w:t>
      </w:r>
      <w:r w:rsidR="00F92193" w:rsidRPr="005D0DCB">
        <w:t xml:space="preserve"> be even turned off </w:t>
      </w:r>
      <w:r w:rsidR="00BB0F1A" w:rsidRPr="005D0DCB">
        <w:t xml:space="preserve">before the next </w:t>
      </w:r>
      <w:r w:rsidR="000C38DB" w:rsidRPr="005D0DCB">
        <w:t xml:space="preserve">measurement occasion, and the case is similar to scenario 3. </w:t>
      </w:r>
    </w:p>
    <w:p w14:paraId="0BF6C4F9" w14:textId="3741EF7C" w:rsidR="00E75F46" w:rsidRPr="005D0DCB" w:rsidRDefault="000C38DB" w:rsidP="002C0512">
      <w:pPr>
        <w:pStyle w:val="RAN4observation0"/>
      </w:pPr>
      <w:bookmarkStart w:id="16" w:name="_Toc174113965"/>
      <w:r w:rsidRPr="005D0DCB">
        <w:t>In case MR measurement periodicity scaling is long, the MR may be turned off, in which case the case #2 may be similar to case #3.</w:t>
      </w:r>
      <w:bookmarkEnd w:id="16"/>
      <w:r w:rsidRPr="005D0DCB">
        <w:t xml:space="preserve"> </w:t>
      </w:r>
    </w:p>
    <w:p w14:paraId="5D239091" w14:textId="77515EBB" w:rsidR="0039379C" w:rsidRPr="005D0DCB" w:rsidRDefault="000C38DB" w:rsidP="00B37E90">
      <w:pPr>
        <w:pStyle w:val="RAN4proposal"/>
      </w:pPr>
      <w:bookmarkStart w:id="17" w:name="_Toc174113966"/>
      <w:r w:rsidRPr="005D0DCB">
        <w:t>Discuss if case #</w:t>
      </w:r>
      <w:r w:rsidR="00DC61E8" w:rsidRPr="005D0DCB">
        <w:t>2 scenario</w:t>
      </w:r>
      <w:r w:rsidRPr="005D0DCB">
        <w:t xml:space="preserve"> </w:t>
      </w:r>
      <w:r w:rsidR="00DC61E8">
        <w:t xml:space="preserve">can be </w:t>
      </w:r>
      <w:r w:rsidRPr="005D0DCB">
        <w:t>covered by case #3.</w:t>
      </w:r>
      <w:bookmarkEnd w:id="17"/>
      <w:r w:rsidRPr="005D0DCB">
        <w:t xml:space="preserve"> </w:t>
      </w:r>
    </w:p>
    <w:p w14:paraId="155EE7E6" w14:textId="1F525132" w:rsidR="00A65E25" w:rsidRPr="00A37428" w:rsidRDefault="00463573" w:rsidP="00A37428">
      <w:pPr>
        <w:pStyle w:val="Normaltimes"/>
        <w:rPr>
          <w:b/>
          <w:bCs/>
          <w:u w:val="single"/>
        </w:rPr>
      </w:pPr>
      <w:r w:rsidRPr="00A37428">
        <w:rPr>
          <w:b/>
          <w:bCs/>
          <w:u w:val="single"/>
        </w:rPr>
        <w:t xml:space="preserve">#3 Relaxed case b:  </w:t>
      </w:r>
    </w:p>
    <w:tbl>
      <w:tblPr>
        <w:tblW w:w="9629"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400"/>
        <w:gridCol w:w="2268"/>
        <w:gridCol w:w="2835"/>
        <w:gridCol w:w="2126"/>
      </w:tblGrid>
      <w:tr w:rsidR="00D760D8" w:rsidRPr="005D0DCB" w14:paraId="6BE64F4C" w14:textId="77777777" w:rsidTr="002C0512">
        <w:tc>
          <w:tcPr>
            <w:tcW w:w="24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1B62CB" w14:textId="77777777" w:rsidR="00A65E25" w:rsidRPr="005D0DCB" w:rsidRDefault="00A65E25">
            <w:pPr>
              <w:spacing w:after="0" w:line="240" w:lineRule="auto"/>
              <w:rPr>
                <w:rFonts w:eastAsia="Times New Roman" w:cs="Times New Roman"/>
                <w:color w:val="000000"/>
                <w:sz w:val="16"/>
                <w:szCs w:val="16"/>
                <w:lang w:eastAsia="en-GB"/>
              </w:rPr>
            </w:pPr>
            <w:r w:rsidRPr="005D0DCB">
              <w:rPr>
                <w:rFonts w:eastAsia="Times New Roman" w:cs="Times New Roman"/>
                <w:b/>
                <w:bCs/>
                <w:color w:val="000000"/>
                <w:sz w:val="16"/>
                <w:szCs w:val="16"/>
                <w:lang w:eastAsia="en-GB"/>
              </w:rPr>
              <w:t>RRM measurement case index</w:t>
            </w:r>
          </w:p>
        </w:tc>
        <w:tc>
          <w:tcPr>
            <w:tcW w:w="22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A9FF48" w14:textId="77777777" w:rsidR="00A65E25" w:rsidRPr="005D0DCB" w:rsidRDefault="00A65E25">
            <w:pPr>
              <w:spacing w:after="0" w:line="240" w:lineRule="auto"/>
              <w:rPr>
                <w:rFonts w:eastAsia="Times New Roman" w:cs="Times New Roman"/>
                <w:color w:val="000000"/>
                <w:sz w:val="16"/>
                <w:szCs w:val="16"/>
                <w:lang w:eastAsia="en-GB"/>
              </w:rPr>
            </w:pPr>
            <w:r w:rsidRPr="005D0DCB">
              <w:rPr>
                <w:rFonts w:eastAsia="Times New Roman" w:cs="Times New Roman"/>
                <w:b/>
                <w:bCs/>
                <w:color w:val="000000"/>
                <w:sz w:val="16"/>
                <w:szCs w:val="16"/>
                <w:lang w:eastAsia="en-GB"/>
              </w:rPr>
              <w:t>MR serving cell measurement</w:t>
            </w:r>
          </w:p>
        </w:tc>
        <w:tc>
          <w:tcPr>
            <w:tcW w:w="28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B33875" w14:textId="77777777" w:rsidR="00A65E25" w:rsidRPr="005D0DCB" w:rsidRDefault="00A65E25">
            <w:pPr>
              <w:spacing w:after="0" w:line="240" w:lineRule="auto"/>
              <w:rPr>
                <w:rFonts w:eastAsia="Times New Roman" w:cs="Times New Roman"/>
                <w:color w:val="000000"/>
                <w:sz w:val="16"/>
                <w:szCs w:val="16"/>
                <w:lang w:eastAsia="en-GB"/>
              </w:rPr>
            </w:pPr>
            <w:r w:rsidRPr="005D0DCB">
              <w:rPr>
                <w:rFonts w:eastAsia="Times New Roman" w:cs="Times New Roman"/>
                <w:b/>
                <w:bCs/>
                <w:color w:val="000000"/>
                <w:sz w:val="16"/>
                <w:szCs w:val="16"/>
                <w:lang w:eastAsia="en-GB"/>
              </w:rPr>
              <w:t xml:space="preserve">MR </w:t>
            </w:r>
            <w:proofErr w:type="spellStart"/>
            <w:r w:rsidRPr="005D0DCB">
              <w:rPr>
                <w:rFonts w:eastAsia="Times New Roman" w:cs="Times New Roman"/>
                <w:b/>
                <w:bCs/>
                <w:color w:val="000000"/>
                <w:sz w:val="16"/>
                <w:szCs w:val="16"/>
                <w:lang w:eastAsia="en-GB"/>
              </w:rPr>
              <w:t>neighboring</w:t>
            </w:r>
            <w:proofErr w:type="spellEnd"/>
            <w:r w:rsidRPr="005D0DCB">
              <w:rPr>
                <w:rFonts w:eastAsia="Times New Roman" w:cs="Times New Roman"/>
                <w:b/>
                <w:bCs/>
                <w:color w:val="000000"/>
                <w:sz w:val="16"/>
                <w:szCs w:val="16"/>
                <w:lang w:eastAsia="en-GB"/>
              </w:rPr>
              <w:t xml:space="preserve"> cell measurement</w:t>
            </w:r>
          </w:p>
        </w:tc>
        <w:tc>
          <w:tcPr>
            <w:tcW w:w="21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89CF66" w14:textId="77777777" w:rsidR="00A65E25" w:rsidRPr="005D0DCB" w:rsidRDefault="00A65E25">
            <w:pPr>
              <w:spacing w:after="0" w:line="240" w:lineRule="auto"/>
              <w:rPr>
                <w:rFonts w:eastAsia="Times New Roman" w:cs="Times New Roman"/>
                <w:color w:val="000000"/>
                <w:sz w:val="16"/>
                <w:szCs w:val="16"/>
                <w:lang w:eastAsia="en-GB"/>
              </w:rPr>
            </w:pPr>
            <w:r w:rsidRPr="005D0DCB">
              <w:rPr>
                <w:rFonts w:eastAsia="Times New Roman" w:cs="Times New Roman"/>
                <w:b/>
                <w:bCs/>
                <w:color w:val="000000"/>
                <w:sz w:val="16"/>
                <w:szCs w:val="16"/>
                <w:lang w:eastAsia="en-GB"/>
              </w:rPr>
              <w:t>LR measurement</w:t>
            </w:r>
          </w:p>
        </w:tc>
      </w:tr>
      <w:tr w:rsidR="00D760D8" w:rsidRPr="005D0DCB" w14:paraId="010BB08B" w14:textId="77777777" w:rsidTr="002C0512">
        <w:tc>
          <w:tcPr>
            <w:tcW w:w="24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7D0F3E" w14:textId="54723CBD" w:rsidR="00A65E25" w:rsidRPr="005D0DCB" w:rsidRDefault="00A65E25">
            <w:pPr>
              <w:spacing w:after="0" w:line="240" w:lineRule="auto"/>
              <w:rPr>
                <w:rFonts w:eastAsia="Times New Roman" w:cs="Times New Roman"/>
                <w:color w:val="000000"/>
                <w:sz w:val="16"/>
                <w:szCs w:val="16"/>
                <w:lang w:eastAsia="en-GB"/>
              </w:rPr>
            </w:pPr>
            <w:r w:rsidRPr="005D0DCB">
              <w:rPr>
                <w:rFonts w:eastAsia="Times New Roman" w:cs="Times New Roman"/>
                <w:sz w:val="16"/>
                <w:szCs w:val="16"/>
                <w:lang w:eastAsia="en-GB"/>
              </w:rPr>
              <w:t>#3 Relaxed case b &lt;&gt;</w:t>
            </w:r>
          </w:p>
        </w:tc>
        <w:tc>
          <w:tcPr>
            <w:tcW w:w="22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BEA872" w14:textId="7F38058C" w:rsidR="00A65E25" w:rsidRPr="005D0DCB" w:rsidRDefault="00A65E25">
            <w:pPr>
              <w:spacing w:after="0" w:line="240" w:lineRule="auto"/>
              <w:rPr>
                <w:rFonts w:eastAsia="Times New Roman" w:cs="Times New Roman"/>
                <w:color w:val="000000"/>
                <w:sz w:val="16"/>
                <w:szCs w:val="16"/>
                <w:lang w:eastAsia="en-GB"/>
              </w:rPr>
            </w:pPr>
            <w:r w:rsidRPr="005D0DCB">
              <w:rPr>
                <w:rFonts w:eastAsia="Times New Roman" w:cs="Times New Roman"/>
                <w:sz w:val="16"/>
                <w:szCs w:val="16"/>
                <w:lang w:eastAsia="en-GB"/>
              </w:rPr>
              <w:t>On with relaxation measurement</w:t>
            </w:r>
          </w:p>
        </w:tc>
        <w:tc>
          <w:tcPr>
            <w:tcW w:w="28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50FF0C" w14:textId="7893335F" w:rsidR="00A65E25" w:rsidRPr="005D0DCB" w:rsidRDefault="00A65E25">
            <w:pPr>
              <w:spacing w:after="0" w:line="240" w:lineRule="auto"/>
              <w:rPr>
                <w:rFonts w:eastAsia="Times New Roman" w:cs="Times New Roman"/>
                <w:color w:val="000000"/>
                <w:sz w:val="16"/>
                <w:szCs w:val="16"/>
                <w:lang w:eastAsia="en-GB"/>
              </w:rPr>
            </w:pPr>
            <w:r w:rsidRPr="005D0DCB">
              <w:rPr>
                <w:rFonts w:eastAsia="Times New Roman" w:cs="Times New Roman"/>
                <w:sz w:val="16"/>
                <w:szCs w:val="16"/>
                <w:lang w:eastAsia="en-GB"/>
              </w:rPr>
              <w:t>On with relaxation measurement</w:t>
            </w:r>
          </w:p>
        </w:tc>
        <w:tc>
          <w:tcPr>
            <w:tcW w:w="21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553CD6" w14:textId="61DC0FEC" w:rsidR="00A65E25" w:rsidRPr="005D0DCB" w:rsidRDefault="00A65E25">
            <w:pPr>
              <w:spacing w:after="0" w:line="240" w:lineRule="auto"/>
              <w:rPr>
                <w:rFonts w:eastAsia="Times New Roman" w:cs="Times New Roman"/>
                <w:color w:val="000000"/>
                <w:sz w:val="16"/>
                <w:szCs w:val="16"/>
                <w:lang w:eastAsia="en-GB"/>
              </w:rPr>
            </w:pPr>
            <w:r w:rsidRPr="005D0DCB">
              <w:rPr>
                <w:rFonts w:eastAsia="Times New Roman" w:cs="Times New Roman"/>
                <w:sz w:val="16"/>
                <w:szCs w:val="16"/>
                <w:lang w:eastAsia="en-GB"/>
              </w:rPr>
              <w:t>ON</w:t>
            </w:r>
          </w:p>
        </w:tc>
      </w:tr>
    </w:tbl>
    <w:p w14:paraId="2C1F6531" w14:textId="77777777" w:rsidR="00A65E25" w:rsidRPr="005D0DCB" w:rsidRDefault="00A65E25" w:rsidP="00A65E25"/>
    <w:p w14:paraId="2980BE0C" w14:textId="30664F02" w:rsidR="00255C62" w:rsidRPr="005D0DCB" w:rsidRDefault="009A74B7" w:rsidP="00996761">
      <w:r w:rsidRPr="005D0DCB">
        <w:t xml:space="preserve">In the case #3 both MR serving and </w:t>
      </w:r>
      <w:proofErr w:type="spellStart"/>
      <w:r w:rsidRPr="005D0DCB">
        <w:t>neighboring</w:t>
      </w:r>
      <w:proofErr w:type="spellEnd"/>
      <w:r w:rsidRPr="005D0DCB">
        <w:t xml:space="preserve"> cell measurements are both relaxed</w:t>
      </w:r>
      <w:r w:rsidR="00610CD7" w:rsidRPr="005D0DCB">
        <w:t xml:space="preserve"> while the LR is performing serving cell measurements. The case is similar to scenario #2 except the neighbouring cell relaxations are included.</w:t>
      </w:r>
      <w:r w:rsidR="000A1C0F" w:rsidRPr="005D0DCB">
        <w:t xml:space="preserve"> We think that this case is important to support as</w:t>
      </w:r>
      <w:r w:rsidR="001C30B4" w:rsidRPr="005D0DCB">
        <w:t xml:space="preserve"> there are procedures such as cell reselection that relies on </w:t>
      </w:r>
      <w:r w:rsidR="00830E2A" w:rsidRPr="005D0DCB">
        <w:t>neighbouring</w:t>
      </w:r>
      <w:r w:rsidR="00E04AA6" w:rsidRPr="005D0DCB">
        <w:t xml:space="preserve"> cell measurements, and LR is not capable of performing these. </w:t>
      </w:r>
      <w:r w:rsidRPr="005D0DCB">
        <w:t xml:space="preserve"> </w:t>
      </w:r>
    </w:p>
    <w:p w14:paraId="09A1CBA8" w14:textId="4E108FDA" w:rsidR="008A6B37" w:rsidRDefault="00DE7D6C" w:rsidP="00B37E90">
      <w:pPr>
        <w:pStyle w:val="RAN4proposal"/>
      </w:pPr>
      <w:bookmarkStart w:id="18" w:name="_Toc174113967"/>
      <w:r w:rsidRPr="005D0DCB">
        <w:t>Define requirements for Scenario #3</w:t>
      </w:r>
      <w:bookmarkEnd w:id="18"/>
    </w:p>
    <w:p w14:paraId="13DF6A78" w14:textId="39CDE0DF" w:rsidR="00463573" w:rsidRPr="008D59DC" w:rsidRDefault="00463573" w:rsidP="008D59DC">
      <w:pPr>
        <w:pStyle w:val="Normaltimes"/>
        <w:rPr>
          <w:b/>
          <w:bCs/>
          <w:u w:val="single"/>
        </w:rPr>
      </w:pPr>
      <w:r w:rsidRPr="008D59DC">
        <w:rPr>
          <w:b/>
          <w:bCs/>
          <w:u w:val="single"/>
        </w:rPr>
        <w:t xml:space="preserve">#4 Relaxed case c:  </w:t>
      </w:r>
    </w:p>
    <w:tbl>
      <w:tblPr>
        <w:tblW w:w="9629"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400"/>
        <w:gridCol w:w="2268"/>
        <w:gridCol w:w="2835"/>
        <w:gridCol w:w="2126"/>
      </w:tblGrid>
      <w:tr w:rsidR="00155B34" w:rsidRPr="005D0DCB" w14:paraId="46104EFC" w14:textId="77777777" w:rsidTr="002C0512">
        <w:tc>
          <w:tcPr>
            <w:tcW w:w="24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0E9120" w14:textId="77777777" w:rsidR="002C4A51" w:rsidRPr="005D0DCB" w:rsidRDefault="002C4A51">
            <w:pPr>
              <w:spacing w:after="0" w:line="240" w:lineRule="auto"/>
              <w:rPr>
                <w:rFonts w:eastAsia="Times New Roman" w:cs="Times New Roman"/>
                <w:color w:val="000000"/>
                <w:sz w:val="16"/>
                <w:szCs w:val="16"/>
                <w:lang w:eastAsia="en-GB"/>
              </w:rPr>
            </w:pPr>
            <w:r w:rsidRPr="005D0DCB">
              <w:rPr>
                <w:rFonts w:eastAsia="Times New Roman" w:cs="Times New Roman"/>
                <w:b/>
                <w:bCs/>
                <w:color w:val="000000"/>
                <w:sz w:val="16"/>
                <w:szCs w:val="16"/>
                <w:lang w:eastAsia="en-GB"/>
              </w:rPr>
              <w:t>RRM measurement case index</w:t>
            </w:r>
          </w:p>
        </w:tc>
        <w:tc>
          <w:tcPr>
            <w:tcW w:w="22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E228BB" w14:textId="77777777" w:rsidR="002C4A51" w:rsidRPr="005D0DCB" w:rsidRDefault="002C4A51">
            <w:pPr>
              <w:spacing w:after="0" w:line="240" w:lineRule="auto"/>
              <w:rPr>
                <w:rFonts w:eastAsia="Times New Roman" w:cs="Times New Roman"/>
                <w:color w:val="000000"/>
                <w:sz w:val="16"/>
                <w:szCs w:val="16"/>
                <w:lang w:eastAsia="en-GB"/>
              </w:rPr>
            </w:pPr>
            <w:r w:rsidRPr="005D0DCB">
              <w:rPr>
                <w:rFonts w:eastAsia="Times New Roman" w:cs="Times New Roman"/>
                <w:b/>
                <w:bCs/>
                <w:color w:val="000000"/>
                <w:sz w:val="16"/>
                <w:szCs w:val="16"/>
                <w:lang w:eastAsia="en-GB"/>
              </w:rPr>
              <w:t>MR serving cell measurement</w:t>
            </w:r>
          </w:p>
        </w:tc>
        <w:tc>
          <w:tcPr>
            <w:tcW w:w="28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4158EF" w14:textId="77777777" w:rsidR="002C4A51" w:rsidRPr="005D0DCB" w:rsidRDefault="002C4A51">
            <w:pPr>
              <w:spacing w:after="0" w:line="240" w:lineRule="auto"/>
              <w:rPr>
                <w:rFonts w:eastAsia="Times New Roman" w:cs="Times New Roman"/>
                <w:color w:val="000000"/>
                <w:sz w:val="16"/>
                <w:szCs w:val="16"/>
                <w:lang w:eastAsia="en-GB"/>
              </w:rPr>
            </w:pPr>
            <w:r w:rsidRPr="005D0DCB">
              <w:rPr>
                <w:rFonts w:eastAsia="Times New Roman" w:cs="Times New Roman"/>
                <w:b/>
                <w:bCs/>
                <w:color w:val="000000"/>
                <w:sz w:val="16"/>
                <w:szCs w:val="16"/>
                <w:lang w:eastAsia="en-GB"/>
              </w:rPr>
              <w:t xml:space="preserve">MR </w:t>
            </w:r>
            <w:proofErr w:type="spellStart"/>
            <w:r w:rsidRPr="005D0DCB">
              <w:rPr>
                <w:rFonts w:eastAsia="Times New Roman" w:cs="Times New Roman"/>
                <w:b/>
                <w:bCs/>
                <w:color w:val="000000"/>
                <w:sz w:val="16"/>
                <w:szCs w:val="16"/>
                <w:lang w:eastAsia="en-GB"/>
              </w:rPr>
              <w:t>neighboring</w:t>
            </w:r>
            <w:proofErr w:type="spellEnd"/>
            <w:r w:rsidRPr="005D0DCB">
              <w:rPr>
                <w:rFonts w:eastAsia="Times New Roman" w:cs="Times New Roman"/>
                <w:b/>
                <w:bCs/>
                <w:color w:val="000000"/>
                <w:sz w:val="16"/>
                <w:szCs w:val="16"/>
                <w:lang w:eastAsia="en-GB"/>
              </w:rPr>
              <w:t xml:space="preserve"> cell measurement</w:t>
            </w:r>
          </w:p>
        </w:tc>
        <w:tc>
          <w:tcPr>
            <w:tcW w:w="21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FDC235" w14:textId="77777777" w:rsidR="002C4A51" w:rsidRPr="005D0DCB" w:rsidRDefault="002C4A51">
            <w:pPr>
              <w:spacing w:after="0" w:line="240" w:lineRule="auto"/>
              <w:rPr>
                <w:rFonts w:eastAsia="Times New Roman" w:cs="Times New Roman"/>
                <w:color w:val="000000"/>
                <w:sz w:val="16"/>
                <w:szCs w:val="16"/>
                <w:lang w:eastAsia="en-GB"/>
              </w:rPr>
            </w:pPr>
            <w:r w:rsidRPr="005D0DCB">
              <w:rPr>
                <w:rFonts w:eastAsia="Times New Roman" w:cs="Times New Roman"/>
                <w:b/>
                <w:bCs/>
                <w:color w:val="000000"/>
                <w:sz w:val="16"/>
                <w:szCs w:val="16"/>
                <w:lang w:eastAsia="en-GB"/>
              </w:rPr>
              <w:t>LR measurement</w:t>
            </w:r>
          </w:p>
        </w:tc>
      </w:tr>
      <w:tr w:rsidR="00155B34" w:rsidRPr="005D0DCB" w14:paraId="7361B705" w14:textId="77777777" w:rsidTr="002C0512">
        <w:tc>
          <w:tcPr>
            <w:tcW w:w="24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B2EA64" w14:textId="77777777" w:rsidR="002C4A51" w:rsidRPr="005D0DCB" w:rsidRDefault="002C4A51">
            <w:pPr>
              <w:spacing w:after="0" w:line="240" w:lineRule="auto"/>
              <w:rPr>
                <w:rFonts w:eastAsia="Times New Roman" w:cs="Times New Roman"/>
                <w:color w:val="000000"/>
                <w:sz w:val="16"/>
                <w:szCs w:val="16"/>
                <w:lang w:eastAsia="en-GB"/>
              </w:rPr>
            </w:pPr>
            <w:r w:rsidRPr="005D0DCB">
              <w:rPr>
                <w:rFonts w:eastAsia="Times New Roman" w:cs="Times New Roman"/>
                <w:sz w:val="16"/>
                <w:szCs w:val="16"/>
                <w:lang w:eastAsia="en-GB"/>
              </w:rPr>
              <w:t>#4 Relaxed case c</w:t>
            </w:r>
          </w:p>
        </w:tc>
        <w:tc>
          <w:tcPr>
            <w:tcW w:w="22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D6FE28" w14:textId="77777777" w:rsidR="002C4A51" w:rsidRPr="005D0DCB" w:rsidRDefault="002C4A51">
            <w:pPr>
              <w:spacing w:after="0" w:line="240" w:lineRule="auto"/>
              <w:rPr>
                <w:rFonts w:eastAsia="Times New Roman" w:cs="Times New Roman"/>
                <w:color w:val="000000"/>
                <w:sz w:val="16"/>
                <w:szCs w:val="16"/>
                <w:lang w:eastAsia="en-GB"/>
              </w:rPr>
            </w:pPr>
            <w:r w:rsidRPr="005D0DCB">
              <w:rPr>
                <w:rFonts w:eastAsia="Times New Roman" w:cs="Times New Roman"/>
                <w:sz w:val="16"/>
                <w:szCs w:val="16"/>
                <w:lang w:eastAsia="en-GB"/>
              </w:rPr>
              <w:t xml:space="preserve">Off </w:t>
            </w:r>
          </w:p>
        </w:tc>
        <w:tc>
          <w:tcPr>
            <w:tcW w:w="28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E119E0" w14:textId="77777777" w:rsidR="002C4A51" w:rsidRPr="005D0DCB" w:rsidRDefault="002C4A51">
            <w:pPr>
              <w:spacing w:after="0" w:line="240" w:lineRule="auto"/>
              <w:rPr>
                <w:rFonts w:eastAsia="Times New Roman" w:cs="Times New Roman"/>
                <w:color w:val="000000"/>
                <w:sz w:val="16"/>
                <w:szCs w:val="16"/>
                <w:lang w:eastAsia="en-GB"/>
              </w:rPr>
            </w:pPr>
            <w:r w:rsidRPr="005D0DCB">
              <w:rPr>
                <w:rFonts w:eastAsia="Times New Roman" w:cs="Times New Roman"/>
                <w:sz w:val="16"/>
                <w:szCs w:val="16"/>
                <w:lang w:eastAsia="en-GB"/>
              </w:rPr>
              <w:t>On, FFS the condition and the details</w:t>
            </w:r>
          </w:p>
        </w:tc>
        <w:tc>
          <w:tcPr>
            <w:tcW w:w="21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AA7BF2" w14:textId="77777777" w:rsidR="002C4A51" w:rsidRPr="005D0DCB" w:rsidRDefault="002C4A51">
            <w:pPr>
              <w:spacing w:after="0" w:line="240" w:lineRule="auto"/>
              <w:rPr>
                <w:rFonts w:eastAsia="Times New Roman" w:cs="Times New Roman"/>
                <w:color w:val="000000"/>
                <w:sz w:val="16"/>
                <w:szCs w:val="16"/>
                <w:lang w:eastAsia="en-GB"/>
              </w:rPr>
            </w:pPr>
            <w:r w:rsidRPr="005D0DCB">
              <w:rPr>
                <w:rFonts w:eastAsia="Times New Roman" w:cs="Times New Roman"/>
                <w:sz w:val="16"/>
                <w:szCs w:val="16"/>
                <w:lang w:eastAsia="en-GB"/>
              </w:rPr>
              <w:t>ON</w:t>
            </w:r>
          </w:p>
        </w:tc>
      </w:tr>
    </w:tbl>
    <w:p w14:paraId="06B73F4B" w14:textId="77777777" w:rsidR="00AB755F" w:rsidRPr="005D0DCB" w:rsidRDefault="00AB755F" w:rsidP="008A6B37"/>
    <w:p w14:paraId="3F03D91E" w14:textId="04EB00E8" w:rsidR="008A6B37" w:rsidRPr="005D0DCB" w:rsidRDefault="008A6B37" w:rsidP="008A6B37">
      <w:r w:rsidRPr="005D0DCB">
        <w:t xml:space="preserve">Our understanding is that the relaxed case c refers to the case where </w:t>
      </w:r>
      <w:proofErr w:type="spellStart"/>
      <w:r w:rsidR="00AA5F42" w:rsidRPr="005D0DCB">
        <w:t>neighboring</w:t>
      </w:r>
      <w:proofErr w:type="spellEnd"/>
      <w:r w:rsidRPr="005D0DCB">
        <w:t xml:space="preserve"> cell measurements are performed as the UE is configured with carriers that are important to be measured (e.g. high priority </w:t>
      </w:r>
      <w:r w:rsidR="00830E2A" w:rsidRPr="005D0DCB">
        <w:t>carriers</w:t>
      </w:r>
      <w:r w:rsidRPr="005D0DCB">
        <w:t xml:space="preserve">).  While we agree that this is important topic, from the requirements point of view, high priority carrier discussion can be covered as a separate discussion. It is also expected that RAN2 will be also discuss this topic in detail. </w:t>
      </w:r>
    </w:p>
    <w:p w14:paraId="70E70B3D" w14:textId="0DA769E5" w:rsidR="00DD27A9" w:rsidRPr="0012091A" w:rsidRDefault="008A6B37" w:rsidP="003559D3">
      <w:pPr>
        <w:pStyle w:val="RAN4proposal"/>
      </w:pPr>
      <w:bookmarkStart w:id="19" w:name="_Toc174113968"/>
      <w:r w:rsidRPr="0012091A">
        <w:t>Discuss high priority carrier topic separately, and no need to define specific scenario where MR serving cell measurements are offloaded to LR but the neighbouring cell measurements are still being performed.</w:t>
      </w:r>
      <w:bookmarkEnd w:id="19"/>
      <w:r w:rsidRPr="0012091A">
        <w:t xml:space="preserve"> </w:t>
      </w:r>
    </w:p>
    <w:p w14:paraId="7F598A3A" w14:textId="77777777" w:rsidR="001C67D4" w:rsidRPr="005D0DCB" w:rsidRDefault="001C67D4" w:rsidP="00996761"/>
    <w:p w14:paraId="69B6A1F7" w14:textId="29A27ECE" w:rsidR="00152326" w:rsidRPr="005D0DCB" w:rsidRDefault="002262C5" w:rsidP="002C0512">
      <w:pPr>
        <w:pStyle w:val="RAN4H3"/>
      </w:pPr>
      <w:proofErr w:type="spellStart"/>
      <w:r w:rsidRPr="005D0DCB">
        <w:t>Neighboring</w:t>
      </w:r>
      <w:proofErr w:type="spellEnd"/>
      <w:r w:rsidRPr="005D0DCB">
        <w:t xml:space="preserve"> cell measurement relaxation</w:t>
      </w:r>
    </w:p>
    <w:p w14:paraId="64149AE3" w14:textId="71B0E08C" w:rsidR="002262C5" w:rsidRPr="005D0DCB" w:rsidRDefault="002262C5" w:rsidP="002C0512">
      <w:pPr>
        <w:rPr>
          <w:rFonts w:eastAsia="Times New Roman" w:cs="Times New Roman"/>
          <w:szCs w:val="20"/>
          <w:lang w:eastAsia="en-IN"/>
        </w:rPr>
      </w:pPr>
      <w:r w:rsidRPr="005D0DCB">
        <w:lastRenderedPageBreak/>
        <w:t xml:space="preserve">In R16, the </w:t>
      </w:r>
      <w:proofErr w:type="spellStart"/>
      <w:r w:rsidRPr="005D0DCB">
        <w:t>neighboring</w:t>
      </w:r>
      <w:proofErr w:type="spellEnd"/>
      <w:r w:rsidRPr="005D0DCB">
        <w:t xml:space="preserve"> cell RRM measurement relaxation for intra-frequency or inter-frequency/inter-RAT frequency is allowed for UEs not at cell edge and/or with low mobility. In general, the neighbour cell measurements only need to be performed by the </w:t>
      </w:r>
      <w:r w:rsidRPr="005D0DCB">
        <w:rPr>
          <w:b/>
          <w:bCs/>
        </w:rPr>
        <w:t>UE if the serving cell is not strong enough</w:t>
      </w:r>
      <w:r w:rsidRPr="005D0DCB">
        <w:t>, i.e., when the intra-frequency cell re-selection criterion (</w:t>
      </w:r>
      <w:proofErr w:type="spellStart"/>
      <w:r w:rsidRPr="005D0DCB">
        <w:t>Srxlev</w:t>
      </w:r>
      <w:proofErr w:type="spellEnd"/>
      <w:r w:rsidRPr="005D0DCB">
        <w:t xml:space="preserve"> &gt; </w:t>
      </w:r>
      <w:proofErr w:type="spellStart"/>
      <w:r w:rsidRPr="005D0DCB">
        <w:t>SIntraSearchP</w:t>
      </w:r>
      <w:proofErr w:type="spellEnd"/>
      <w:r w:rsidRPr="005D0DCB">
        <w:t xml:space="preserve"> and </w:t>
      </w:r>
      <w:proofErr w:type="spellStart"/>
      <w:r w:rsidRPr="005D0DCB">
        <w:t>Squal</w:t>
      </w:r>
      <w:proofErr w:type="spellEnd"/>
      <w:r w:rsidRPr="005D0DCB">
        <w:t xml:space="preserve"> &gt; </w:t>
      </w:r>
      <w:proofErr w:type="spellStart"/>
      <w:r w:rsidRPr="005D0DCB">
        <w:t>SIntraSearchQ</w:t>
      </w:r>
      <w:proofErr w:type="spellEnd"/>
      <w:r w:rsidRPr="005D0DCB">
        <w:t>) or the inter-frequency cell re-selection criterion (</w:t>
      </w:r>
      <w:proofErr w:type="spellStart"/>
      <w:r w:rsidRPr="005D0DCB">
        <w:t>Srxlev</w:t>
      </w:r>
      <w:proofErr w:type="spellEnd"/>
      <w:r w:rsidRPr="005D0DCB">
        <w:t xml:space="preserve"> &gt; </w:t>
      </w:r>
      <w:proofErr w:type="spellStart"/>
      <w:r w:rsidRPr="005D0DCB">
        <w:t>SnonIntraSearchP</w:t>
      </w:r>
      <w:proofErr w:type="spellEnd"/>
      <w:r w:rsidRPr="005D0DCB">
        <w:t xml:space="preserve"> and </w:t>
      </w:r>
      <w:proofErr w:type="spellStart"/>
      <w:r w:rsidRPr="005D0DCB">
        <w:t>Squal</w:t>
      </w:r>
      <w:proofErr w:type="spellEnd"/>
      <w:r w:rsidRPr="005D0DCB">
        <w:t xml:space="preserve"> &gt; </w:t>
      </w:r>
      <w:proofErr w:type="spellStart"/>
      <w:r w:rsidRPr="005D0DCB">
        <w:t>SnonIntraSearchQ</w:t>
      </w:r>
      <w:proofErr w:type="spellEnd"/>
      <w:r w:rsidRPr="005D0DCB">
        <w:t>) is not fulfilled.</w:t>
      </w:r>
      <w:r w:rsidRPr="005D0DCB">
        <w:br/>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3030"/>
        <w:gridCol w:w="1048"/>
        <w:gridCol w:w="1020"/>
        <w:gridCol w:w="1422"/>
        <w:gridCol w:w="1614"/>
        <w:gridCol w:w="1473"/>
      </w:tblGrid>
      <w:tr w:rsidR="002262C5" w:rsidRPr="005D0DCB" w14:paraId="3D463EF0" w14:textId="77777777" w:rsidTr="00C40AD1">
        <w:tc>
          <w:tcPr>
            <w:tcW w:w="3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86CFDC" w14:textId="77777777" w:rsidR="002262C5" w:rsidRPr="005D0DCB" w:rsidRDefault="002262C5" w:rsidP="002C0512">
            <w:pPr>
              <w:spacing w:before="120" w:after="120" w:line="280" w:lineRule="atLeast"/>
              <w:jc w:val="center"/>
              <w:rPr>
                <w:rFonts w:ascii="New York" w:eastAsia="Times New Roman" w:hAnsi="New York" w:cs="Times New Roman"/>
                <w:sz w:val="18"/>
                <w:szCs w:val="18"/>
                <w:lang w:eastAsia="en-IN"/>
              </w:rPr>
            </w:pPr>
            <w:r w:rsidRPr="005D0DCB">
              <w:rPr>
                <w:rFonts w:ascii="New York" w:eastAsia="Times New Roman" w:hAnsi="New York" w:cs="Times New Roman"/>
                <w:sz w:val="18"/>
                <w:szCs w:val="18"/>
                <w:lang w:eastAsia="en-IN"/>
              </w:rPr>
              <w:t> </w:t>
            </w:r>
          </w:p>
        </w:tc>
        <w:tc>
          <w:tcPr>
            <w:tcW w:w="10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E0D2C9" w14:textId="77777777" w:rsidR="002262C5" w:rsidRPr="005D0DCB" w:rsidRDefault="002262C5" w:rsidP="002C0512">
            <w:pPr>
              <w:spacing w:before="120" w:after="120" w:line="280" w:lineRule="atLeast"/>
              <w:jc w:val="center"/>
              <w:rPr>
                <w:rFonts w:ascii="New York" w:eastAsia="Times New Roman" w:hAnsi="New York" w:cs="Times New Roman"/>
                <w:sz w:val="18"/>
                <w:szCs w:val="18"/>
                <w:lang w:eastAsia="en-IN"/>
              </w:rPr>
            </w:pPr>
            <w:r w:rsidRPr="005D0DCB">
              <w:rPr>
                <w:rFonts w:ascii="New York" w:eastAsia="Times New Roman" w:hAnsi="New York" w:cs="Times New Roman"/>
                <w:sz w:val="18"/>
                <w:szCs w:val="18"/>
                <w:lang w:eastAsia="en-IN"/>
              </w:rPr>
              <w:t>Rel-16 low mobility criteria</w:t>
            </w:r>
          </w:p>
        </w:tc>
        <w:tc>
          <w:tcPr>
            <w:tcW w:w="10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0334C6" w14:textId="77777777" w:rsidR="002262C5" w:rsidRPr="005D0DCB" w:rsidRDefault="002262C5" w:rsidP="002C0512">
            <w:pPr>
              <w:spacing w:before="120" w:after="120" w:line="280" w:lineRule="atLeast"/>
              <w:jc w:val="center"/>
              <w:rPr>
                <w:rFonts w:ascii="New York" w:eastAsia="Times New Roman" w:hAnsi="New York" w:cs="Times New Roman"/>
                <w:sz w:val="18"/>
                <w:szCs w:val="18"/>
                <w:lang w:eastAsia="en-IN"/>
              </w:rPr>
            </w:pPr>
            <w:r w:rsidRPr="005D0DCB">
              <w:rPr>
                <w:rFonts w:ascii="New York" w:eastAsia="Times New Roman" w:hAnsi="New York" w:cs="Times New Roman"/>
                <w:sz w:val="18"/>
                <w:szCs w:val="18"/>
                <w:lang w:eastAsia="en-IN"/>
              </w:rPr>
              <w:t>Rel-16 Not-at-cell-edge criteria</w:t>
            </w:r>
          </w:p>
        </w:tc>
        <w:tc>
          <w:tcPr>
            <w:tcW w:w="14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0C5BE9" w14:textId="77777777" w:rsidR="002262C5" w:rsidRPr="005D0DCB" w:rsidRDefault="002262C5" w:rsidP="002C0512">
            <w:pPr>
              <w:spacing w:before="120" w:after="120" w:line="280" w:lineRule="atLeast"/>
              <w:jc w:val="center"/>
              <w:rPr>
                <w:rFonts w:ascii="New York" w:eastAsia="Times New Roman" w:hAnsi="New York" w:cs="Times New Roman"/>
                <w:sz w:val="18"/>
                <w:szCs w:val="18"/>
                <w:lang w:eastAsia="en-IN"/>
              </w:rPr>
            </w:pPr>
            <w:r w:rsidRPr="005D0DCB">
              <w:rPr>
                <w:rFonts w:ascii="New York" w:eastAsia="Times New Roman" w:hAnsi="New York" w:cs="Times New Roman"/>
                <w:sz w:val="18"/>
                <w:szCs w:val="18"/>
                <w:lang w:eastAsia="en-IN"/>
              </w:rPr>
              <w:t>Rel-16 Both low mobility and Not-at-cell-edge criteria</w:t>
            </w:r>
          </w:p>
        </w:tc>
        <w:tc>
          <w:tcPr>
            <w:tcW w:w="16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2EB42A" w14:textId="77777777" w:rsidR="002262C5" w:rsidRPr="005D0DCB" w:rsidRDefault="002262C5" w:rsidP="002C0512">
            <w:pPr>
              <w:spacing w:before="120" w:after="120" w:line="280" w:lineRule="atLeast"/>
              <w:jc w:val="center"/>
              <w:rPr>
                <w:rFonts w:ascii="New York" w:eastAsia="Times New Roman" w:hAnsi="New York" w:cs="Times New Roman"/>
                <w:sz w:val="18"/>
                <w:szCs w:val="18"/>
                <w:lang w:eastAsia="en-IN"/>
              </w:rPr>
            </w:pPr>
            <w:r w:rsidRPr="005D0DCB">
              <w:rPr>
                <w:rFonts w:ascii="New York" w:eastAsia="Times New Roman" w:hAnsi="New York" w:cs="Times New Roman"/>
                <w:sz w:val="18"/>
                <w:szCs w:val="18"/>
                <w:lang w:eastAsia="en-IN"/>
              </w:rPr>
              <w:t>Rel-17 stationary criteria (Redcap)</w:t>
            </w:r>
          </w:p>
        </w:tc>
        <w:tc>
          <w:tcPr>
            <w:tcW w:w="14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C283C7" w14:textId="77777777" w:rsidR="002262C5" w:rsidRPr="005D0DCB" w:rsidRDefault="002262C5" w:rsidP="002C0512">
            <w:pPr>
              <w:spacing w:before="120" w:after="120" w:line="280" w:lineRule="atLeast"/>
              <w:jc w:val="center"/>
              <w:rPr>
                <w:rFonts w:ascii="New York" w:eastAsia="Times New Roman" w:hAnsi="New York" w:cs="Times New Roman"/>
                <w:sz w:val="18"/>
                <w:szCs w:val="18"/>
                <w:lang w:eastAsia="en-IN"/>
              </w:rPr>
            </w:pPr>
            <w:r w:rsidRPr="005D0DCB">
              <w:rPr>
                <w:rFonts w:ascii="New York" w:eastAsia="Times New Roman" w:hAnsi="New York" w:cs="Times New Roman"/>
                <w:sz w:val="18"/>
                <w:szCs w:val="18"/>
                <w:lang w:eastAsia="en-IN"/>
              </w:rPr>
              <w:t>Rel-17 stationary and not-at-cell edge criteria (Redcap)</w:t>
            </w:r>
          </w:p>
        </w:tc>
      </w:tr>
      <w:tr w:rsidR="002262C5" w:rsidRPr="005D0DCB" w14:paraId="26FD5981" w14:textId="77777777" w:rsidTr="00C40AD1">
        <w:tc>
          <w:tcPr>
            <w:tcW w:w="3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E94844" w14:textId="77777777" w:rsidR="002262C5" w:rsidRPr="005D0DCB" w:rsidRDefault="002262C5" w:rsidP="002C0512">
            <w:pPr>
              <w:spacing w:before="120" w:after="120" w:line="280" w:lineRule="atLeast"/>
              <w:jc w:val="center"/>
              <w:rPr>
                <w:rFonts w:ascii="New York" w:eastAsia="Times New Roman" w:hAnsi="New York" w:cs="Times New Roman"/>
                <w:sz w:val="18"/>
                <w:szCs w:val="18"/>
                <w:lang w:eastAsia="en-IN"/>
              </w:rPr>
            </w:pPr>
            <w:r w:rsidRPr="005D0DCB">
              <w:rPr>
                <w:rFonts w:ascii="New York" w:eastAsia="Times New Roman" w:hAnsi="New York" w:cs="Times New Roman"/>
                <w:sz w:val="18"/>
                <w:szCs w:val="18"/>
                <w:lang w:eastAsia="en-IN"/>
              </w:rPr>
              <w:t>Measurement relaxation factor for neighbour cell measurement (intra/inter frequency measurement and inter-RAT measurement when applicable)</w:t>
            </w:r>
          </w:p>
        </w:tc>
        <w:tc>
          <w:tcPr>
            <w:tcW w:w="10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8632B0" w14:textId="77777777" w:rsidR="002262C5" w:rsidRPr="005D0DCB" w:rsidRDefault="002262C5" w:rsidP="002C0512">
            <w:pPr>
              <w:spacing w:before="120" w:after="120" w:line="280" w:lineRule="atLeast"/>
              <w:jc w:val="center"/>
              <w:rPr>
                <w:rFonts w:ascii="New York" w:eastAsia="Times New Roman" w:hAnsi="New York" w:cs="Times New Roman"/>
                <w:sz w:val="18"/>
                <w:szCs w:val="18"/>
                <w:lang w:eastAsia="en-IN"/>
              </w:rPr>
            </w:pPr>
            <w:r w:rsidRPr="005D0DCB">
              <w:rPr>
                <w:rFonts w:ascii="New York" w:eastAsia="Times New Roman" w:hAnsi="New York" w:cs="Times New Roman"/>
                <w:sz w:val="18"/>
                <w:szCs w:val="18"/>
                <w:lang w:eastAsia="en-IN"/>
              </w:rPr>
              <w:t>3 times</w:t>
            </w:r>
          </w:p>
        </w:tc>
        <w:tc>
          <w:tcPr>
            <w:tcW w:w="10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538FE9" w14:textId="77777777" w:rsidR="002262C5" w:rsidRPr="005D0DCB" w:rsidRDefault="002262C5" w:rsidP="002C0512">
            <w:pPr>
              <w:spacing w:before="120" w:after="120" w:line="280" w:lineRule="atLeast"/>
              <w:jc w:val="center"/>
              <w:rPr>
                <w:rFonts w:ascii="New York" w:eastAsia="Times New Roman" w:hAnsi="New York" w:cs="Times New Roman"/>
                <w:sz w:val="18"/>
                <w:szCs w:val="18"/>
                <w:lang w:eastAsia="en-IN"/>
              </w:rPr>
            </w:pPr>
            <w:r w:rsidRPr="005D0DCB">
              <w:rPr>
                <w:rFonts w:ascii="New York" w:eastAsia="Times New Roman" w:hAnsi="New York" w:cs="Times New Roman"/>
                <w:sz w:val="18"/>
                <w:szCs w:val="18"/>
                <w:lang w:eastAsia="en-IN"/>
              </w:rPr>
              <w:t>3 times</w:t>
            </w:r>
          </w:p>
        </w:tc>
        <w:tc>
          <w:tcPr>
            <w:tcW w:w="14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C4AECB" w14:textId="77777777" w:rsidR="002262C5" w:rsidRPr="005D0DCB" w:rsidRDefault="002262C5" w:rsidP="002C0512">
            <w:pPr>
              <w:spacing w:before="120" w:after="120" w:line="280" w:lineRule="atLeast"/>
              <w:jc w:val="center"/>
              <w:rPr>
                <w:rFonts w:ascii="New York" w:eastAsia="Times New Roman" w:hAnsi="New York" w:cs="Times New Roman"/>
                <w:sz w:val="18"/>
                <w:szCs w:val="18"/>
                <w:lang w:eastAsia="en-IN"/>
              </w:rPr>
            </w:pPr>
            <w:r w:rsidRPr="005D0DCB">
              <w:rPr>
                <w:rFonts w:ascii="New York" w:eastAsia="Times New Roman" w:hAnsi="New York" w:cs="Times New Roman"/>
                <w:sz w:val="18"/>
                <w:szCs w:val="18"/>
                <w:lang w:eastAsia="en-IN"/>
              </w:rPr>
              <w:t>1 hour</w:t>
            </w:r>
          </w:p>
        </w:tc>
        <w:tc>
          <w:tcPr>
            <w:tcW w:w="16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7270B9" w14:textId="77777777" w:rsidR="002262C5" w:rsidRPr="005D0DCB" w:rsidRDefault="002262C5" w:rsidP="002C0512">
            <w:pPr>
              <w:spacing w:before="120" w:after="120" w:line="280" w:lineRule="atLeast"/>
              <w:jc w:val="center"/>
              <w:rPr>
                <w:rFonts w:ascii="New York" w:eastAsia="Times New Roman" w:hAnsi="New York" w:cs="Times New Roman"/>
                <w:sz w:val="18"/>
                <w:szCs w:val="18"/>
                <w:lang w:eastAsia="en-IN"/>
              </w:rPr>
            </w:pPr>
            <w:r w:rsidRPr="005D0DCB">
              <w:rPr>
                <w:rFonts w:ascii="New York" w:eastAsia="Times New Roman" w:hAnsi="New York" w:cs="Times New Roman"/>
                <w:sz w:val="18"/>
                <w:szCs w:val="18"/>
                <w:lang w:eastAsia="en-IN"/>
              </w:rPr>
              <w:t>6 times</w:t>
            </w:r>
          </w:p>
        </w:tc>
        <w:tc>
          <w:tcPr>
            <w:tcW w:w="14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5B2DEA" w14:textId="77777777" w:rsidR="002262C5" w:rsidRPr="005D0DCB" w:rsidRDefault="002262C5" w:rsidP="002C0512">
            <w:pPr>
              <w:spacing w:before="120" w:after="120" w:line="280" w:lineRule="atLeast"/>
              <w:jc w:val="center"/>
              <w:rPr>
                <w:rFonts w:ascii="New York" w:eastAsia="Times New Roman" w:hAnsi="New York" w:cs="Times New Roman"/>
                <w:sz w:val="18"/>
                <w:szCs w:val="18"/>
                <w:lang w:eastAsia="en-IN"/>
              </w:rPr>
            </w:pPr>
            <w:r w:rsidRPr="005D0DCB">
              <w:rPr>
                <w:rFonts w:ascii="New York" w:eastAsia="Times New Roman" w:hAnsi="New York" w:cs="Times New Roman"/>
                <w:sz w:val="18"/>
                <w:szCs w:val="18"/>
                <w:lang w:eastAsia="en-IN"/>
              </w:rPr>
              <w:t>4 hours</w:t>
            </w:r>
          </w:p>
        </w:tc>
      </w:tr>
    </w:tbl>
    <w:p w14:paraId="605F6821" w14:textId="4BA09BBF" w:rsidR="002262C5" w:rsidRPr="005D0DCB" w:rsidRDefault="00C40AD1" w:rsidP="002C0512">
      <w:pPr>
        <w:jc w:val="center"/>
      </w:pPr>
      <w:r w:rsidRPr="005D0DCB">
        <w:rPr>
          <w:rFonts w:eastAsia="Times New Roman" w:cs="Times New Roman"/>
          <w:b/>
          <w:bCs/>
          <w:szCs w:val="20"/>
          <w:lang w:eastAsia="en-IN"/>
        </w:rPr>
        <w:t>Table 2: Existing RRM measurement criteria and corresponding relaxation</w:t>
      </w:r>
    </w:p>
    <w:p w14:paraId="472A91A7" w14:textId="77777777" w:rsidR="002262C5" w:rsidRPr="005D0DCB" w:rsidRDefault="002262C5" w:rsidP="002262C5">
      <w:pPr>
        <w:pStyle w:val="RAN4observation0"/>
      </w:pPr>
      <w:bookmarkStart w:id="20" w:name="_Toc174113969"/>
      <w:r w:rsidRPr="005D0DCB">
        <w:t xml:space="preserve">LR is not going to do </w:t>
      </w:r>
      <w:proofErr w:type="spellStart"/>
      <w:r w:rsidRPr="005D0DCB">
        <w:t>neighboring</w:t>
      </w:r>
      <w:proofErr w:type="spellEnd"/>
      <w:r w:rsidRPr="005D0DCB">
        <w:t xml:space="preserve"> cell measurements.</w:t>
      </w:r>
      <w:bookmarkEnd w:id="20"/>
      <w:r w:rsidRPr="005D0DCB">
        <w:t xml:space="preserve"> </w:t>
      </w:r>
    </w:p>
    <w:p w14:paraId="228D8D3B" w14:textId="7BA80B26" w:rsidR="00D97C15" w:rsidRDefault="002262C5" w:rsidP="000F63C6">
      <w:pPr>
        <w:pStyle w:val="RAN4proposal"/>
      </w:pPr>
      <w:bookmarkStart w:id="21" w:name="_Toc174113970"/>
      <w:r w:rsidRPr="000F63C6">
        <w:t>RAN4 to</w:t>
      </w:r>
      <w:r w:rsidR="00152727" w:rsidRPr="000F63C6">
        <w:t xml:space="preserve"> discuss which, if any, of</w:t>
      </w:r>
      <w:r w:rsidRPr="000F63C6">
        <w:t xml:space="preserve"> the legacy MR </w:t>
      </w:r>
      <w:proofErr w:type="spellStart"/>
      <w:r w:rsidRPr="000F63C6">
        <w:t>neighboring</w:t>
      </w:r>
      <w:proofErr w:type="spellEnd"/>
      <w:r w:rsidRPr="000F63C6">
        <w:t xml:space="preserve"> cell RRM measurement relaxation </w:t>
      </w:r>
      <w:r w:rsidRPr="006765BC">
        <w:t>applicable to MR</w:t>
      </w:r>
      <w:r w:rsidR="00152727" w:rsidRPr="006765BC">
        <w:t xml:space="preserve"> </w:t>
      </w:r>
      <w:r w:rsidR="00FE62D7" w:rsidRPr="006765BC">
        <w:t>while configured</w:t>
      </w:r>
      <w:r w:rsidR="00240C9A" w:rsidRPr="006765BC">
        <w:t xml:space="preserve"> with LP-WUS</w:t>
      </w:r>
      <w:r w:rsidR="001E7983" w:rsidRPr="006765BC">
        <w:t>.</w:t>
      </w:r>
      <w:bookmarkEnd w:id="21"/>
      <w:r w:rsidR="001E7983" w:rsidRPr="000F63C6">
        <w:t xml:space="preserve"> </w:t>
      </w:r>
      <w:bookmarkStart w:id="22" w:name="_Toc174012727"/>
      <w:bookmarkEnd w:id="22"/>
    </w:p>
    <w:p w14:paraId="3D2C8694" w14:textId="77777777" w:rsidR="00243BB8" w:rsidRPr="00243BB8" w:rsidRDefault="00243BB8" w:rsidP="0012091A"/>
    <w:p w14:paraId="3B5F20E1" w14:textId="7730BE81" w:rsidR="00A27BB4" w:rsidRPr="005D0DCB" w:rsidRDefault="006D462F" w:rsidP="002C0512">
      <w:pPr>
        <w:pStyle w:val="RAN4H3"/>
      </w:pPr>
      <w:r w:rsidRPr="005D0DCB">
        <w:t>Mobility</w:t>
      </w:r>
    </w:p>
    <w:p w14:paraId="48CE156D" w14:textId="462980FB" w:rsidR="008A18B3" w:rsidRPr="005D0DCB" w:rsidRDefault="00440DF6" w:rsidP="00A27BB4">
      <w:r w:rsidRPr="005D0DCB">
        <w:t xml:space="preserve">Ensuring </w:t>
      </w:r>
      <w:r w:rsidR="00747C84" w:rsidRPr="005D0DCB">
        <w:t xml:space="preserve">robust </w:t>
      </w:r>
      <w:r w:rsidRPr="005D0DCB">
        <w:t>mobility</w:t>
      </w:r>
      <w:r w:rsidR="00747C84" w:rsidRPr="005D0DCB">
        <w:t xml:space="preserve"> in </w:t>
      </w:r>
      <w:r w:rsidR="004C6CFE" w:rsidRPr="005D0DCB">
        <w:t>idle and connected mode is an essential feature of NR just like it has been an essential feature in legacy systems.</w:t>
      </w:r>
      <w:r w:rsidR="00BA0DBE" w:rsidRPr="005D0DCB">
        <w:t xml:space="preserve"> </w:t>
      </w:r>
      <w:r w:rsidR="0097174E" w:rsidRPr="005D0DCB">
        <w:t xml:space="preserve">UE measurement activity in idle mode has always been defined with </w:t>
      </w:r>
      <w:r w:rsidR="00EE231E" w:rsidRPr="005D0DCB">
        <w:t xml:space="preserve">very relaxed UE requirements in order to enable UE </w:t>
      </w:r>
      <w:r w:rsidR="00A50FB6" w:rsidRPr="005D0DCB">
        <w:t>implementation freedom to optimize any possible UE power savings.</w:t>
      </w:r>
      <w:r w:rsidR="00856E9F" w:rsidRPr="005D0DCB">
        <w:t xml:space="preserve"> However, </w:t>
      </w:r>
      <w:r w:rsidR="002C1437" w:rsidRPr="005D0DCB">
        <w:t xml:space="preserve">requirements are still defined and defined in a way that these can be </w:t>
      </w:r>
      <w:r w:rsidR="005F6725" w:rsidRPr="005D0DCB">
        <w:t>controlled such that robust mobility can be ensured</w:t>
      </w:r>
      <w:r w:rsidR="00295F20" w:rsidRPr="005D0DCB">
        <w:t xml:space="preserve">. In legacy </w:t>
      </w:r>
      <w:r w:rsidR="00A85D21" w:rsidRPr="005D0DCB">
        <w:t>the UE only has the option of</w:t>
      </w:r>
      <w:r w:rsidR="005F6725" w:rsidRPr="005D0DCB">
        <w:t xml:space="preserve"> using the MR.</w:t>
      </w:r>
    </w:p>
    <w:p w14:paraId="43A47AB0" w14:textId="6A98820E" w:rsidR="00B93622" w:rsidRPr="005D0DCB" w:rsidRDefault="00B93622" w:rsidP="002C0512">
      <w:pPr>
        <w:pStyle w:val="RAN4observation0"/>
      </w:pPr>
      <w:bookmarkStart w:id="23" w:name="_Toc174113971"/>
      <w:r w:rsidRPr="005D0DCB">
        <w:t>In legacy mobility</w:t>
      </w:r>
      <w:r w:rsidR="006B5CD1" w:rsidRPr="005D0DCB">
        <w:t xml:space="preserve"> measurements</w:t>
      </w:r>
      <w:r w:rsidRPr="005D0DCB">
        <w:t xml:space="preserve">, the </w:t>
      </w:r>
      <w:r w:rsidR="006B5CD1" w:rsidRPr="005D0DCB">
        <w:t>UE only has the option of using the MR</w:t>
      </w:r>
      <w:bookmarkEnd w:id="23"/>
    </w:p>
    <w:p w14:paraId="21D82DE1" w14:textId="77777777" w:rsidR="00821745" w:rsidRPr="005D0DCB" w:rsidRDefault="009E15FE" w:rsidP="00A27BB4">
      <w:r w:rsidRPr="005D0DCB">
        <w:t xml:space="preserve">Introducing LP-WUR </w:t>
      </w:r>
      <w:r w:rsidR="00D35FC8" w:rsidRPr="005D0DCB">
        <w:t>(</w:t>
      </w:r>
      <w:r w:rsidRPr="005D0DCB">
        <w:t>LR</w:t>
      </w:r>
      <w:r w:rsidR="00D35FC8" w:rsidRPr="005D0DCB">
        <w:t>)</w:t>
      </w:r>
      <w:r w:rsidR="006B77F2" w:rsidRPr="005D0DCB">
        <w:t xml:space="preserve">, LP-WUS and </w:t>
      </w:r>
      <w:r w:rsidR="00675083" w:rsidRPr="005D0DCB">
        <w:t xml:space="preserve">LR </w:t>
      </w:r>
      <w:r w:rsidR="001112DC" w:rsidRPr="005D0DCB">
        <w:t>measurements</w:t>
      </w:r>
      <w:r w:rsidRPr="005D0DCB">
        <w:t xml:space="preserve"> </w:t>
      </w:r>
      <w:r w:rsidR="003E5CE3" w:rsidRPr="005D0DCB">
        <w:t xml:space="preserve">changes </w:t>
      </w:r>
      <w:r w:rsidR="00237253" w:rsidRPr="005D0DCB">
        <w:t>th</w:t>
      </w:r>
      <w:r w:rsidR="00FA30CD" w:rsidRPr="005D0DCB">
        <w:t>is basic</w:t>
      </w:r>
      <w:r w:rsidR="00237253" w:rsidRPr="005D0DCB">
        <w:t xml:space="preserve"> scheme. UE </w:t>
      </w:r>
      <w:r w:rsidR="00A224BB" w:rsidRPr="005D0DCB">
        <w:t>will</w:t>
      </w:r>
      <w:r w:rsidR="00FA30CD" w:rsidRPr="005D0DCB">
        <w:t xml:space="preserve"> now</w:t>
      </w:r>
      <w:r w:rsidR="00A224BB" w:rsidRPr="005D0DCB">
        <w:t xml:space="preserve">, if configured, be allowed to offload some of the </w:t>
      </w:r>
      <w:r w:rsidR="00A760C5" w:rsidRPr="005D0DCB">
        <w:t xml:space="preserve">serving cell </w:t>
      </w:r>
      <w:r w:rsidR="00A224BB" w:rsidRPr="005D0DCB">
        <w:t xml:space="preserve">measurements currently performed by the MR to be performed </w:t>
      </w:r>
      <w:r w:rsidR="001E2574" w:rsidRPr="005D0DCB">
        <w:t>by the LR</w:t>
      </w:r>
      <w:r w:rsidR="00664CC6" w:rsidRPr="005D0DCB">
        <w:t xml:space="preserve">. </w:t>
      </w:r>
      <w:r w:rsidR="002D4422" w:rsidRPr="005D0DCB">
        <w:t>Depending on the offloading scheme</w:t>
      </w:r>
      <w:r w:rsidR="006A7E3C" w:rsidRPr="005D0DCB">
        <w:t xml:space="preserve">, the UE may </w:t>
      </w:r>
      <w:r w:rsidR="00484653" w:rsidRPr="005D0DCB">
        <w:t>completely stop MR measurements</w:t>
      </w:r>
      <w:r w:rsidR="00C93C2F" w:rsidRPr="005D0DCB">
        <w:t xml:space="preserve"> on both serving and </w:t>
      </w:r>
      <w:proofErr w:type="spellStart"/>
      <w:r w:rsidR="00C93C2F" w:rsidRPr="005D0DCB">
        <w:t>neighbor</w:t>
      </w:r>
      <w:proofErr w:type="spellEnd"/>
      <w:r w:rsidR="00C93C2F" w:rsidRPr="005D0DCB">
        <w:t xml:space="preserve"> cells (</w:t>
      </w:r>
      <w:r w:rsidR="00F95675" w:rsidRPr="005D0DCB">
        <w:t xml:space="preserve">including </w:t>
      </w:r>
      <w:proofErr w:type="spellStart"/>
      <w:r w:rsidR="00F95675" w:rsidRPr="005D0DCB">
        <w:t>neighbor</w:t>
      </w:r>
      <w:proofErr w:type="spellEnd"/>
      <w:r w:rsidR="00F95675" w:rsidRPr="005D0DCB">
        <w:t xml:space="preserve"> </w:t>
      </w:r>
      <w:r w:rsidR="00CE6F3A" w:rsidRPr="005D0DCB">
        <w:t>cells on i</w:t>
      </w:r>
      <w:r w:rsidR="00F95675" w:rsidRPr="005D0DCB">
        <w:t>nter-frequency</w:t>
      </w:r>
      <w:r w:rsidR="00CE6F3A" w:rsidRPr="005D0DCB">
        <w:t xml:space="preserve"> carriers</w:t>
      </w:r>
      <w:r w:rsidR="00F95675" w:rsidRPr="005D0DCB">
        <w:t xml:space="preserve">). </w:t>
      </w:r>
    </w:p>
    <w:p w14:paraId="3B08B760" w14:textId="5655B565" w:rsidR="005F6725" w:rsidRPr="005D0DCB" w:rsidRDefault="00821745" w:rsidP="00A27BB4">
      <w:r w:rsidRPr="005D0DCB">
        <w:t>Hence</w:t>
      </w:r>
      <w:r w:rsidR="00520A60" w:rsidRPr="005D0DCB">
        <w:t xml:space="preserve">, UE </w:t>
      </w:r>
      <w:r w:rsidRPr="005D0DCB">
        <w:t>may partially or fully off</w:t>
      </w:r>
      <w:r w:rsidR="00E65CE3" w:rsidRPr="005D0DCB">
        <w:t>load the MR measurements to the LR</w:t>
      </w:r>
      <w:r w:rsidR="009F0317" w:rsidRPr="005D0DCB">
        <w:t xml:space="preserve">. Fully or partial offloading of MR measurements to LR leads to </w:t>
      </w:r>
      <w:r w:rsidR="00227FBE" w:rsidRPr="005D0DCB">
        <w:t>MR measurement relaxation and hence delay</w:t>
      </w:r>
      <w:r w:rsidR="0051473C" w:rsidRPr="005D0DCB">
        <w:t>ed</w:t>
      </w:r>
      <w:r w:rsidR="00DE3AB1" w:rsidRPr="005D0DCB">
        <w:t xml:space="preserve"> </w:t>
      </w:r>
      <w:proofErr w:type="spellStart"/>
      <w:r w:rsidR="00265673" w:rsidRPr="005D0DCB">
        <w:t>neighbor</w:t>
      </w:r>
      <w:proofErr w:type="spellEnd"/>
      <w:r w:rsidR="00265673" w:rsidRPr="005D0DCB">
        <w:t xml:space="preserve"> cell detection and measurement</w:t>
      </w:r>
      <w:r w:rsidR="00711887" w:rsidRPr="005D0DCB">
        <w:t>s.</w:t>
      </w:r>
    </w:p>
    <w:p w14:paraId="2A555B26" w14:textId="6BE81F49" w:rsidR="0097186C" w:rsidRPr="005D0DCB" w:rsidRDefault="0097186C" w:rsidP="00216727">
      <w:pPr>
        <w:pStyle w:val="RAN4observation0"/>
      </w:pPr>
      <w:bookmarkStart w:id="24" w:name="_Toc174113972"/>
      <w:r w:rsidRPr="005D0DCB">
        <w:t xml:space="preserve">Fully or partial offloading of MR measurements to LR leads to MR measurement relaxation and hence delayed </w:t>
      </w:r>
      <w:proofErr w:type="spellStart"/>
      <w:r w:rsidRPr="005D0DCB">
        <w:t>neighbor</w:t>
      </w:r>
      <w:proofErr w:type="spellEnd"/>
      <w:r w:rsidRPr="005D0DCB">
        <w:t xml:space="preserve"> cell detection and measurements.</w:t>
      </w:r>
      <w:bookmarkEnd w:id="24"/>
    </w:p>
    <w:p w14:paraId="0342F1F0" w14:textId="29531638" w:rsidR="0097186C" w:rsidRPr="005D0DCB" w:rsidRDefault="00692E20" w:rsidP="00A27BB4">
      <w:r w:rsidRPr="005D0DCB">
        <w:t>It is</w:t>
      </w:r>
      <w:r w:rsidR="00D04EE6" w:rsidRPr="005D0DCB">
        <w:t>,</w:t>
      </w:r>
      <w:r w:rsidRPr="005D0DCB">
        <w:t xml:space="preserve"> as mentioned</w:t>
      </w:r>
      <w:r w:rsidR="00D04EE6" w:rsidRPr="005D0DCB">
        <w:t>,</w:t>
      </w:r>
      <w:r w:rsidRPr="005D0DCB">
        <w:t xml:space="preserve"> essential to maintain </w:t>
      </w:r>
      <w:r w:rsidR="00180997" w:rsidRPr="005D0DCB">
        <w:t xml:space="preserve">robust </w:t>
      </w:r>
      <w:r w:rsidR="00342883" w:rsidRPr="005D0DCB">
        <w:t xml:space="preserve">NR </w:t>
      </w:r>
      <w:r w:rsidR="003561F0" w:rsidRPr="005D0DCB">
        <w:t>mobility</w:t>
      </w:r>
      <w:r w:rsidR="00180997" w:rsidRPr="005D0DCB">
        <w:t xml:space="preserve"> also when </w:t>
      </w:r>
      <w:r w:rsidR="00F13833" w:rsidRPr="005D0DCB">
        <w:t xml:space="preserve">UE is allowed using LR </w:t>
      </w:r>
      <w:r w:rsidR="00F34E28" w:rsidRPr="005D0DCB">
        <w:t>for MR measurement offloading (fully or partial).</w:t>
      </w:r>
      <w:r w:rsidR="005B5F6A" w:rsidRPr="005D0DCB">
        <w:t xml:space="preserve"> </w:t>
      </w:r>
      <w:r w:rsidR="008406C3" w:rsidRPr="005D0DCB">
        <w:t xml:space="preserve">This means, that a UE using LR need to </w:t>
      </w:r>
      <w:r w:rsidR="00290625" w:rsidRPr="005D0DCB">
        <w:t xml:space="preserve">have time enough </w:t>
      </w:r>
      <w:r w:rsidR="003B109A" w:rsidRPr="005D0DCB">
        <w:t xml:space="preserve">to detect and measure potential </w:t>
      </w:r>
      <w:r w:rsidR="00E93417" w:rsidRPr="005D0DCB">
        <w:t xml:space="preserve">(MR) </w:t>
      </w:r>
      <w:proofErr w:type="spellStart"/>
      <w:r w:rsidR="00720A36" w:rsidRPr="005D0DCB">
        <w:t>neighbor</w:t>
      </w:r>
      <w:proofErr w:type="spellEnd"/>
      <w:r w:rsidR="00720A36" w:rsidRPr="005D0DCB">
        <w:t xml:space="preserve"> cells</w:t>
      </w:r>
      <w:r w:rsidR="00DD5B65" w:rsidRPr="005D0DCB">
        <w:t xml:space="preserve">, in a timely manner, to ensure that the existing MR cell reselection </w:t>
      </w:r>
      <w:r w:rsidR="00984945" w:rsidRPr="005D0DCB">
        <w:t xml:space="preserve">requirements can be </w:t>
      </w:r>
      <w:r w:rsidR="0019071B" w:rsidRPr="005D0DCB">
        <w:t>maintained.</w:t>
      </w:r>
    </w:p>
    <w:p w14:paraId="54E75DDC" w14:textId="0B8C0930" w:rsidR="00D26BB3" w:rsidRPr="005D0DCB" w:rsidRDefault="00D26BB3" w:rsidP="0081670D">
      <w:pPr>
        <w:pStyle w:val="RAN4observation0"/>
      </w:pPr>
      <w:bookmarkStart w:id="25" w:name="_Toc174113973"/>
      <w:r w:rsidRPr="005D0DCB">
        <w:t xml:space="preserve">MR measurements need to be </w:t>
      </w:r>
      <w:r w:rsidR="00A12B8D" w:rsidRPr="005D0DCB">
        <w:t xml:space="preserve">performed </w:t>
      </w:r>
      <w:r w:rsidR="00D93FEF" w:rsidRPr="005D0DCB">
        <w:t xml:space="preserve">such that existing MR idle mode </w:t>
      </w:r>
      <w:r w:rsidR="000033A4" w:rsidRPr="005D0DCB">
        <w:t>mobility</w:t>
      </w:r>
      <w:r w:rsidR="00D50B8E" w:rsidRPr="005D0DCB">
        <w:t xml:space="preserve"> is not </w:t>
      </w:r>
      <w:r w:rsidR="0081670D" w:rsidRPr="005D0DCB">
        <w:t>impacted by use of LR on UE side.</w:t>
      </w:r>
      <w:bookmarkEnd w:id="25"/>
    </w:p>
    <w:p w14:paraId="34B72895" w14:textId="5464B6A6" w:rsidR="00B62FA5" w:rsidRPr="005D0DCB" w:rsidRDefault="00F00D1D" w:rsidP="00B37E90">
      <w:pPr>
        <w:pStyle w:val="RAN4proposal"/>
      </w:pPr>
      <w:bookmarkStart w:id="26" w:name="_Toc174113974"/>
      <w:r w:rsidRPr="005D0DCB">
        <w:t>E</w:t>
      </w:r>
      <w:r w:rsidR="00B62FA5" w:rsidRPr="005D0DCB">
        <w:t xml:space="preserve">xisting idle mode mobility test cases </w:t>
      </w:r>
      <w:r w:rsidR="00824CBD" w:rsidRPr="005D0DCB">
        <w:t xml:space="preserve">applies for a UE configured with </w:t>
      </w:r>
      <w:r w:rsidR="00FA09E3" w:rsidRPr="005D0DCB">
        <w:t>LP-WUR</w:t>
      </w:r>
      <w:r w:rsidRPr="005D0DCB">
        <w:t xml:space="preserve"> usage</w:t>
      </w:r>
      <w:bookmarkEnd w:id="26"/>
    </w:p>
    <w:p w14:paraId="21B814C6" w14:textId="0583EFC4" w:rsidR="0081670D" w:rsidRPr="005D0DCB" w:rsidRDefault="00E809CB" w:rsidP="00A27BB4">
      <w:r w:rsidRPr="005D0DCB">
        <w:t xml:space="preserve">In last meeting RAN4 agreed to support </w:t>
      </w:r>
      <w:r w:rsidR="007E0442" w:rsidRPr="005D0DCB">
        <w:t>the fully offloading case. In this scenario the UE is not required to perfo</w:t>
      </w:r>
      <w:r w:rsidR="006C555E" w:rsidRPr="005D0DCB">
        <w:t>rm serv</w:t>
      </w:r>
      <w:r w:rsidR="00760C1E" w:rsidRPr="005D0DCB">
        <w:t xml:space="preserve">ing or </w:t>
      </w:r>
      <w:proofErr w:type="spellStart"/>
      <w:r w:rsidR="00760C1E" w:rsidRPr="005D0DCB">
        <w:t>neighbor</w:t>
      </w:r>
      <w:proofErr w:type="spellEnd"/>
      <w:r w:rsidR="00760C1E" w:rsidRPr="005D0DCB">
        <w:t xml:space="preserve"> cel</w:t>
      </w:r>
      <w:r w:rsidR="000E5ADB" w:rsidRPr="005D0DCB">
        <w:t>l</w:t>
      </w:r>
      <w:r w:rsidR="00760C1E" w:rsidRPr="005D0DCB">
        <w:t xml:space="preserve"> measurements </w:t>
      </w:r>
      <w:r w:rsidR="00E10006" w:rsidRPr="005D0DCB">
        <w:t>when UE is allowed to o</w:t>
      </w:r>
      <w:r w:rsidR="008A0C4D" w:rsidRPr="005D0DCB">
        <w:t xml:space="preserve">ffload </w:t>
      </w:r>
      <w:r w:rsidR="009D5909" w:rsidRPr="005D0DCB">
        <w:t xml:space="preserve">MR measurements </w:t>
      </w:r>
      <w:r w:rsidR="008A0C4D" w:rsidRPr="005D0DCB">
        <w:t>to LR.</w:t>
      </w:r>
      <w:r w:rsidR="0070408A" w:rsidRPr="005D0DCB">
        <w:t xml:space="preserve"> </w:t>
      </w:r>
      <w:r w:rsidR="002539F4" w:rsidRPr="005D0DCB">
        <w:t xml:space="preserve">Hence, UE will only </w:t>
      </w:r>
      <w:r w:rsidR="00EC08DF" w:rsidRPr="005D0DCB">
        <w:t xml:space="preserve">be </w:t>
      </w:r>
      <w:r w:rsidR="00EC08DF" w:rsidRPr="005D0DCB">
        <w:lastRenderedPageBreak/>
        <w:t>required to perform LR measurements (</w:t>
      </w:r>
      <w:r w:rsidR="00692FD2" w:rsidRPr="005D0DCB">
        <w:t>on serving cell).</w:t>
      </w:r>
      <w:r w:rsidR="003D1B25" w:rsidRPr="005D0DCB">
        <w:t xml:space="preserve"> </w:t>
      </w:r>
      <w:r w:rsidR="00CE35F2" w:rsidRPr="005D0DCB">
        <w:t xml:space="preserve">UE will not be required to perform </w:t>
      </w:r>
      <w:proofErr w:type="spellStart"/>
      <w:r w:rsidR="00CE35F2" w:rsidRPr="005D0DCB">
        <w:t>neighbor</w:t>
      </w:r>
      <w:proofErr w:type="spellEnd"/>
      <w:r w:rsidR="00CE35F2" w:rsidRPr="005D0DCB">
        <w:t xml:space="preserve"> </w:t>
      </w:r>
      <w:r w:rsidR="0054024E" w:rsidRPr="005D0DCB">
        <w:t>cell measurements (including detection of new cells)</w:t>
      </w:r>
      <w:r w:rsidR="00FF5E1B" w:rsidRPr="005D0DCB">
        <w:t>.</w:t>
      </w:r>
    </w:p>
    <w:p w14:paraId="52401BE4" w14:textId="77777777" w:rsidR="00042F3F" w:rsidRPr="005D0DCB" w:rsidRDefault="009A4B69" w:rsidP="00A27BB4">
      <w:r w:rsidRPr="005D0DCB">
        <w:t>To enable use of the fully offloading scenario</w:t>
      </w:r>
      <w:r w:rsidR="004152C2" w:rsidRPr="005D0DCB">
        <w:t xml:space="preserve"> </w:t>
      </w:r>
      <w:r w:rsidR="002939C6" w:rsidRPr="005D0DCB">
        <w:t xml:space="preserve">it </w:t>
      </w:r>
      <w:r w:rsidR="004152C2" w:rsidRPr="005D0DCB">
        <w:t>need</w:t>
      </w:r>
      <w:r w:rsidR="002939C6" w:rsidRPr="005D0DCB">
        <w:t>s</w:t>
      </w:r>
      <w:r w:rsidR="004152C2" w:rsidRPr="005D0DCB">
        <w:t xml:space="preserve"> to </w:t>
      </w:r>
      <w:r w:rsidR="002939C6" w:rsidRPr="005D0DCB">
        <w:t xml:space="preserve">be </w:t>
      </w:r>
      <w:r w:rsidR="004152C2" w:rsidRPr="005D0DCB">
        <w:t>ensure</w:t>
      </w:r>
      <w:r w:rsidR="002939C6" w:rsidRPr="005D0DCB">
        <w:t>d</w:t>
      </w:r>
      <w:r w:rsidR="004152C2" w:rsidRPr="005D0DCB">
        <w:t xml:space="preserve"> that </w:t>
      </w:r>
      <w:r w:rsidR="002939C6" w:rsidRPr="005D0DCB">
        <w:t xml:space="preserve">the </w:t>
      </w:r>
      <w:r w:rsidR="004152C2" w:rsidRPr="005D0DCB">
        <w:t xml:space="preserve">UE will initiate MR measurements </w:t>
      </w:r>
      <w:r w:rsidR="009232C4" w:rsidRPr="005D0DCB">
        <w:t xml:space="preserve">in a timely manner </w:t>
      </w:r>
      <w:r w:rsidR="0019146D" w:rsidRPr="005D0DCB">
        <w:t xml:space="preserve">accounting both MR cell detection and measurement delay. </w:t>
      </w:r>
      <w:r w:rsidR="00C66960" w:rsidRPr="005D0DCB">
        <w:t xml:space="preserve">Currently we </w:t>
      </w:r>
      <w:r w:rsidR="004152C2" w:rsidRPr="005D0DCB">
        <w:t xml:space="preserve">only </w:t>
      </w:r>
      <w:r w:rsidR="00C66960" w:rsidRPr="005D0DCB">
        <w:t xml:space="preserve">see </w:t>
      </w:r>
      <w:r w:rsidR="00764273" w:rsidRPr="005D0DCB">
        <w:t>such</w:t>
      </w:r>
      <w:r w:rsidR="00C66960" w:rsidRPr="005D0DCB">
        <w:t xml:space="preserve"> trigger being </w:t>
      </w:r>
      <w:r w:rsidR="004152C2" w:rsidRPr="005D0DCB">
        <w:t>based on LR measurements when fully offloading is applied.</w:t>
      </w:r>
      <w:r w:rsidR="00FA1C98" w:rsidRPr="005D0DCB">
        <w:t xml:space="preserve"> </w:t>
      </w:r>
      <w:r w:rsidR="006538D1" w:rsidRPr="005D0DCB">
        <w:t xml:space="preserve">If the network shall be able to configure any </w:t>
      </w:r>
      <w:r w:rsidR="005A7343" w:rsidRPr="005D0DCB">
        <w:t xml:space="preserve">offloading thresholds and exiting </w:t>
      </w:r>
      <w:r w:rsidR="000C6228" w:rsidRPr="005D0DCB">
        <w:t>thresholds</w:t>
      </w:r>
      <w:r w:rsidR="004A71CF" w:rsidRPr="005D0DCB">
        <w:t>, RAN4 need to define LR measurement accuracy requirements</w:t>
      </w:r>
      <w:r w:rsidR="002E33C7" w:rsidRPr="005D0DCB">
        <w:t xml:space="preserve"> at least for the fully offloading scenario.</w:t>
      </w:r>
    </w:p>
    <w:p w14:paraId="44BF836F" w14:textId="0E381489" w:rsidR="00097B5F" w:rsidRPr="005D0DCB" w:rsidRDefault="00042F3F" w:rsidP="0012091A">
      <w:pPr>
        <w:pStyle w:val="RAN4proposal"/>
      </w:pPr>
      <w:bookmarkStart w:id="27" w:name="_Toc174113975"/>
      <w:r w:rsidRPr="005D0DCB">
        <w:t>RAN4 need to define LR measurement accuracy requirements at least for the fully offloading scenario.</w:t>
      </w:r>
      <w:bookmarkEnd w:id="27"/>
      <w:r w:rsidR="005A7343" w:rsidRPr="005D0DCB">
        <w:t xml:space="preserve"> </w:t>
      </w:r>
      <w:bookmarkStart w:id="28" w:name="_Toc174012734"/>
      <w:bookmarkStart w:id="29" w:name="_Toc174012735"/>
      <w:bookmarkStart w:id="30" w:name="_Toc116995848"/>
      <w:bookmarkEnd w:id="28"/>
      <w:bookmarkEnd w:id="29"/>
    </w:p>
    <w:p w14:paraId="0942CA51" w14:textId="77777777" w:rsidR="00427DC4" w:rsidRPr="005D0DCB" w:rsidRDefault="00427DC4" w:rsidP="00427DC4">
      <w:pPr>
        <w:pStyle w:val="RAN4H2"/>
      </w:pPr>
      <w:r w:rsidRPr="005D0DCB">
        <w:t>LP-WUS monitoring and paging monitoring</w:t>
      </w:r>
    </w:p>
    <w:p w14:paraId="62583980" w14:textId="77777777" w:rsidR="00427DC4" w:rsidRPr="005D0DCB" w:rsidRDefault="00427DC4" w:rsidP="00427DC4">
      <w:r w:rsidRPr="005D0DCB">
        <w:t xml:space="preserve">Currently, RAN1 has made the following agreements: </w:t>
      </w:r>
    </w:p>
    <w:tbl>
      <w:tblPr>
        <w:tblStyle w:val="TableGrid"/>
        <w:tblW w:w="0" w:type="auto"/>
        <w:tblLook w:val="04A0" w:firstRow="1" w:lastRow="0" w:firstColumn="1" w:lastColumn="0" w:noHBand="0" w:noVBand="1"/>
      </w:tblPr>
      <w:tblGrid>
        <w:gridCol w:w="9617"/>
      </w:tblGrid>
      <w:tr w:rsidR="00427DC4" w:rsidRPr="005D0DCB" w14:paraId="57925CD9" w14:textId="77777777">
        <w:tc>
          <w:tcPr>
            <w:tcW w:w="9617" w:type="dxa"/>
          </w:tcPr>
          <w:p w14:paraId="6DA2C68E" w14:textId="77777777" w:rsidR="00427DC4" w:rsidRPr="005D0DCB" w:rsidRDefault="00427DC4">
            <w:pPr>
              <w:rPr>
                <w:b/>
                <w:bCs/>
                <w:lang w:eastAsia="zh-CN" w:bidi="ar"/>
              </w:rPr>
            </w:pPr>
            <w:r w:rsidRPr="005D0DCB">
              <w:rPr>
                <w:b/>
                <w:bCs/>
                <w:lang w:eastAsia="zh-CN" w:bidi="ar"/>
              </w:rPr>
              <w:t>RAN1#116:</w:t>
            </w:r>
          </w:p>
          <w:p w14:paraId="18A8145F" w14:textId="77777777" w:rsidR="00427DC4" w:rsidRPr="005D0DCB" w:rsidRDefault="00427DC4">
            <w:pPr>
              <w:rPr>
                <w:b/>
                <w:bCs/>
                <w:highlight w:val="green"/>
                <w:lang w:eastAsia="zh-CN" w:bidi="ar"/>
              </w:rPr>
            </w:pPr>
          </w:p>
          <w:p w14:paraId="032251D0" w14:textId="77777777" w:rsidR="00427DC4" w:rsidRPr="005D0DCB" w:rsidRDefault="00427DC4">
            <w:pPr>
              <w:rPr>
                <w:b/>
                <w:bCs/>
                <w:highlight w:val="green"/>
                <w:lang w:eastAsia="zh-CN" w:bidi="ar"/>
              </w:rPr>
            </w:pPr>
            <w:r w:rsidRPr="005D0DCB">
              <w:rPr>
                <w:b/>
                <w:bCs/>
                <w:highlight w:val="green"/>
                <w:lang w:eastAsia="zh-CN" w:bidi="ar"/>
              </w:rPr>
              <w:t>Agreement</w:t>
            </w:r>
          </w:p>
          <w:p w14:paraId="56A94F1C" w14:textId="77777777" w:rsidR="00427DC4" w:rsidRPr="005D0DCB" w:rsidRDefault="00427DC4">
            <w:pPr>
              <w:rPr>
                <w:szCs w:val="20"/>
              </w:rPr>
            </w:pPr>
            <w:r w:rsidRPr="005D0DCB">
              <w:rPr>
                <w:szCs w:val="20"/>
              </w:rPr>
              <w:t>It is supported that the UE monitors the legacy PO after receiving LP-WUS indicating wake-up.</w:t>
            </w:r>
          </w:p>
          <w:p w14:paraId="384CC801" w14:textId="77777777" w:rsidR="00427DC4" w:rsidRPr="005D0DCB" w:rsidRDefault="00427DC4" w:rsidP="00427DC4">
            <w:pPr>
              <w:numPr>
                <w:ilvl w:val="0"/>
                <w:numId w:val="35"/>
              </w:numPr>
              <w:spacing w:line="259" w:lineRule="auto"/>
              <w:rPr>
                <w:lang w:eastAsia="x-none"/>
              </w:rPr>
            </w:pPr>
            <w:r w:rsidRPr="005D0DCB">
              <w:rPr>
                <w:lang w:eastAsia="x-none"/>
              </w:rPr>
              <w:t>FFS: support of UE monitoring dynamic PO</w:t>
            </w:r>
          </w:p>
          <w:p w14:paraId="74A1AF3E" w14:textId="77777777" w:rsidR="00427DC4" w:rsidRPr="005D0DCB" w:rsidRDefault="00427DC4">
            <w:pPr>
              <w:rPr>
                <w:rFonts w:ascii="Times" w:eastAsia="Batang" w:hAnsi="Times" w:cs="Times New Roman"/>
                <w:b/>
                <w:bCs/>
                <w:szCs w:val="24"/>
                <w:highlight w:val="green"/>
                <w:lang w:eastAsia="zh-CN" w:bidi="ar"/>
              </w:rPr>
            </w:pPr>
          </w:p>
          <w:p w14:paraId="79CCD867" w14:textId="77777777" w:rsidR="00427DC4" w:rsidRPr="005D0DCB" w:rsidRDefault="00427DC4">
            <w:pPr>
              <w:rPr>
                <w:rFonts w:ascii="Times" w:eastAsia="Batang" w:hAnsi="Times" w:cs="Times New Roman"/>
                <w:b/>
                <w:bCs/>
                <w:szCs w:val="24"/>
                <w:highlight w:val="green"/>
                <w:lang w:eastAsia="zh-CN" w:bidi="ar"/>
              </w:rPr>
            </w:pPr>
            <w:r w:rsidRPr="005D0DCB">
              <w:rPr>
                <w:rFonts w:ascii="Times" w:eastAsia="Batang" w:hAnsi="Times" w:cs="Times New Roman"/>
                <w:b/>
                <w:bCs/>
                <w:szCs w:val="24"/>
                <w:highlight w:val="green"/>
                <w:lang w:eastAsia="zh-CN" w:bidi="ar"/>
              </w:rPr>
              <w:t>Agreement</w:t>
            </w:r>
          </w:p>
          <w:p w14:paraId="4296E36D" w14:textId="77777777" w:rsidR="00427DC4" w:rsidRPr="005D0DCB" w:rsidRDefault="00427DC4">
            <w:pPr>
              <w:rPr>
                <w:rFonts w:ascii="Times" w:eastAsia="Batang" w:hAnsi="Times" w:cs="Times New Roman"/>
                <w:szCs w:val="14"/>
              </w:rPr>
            </w:pPr>
            <w:r w:rsidRPr="005D0DCB">
              <w:rPr>
                <w:rFonts w:ascii="Times" w:eastAsia="Batang" w:hAnsi="Times" w:cs="Times New Roman"/>
                <w:szCs w:val="14"/>
              </w:rPr>
              <w:t>For the case where a UE supports PEI and PEI is configured by the gNB, after the UE receives LP-WUS indicating wake-up, it is up to UE implementation whether to monitor PEI or not.</w:t>
            </w:r>
          </w:p>
          <w:p w14:paraId="319F97C0" w14:textId="77777777" w:rsidR="00427DC4" w:rsidRPr="005D0DCB" w:rsidRDefault="00427DC4">
            <w:pPr>
              <w:rPr>
                <w:rFonts w:ascii="Times" w:eastAsia="Batang" w:hAnsi="Times" w:cs="Times New Roman"/>
                <w:szCs w:val="14"/>
              </w:rPr>
            </w:pPr>
          </w:p>
          <w:p w14:paraId="528D81B5" w14:textId="77777777" w:rsidR="00427DC4" w:rsidRPr="005D0DCB" w:rsidRDefault="00427DC4">
            <w:pPr>
              <w:rPr>
                <w:rFonts w:eastAsia="Malgun Gothic"/>
                <w:b/>
                <w:bCs/>
                <w:szCs w:val="20"/>
                <w:highlight w:val="darkYellow"/>
                <w:lang w:eastAsia="ko-KR"/>
              </w:rPr>
            </w:pPr>
            <w:r w:rsidRPr="005D0DCB">
              <w:rPr>
                <w:rFonts w:eastAsia="Malgun Gothic"/>
                <w:b/>
                <w:bCs/>
                <w:szCs w:val="20"/>
                <w:highlight w:val="darkYellow"/>
                <w:lang w:eastAsia="ko-KR"/>
              </w:rPr>
              <w:t>Working Assumption</w:t>
            </w:r>
          </w:p>
          <w:p w14:paraId="19B5D83E" w14:textId="77777777" w:rsidR="00427DC4" w:rsidRPr="005D0DCB" w:rsidRDefault="00427DC4">
            <w:pPr>
              <w:rPr>
                <w:rFonts w:eastAsia="Malgun Gothic"/>
                <w:szCs w:val="20"/>
                <w:lang w:eastAsia="ko-KR"/>
              </w:rPr>
            </w:pPr>
            <w:r w:rsidRPr="005D0DCB">
              <w:rPr>
                <w:rFonts w:eastAsia="Malgun Gothic"/>
                <w:szCs w:val="20"/>
                <w:lang w:eastAsia="ko-KR"/>
              </w:rPr>
              <w:t>From RAN1 perspective, for the entry/exit conditions for LP-WUS monitoring in IDLE/inactive mode,</w:t>
            </w:r>
          </w:p>
          <w:p w14:paraId="7035940B" w14:textId="77777777" w:rsidR="00427DC4" w:rsidRPr="005D0DCB" w:rsidRDefault="00427DC4" w:rsidP="00427DC4">
            <w:pPr>
              <w:numPr>
                <w:ilvl w:val="0"/>
                <w:numId w:val="36"/>
              </w:numPr>
              <w:rPr>
                <w:lang w:eastAsia="ko-KR"/>
              </w:rPr>
            </w:pPr>
            <w:r w:rsidRPr="005D0DCB">
              <w:rPr>
                <w:lang w:eastAsia="ko-KR"/>
              </w:rPr>
              <w:t>The UE may start LP-WUS monitoring if</w:t>
            </w:r>
          </w:p>
          <w:p w14:paraId="527D5BD0" w14:textId="77777777" w:rsidR="00427DC4" w:rsidRPr="005D0DCB" w:rsidRDefault="00427DC4" w:rsidP="00427DC4">
            <w:pPr>
              <w:numPr>
                <w:ilvl w:val="1"/>
                <w:numId w:val="36"/>
              </w:numPr>
              <w:rPr>
                <w:lang w:eastAsia="ko-KR"/>
              </w:rPr>
            </w:pPr>
            <w:r w:rsidRPr="005D0DCB">
              <w:rPr>
                <w:lang w:eastAsia="ko-KR"/>
              </w:rPr>
              <w:t>the serving cell measurement performed by the MR is above entry threshold</w:t>
            </w:r>
            <w:r w:rsidRPr="005D0DCB">
              <w:rPr>
                <w:color w:val="FF0000"/>
                <w:lang w:eastAsia="ko-KR"/>
              </w:rPr>
              <w:t xml:space="preserve">(s), if </w:t>
            </w:r>
            <w:r w:rsidRPr="005D0DCB">
              <w:rPr>
                <w:lang w:eastAsia="ko-KR"/>
              </w:rPr>
              <w:t>configured by the gNB</w:t>
            </w:r>
            <w:r w:rsidRPr="005D0DCB">
              <w:rPr>
                <w:strike/>
                <w:color w:val="FF0000"/>
                <w:lang w:eastAsia="ko-KR"/>
              </w:rPr>
              <w:t>, and/or</w:t>
            </w:r>
          </w:p>
          <w:p w14:paraId="2E38111B" w14:textId="77777777" w:rsidR="00427DC4" w:rsidRPr="005D0DCB" w:rsidRDefault="00427DC4" w:rsidP="00427DC4">
            <w:pPr>
              <w:numPr>
                <w:ilvl w:val="1"/>
                <w:numId w:val="36"/>
              </w:numPr>
              <w:rPr>
                <w:lang w:eastAsia="ko-KR"/>
              </w:rPr>
            </w:pPr>
            <w:r w:rsidRPr="005D0DCB">
              <w:rPr>
                <w:lang w:eastAsia="ko-KR"/>
              </w:rPr>
              <w:t>FFS other conditions</w:t>
            </w:r>
            <w:r w:rsidRPr="005D0DCB">
              <w:rPr>
                <w:color w:val="FF0000"/>
                <w:lang w:eastAsia="ko-KR"/>
              </w:rPr>
              <w:t>, and if any, whether all or one or some of the conditions need to be satisfied</w:t>
            </w:r>
          </w:p>
          <w:p w14:paraId="37F50AC8" w14:textId="77777777" w:rsidR="00427DC4" w:rsidRPr="005D0DCB" w:rsidRDefault="00427DC4" w:rsidP="00427DC4">
            <w:pPr>
              <w:numPr>
                <w:ilvl w:val="0"/>
                <w:numId w:val="36"/>
              </w:numPr>
              <w:rPr>
                <w:lang w:eastAsia="ko-KR"/>
              </w:rPr>
            </w:pPr>
            <w:r w:rsidRPr="005D0DCB">
              <w:rPr>
                <w:lang w:eastAsia="ko-KR"/>
              </w:rPr>
              <w:t xml:space="preserve">If UE starts LP-WUS monitoring, it may stop the legacy PO monitoring </w:t>
            </w:r>
            <w:r w:rsidRPr="005D0DCB">
              <w:rPr>
                <w:color w:val="FF0000"/>
                <w:lang w:eastAsia="ko-KR"/>
              </w:rPr>
              <w:t>before UE receives LP-WUS indicating wake-up</w:t>
            </w:r>
          </w:p>
          <w:p w14:paraId="4EAB698E" w14:textId="77777777" w:rsidR="00427DC4" w:rsidRPr="005D0DCB" w:rsidRDefault="00427DC4" w:rsidP="00427DC4">
            <w:pPr>
              <w:numPr>
                <w:ilvl w:val="0"/>
                <w:numId w:val="36"/>
              </w:numPr>
              <w:rPr>
                <w:lang w:eastAsia="ko-KR"/>
              </w:rPr>
            </w:pPr>
            <w:r w:rsidRPr="005D0DCB">
              <w:rPr>
                <w:lang w:eastAsia="ko-KR"/>
              </w:rPr>
              <w:t>The UE monitors the legacy PO (and may monitor PEI) and may stop LP-WUS monitoring if</w:t>
            </w:r>
          </w:p>
          <w:p w14:paraId="20FD50B1" w14:textId="77777777" w:rsidR="00427DC4" w:rsidRPr="005D0DCB" w:rsidRDefault="00427DC4" w:rsidP="00427DC4">
            <w:pPr>
              <w:numPr>
                <w:ilvl w:val="1"/>
                <w:numId w:val="36"/>
              </w:numPr>
              <w:rPr>
                <w:lang w:eastAsia="ko-KR"/>
              </w:rPr>
            </w:pPr>
            <w:r w:rsidRPr="005D0DCB">
              <w:rPr>
                <w:lang w:eastAsia="ko-KR"/>
              </w:rPr>
              <w:t>the serving cell measurement performed by the LR is below exit threshold</w:t>
            </w:r>
            <w:r w:rsidRPr="005D0DCB">
              <w:rPr>
                <w:color w:val="FF0000"/>
                <w:lang w:eastAsia="ko-KR"/>
              </w:rPr>
              <w:t xml:space="preserve">(s), if </w:t>
            </w:r>
            <w:r w:rsidRPr="005D0DCB">
              <w:rPr>
                <w:lang w:eastAsia="ko-KR"/>
              </w:rPr>
              <w:t>configured by the gNB</w:t>
            </w:r>
            <w:r w:rsidRPr="005D0DCB">
              <w:rPr>
                <w:strike/>
                <w:color w:val="FF0000"/>
                <w:lang w:eastAsia="ko-KR"/>
              </w:rPr>
              <w:t>, and/or</w:t>
            </w:r>
          </w:p>
          <w:p w14:paraId="310D638E" w14:textId="77777777" w:rsidR="00427DC4" w:rsidRPr="005D0DCB" w:rsidRDefault="00427DC4" w:rsidP="00427DC4">
            <w:pPr>
              <w:numPr>
                <w:ilvl w:val="1"/>
                <w:numId w:val="36"/>
              </w:numPr>
              <w:rPr>
                <w:lang w:eastAsia="ko-KR"/>
              </w:rPr>
            </w:pPr>
            <w:r w:rsidRPr="005D0DCB">
              <w:rPr>
                <w:lang w:eastAsia="ko-KR"/>
              </w:rPr>
              <w:t>FFS other conditions</w:t>
            </w:r>
            <w:r w:rsidRPr="005D0DCB">
              <w:rPr>
                <w:color w:val="FF0000"/>
                <w:lang w:eastAsia="ko-KR"/>
              </w:rPr>
              <w:t>, and if any, whether all or one or some of the conditions need to be satisfied</w:t>
            </w:r>
          </w:p>
          <w:p w14:paraId="69B0FC79" w14:textId="77777777" w:rsidR="00427DC4" w:rsidRPr="005D0DCB" w:rsidRDefault="00427DC4"/>
          <w:p w14:paraId="45D2AF82" w14:textId="77777777" w:rsidR="00427DC4" w:rsidRPr="005D0DCB" w:rsidRDefault="00427DC4">
            <w:pPr>
              <w:rPr>
                <w:rFonts w:eastAsia="Malgun Gothic"/>
                <w:b/>
                <w:bCs/>
                <w:lang w:eastAsia="ko-KR" w:bidi="ar"/>
              </w:rPr>
            </w:pPr>
            <w:r w:rsidRPr="005D0DCB">
              <w:rPr>
                <w:rFonts w:eastAsia="Malgun Gothic"/>
                <w:b/>
                <w:bCs/>
                <w:highlight w:val="green"/>
                <w:lang w:eastAsia="ko-KR" w:bidi="ar"/>
              </w:rPr>
              <w:t>Agreement</w:t>
            </w:r>
          </w:p>
          <w:p w14:paraId="3EA3EA3D" w14:textId="77777777" w:rsidR="00427DC4" w:rsidRPr="005D0DCB" w:rsidRDefault="00427DC4">
            <w:pPr>
              <w:rPr>
                <w:szCs w:val="20"/>
              </w:rPr>
            </w:pPr>
            <w:r w:rsidRPr="005D0DCB">
              <w:rPr>
                <w:szCs w:val="20"/>
              </w:rPr>
              <w:t>It is supported that UEs monitoring the same PO are divided into multiple subgroups, where LP-WUS can provide wake-up indication for each subgroup. Consider the following options:</w:t>
            </w:r>
          </w:p>
          <w:p w14:paraId="315E0219" w14:textId="77777777" w:rsidR="00427DC4" w:rsidRPr="005D0DCB" w:rsidRDefault="00427DC4" w:rsidP="00427DC4">
            <w:pPr>
              <w:numPr>
                <w:ilvl w:val="0"/>
                <w:numId w:val="37"/>
              </w:numPr>
              <w:spacing w:line="259" w:lineRule="auto"/>
              <w:rPr>
                <w:bCs/>
                <w:szCs w:val="20"/>
              </w:rPr>
            </w:pPr>
            <w:r w:rsidRPr="005D0DCB">
              <w:rPr>
                <w:szCs w:val="20"/>
              </w:rPr>
              <w:t>Option 1: UEs monitoring the same PO monitor the same LO</w:t>
            </w:r>
          </w:p>
          <w:p w14:paraId="7E834E0C" w14:textId="77777777" w:rsidR="00427DC4" w:rsidRPr="005D0DCB" w:rsidRDefault="00427DC4" w:rsidP="00427DC4">
            <w:pPr>
              <w:numPr>
                <w:ilvl w:val="0"/>
                <w:numId w:val="37"/>
              </w:numPr>
              <w:spacing w:line="259" w:lineRule="auto"/>
              <w:rPr>
                <w:rFonts w:eastAsia="Malgun Gothic"/>
                <w:szCs w:val="20"/>
              </w:rPr>
            </w:pPr>
            <w:r w:rsidRPr="005D0DCB">
              <w:rPr>
                <w:szCs w:val="20"/>
              </w:rPr>
              <w:t>Option 2: UEs corresponding to different POs monitor the same LO</w:t>
            </w:r>
          </w:p>
          <w:p w14:paraId="0E5621D1" w14:textId="77777777" w:rsidR="00427DC4" w:rsidRPr="005D0DCB" w:rsidRDefault="00427DC4" w:rsidP="00427DC4">
            <w:pPr>
              <w:numPr>
                <w:ilvl w:val="0"/>
                <w:numId w:val="37"/>
              </w:numPr>
              <w:spacing w:line="259" w:lineRule="auto"/>
              <w:rPr>
                <w:szCs w:val="10"/>
              </w:rPr>
            </w:pPr>
            <w:r w:rsidRPr="005D0DCB">
              <w:rPr>
                <w:szCs w:val="20"/>
              </w:rPr>
              <w:t>Option 3: UEs monitoring the same PO are divided into multiple sets of subgroups, with UEs within each set of subgroups monitor</w:t>
            </w:r>
            <w:r w:rsidRPr="005D0DCB">
              <w:rPr>
                <w:color w:val="FF0000"/>
                <w:szCs w:val="20"/>
              </w:rPr>
              <w:t>ing</w:t>
            </w:r>
            <w:r w:rsidRPr="005D0DCB">
              <w:rPr>
                <w:szCs w:val="20"/>
              </w:rPr>
              <w:t xml:space="preserve"> the same LO.</w:t>
            </w:r>
          </w:p>
          <w:p w14:paraId="195C015B" w14:textId="77777777" w:rsidR="00427DC4" w:rsidRPr="005D0DCB" w:rsidRDefault="00427DC4" w:rsidP="00427DC4">
            <w:pPr>
              <w:numPr>
                <w:ilvl w:val="0"/>
                <w:numId w:val="37"/>
              </w:numPr>
              <w:spacing w:line="259" w:lineRule="auto"/>
              <w:rPr>
                <w:szCs w:val="10"/>
              </w:rPr>
            </w:pPr>
            <w:r w:rsidRPr="005D0DCB">
              <w:rPr>
                <w:color w:val="FF0000"/>
                <w:szCs w:val="20"/>
              </w:rPr>
              <w:t>Combinations of the above options can be considered.</w:t>
            </w:r>
          </w:p>
          <w:p w14:paraId="79ACBCE6" w14:textId="77777777" w:rsidR="00427DC4" w:rsidRPr="005D0DCB" w:rsidRDefault="00427DC4"/>
          <w:p w14:paraId="72D7B046" w14:textId="77777777" w:rsidR="00427DC4" w:rsidRPr="005D0DCB" w:rsidRDefault="00427DC4"/>
        </w:tc>
      </w:tr>
    </w:tbl>
    <w:p w14:paraId="2500CE92" w14:textId="77777777" w:rsidR="00427DC4" w:rsidRPr="005D0DCB" w:rsidRDefault="00427DC4" w:rsidP="00427DC4"/>
    <w:p w14:paraId="3BE2CDD3" w14:textId="17DD3F0E" w:rsidR="00AE289E" w:rsidRDefault="00427DC4" w:rsidP="00207C86">
      <w:r w:rsidRPr="005D0DCB">
        <w:t xml:space="preserve">Based on RAN1 agreement, UE may start LP-WUS monitoring once the entry condition for MR serving cell measurements is fulfilled. However, the agreement leaves it open whether the case is supported where UE does not support LP-WUS signal but monitors legacy paging. </w:t>
      </w:r>
    </w:p>
    <w:p w14:paraId="3602AD99" w14:textId="4C0636FC" w:rsidR="00207C86" w:rsidRDefault="00AE289E" w:rsidP="00207C86">
      <w:r w:rsidRPr="005D0DCB">
        <w:t>In the case where the UE offload</w:t>
      </w:r>
      <w:r w:rsidR="00C83A45">
        <w:t>s</w:t>
      </w:r>
      <w:r w:rsidRPr="005D0DCB">
        <w:t xml:space="preserve"> MR serving cell evaluations to LR, but UE would still be doing PO monitoring with the MR, the power saving gain would be limited</w:t>
      </w:r>
      <w:r w:rsidR="00520570">
        <w:t xml:space="preserve"> as</w:t>
      </w:r>
      <w:r w:rsidRPr="005D0DCB">
        <w:t xml:space="preserve"> the UE would need to monitor PO every DRX cycle, and MR would need to receive at least one SSB(s) before paging monitoring, hence the serving cell could be monitored then with MR.</w:t>
      </w:r>
    </w:p>
    <w:p w14:paraId="279B3EB8" w14:textId="77777777" w:rsidR="00D3585E" w:rsidRDefault="00D3585E" w:rsidP="00D3585E">
      <w:pPr>
        <w:pStyle w:val="RAN4observation0"/>
      </w:pPr>
      <w:bookmarkStart w:id="31" w:name="_Toc174113976"/>
      <w:r>
        <w:t>If MR does paging monitoring and LP-WUS is not monitored, power saving gains would be limited because UE would still need to wake up every PO and read at least one SSB.</w:t>
      </w:r>
      <w:bookmarkEnd w:id="31"/>
      <w:r>
        <w:t xml:space="preserve">  </w:t>
      </w:r>
    </w:p>
    <w:p w14:paraId="4DC20734" w14:textId="77777777" w:rsidR="00D3585E" w:rsidRDefault="00D3585E" w:rsidP="00207C86"/>
    <w:p w14:paraId="6A52F8AC" w14:textId="05CA2C6A" w:rsidR="002D0CA0" w:rsidRDefault="003B1117" w:rsidP="002D0CA0">
      <w:r>
        <w:t xml:space="preserve">Based on the current RAN1 design both LP-WUS and paging </w:t>
      </w:r>
      <w:proofErr w:type="spellStart"/>
      <w:r>
        <w:t>montoring</w:t>
      </w:r>
      <w:proofErr w:type="spellEnd"/>
      <w:r>
        <w:t xml:space="preserve"> are </w:t>
      </w:r>
      <w:r w:rsidR="002D0CA0">
        <w:t xml:space="preserve">always </w:t>
      </w:r>
      <w:r>
        <w:t>performed together. The LP-WUS on the LR side</w:t>
      </w:r>
      <w:r w:rsidR="00520570" w:rsidRPr="007A04F7">
        <w:t xml:space="preserve"> wakes up UE </w:t>
      </w:r>
      <w:r>
        <w:t xml:space="preserve">MR </w:t>
      </w:r>
      <w:r w:rsidR="00520570" w:rsidRPr="007A04F7">
        <w:t>to monitor paging</w:t>
      </w:r>
      <w:r>
        <w:t xml:space="preserve">. </w:t>
      </w:r>
      <w:r w:rsidR="00232D00">
        <w:t xml:space="preserve">As long as the UE is </w:t>
      </w:r>
      <w:r w:rsidR="002D0CA0" w:rsidRPr="007A04F7">
        <w:t>monitoring legacy paging, there is no difference from the network point of view if the LP-WUS or paging woke up the UE.</w:t>
      </w:r>
      <w:r w:rsidR="00232D00">
        <w:t xml:space="preserve"> From the network point of view, the LP-WUS signal is </w:t>
      </w:r>
      <w:r w:rsidR="006A5C44">
        <w:t xml:space="preserve">a signal that mainly benefits the UE power saving and makes network scheduling more complex.  </w:t>
      </w:r>
    </w:p>
    <w:p w14:paraId="2BC3F847" w14:textId="3CA0C851" w:rsidR="00FE05DC" w:rsidRPr="00FE05DC" w:rsidRDefault="00D3585E" w:rsidP="002D4843">
      <w:pPr>
        <w:pStyle w:val="RAN4observation0"/>
      </w:pPr>
      <w:bookmarkStart w:id="32" w:name="_Toc174113977"/>
      <w:r>
        <w:t>LP-WUS introduces implementation complexity to the network side</w:t>
      </w:r>
      <w:r w:rsidR="002569CA">
        <w:t xml:space="preserve"> and currently only brings UE power saving benefit</w:t>
      </w:r>
      <w:r w:rsidR="00053AF0">
        <w:t>s</w:t>
      </w:r>
      <w:r w:rsidR="00345255">
        <w:t xml:space="preserve"> to the UE side.</w:t>
      </w:r>
      <w:bookmarkEnd w:id="32"/>
      <w:r w:rsidR="00345255">
        <w:t xml:space="preserve"> </w:t>
      </w:r>
    </w:p>
    <w:tbl>
      <w:tblPr>
        <w:tblStyle w:val="TableGrid"/>
        <w:tblW w:w="0" w:type="auto"/>
        <w:tblLook w:val="04A0" w:firstRow="1" w:lastRow="0" w:firstColumn="1" w:lastColumn="0" w:noHBand="0" w:noVBand="1"/>
      </w:tblPr>
      <w:tblGrid>
        <w:gridCol w:w="9617"/>
      </w:tblGrid>
      <w:tr w:rsidR="00075F52" w:rsidRPr="005D0DCB" w14:paraId="2329994B" w14:textId="77777777">
        <w:tc>
          <w:tcPr>
            <w:tcW w:w="9617" w:type="dxa"/>
          </w:tcPr>
          <w:p w14:paraId="063D0DA2" w14:textId="77777777" w:rsidR="00075F52" w:rsidRPr="005D0DCB" w:rsidRDefault="00075F52">
            <w:pPr>
              <w:pStyle w:val="paragraph"/>
              <w:spacing w:before="0" w:beforeAutospacing="0" w:after="0" w:afterAutospacing="0"/>
              <w:textAlignment w:val="baseline"/>
              <w:rPr>
                <w:rStyle w:val="normaltextrun"/>
                <w:rFonts w:ascii="Arial" w:eastAsiaTheme="minorHAnsi" w:hAnsi="Arial" w:cs="Arial"/>
                <w:b/>
                <w:sz w:val="20"/>
                <w:szCs w:val="20"/>
                <w:shd w:val="clear" w:color="auto" w:fill="00FF00"/>
                <w:lang w:eastAsia="en-US"/>
              </w:rPr>
            </w:pPr>
            <w:r w:rsidRPr="005D0DCB">
              <w:rPr>
                <w:rStyle w:val="normaltextrun"/>
                <w:rFonts w:ascii="Arial" w:hAnsi="Arial" w:cs="Arial"/>
                <w:b/>
                <w:bCs/>
                <w:sz w:val="20"/>
                <w:szCs w:val="20"/>
                <w:shd w:val="clear" w:color="auto" w:fill="00FF00"/>
              </w:rPr>
              <w:t xml:space="preserve">RAN2 agreement: </w:t>
            </w:r>
          </w:p>
          <w:p w14:paraId="6F40B832" w14:textId="77777777" w:rsidR="00075F52" w:rsidRPr="005D0DCB" w:rsidRDefault="00075F52">
            <w:pPr>
              <w:pStyle w:val="paragraph"/>
              <w:spacing w:after="0"/>
              <w:textAlignment w:val="baseline"/>
              <w:rPr>
                <w:rStyle w:val="eop"/>
                <w:rFonts w:ascii="Arial" w:hAnsi="Arial" w:cs="Arial"/>
                <w:sz w:val="20"/>
                <w:szCs w:val="20"/>
              </w:rPr>
            </w:pPr>
            <w:r w:rsidRPr="005D0DCB">
              <w:rPr>
                <w:rStyle w:val="eop"/>
                <w:rFonts w:ascii="Arial" w:hAnsi="Arial" w:cs="Arial"/>
                <w:sz w:val="20"/>
                <w:szCs w:val="20"/>
              </w:rPr>
              <w:t xml:space="preserve">Baseline for entry condition definition: If the serving cell quality, e.g. RSRP, RSRQ from MR, is above threshold(s) (if configured), UE may start to monitor LP-WUS, if UE monitors LP-WUS, it may stop monitoring the legacy PO. FFS if any measurement from LR is needed.  </w:t>
            </w:r>
          </w:p>
          <w:p w14:paraId="20E746C9" w14:textId="77777777" w:rsidR="00075F52" w:rsidRPr="005D0DCB" w:rsidRDefault="00075F52">
            <w:pPr>
              <w:pStyle w:val="paragraph"/>
              <w:spacing w:before="0" w:beforeAutospacing="0" w:after="0" w:afterAutospacing="0"/>
              <w:textAlignment w:val="baseline"/>
              <w:rPr>
                <w:rFonts w:ascii="Segoe UI" w:hAnsi="Segoe UI" w:cs="Segoe UI"/>
                <w:sz w:val="18"/>
                <w:szCs w:val="18"/>
              </w:rPr>
            </w:pPr>
            <w:r w:rsidRPr="005D0DCB">
              <w:rPr>
                <w:rStyle w:val="eop"/>
                <w:rFonts w:ascii="Arial" w:hAnsi="Arial" w:cs="Arial"/>
                <w:sz w:val="20"/>
                <w:szCs w:val="20"/>
              </w:rPr>
              <w:t>Baseline for exit condition definition: If the serving cell measurement result based on LR is below a threshold (if configured), UE monitors PO as in legacy and it may stop monitoring the LP-WUS. </w:t>
            </w:r>
          </w:p>
          <w:p w14:paraId="639340CB" w14:textId="77777777" w:rsidR="00075F52" w:rsidRPr="005D0DCB" w:rsidRDefault="00075F52"/>
        </w:tc>
      </w:tr>
    </w:tbl>
    <w:p w14:paraId="0DEA9B28" w14:textId="77777777" w:rsidR="00075F52" w:rsidRPr="005D0DCB" w:rsidRDefault="00075F52" w:rsidP="00075F52"/>
    <w:p w14:paraId="1F516958" w14:textId="5FF8EEEE" w:rsidR="00FC6C4F" w:rsidRPr="00FC6C4F" w:rsidRDefault="00075F52" w:rsidP="00FC6C4F">
      <w:pPr>
        <w:pStyle w:val="RAN4observation0"/>
      </w:pPr>
      <w:bookmarkStart w:id="33" w:name="_Toc174113978"/>
      <w:r w:rsidRPr="007A04F7">
        <w:t>Based on RAN2 agreement</w:t>
      </w:r>
      <w:r w:rsidR="00EA368A">
        <w:t xml:space="preserve"> on entry</w:t>
      </w:r>
      <w:r w:rsidRPr="007A04F7">
        <w:t xml:space="preserve">, when configured, the UE may start to monitor LP-WUS and stop monitoring of Legacy PO </w:t>
      </w:r>
      <w:r w:rsidR="00FC6C4F">
        <w:t xml:space="preserve">currently </w:t>
      </w:r>
      <w:r w:rsidRPr="007A04F7">
        <w:t>only if MR measured RSRP / RSRQ is above threshold</w:t>
      </w:r>
      <w:r w:rsidR="00FC6C4F">
        <w:t>.</w:t>
      </w:r>
      <w:bookmarkEnd w:id="33"/>
      <w:r w:rsidR="00FC6C4F">
        <w:t xml:space="preserve"> </w:t>
      </w:r>
    </w:p>
    <w:p w14:paraId="31016B69" w14:textId="18789248" w:rsidR="00427DC4" w:rsidRPr="007A04F7" w:rsidRDefault="00427DC4" w:rsidP="00B37E90">
      <w:pPr>
        <w:pStyle w:val="RAN4proposal"/>
      </w:pPr>
      <w:bookmarkStart w:id="34" w:name="_Toc174113979"/>
      <w:r w:rsidRPr="007A04F7">
        <w:t>RAN4 requirements are applicable for UEs supporting LP-WUS signal</w:t>
      </w:r>
      <w:r w:rsidR="005D7142" w:rsidRPr="007A04F7">
        <w:t>, and configured</w:t>
      </w:r>
      <w:r w:rsidRPr="007A04F7">
        <w:t xml:space="preserve"> </w:t>
      </w:r>
      <w:r w:rsidR="005D7142" w:rsidRPr="007A04F7">
        <w:t>with LP-WUS configuration</w:t>
      </w:r>
      <w:r w:rsidR="00ED743E" w:rsidRPr="007A04F7">
        <w:t xml:space="preserve"> by higher layers</w:t>
      </w:r>
      <w:r w:rsidR="005D7142" w:rsidRPr="007A04F7">
        <w:t>.</w:t>
      </w:r>
      <w:bookmarkEnd w:id="34"/>
      <w:r w:rsidR="005D7142" w:rsidRPr="007A04F7">
        <w:t xml:space="preserve"> </w:t>
      </w:r>
    </w:p>
    <w:p w14:paraId="1E82584A" w14:textId="6E5DD47A" w:rsidR="00427DC4" w:rsidRDefault="00427DC4" w:rsidP="00427DC4">
      <w:r w:rsidRPr="007A04F7">
        <w:t xml:space="preserve">Once the UE starts LP-WUS monitoring, the UE may stop the legacy PO monitoring, </w:t>
      </w:r>
      <w:r w:rsidR="00244CFE">
        <w:t>while</w:t>
      </w:r>
      <w:r w:rsidRPr="007A04F7">
        <w:t xml:space="preserve"> the exit condition is </w:t>
      </w:r>
      <w:r w:rsidRPr="007A04F7">
        <w:rPr>
          <w:b/>
          <w:bCs/>
          <w:u w:val="single"/>
        </w:rPr>
        <w:t>not</w:t>
      </w:r>
      <w:r w:rsidR="00244CFE">
        <w:t xml:space="preserve"> met</w:t>
      </w:r>
      <w:r w:rsidRPr="007A04F7">
        <w:t xml:space="preserve">. Once the UE receives LP-WUS signal, the UE shall check if the UE is being </w:t>
      </w:r>
      <w:r w:rsidR="00244CFE" w:rsidRPr="007A04F7">
        <w:t>paged</w:t>
      </w:r>
      <w:r w:rsidR="00244CFE">
        <w:t>,</w:t>
      </w:r>
      <w:r w:rsidR="00244CFE" w:rsidRPr="007A04F7">
        <w:t xml:space="preserve"> and</w:t>
      </w:r>
      <w:r w:rsidRPr="007A04F7">
        <w:t xml:space="preserve"> </w:t>
      </w:r>
      <w:r w:rsidR="00207C86">
        <w:t xml:space="preserve">begin </w:t>
      </w:r>
      <w:r w:rsidRPr="007A04F7">
        <w:t xml:space="preserve">to exit the LP-WUS mode. Regarding the requirements, RAN4 should consider whether the UE starts MR measurements directly after LP-WUS is triggered, or after the UE resolves that the paging is intended for the UE.  </w:t>
      </w:r>
    </w:p>
    <w:p w14:paraId="6A785C2F" w14:textId="3B12A23B" w:rsidR="00207C86" w:rsidRDefault="00207C86" w:rsidP="00427DC4">
      <w:pPr>
        <w:pStyle w:val="RAN4proposal"/>
      </w:pPr>
      <w:bookmarkStart w:id="35" w:name="_Toc174113980"/>
      <w:r w:rsidRPr="007A04F7">
        <w:t>UE may receive LP-WUS signal but is not paged. Discuss whether the UE starts measurements after the LP-WUS signal, or after LP-WUS signal + when UE has discovered it has been being paged.</w:t>
      </w:r>
      <w:bookmarkEnd w:id="35"/>
      <w:r w:rsidRPr="007A04F7">
        <w:t xml:space="preserve"> </w:t>
      </w:r>
    </w:p>
    <w:p w14:paraId="187DB9B3" w14:textId="414FBD6D" w:rsidR="00427DC4" w:rsidRPr="005D0DCB" w:rsidRDefault="00244CFE" w:rsidP="00427DC4">
      <w:r w:rsidRPr="0012091A">
        <w:t>In the case of where UE does not support LP-WUS signal, the UE may support measurement relaxation and offloading, as long as the UE is capable of performing paging monitoring.</w:t>
      </w:r>
    </w:p>
    <w:p w14:paraId="075BA656" w14:textId="4B65A222" w:rsidR="005E2508" w:rsidRPr="00E2263C" w:rsidRDefault="005E2508" w:rsidP="002C0512">
      <w:pPr>
        <w:pStyle w:val="RAN4H2"/>
      </w:pPr>
      <w:r w:rsidRPr="00E2263C">
        <w:t xml:space="preserve">Entry / Exit condition discussion </w:t>
      </w:r>
      <w:r w:rsidR="00BC2774" w:rsidRPr="00E2263C">
        <w:t>for LP-WUS monitoring</w:t>
      </w:r>
      <w:r w:rsidRPr="00E2263C">
        <w:t xml:space="preserve"> (Manosha)? </w:t>
      </w:r>
    </w:p>
    <w:p w14:paraId="1D67B19A" w14:textId="77777777" w:rsidR="00BF542F" w:rsidRDefault="00BF542F" w:rsidP="00BF542F">
      <w:pPr>
        <w:rPr>
          <w:lang w:val="en-US"/>
        </w:rPr>
      </w:pPr>
      <w:r>
        <w:rPr>
          <w:lang w:val="en-US"/>
        </w:rPr>
        <w:t xml:space="preserve">It is still unclear in RAN1 and RAN2 how to evaluate the entry/exit conditions for a UE to start entering to monitor LP-WUS and stop monitoring LP-WUS. As discussed in the Section </w:t>
      </w:r>
      <w:r>
        <w:rPr>
          <w:lang w:val="en-US"/>
        </w:rPr>
        <w:fldChar w:fldCharType="begin"/>
      </w:r>
      <w:r>
        <w:rPr>
          <w:lang w:val="en-US"/>
        </w:rPr>
        <w:instrText xml:space="preserve"> REF _Ref174021755 \n \h </w:instrText>
      </w:r>
      <w:r>
        <w:rPr>
          <w:lang w:val="en-US"/>
        </w:rPr>
      </w:r>
      <w:r>
        <w:rPr>
          <w:lang w:val="en-US"/>
        </w:rPr>
        <w:fldChar w:fldCharType="separate"/>
      </w:r>
      <w:r>
        <w:rPr>
          <w:lang w:val="en-US"/>
        </w:rPr>
        <w:t>2.3</w:t>
      </w:r>
      <w:r>
        <w:rPr>
          <w:lang w:val="en-US"/>
        </w:rPr>
        <w:fldChar w:fldCharType="end"/>
      </w:r>
      <w:r>
        <w:rPr>
          <w:lang w:val="en-US"/>
        </w:rPr>
        <w:t>, in Meeting#126 RAN2 has made the baseline agreements about monitoring LP-WUS. The following elements seem to be playing a role while deciding the entry/exit conditions:</w:t>
      </w:r>
    </w:p>
    <w:p w14:paraId="2E15305F" w14:textId="72FE7F89" w:rsidR="00BF542F" w:rsidRDefault="00BF542F" w:rsidP="00BF542F">
      <w:pPr>
        <w:pStyle w:val="ListParagraph"/>
        <w:numPr>
          <w:ilvl w:val="0"/>
          <w:numId w:val="43"/>
        </w:numPr>
        <w:rPr>
          <w:lang w:val="en-US"/>
        </w:rPr>
      </w:pPr>
      <w:r>
        <w:rPr>
          <w:lang w:val="en-US"/>
        </w:rPr>
        <w:t xml:space="preserve">Measurements are based on serving cell </w:t>
      </w:r>
      <w:r w:rsidR="00E2263C">
        <w:rPr>
          <w:lang w:val="en-US"/>
        </w:rPr>
        <w:t>MR measurements</w:t>
      </w:r>
      <w:r>
        <w:rPr>
          <w:lang w:val="en-US"/>
        </w:rPr>
        <w:t>, serving cell</w:t>
      </w:r>
      <w:r w:rsidR="00E2263C">
        <w:rPr>
          <w:lang w:val="en-US"/>
        </w:rPr>
        <w:t xml:space="preserve"> LR</w:t>
      </w:r>
      <w:r>
        <w:rPr>
          <w:lang w:val="en-US"/>
        </w:rPr>
        <w:t>, serving cell MR &amp; LR together</w:t>
      </w:r>
    </w:p>
    <w:p w14:paraId="7DED74AA" w14:textId="77777777" w:rsidR="00BF542F" w:rsidRPr="005D0DCB" w:rsidRDefault="00BF542F" w:rsidP="00BF542F">
      <w:pPr>
        <w:pStyle w:val="ListParagraph"/>
        <w:numPr>
          <w:ilvl w:val="0"/>
          <w:numId w:val="43"/>
        </w:numPr>
      </w:pPr>
      <w:r>
        <w:rPr>
          <w:lang w:val="en-US"/>
        </w:rPr>
        <w:t>Signal to be measured for entry/exit criteria evaluation: PSS/SSS, LP-SS, SSB</w:t>
      </w:r>
      <w:r w:rsidRPr="0052722C">
        <w:rPr>
          <w:lang w:val="en-US"/>
        </w:rPr>
        <w:t xml:space="preserve">  </w:t>
      </w:r>
    </w:p>
    <w:p w14:paraId="19A19AE4" w14:textId="77777777" w:rsidR="00BF542F" w:rsidRDefault="00BF542F" w:rsidP="00BF542F">
      <w:pPr>
        <w:pStyle w:val="ListParagraph"/>
        <w:numPr>
          <w:ilvl w:val="0"/>
          <w:numId w:val="43"/>
        </w:numPr>
        <w:rPr>
          <w:lang w:val="en-US"/>
        </w:rPr>
      </w:pPr>
      <w:r>
        <w:rPr>
          <w:lang w:val="en-US"/>
        </w:rPr>
        <w:t xml:space="preserve">WUR architecture to be considered: envelope detector based WUR, </w:t>
      </w:r>
      <w:r w:rsidRPr="00BC7CD3">
        <w:rPr>
          <w:lang w:val="en-US"/>
        </w:rPr>
        <w:t xml:space="preserve">sequence-based </w:t>
      </w:r>
      <w:r>
        <w:rPr>
          <w:lang w:val="en-US"/>
        </w:rPr>
        <w:t>WU</w:t>
      </w:r>
      <w:r w:rsidRPr="00BC7CD3">
        <w:rPr>
          <w:lang w:val="en-US"/>
        </w:rPr>
        <w:t xml:space="preserve">R (IQ-based </w:t>
      </w:r>
      <w:r>
        <w:rPr>
          <w:lang w:val="en-US"/>
        </w:rPr>
        <w:t>WU</w:t>
      </w:r>
      <w:r w:rsidRPr="00BC7CD3">
        <w:rPr>
          <w:lang w:val="en-US"/>
        </w:rPr>
        <w:t>R)</w:t>
      </w:r>
    </w:p>
    <w:p w14:paraId="67BFDD7D" w14:textId="77777777" w:rsidR="00BF542F" w:rsidRPr="0052722C" w:rsidRDefault="00BF542F" w:rsidP="00BF542F">
      <w:pPr>
        <w:pStyle w:val="ListParagraph"/>
        <w:numPr>
          <w:ilvl w:val="0"/>
          <w:numId w:val="43"/>
        </w:numPr>
        <w:rPr>
          <w:lang w:val="en-US"/>
        </w:rPr>
      </w:pPr>
      <w:r>
        <w:rPr>
          <w:lang w:val="en-US"/>
        </w:rPr>
        <w:t>Measurement metric: SS-RSRP, SS-RSRQ, SS_SINR or LP-RSRP, LP-RSRQ</w:t>
      </w:r>
    </w:p>
    <w:p w14:paraId="46A0FB3F" w14:textId="77777777" w:rsidR="00BF542F" w:rsidRPr="005D0DCB" w:rsidRDefault="00BF542F" w:rsidP="00BF542F">
      <w:r>
        <w:rPr>
          <w:lang w:val="en-US"/>
        </w:rPr>
        <w:t xml:space="preserve">For e.g., to evaluate the entry criteria, a UE may use serving cell measurements done by the LR. The LR may be an envelope detector type of a receiver, and measure the LP-RSRP of the LP-SS. Similarly, serving cell measurements could be done by an LR which has a sequence-based type WUR that could measure the SS-RSRP of the PSS/SSS. </w:t>
      </w:r>
    </w:p>
    <w:p w14:paraId="28D37CE0" w14:textId="25E2D750" w:rsidR="00BF542F" w:rsidRDefault="0099166F" w:rsidP="00BF542F">
      <w:pPr>
        <w:pStyle w:val="RAN4observation0"/>
        <w:rPr>
          <w:lang w:val="en-US"/>
        </w:rPr>
      </w:pPr>
      <w:bookmarkStart w:id="36" w:name="_Toc174113981"/>
      <w:r>
        <w:rPr>
          <w:lang w:val="en-US"/>
        </w:rPr>
        <w:t>It is still open w</w:t>
      </w:r>
      <w:r w:rsidR="00BF542F">
        <w:rPr>
          <w:lang w:val="en-US"/>
        </w:rPr>
        <w:t xml:space="preserve">hether the measurements are done by LR, MR, or LR &amp; MR together, </w:t>
      </w:r>
      <w:r w:rsidR="006E2FC4">
        <w:rPr>
          <w:lang w:val="en-US"/>
        </w:rPr>
        <w:t>and whether PSS</w:t>
      </w:r>
      <w:r w:rsidR="006E2FC4">
        <w:t xml:space="preserve">/SSS is used or LP-SS. </w:t>
      </w:r>
      <w:r w:rsidR="00BF542F">
        <w:rPr>
          <w:lang w:val="en-US"/>
        </w:rPr>
        <w:t>what are the measurement metrics to be evaluated, and what is the considered WUR architecture.</w:t>
      </w:r>
      <w:bookmarkEnd w:id="36"/>
      <w:r w:rsidR="00BF542F">
        <w:rPr>
          <w:lang w:val="en-US"/>
        </w:rPr>
        <w:t xml:space="preserve">  </w:t>
      </w:r>
    </w:p>
    <w:p w14:paraId="546A60CF" w14:textId="32DA2085" w:rsidR="00BF542F" w:rsidRDefault="00BF542F" w:rsidP="00BF542F">
      <w:pPr>
        <w:pStyle w:val="RAN4proposal"/>
        <w:rPr>
          <w:lang w:val="en-US"/>
        </w:rPr>
      </w:pPr>
      <w:bookmarkStart w:id="37" w:name="_Toc174113982"/>
      <w:r>
        <w:rPr>
          <w:lang w:val="en-US"/>
        </w:rPr>
        <w:t xml:space="preserve">RAN4 to </w:t>
      </w:r>
      <w:r w:rsidR="008E32E0">
        <w:rPr>
          <w:lang w:val="en-US"/>
        </w:rPr>
        <w:t xml:space="preserve">discuss </w:t>
      </w:r>
      <w:r>
        <w:rPr>
          <w:lang w:val="en-US"/>
        </w:rPr>
        <w:t xml:space="preserve">whether to consider LR based measurements, MR based measurements or LR &amp; MR combined measurements to be used for evaluating LP-WUS entry </w:t>
      </w:r>
      <w:r w:rsidR="008E32E0">
        <w:rPr>
          <w:lang w:val="en-US"/>
        </w:rPr>
        <w:t>and exit criteria.</w:t>
      </w:r>
      <w:bookmarkEnd w:id="37"/>
      <w:r w:rsidR="008E32E0">
        <w:rPr>
          <w:lang w:val="en-US"/>
        </w:rPr>
        <w:t xml:space="preserve"> </w:t>
      </w:r>
      <w:r>
        <w:rPr>
          <w:lang w:val="en-US"/>
        </w:rPr>
        <w:t xml:space="preserve"> </w:t>
      </w:r>
    </w:p>
    <w:p w14:paraId="3A94B1CB" w14:textId="02396CE3" w:rsidR="00CD7492" w:rsidRPr="005D0DCB" w:rsidRDefault="00CD7492" w:rsidP="00A37002">
      <w:pPr>
        <w:pStyle w:val="RAN4H1"/>
      </w:pPr>
      <w:r w:rsidRPr="005D0DCB">
        <w:lastRenderedPageBreak/>
        <w:t>Conclusion</w:t>
      </w:r>
      <w:bookmarkEnd w:id="30"/>
    </w:p>
    <w:p w14:paraId="0EB40226" w14:textId="22B20A48" w:rsidR="00381F95" w:rsidRPr="005D0DCB" w:rsidRDefault="00381F95" w:rsidP="00936159">
      <w:r w:rsidRPr="005D0DCB">
        <w:t xml:space="preserve">The paper </w:t>
      </w:r>
      <w:r w:rsidR="001A748D" w:rsidRPr="005D0DCB">
        <w:t>t</w:t>
      </w:r>
      <w:r w:rsidR="005B4801" w:rsidRPr="005D0DCB">
        <w:t xml:space="preserve">he following Observations </w:t>
      </w:r>
      <w:r w:rsidR="008B0961" w:rsidRPr="005D0DCB">
        <w:t>and</w:t>
      </w:r>
      <w:r w:rsidR="005B4801" w:rsidRPr="005D0DCB">
        <w:t xml:space="preserve"> Proposals were made:</w:t>
      </w:r>
    </w:p>
    <w:p w14:paraId="2C57341C" w14:textId="63FFA6C4" w:rsidR="00642D3E" w:rsidRDefault="00A4355E">
      <w:pPr>
        <w:pStyle w:val="TOC4"/>
        <w:tabs>
          <w:tab w:val="right" w:leader="dot" w:pos="9617"/>
        </w:tabs>
        <w:rPr>
          <w:rFonts w:asciiTheme="minorHAnsi" w:eastAsiaTheme="minorEastAsia" w:hAnsiTheme="minorHAnsi"/>
          <w:noProof/>
          <w:kern w:val="2"/>
          <w:sz w:val="24"/>
          <w:szCs w:val="24"/>
          <w:lang w:eastAsia="en-GB"/>
          <w14:ligatures w14:val="standardContextual"/>
        </w:rPr>
      </w:pPr>
      <w:r w:rsidRPr="005D0DCB">
        <w:rPr>
          <w:i/>
          <w:iCs/>
          <w:u w:val="single"/>
        </w:rPr>
        <w:fldChar w:fldCharType="begin"/>
      </w:r>
      <w:r w:rsidRPr="005D0DCB">
        <w:rPr>
          <w:i/>
          <w:iCs/>
          <w:u w:val="single"/>
        </w:rPr>
        <w:instrText xml:space="preserve"> TOC \n \h \z \t "RAN4 proposal,5,RAN4 observation,4" </w:instrText>
      </w:r>
      <w:r w:rsidRPr="005D0DCB">
        <w:rPr>
          <w:i/>
          <w:iCs/>
          <w:u w:val="single"/>
        </w:rPr>
        <w:fldChar w:fldCharType="separate"/>
      </w:r>
      <w:hyperlink w:anchor="_Toc174113957" w:history="1">
        <w:r w:rsidR="00642D3E" w:rsidRPr="00620CF3">
          <w:rPr>
            <w:rStyle w:val="Hyperlink"/>
            <w:b/>
            <w:noProof/>
          </w:rPr>
          <w:t>Observation 1:</w:t>
        </w:r>
        <w:r w:rsidR="00642D3E" w:rsidRPr="00620CF3">
          <w:rPr>
            <w:rStyle w:val="Hyperlink"/>
            <w:b/>
            <w:bCs/>
            <w:noProof/>
          </w:rPr>
          <w:t xml:space="preserve"> Measurement periodicity relaxation:</w:t>
        </w:r>
        <w:r w:rsidR="00642D3E" w:rsidRPr="00620CF3">
          <w:rPr>
            <w:rStyle w:val="Hyperlink"/>
            <w:noProof/>
          </w:rPr>
          <w:t xml:space="preserve"> MR serving cell or neighbouring cell measurement periodicity is relaxed allowing UE longer time to collect necessary number of samples according to the current requirements. Relaxation factor may be applied on top of existing measurement requirements.</w:t>
        </w:r>
      </w:hyperlink>
    </w:p>
    <w:p w14:paraId="2876D56A" w14:textId="5EBCE222" w:rsidR="00642D3E" w:rsidRDefault="00952918">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4113958" w:history="1">
        <w:r w:rsidR="00642D3E" w:rsidRPr="00620CF3">
          <w:rPr>
            <w:rStyle w:val="Hyperlink"/>
            <w:b/>
            <w:noProof/>
          </w:rPr>
          <w:t>Observation 2:</w:t>
        </w:r>
        <w:r w:rsidR="00642D3E" w:rsidRPr="00620CF3">
          <w:rPr>
            <w:rStyle w:val="Hyperlink"/>
            <w:b/>
            <w:bCs/>
            <w:noProof/>
          </w:rPr>
          <w:t xml:space="preserve"> Relaxation of the number of carriers to measure: </w:t>
        </w:r>
        <w:r w:rsidR="00642D3E" w:rsidRPr="00620CF3">
          <w:rPr>
            <w:rStyle w:val="Hyperlink"/>
            <w:noProof/>
          </w:rPr>
          <w:t>At least some of the MR neighbouring cell measurement are not required to be performed while UE is in LP-WUS mode.</w:t>
        </w:r>
      </w:hyperlink>
    </w:p>
    <w:p w14:paraId="71E602AB" w14:textId="0FE2CC00" w:rsidR="00642D3E" w:rsidRDefault="00952918">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4113959" w:history="1">
        <w:r w:rsidR="00642D3E" w:rsidRPr="00620CF3">
          <w:rPr>
            <w:rStyle w:val="Hyperlink"/>
            <w:b/>
            <w:noProof/>
          </w:rPr>
          <w:t>Observation 3:</w:t>
        </w:r>
        <w:r w:rsidR="00642D3E" w:rsidRPr="00620CF3">
          <w:rPr>
            <w:rStyle w:val="Hyperlink"/>
            <w:b/>
            <w:bCs/>
            <w:noProof/>
          </w:rPr>
          <w:t xml:space="preserve"> Measurement offloading:</w:t>
        </w:r>
        <w:r w:rsidR="00642D3E" w:rsidRPr="00620CF3">
          <w:rPr>
            <w:rStyle w:val="Hyperlink"/>
            <w:noProof/>
          </w:rPr>
          <w:t xml:space="preserve"> MR measurements of a serving cell are offloaded to LR.</w:t>
        </w:r>
      </w:hyperlink>
    </w:p>
    <w:p w14:paraId="20015F0C" w14:textId="6DFC7880" w:rsidR="00642D3E" w:rsidRDefault="00952918">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4113960" w:history="1">
        <w:r w:rsidR="00642D3E" w:rsidRPr="00620CF3">
          <w:rPr>
            <w:rStyle w:val="Hyperlink"/>
            <w:b/>
            <w:noProof/>
          </w:rPr>
          <w:t>Observation 4:</w:t>
        </w:r>
        <w:r w:rsidR="00642D3E" w:rsidRPr="00620CF3">
          <w:rPr>
            <w:rStyle w:val="Hyperlink"/>
            <w:noProof/>
          </w:rPr>
          <w:t xml:space="preserve"> The thresholds when relaxation as well as offloading are expected to be configurable by the network</w:t>
        </w:r>
      </w:hyperlink>
    </w:p>
    <w:p w14:paraId="6FA80BD3" w14:textId="01E6B6F1" w:rsidR="00642D3E" w:rsidRDefault="00952918">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4113961" w:history="1">
        <w:r w:rsidR="00642D3E" w:rsidRPr="00620CF3">
          <w:rPr>
            <w:rStyle w:val="Hyperlink"/>
            <w:noProof/>
          </w:rPr>
          <w:t>Proposal 1: MR Measurement relaxations requirements may only be applied when the corresponding entry conditions have been fulfilled, and the UE has been configured with LP-WUS/WUR configuration.</w:t>
        </w:r>
      </w:hyperlink>
    </w:p>
    <w:p w14:paraId="1CDA8DE6" w14:textId="56305E47" w:rsidR="00642D3E" w:rsidRDefault="00952918">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4113962" w:history="1">
        <w:r w:rsidR="00642D3E" w:rsidRPr="00620CF3">
          <w:rPr>
            <w:rStyle w:val="Hyperlink"/>
            <w:noProof/>
          </w:rPr>
          <w:t>Proposal 2: MR Serving cell measurement offloading requirements may only be applied when the serving cell entry conditions have been fulfilled, and the UE has been configured with LP-WUS/WUR configuration.</w:t>
        </w:r>
      </w:hyperlink>
    </w:p>
    <w:p w14:paraId="078267EE" w14:textId="751ED68A" w:rsidR="00642D3E" w:rsidRDefault="00952918">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4113963" w:history="1">
        <w:r w:rsidR="00642D3E" w:rsidRPr="00620CF3">
          <w:rPr>
            <w:rStyle w:val="Hyperlink"/>
            <w:noProof/>
          </w:rPr>
          <w:t>Proposal 3: Relaxation / offloading may be applied based on connected mode MR measurements</w:t>
        </w:r>
      </w:hyperlink>
    </w:p>
    <w:p w14:paraId="30D9D1DB" w14:textId="58A03986" w:rsidR="00642D3E" w:rsidRDefault="00952918">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4113964" w:history="1">
        <w:r w:rsidR="00642D3E" w:rsidRPr="00620CF3">
          <w:rPr>
            <w:rStyle w:val="Hyperlink"/>
            <w:noProof/>
          </w:rPr>
          <w:t>Proposal 4: In fully offloading case (#1), the UE is performing LR measurements, and UE may be either listening to LP-WUS or legacy paging.</w:t>
        </w:r>
      </w:hyperlink>
    </w:p>
    <w:p w14:paraId="2F548179" w14:textId="41CB45CA" w:rsidR="00642D3E" w:rsidRDefault="00952918">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4113965" w:history="1">
        <w:r w:rsidR="00642D3E" w:rsidRPr="00620CF3">
          <w:rPr>
            <w:rStyle w:val="Hyperlink"/>
            <w:b/>
            <w:noProof/>
          </w:rPr>
          <w:t>Observation 6:</w:t>
        </w:r>
        <w:r w:rsidR="00642D3E" w:rsidRPr="00620CF3">
          <w:rPr>
            <w:rStyle w:val="Hyperlink"/>
            <w:noProof/>
          </w:rPr>
          <w:t xml:space="preserve"> In case MR measurement periodicity scaling is long, the MR may be turned off, in which case the case #2 may be similar to case #3.</w:t>
        </w:r>
      </w:hyperlink>
    </w:p>
    <w:p w14:paraId="57F7BA4D" w14:textId="142C002B" w:rsidR="00642D3E" w:rsidRDefault="00952918">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4113966" w:history="1">
        <w:r w:rsidR="00642D3E" w:rsidRPr="00620CF3">
          <w:rPr>
            <w:rStyle w:val="Hyperlink"/>
            <w:noProof/>
          </w:rPr>
          <w:t>Proposal 5: Discuss if case #2 scenario can be covered by case #3.</w:t>
        </w:r>
      </w:hyperlink>
    </w:p>
    <w:p w14:paraId="55B2F06A" w14:textId="1D7EC5B1" w:rsidR="00642D3E" w:rsidRDefault="00952918">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4113967" w:history="1">
        <w:r w:rsidR="00642D3E" w:rsidRPr="00620CF3">
          <w:rPr>
            <w:rStyle w:val="Hyperlink"/>
            <w:noProof/>
          </w:rPr>
          <w:t>Proposal 6: Define requirements for Scenario #3</w:t>
        </w:r>
      </w:hyperlink>
    </w:p>
    <w:p w14:paraId="4CBE078C" w14:textId="09C258F7" w:rsidR="00642D3E" w:rsidRDefault="00952918">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4113968" w:history="1">
        <w:r w:rsidR="00642D3E" w:rsidRPr="00620CF3">
          <w:rPr>
            <w:rStyle w:val="Hyperlink"/>
            <w:noProof/>
          </w:rPr>
          <w:t>Proposal 7: Discuss high priority carrier topic separately, and no need to define specific scenario where MR serving cell measurements are offloaded to LR but the neighbouring cell measurements are still being performed.</w:t>
        </w:r>
      </w:hyperlink>
    </w:p>
    <w:p w14:paraId="3134550F" w14:textId="2798B00D" w:rsidR="00642D3E" w:rsidRDefault="00952918">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4113969" w:history="1">
        <w:r w:rsidR="00642D3E" w:rsidRPr="00620CF3">
          <w:rPr>
            <w:rStyle w:val="Hyperlink"/>
            <w:b/>
            <w:noProof/>
          </w:rPr>
          <w:t>Observation 7:</w:t>
        </w:r>
        <w:r w:rsidR="00642D3E" w:rsidRPr="00620CF3">
          <w:rPr>
            <w:rStyle w:val="Hyperlink"/>
            <w:noProof/>
          </w:rPr>
          <w:t xml:space="preserve"> LR is not going to do neighboring cell measurements.</w:t>
        </w:r>
      </w:hyperlink>
    </w:p>
    <w:p w14:paraId="3FAFFA10" w14:textId="40D0C6AD" w:rsidR="00642D3E" w:rsidRDefault="00952918">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4113970" w:history="1">
        <w:r w:rsidR="00642D3E" w:rsidRPr="00620CF3">
          <w:rPr>
            <w:rStyle w:val="Hyperlink"/>
            <w:noProof/>
          </w:rPr>
          <w:t>Proposal 8: RAN4 to discuss which, if any, of the legacy MR neighboring cell RRM measurement relaxation applicable to MR while configured with LP-WUS.</w:t>
        </w:r>
      </w:hyperlink>
    </w:p>
    <w:p w14:paraId="5D191AF1" w14:textId="7ABD49F7" w:rsidR="00642D3E" w:rsidRDefault="00952918">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4113971" w:history="1">
        <w:r w:rsidR="00642D3E" w:rsidRPr="00620CF3">
          <w:rPr>
            <w:rStyle w:val="Hyperlink"/>
            <w:b/>
            <w:noProof/>
          </w:rPr>
          <w:t>Observation 8:</w:t>
        </w:r>
        <w:r w:rsidR="00642D3E" w:rsidRPr="00620CF3">
          <w:rPr>
            <w:rStyle w:val="Hyperlink"/>
            <w:noProof/>
          </w:rPr>
          <w:t xml:space="preserve"> In legacy mobility measurements, the UE only has the option of using the MR</w:t>
        </w:r>
      </w:hyperlink>
    </w:p>
    <w:p w14:paraId="272B754E" w14:textId="7F28755C" w:rsidR="00642D3E" w:rsidRDefault="00952918">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4113972" w:history="1">
        <w:r w:rsidR="00642D3E" w:rsidRPr="00620CF3">
          <w:rPr>
            <w:rStyle w:val="Hyperlink"/>
            <w:b/>
            <w:noProof/>
          </w:rPr>
          <w:t>Observation 9:</w:t>
        </w:r>
        <w:r w:rsidR="00642D3E" w:rsidRPr="00620CF3">
          <w:rPr>
            <w:rStyle w:val="Hyperlink"/>
            <w:noProof/>
          </w:rPr>
          <w:t xml:space="preserve"> Fully or partial offloading of MR measurements to LR leads to MR measurement relaxation and hence delayed neighbor cell detection and measurements.</w:t>
        </w:r>
      </w:hyperlink>
    </w:p>
    <w:p w14:paraId="493FFE70" w14:textId="6B486B8F" w:rsidR="00642D3E" w:rsidRDefault="00952918">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4113973" w:history="1">
        <w:r w:rsidR="00642D3E" w:rsidRPr="00620CF3">
          <w:rPr>
            <w:rStyle w:val="Hyperlink"/>
            <w:b/>
            <w:noProof/>
          </w:rPr>
          <w:t>Observation 10:</w:t>
        </w:r>
        <w:r w:rsidR="00642D3E" w:rsidRPr="00620CF3">
          <w:rPr>
            <w:rStyle w:val="Hyperlink"/>
            <w:noProof/>
          </w:rPr>
          <w:t xml:space="preserve"> MR measurements need to be performed such that existing MR idle mode mobility is not impacted by use of LR on UE side.</w:t>
        </w:r>
      </w:hyperlink>
    </w:p>
    <w:p w14:paraId="3710E501" w14:textId="1A7BC63A" w:rsidR="00642D3E" w:rsidRDefault="00952918">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4113974" w:history="1">
        <w:r w:rsidR="00642D3E" w:rsidRPr="00620CF3">
          <w:rPr>
            <w:rStyle w:val="Hyperlink"/>
            <w:noProof/>
          </w:rPr>
          <w:t>Proposal 9: Existing idle mode mobility test cases applies for a UE configured with LP-WUR usage</w:t>
        </w:r>
      </w:hyperlink>
    </w:p>
    <w:p w14:paraId="1E2E3ACC" w14:textId="05523414" w:rsidR="00642D3E" w:rsidRDefault="00952918">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4113975" w:history="1">
        <w:r w:rsidR="00642D3E" w:rsidRPr="00620CF3">
          <w:rPr>
            <w:rStyle w:val="Hyperlink"/>
            <w:noProof/>
          </w:rPr>
          <w:t>Proposal 10: RAN4 need to define LR measurement accuracy requirements at least for the fully offloading scenario.</w:t>
        </w:r>
      </w:hyperlink>
    </w:p>
    <w:p w14:paraId="6E925902" w14:textId="6DEA2C2F" w:rsidR="00642D3E" w:rsidRDefault="00952918">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4113976" w:history="1">
        <w:r w:rsidR="00642D3E" w:rsidRPr="00620CF3">
          <w:rPr>
            <w:rStyle w:val="Hyperlink"/>
            <w:b/>
            <w:noProof/>
          </w:rPr>
          <w:t>Observation 11:</w:t>
        </w:r>
        <w:r w:rsidR="00642D3E" w:rsidRPr="00620CF3">
          <w:rPr>
            <w:rStyle w:val="Hyperlink"/>
            <w:noProof/>
          </w:rPr>
          <w:t xml:space="preserve"> If MR does paging monitoring and LP-WUS is not monitored, power saving gains would be limited because UE would still need to wake up every PO and read at least one SSB.</w:t>
        </w:r>
      </w:hyperlink>
    </w:p>
    <w:p w14:paraId="7F6D84B4" w14:textId="6DB627FC" w:rsidR="00642D3E" w:rsidRDefault="00952918">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4113977" w:history="1">
        <w:r w:rsidR="00642D3E" w:rsidRPr="00620CF3">
          <w:rPr>
            <w:rStyle w:val="Hyperlink"/>
            <w:b/>
            <w:noProof/>
          </w:rPr>
          <w:t>Observation 12:</w:t>
        </w:r>
        <w:r w:rsidR="00642D3E" w:rsidRPr="00620CF3">
          <w:rPr>
            <w:rStyle w:val="Hyperlink"/>
            <w:noProof/>
          </w:rPr>
          <w:t xml:space="preserve"> LP-WUS introduces implementation complexity to the network side and currently only brings UE power saving benefits to the UE side.</w:t>
        </w:r>
      </w:hyperlink>
    </w:p>
    <w:p w14:paraId="2788EBA6" w14:textId="3A56D05C" w:rsidR="00642D3E" w:rsidRDefault="00952918">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4113978" w:history="1">
        <w:r w:rsidR="00642D3E" w:rsidRPr="00620CF3">
          <w:rPr>
            <w:rStyle w:val="Hyperlink"/>
            <w:b/>
            <w:noProof/>
          </w:rPr>
          <w:t>Observation 13:</w:t>
        </w:r>
        <w:r w:rsidR="00642D3E" w:rsidRPr="00620CF3">
          <w:rPr>
            <w:rStyle w:val="Hyperlink"/>
            <w:noProof/>
          </w:rPr>
          <w:t xml:space="preserve"> Based on RAN2 agreement on entry, when configured, the UE may start to monitor LP-WUS and stop monitoring of Legacy PO currently only if MR measured RSRP / RSRQ is above threshold.</w:t>
        </w:r>
      </w:hyperlink>
    </w:p>
    <w:p w14:paraId="4AC4F554" w14:textId="7F1C80F8" w:rsidR="00642D3E" w:rsidRDefault="00952918">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4113979" w:history="1">
        <w:r w:rsidR="00642D3E" w:rsidRPr="00620CF3">
          <w:rPr>
            <w:rStyle w:val="Hyperlink"/>
            <w:noProof/>
          </w:rPr>
          <w:t>Proposal 11: RAN4 requirements are applicable for UEs supporting LP-WUS signal, and configured with LP-WUS configuration by higher layers.</w:t>
        </w:r>
      </w:hyperlink>
    </w:p>
    <w:p w14:paraId="01046FEF" w14:textId="47B2C8AB" w:rsidR="00642D3E" w:rsidRDefault="00952918">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4113980" w:history="1">
        <w:r w:rsidR="00642D3E" w:rsidRPr="00620CF3">
          <w:rPr>
            <w:rStyle w:val="Hyperlink"/>
            <w:noProof/>
          </w:rPr>
          <w:t>Proposal 12: UE may receive LP-WUS signal but is not paged. Discuss whether the UE starts measurements after the LP-WUS signal, or after LP-WUS signal + when UE has discovered it has been being paged.</w:t>
        </w:r>
      </w:hyperlink>
    </w:p>
    <w:p w14:paraId="2246E431" w14:textId="2E4B5600" w:rsidR="00642D3E" w:rsidRDefault="00952918">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4113981" w:history="1">
        <w:r w:rsidR="00642D3E" w:rsidRPr="00620CF3">
          <w:rPr>
            <w:rStyle w:val="Hyperlink"/>
            <w:b/>
            <w:noProof/>
            <w:lang w:val="en-US"/>
          </w:rPr>
          <w:t>Observation 14:</w:t>
        </w:r>
        <w:r w:rsidR="00642D3E" w:rsidRPr="00620CF3">
          <w:rPr>
            <w:rStyle w:val="Hyperlink"/>
            <w:noProof/>
            <w:lang w:val="en-US"/>
          </w:rPr>
          <w:t xml:space="preserve"> It is still open whether the measurements are done by LR, MR, or LR &amp; MR together, and whether PSS</w:t>
        </w:r>
        <w:r w:rsidR="00642D3E" w:rsidRPr="00620CF3">
          <w:rPr>
            <w:rStyle w:val="Hyperlink"/>
            <w:noProof/>
          </w:rPr>
          <w:t xml:space="preserve">/SSS is used or LP-SS. </w:t>
        </w:r>
        <w:r w:rsidR="00642D3E" w:rsidRPr="00620CF3">
          <w:rPr>
            <w:rStyle w:val="Hyperlink"/>
            <w:noProof/>
            <w:lang w:val="en-US"/>
          </w:rPr>
          <w:t>what are the measurement metrics to be evaluated, and what is the considered WUR architecture.</w:t>
        </w:r>
      </w:hyperlink>
    </w:p>
    <w:p w14:paraId="14ACE068" w14:textId="7470F5CA" w:rsidR="00642D3E" w:rsidRDefault="00952918">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4113982" w:history="1">
        <w:r w:rsidR="00642D3E" w:rsidRPr="00620CF3">
          <w:rPr>
            <w:rStyle w:val="Hyperlink"/>
            <w:noProof/>
            <w:lang w:val="en-US"/>
          </w:rPr>
          <w:t>Proposal 13: RAN4 to discuss whether to consider LR based measurements, MR based measurements or LR &amp; MR combined measurements to be used for evaluating LP-WUS entry and exit criteria.</w:t>
        </w:r>
      </w:hyperlink>
    </w:p>
    <w:p w14:paraId="38589864" w14:textId="4729A207" w:rsidR="00E82B94" w:rsidRPr="005D0DCB" w:rsidRDefault="00A4355E" w:rsidP="00D41229">
      <w:r w:rsidRPr="005D0DCB">
        <w:fldChar w:fldCharType="end"/>
      </w:r>
    </w:p>
    <w:p w14:paraId="14AA213A" w14:textId="77777777" w:rsidR="00E43BF9" w:rsidRPr="005D0DCB" w:rsidRDefault="00E43BF9" w:rsidP="00E43BF9">
      <w:pPr>
        <w:ind w:right="-22"/>
      </w:pPr>
    </w:p>
    <w:sectPr w:rsidR="00E43BF9" w:rsidRPr="005D0DC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31DC56" w14:textId="77777777" w:rsidR="0026614E" w:rsidRDefault="0026614E" w:rsidP="00001C9B">
      <w:pPr>
        <w:spacing w:after="0" w:line="240" w:lineRule="auto"/>
      </w:pPr>
      <w:r>
        <w:separator/>
      </w:r>
    </w:p>
  </w:endnote>
  <w:endnote w:type="continuationSeparator" w:id="0">
    <w:p w14:paraId="57753F1B" w14:textId="77777777" w:rsidR="0026614E" w:rsidRDefault="0026614E" w:rsidP="00001C9B">
      <w:pPr>
        <w:spacing w:after="0" w:line="240" w:lineRule="auto"/>
      </w:pPr>
      <w:r>
        <w:continuationSeparator/>
      </w:r>
    </w:p>
  </w:endnote>
  <w:endnote w:type="continuationNotice" w:id="1">
    <w:p w14:paraId="3055C552" w14:textId="77777777" w:rsidR="0026614E" w:rsidRDefault="002661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doni MT Poster Compressed">
    <w:panose1 w:val="02070706080601050204"/>
    <w:charset w:val="00"/>
    <w:family w:val="roman"/>
    <w:pitch w:val="variable"/>
    <w:sig w:usb0="00000007" w:usb1="00000000" w:usb2="00000000" w:usb3="00000000" w:csb0="0000001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4AF3FA" w14:textId="77777777" w:rsidR="0026614E" w:rsidRDefault="0026614E" w:rsidP="00001C9B">
      <w:pPr>
        <w:spacing w:after="0" w:line="240" w:lineRule="auto"/>
      </w:pPr>
      <w:r>
        <w:separator/>
      </w:r>
    </w:p>
  </w:footnote>
  <w:footnote w:type="continuationSeparator" w:id="0">
    <w:p w14:paraId="587C6EE2" w14:textId="77777777" w:rsidR="0026614E" w:rsidRDefault="0026614E" w:rsidP="00001C9B">
      <w:pPr>
        <w:spacing w:after="0" w:line="240" w:lineRule="auto"/>
      </w:pPr>
      <w:r>
        <w:continuationSeparator/>
      </w:r>
    </w:p>
  </w:footnote>
  <w:footnote w:type="continuationNotice" w:id="1">
    <w:p w14:paraId="5283D080" w14:textId="77777777" w:rsidR="0026614E" w:rsidRDefault="0026614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331B2"/>
    <w:multiLevelType w:val="hybridMultilevel"/>
    <w:tmpl w:val="501EFD7C"/>
    <w:lvl w:ilvl="0" w:tplc="A070544C">
      <w:start w:val="1"/>
      <w:numFmt w:val="decimal"/>
      <w:lvlText w:val="%1)"/>
      <w:lvlJc w:val="left"/>
      <w:pPr>
        <w:ind w:left="1020" w:hanging="360"/>
      </w:pPr>
    </w:lvl>
    <w:lvl w:ilvl="1" w:tplc="33EE7DFA">
      <w:start w:val="1"/>
      <w:numFmt w:val="upperLetter"/>
      <w:lvlText w:val="%2)"/>
      <w:lvlJc w:val="left"/>
      <w:pPr>
        <w:ind w:left="1740" w:hanging="360"/>
      </w:pPr>
    </w:lvl>
    <w:lvl w:ilvl="2" w:tplc="F5D0B7AE">
      <w:start w:val="1"/>
      <w:numFmt w:val="decimal"/>
      <w:lvlText w:val="%3)"/>
      <w:lvlJc w:val="left"/>
      <w:pPr>
        <w:ind w:left="1020" w:hanging="360"/>
      </w:pPr>
    </w:lvl>
    <w:lvl w:ilvl="3" w:tplc="2AEE4ABC">
      <w:start w:val="1"/>
      <w:numFmt w:val="decimal"/>
      <w:lvlText w:val="%4)"/>
      <w:lvlJc w:val="left"/>
      <w:pPr>
        <w:ind w:left="1020" w:hanging="360"/>
      </w:pPr>
    </w:lvl>
    <w:lvl w:ilvl="4" w:tplc="7EC0039E">
      <w:start w:val="1"/>
      <w:numFmt w:val="decimal"/>
      <w:lvlText w:val="%5)"/>
      <w:lvlJc w:val="left"/>
      <w:pPr>
        <w:ind w:left="1020" w:hanging="360"/>
      </w:pPr>
    </w:lvl>
    <w:lvl w:ilvl="5" w:tplc="1B0E5DA0">
      <w:start w:val="1"/>
      <w:numFmt w:val="decimal"/>
      <w:lvlText w:val="%6)"/>
      <w:lvlJc w:val="left"/>
      <w:pPr>
        <w:ind w:left="1020" w:hanging="360"/>
      </w:pPr>
    </w:lvl>
    <w:lvl w:ilvl="6" w:tplc="1CC409E6">
      <w:start w:val="1"/>
      <w:numFmt w:val="decimal"/>
      <w:lvlText w:val="%7)"/>
      <w:lvlJc w:val="left"/>
      <w:pPr>
        <w:ind w:left="1020" w:hanging="360"/>
      </w:pPr>
    </w:lvl>
    <w:lvl w:ilvl="7" w:tplc="09D697CE">
      <w:start w:val="1"/>
      <w:numFmt w:val="decimal"/>
      <w:lvlText w:val="%8)"/>
      <w:lvlJc w:val="left"/>
      <w:pPr>
        <w:ind w:left="1020" w:hanging="360"/>
      </w:pPr>
    </w:lvl>
    <w:lvl w:ilvl="8" w:tplc="39D2BA06">
      <w:start w:val="1"/>
      <w:numFmt w:val="decimal"/>
      <w:lvlText w:val="%9)"/>
      <w:lvlJc w:val="left"/>
      <w:pPr>
        <w:ind w:left="1020" w:hanging="360"/>
      </w:p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0C2B64"/>
    <w:multiLevelType w:val="multilevel"/>
    <w:tmpl w:val="9C46B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720C73"/>
    <w:multiLevelType w:val="hybridMultilevel"/>
    <w:tmpl w:val="A1D4D994"/>
    <w:lvl w:ilvl="0" w:tplc="C5B081EC">
      <w:start w:val="1"/>
      <w:numFmt w:val="bullet"/>
      <w:lvlText w:val=""/>
      <w:lvlJc w:val="left"/>
      <w:pPr>
        <w:ind w:left="1440" w:hanging="360"/>
      </w:pPr>
      <w:rPr>
        <w:rFonts w:ascii="Symbol" w:hAnsi="Symbol"/>
      </w:rPr>
    </w:lvl>
    <w:lvl w:ilvl="1" w:tplc="D0F6FF48">
      <w:start w:val="1"/>
      <w:numFmt w:val="bullet"/>
      <w:lvlText w:val=""/>
      <w:lvlJc w:val="left"/>
      <w:pPr>
        <w:ind w:left="1440" w:hanging="360"/>
      </w:pPr>
      <w:rPr>
        <w:rFonts w:ascii="Symbol" w:hAnsi="Symbol"/>
      </w:rPr>
    </w:lvl>
    <w:lvl w:ilvl="2" w:tplc="2B828242">
      <w:start w:val="1"/>
      <w:numFmt w:val="bullet"/>
      <w:lvlText w:val=""/>
      <w:lvlJc w:val="left"/>
      <w:pPr>
        <w:ind w:left="1440" w:hanging="360"/>
      </w:pPr>
      <w:rPr>
        <w:rFonts w:ascii="Symbol" w:hAnsi="Symbol"/>
      </w:rPr>
    </w:lvl>
    <w:lvl w:ilvl="3" w:tplc="8E247BA2">
      <w:start w:val="1"/>
      <w:numFmt w:val="bullet"/>
      <w:lvlText w:val=""/>
      <w:lvlJc w:val="left"/>
      <w:pPr>
        <w:ind w:left="1440" w:hanging="360"/>
      </w:pPr>
      <w:rPr>
        <w:rFonts w:ascii="Symbol" w:hAnsi="Symbol"/>
      </w:rPr>
    </w:lvl>
    <w:lvl w:ilvl="4" w:tplc="9C645906">
      <w:start w:val="1"/>
      <w:numFmt w:val="bullet"/>
      <w:lvlText w:val=""/>
      <w:lvlJc w:val="left"/>
      <w:pPr>
        <w:ind w:left="1440" w:hanging="360"/>
      </w:pPr>
      <w:rPr>
        <w:rFonts w:ascii="Symbol" w:hAnsi="Symbol"/>
      </w:rPr>
    </w:lvl>
    <w:lvl w:ilvl="5" w:tplc="CDC0D1FE">
      <w:start w:val="1"/>
      <w:numFmt w:val="bullet"/>
      <w:lvlText w:val=""/>
      <w:lvlJc w:val="left"/>
      <w:pPr>
        <w:ind w:left="1440" w:hanging="360"/>
      </w:pPr>
      <w:rPr>
        <w:rFonts w:ascii="Symbol" w:hAnsi="Symbol"/>
      </w:rPr>
    </w:lvl>
    <w:lvl w:ilvl="6" w:tplc="94306E30">
      <w:start w:val="1"/>
      <w:numFmt w:val="bullet"/>
      <w:lvlText w:val=""/>
      <w:lvlJc w:val="left"/>
      <w:pPr>
        <w:ind w:left="1440" w:hanging="360"/>
      </w:pPr>
      <w:rPr>
        <w:rFonts w:ascii="Symbol" w:hAnsi="Symbol"/>
      </w:rPr>
    </w:lvl>
    <w:lvl w:ilvl="7" w:tplc="A6C42FFC">
      <w:start w:val="1"/>
      <w:numFmt w:val="bullet"/>
      <w:lvlText w:val=""/>
      <w:lvlJc w:val="left"/>
      <w:pPr>
        <w:ind w:left="1440" w:hanging="360"/>
      </w:pPr>
      <w:rPr>
        <w:rFonts w:ascii="Symbol" w:hAnsi="Symbol"/>
      </w:rPr>
    </w:lvl>
    <w:lvl w:ilvl="8" w:tplc="20803FD8">
      <w:start w:val="1"/>
      <w:numFmt w:val="bullet"/>
      <w:lvlText w:val=""/>
      <w:lvlJc w:val="left"/>
      <w:pPr>
        <w:ind w:left="1440" w:hanging="360"/>
      </w:pPr>
      <w:rPr>
        <w:rFonts w:ascii="Symbol" w:hAnsi="Symbol"/>
      </w:rPr>
    </w:lvl>
  </w:abstractNum>
  <w:abstractNum w:abstractNumId="7"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22738B"/>
    <w:multiLevelType w:val="multilevel"/>
    <w:tmpl w:val="D89C5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1E35330"/>
    <w:multiLevelType w:val="hybridMultilevel"/>
    <w:tmpl w:val="4E940F00"/>
    <w:lvl w:ilvl="0" w:tplc="537C1E50">
      <w:start w:val="1"/>
      <w:numFmt w:val="bullet"/>
      <w:lvlText w:val="-"/>
      <w:lvlJc w:val="left"/>
      <w:pPr>
        <w:ind w:left="720" w:hanging="360"/>
      </w:pPr>
      <w:rPr>
        <w:rFonts w:ascii="Times New Roman" w:eastAsiaTheme="minorHAnsi" w:hAnsi="Times New Roman" w:cs="Times New Roman" w:hint="default"/>
        <w:color w:val="FF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533BBB"/>
    <w:multiLevelType w:val="hybridMultilevel"/>
    <w:tmpl w:val="8B66374A"/>
    <w:lvl w:ilvl="0" w:tplc="7108D98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2CA1606C"/>
    <w:multiLevelType w:val="multilevel"/>
    <w:tmpl w:val="BE3A710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1D0093C"/>
    <w:multiLevelType w:val="hybridMultilevel"/>
    <w:tmpl w:val="AE84AB46"/>
    <w:lvl w:ilvl="0" w:tplc="5E44B53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3803A9A"/>
    <w:multiLevelType w:val="multilevel"/>
    <w:tmpl w:val="C1C8AC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883A47"/>
    <w:multiLevelType w:val="multilevel"/>
    <w:tmpl w:val="E6F040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8C02DE3"/>
    <w:multiLevelType w:val="hybridMultilevel"/>
    <w:tmpl w:val="18086E9E"/>
    <w:lvl w:ilvl="0" w:tplc="0AF24E1C">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D6E3167"/>
    <w:multiLevelType w:val="hybridMultilevel"/>
    <w:tmpl w:val="CEF08B92"/>
    <w:lvl w:ilvl="0" w:tplc="C70CAD60">
      <w:start w:val="1"/>
      <w:numFmt w:val="decimal"/>
      <w:pStyle w:val="RAN4proposal"/>
      <w:suff w:val="space"/>
      <w:lvlText w:val="Proposal %1:"/>
      <w:lvlJc w:val="left"/>
      <w:pPr>
        <w:ind w:left="3054"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940A6"/>
    <w:multiLevelType w:val="hybridMultilevel"/>
    <w:tmpl w:val="0240B16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BB65F9"/>
    <w:multiLevelType w:val="hybridMultilevel"/>
    <w:tmpl w:val="8B525E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AF1432"/>
    <w:multiLevelType w:val="multilevel"/>
    <w:tmpl w:val="024C96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B55677C"/>
    <w:multiLevelType w:val="hybridMultilevel"/>
    <w:tmpl w:val="FFB6A6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2"/>
  </w:num>
  <w:num w:numId="2" w16cid:durableId="1469392472">
    <w:abstractNumId w:val="12"/>
  </w:num>
  <w:num w:numId="3" w16cid:durableId="1792749823">
    <w:abstractNumId w:val="22"/>
  </w:num>
  <w:num w:numId="4" w16cid:durableId="517735681">
    <w:abstractNumId w:val="11"/>
  </w:num>
  <w:num w:numId="5" w16cid:durableId="1142041724">
    <w:abstractNumId w:val="29"/>
  </w:num>
  <w:num w:numId="6" w16cid:durableId="80681869">
    <w:abstractNumId w:val="19"/>
  </w:num>
  <w:num w:numId="7" w16cid:durableId="1566528953">
    <w:abstractNumId w:val="21"/>
  </w:num>
  <w:num w:numId="8" w16cid:durableId="809788981">
    <w:abstractNumId w:val="21"/>
    <w:lvlOverride w:ilvl="0">
      <w:startOverride w:val="1"/>
    </w:lvlOverride>
  </w:num>
  <w:num w:numId="9" w16cid:durableId="1398822153">
    <w:abstractNumId w:val="21"/>
    <w:lvlOverride w:ilvl="0">
      <w:startOverride w:val="1"/>
    </w:lvlOverride>
  </w:num>
  <w:num w:numId="10" w16cid:durableId="1825466284">
    <w:abstractNumId w:val="21"/>
    <w:lvlOverride w:ilvl="0">
      <w:startOverride w:val="1"/>
    </w:lvlOverride>
  </w:num>
  <w:num w:numId="11" w16cid:durableId="1446922321">
    <w:abstractNumId w:val="19"/>
    <w:lvlOverride w:ilvl="0">
      <w:startOverride w:val="1"/>
    </w:lvlOverride>
  </w:num>
  <w:num w:numId="12" w16cid:durableId="122584543">
    <w:abstractNumId w:val="21"/>
    <w:lvlOverride w:ilvl="0">
      <w:startOverride w:val="1"/>
    </w:lvlOverride>
  </w:num>
  <w:num w:numId="13" w16cid:durableId="818807267">
    <w:abstractNumId w:val="19"/>
    <w:lvlOverride w:ilvl="0">
      <w:startOverride w:val="1"/>
    </w:lvlOverride>
  </w:num>
  <w:num w:numId="14" w16cid:durableId="883829348">
    <w:abstractNumId w:val="21"/>
    <w:lvlOverride w:ilvl="0">
      <w:startOverride w:val="1"/>
    </w:lvlOverride>
  </w:num>
  <w:num w:numId="15" w16cid:durableId="438372887">
    <w:abstractNumId w:val="32"/>
  </w:num>
  <w:num w:numId="16" w16cid:durableId="516113510">
    <w:abstractNumId w:val="10"/>
  </w:num>
  <w:num w:numId="17" w16cid:durableId="1456096507">
    <w:abstractNumId w:val="28"/>
  </w:num>
  <w:num w:numId="18" w16cid:durableId="1397970374">
    <w:abstractNumId w:val="2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7"/>
  </w:num>
  <w:num w:numId="21" w16cid:durableId="1659071369">
    <w:abstractNumId w:val="25"/>
  </w:num>
  <w:num w:numId="22" w16cid:durableId="1938362445">
    <w:abstractNumId w:val="19"/>
    <w:lvlOverride w:ilvl="0">
      <w:startOverride w:val="1"/>
    </w:lvlOverride>
  </w:num>
  <w:num w:numId="23" w16cid:durableId="913515990">
    <w:abstractNumId w:val="21"/>
    <w:lvlOverride w:ilvl="0">
      <w:startOverride w:val="1"/>
    </w:lvlOverride>
  </w:num>
  <w:num w:numId="24" w16cid:durableId="978418003">
    <w:abstractNumId w:val="5"/>
  </w:num>
  <w:num w:numId="25" w16cid:durableId="143009612">
    <w:abstractNumId w:val="1"/>
  </w:num>
  <w:num w:numId="26" w16cid:durableId="212620654">
    <w:abstractNumId w:val="1"/>
    <w:lvlOverride w:ilvl="0">
      <w:startOverride w:val="1"/>
    </w:lvlOverride>
  </w:num>
  <w:num w:numId="27" w16cid:durableId="1769812751">
    <w:abstractNumId w:val="20"/>
  </w:num>
  <w:num w:numId="28" w16cid:durableId="778064053">
    <w:abstractNumId w:val="30"/>
  </w:num>
  <w:num w:numId="29" w16cid:durableId="1326587702">
    <w:abstractNumId w:val="27"/>
  </w:num>
  <w:num w:numId="30" w16cid:durableId="1069616820">
    <w:abstractNumId w:val="23"/>
  </w:num>
  <w:num w:numId="31" w16cid:durableId="1759013462">
    <w:abstractNumId w:val="7"/>
  </w:num>
  <w:num w:numId="32" w16cid:durableId="1514614726">
    <w:abstractNumId w:val="13"/>
  </w:num>
  <w:num w:numId="33" w16cid:durableId="1261135476">
    <w:abstractNumId w:val="6"/>
  </w:num>
  <w:num w:numId="34" w16cid:durableId="583613571">
    <w:abstractNumId w:val="15"/>
  </w:num>
  <w:num w:numId="35" w16cid:durableId="1760517545">
    <w:abstractNumId w:val="24"/>
  </w:num>
  <w:num w:numId="36" w16cid:durableId="1647659719">
    <w:abstractNumId w:val="31"/>
  </w:num>
  <w:num w:numId="37" w16cid:durableId="1686786678">
    <w:abstractNumId w:val="4"/>
  </w:num>
  <w:num w:numId="38" w16cid:durableId="151913687">
    <w:abstractNumId w:val="0"/>
  </w:num>
  <w:num w:numId="39" w16cid:durableId="554783022">
    <w:abstractNumId w:val="14"/>
  </w:num>
  <w:num w:numId="40" w16cid:durableId="487793039">
    <w:abstractNumId w:val="14"/>
    <w:lvlOverride w:ilvl="1">
      <w:lvl w:ilvl="1">
        <w:numFmt w:val="upperLetter"/>
        <w:lvlText w:val="%2."/>
        <w:lvlJc w:val="left"/>
      </w:lvl>
    </w:lvlOverride>
  </w:num>
  <w:num w:numId="41" w16cid:durableId="629484398">
    <w:abstractNumId w:val="14"/>
    <w:lvlOverride w:ilvl="1">
      <w:lvl w:ilvl="1">
        <w:numFmt w:val="upperLetter"/>
        <w:lvlText w:val="%2."/>
        <w:lvlJc w:val="left"/>
      </w:lvl>
    </w:lvlOverride>
  </w:num>
  <w:num w:numId="42" w16cid:durableId="938374436">
    <w:abstractNumId w:val="9"/>
  </w:num>
  <w:num w:numId="43" w16cid:durableId="498814845">
    <w:abstractNumId w:val="26"/>
  </w:num>
  <w:num w:numId="44" w16cid:durableId="1893417542">
    <w:abstractNumId w:val="16"/>
  </w:num>
  <w:num w:numId="45" w16cid:durableId="2022121461">
    <w:abstractNumId w:val="8"/>
  </w:num>
  <w:num w:numId="46" w16cid:durableId="43021012">
    <w:abstractNumId w:val="3"/>
  </w:num>
  <w:num w:numId="47" w16cid:durableId="167309936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removePersonalInformation/>
  <w:removeDateAndTime/>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B3041"/>
    <w:rsid w:val="00000D51"/>
    <w:rsid w:val="00001C9B"/>
    <w:rsid w:val="00002655"/>
    <w:rsid w:val="000033A4"/>
    <w:rsid w:val="000040DC"/>
    <w:rsid w:val="000046AF"/>
    <w:rsid w:val="00004A7B"/>
    <w:rsid w:val="000062E2"/>
    <w:rsid w:val="000074E3"/>
    <w:rsid w:val="00007D64"/>
    <w:rsid w:val="00011784"/>
    <w:rsid w:val="000151EF"/>
    <w:rsid w:val="00015B0E"/>
    <w:rsid w:val="00020279"/>
    <w:rsid w:val="00021DC1"/>
    <w:rsid w:val="000220FB"/>
    <w:rsid w:val="000239F5"/>
    <w:rsid w:val="00026B3C"/>
    <w:rsid w:val="000272C2"/>
    <w:rsid w:val="00032A87"/>
    <w:rsid w:val="00035248"/>
    <w:rsid w:val="00035630"/>
    <w:rsid w:val="0003715C"/>
    <w:rsid w:val="00040046"/>
    <w:rsid w:val="00041AC2"/>
    <w:rsid w:val="00042F3F"/>
    <w:rsid w:val="00044941"/>
    <w:rsid w:val="0004719A"/>
    <w:rsid w:val="000506DC"/>
    <w:rsid w:val="00053AF0"/>
    <w:rsid w:val="00062691"/>
    <w:rsid w:val="000629D4"/>
    <w:rsid w:val="00064E1B"/>
    <w:rsid w:val="00065ED0"/>
    <w:rsid w:val="000707F3"/>
    <w:rsid w:val="0007298A"/>
    <w:rsid w:val="00072CCA"/>
    <w:rsid w:val="00072D9D"/>
    <w:rsid w:val="000744AF"/>
    <w:rsid w:val="000747F5"/>
    <w:rsid w:val="00075F52"/>
    <w:rsid w:val="00080786"/>
    <w:rsid w:val="00080CA6"/>
    <w:rsid w:val="00080E91"/>
    <w:rsid w:val="00082AC1"/>
    <w:rsid w:val="000834F2"/>
    <w:rsid w:val="000841FE"/>
    <w:rsid w:val="000847E8"/>
    <w:rsid w:val="00084ADB"/>
    <w:rsid w:val="00085F08"/>
    <w:rsid w:val="0008612A"/>
    <w:rsid w:val="0009067E"/>
    <w:rsid w:val="00090E18"/>
    <w:rsid w:val="00092055"/>
    <w:rsid w:val="0009210A"/>
    <w:rsid w:val="00092BEA"/>
    <w:rsid w:val="00092E57"/>
    <w:rsid w:val="00092F3D"/>
    <w:rsid w:val="00094333"/>
    <w:rsid w:val="00095C86"/>
    <w:rsid w:val="0009799D"/>
    <w:rsid w:val="00097B5F"/>
    <w:rsid w:val="000A10BC"/>
    <w:rsid w:val="000A1C0F"/>
    <w:rsid w:val="000A2D69"/>
    <w:rsid w:val="000A780C"/>
    <w:rsid w:val="000A7F53"/>
    <w:rsid w:val="000B0056"/>
    <w:rsid w:val="000B0CBE"/>
    <w:rsid w:val="000B2008"/>
    <w:rsid w:val="000B26F9"/>
    <w:rsid w:val="000B3FA2"/>
    <w:rsid w:val="000B494A"/>
    <w:rsid w:val="000B7EAF"/>
    <w:rsid w:val="000C38DB"/>
    <w:rsid w:val="000C3C7B"/>
    <w:rsid w:val="000C6228"/>
    <w:rsid w:val="000C6233"/>
    <w:rsid w:val="000D0F93"/>
    <w:rsid w:val="000D1244"/>
    <w:rsid w:val="000D3856"/>
    <w:rsid w:val="000D416E"/>
    <w:rsid w:val="000D48FF"/>
    <w:rsid w:val="000D591E"/>
    <w:rsid w:val="000D6141"/>
    <w:rsid w:val="000E248E"/>
    <w:rsid w:val="000E34BD"/>
    <w:rsid w:val="000E47D8"/>
    <w:rsid w:val="000E48BC"/>
    <w:rsid w:val="000E5ADB"/>
    <w:rsid w:val="000F27BA"/>
    <w:rsid w:val="000F3194"/>
    <w:rsid w:val="000F3304"/>
    <w:rsid w:val="000F4CEA"/>
    <w:rsid w:val="000F55BB"/>
    <w:rsid w:val="000F63C6"/>
    <w:rsid w:val="00100C21"/>
    <w:rsid w:val="00101BC3"/>
    <w:rsid w:val="00103EA0"/>
    <w:rsid w:val="00106416"/>
    <w:rsid w:val="00106BD6"/>
    <w:rsid w:val="001101EC"/>
    <w:rsid w:val="00110481"/>
    <w:rsid w:val="001112DC"/>
    <w:rsid w:val="001127C9"/>
    <w:rsid w:val="00114498"/>
    <w:rsid w:val="00114D10"/>
    <w:rsid w:val="00115B88"/>
    <w:rsid w:val="0012091A"/>
    <w:rsid w:val="00122A08"/>
    <w:rsid w:val="00125557"/>
    <w:rsid w:val="001268D5"/>
    <w:rsid w:val="00126AD7"/>
    <w:rsid w:val="00126E83"/>
    <w:rsid w:val="00132F6A"/>
    <w:rsid w:val="00133913"/>
    <w:rsid w:val="00133C39"/>
    <w:rsid w:val="001355FA"/>
    <w:rsid w:val="00140221"/>
    <w:rsid w:val="00141118"/>
    <w:rsid w:val="00142A1A"/>
    <w:rsid w:val="00144488"/>
    <w:rsid w:val="00145450"/>
    <w:rsid w:val="00147805"/>
    <w:rsid w:val="00150603"/>
    <w:rsid w:val="00152326"/>
    <w:rsid w:val="00152727"/>
    <w:rsid w:val="00155B34"/>
    <w:rsid w:val="0016339E"/>
    <w:rsid w:val="001642FC"/>
    <w:rsid w:val="0016496B"/>
    <w:rsid w:val="001679BB"/>
    <w:rsid w:val="00171557"/>
    <w:rsid w:val="0017256C"/>
    <w:rsid w:val="001743E2"/>
    <w:rsid w:val="001745F8"/>
    <w:rsid w:val="001752FC"/>
    <w:rsid w:val="00176F72"/>
    <w:rsid w:val="00180997"/>
    <w:rsid w:val="00182A48"/>
    <w:rsid w:val="001838CF"/>
    <w:rsid w:val="00185994"/>
    <w:rsid w:val="001868EE"/>
    <w:rsid w:val="0019046F"/>
    <w:rsid w:val="0019071B"/>
    <w:rsid w:val="001910F7"/>
    <w:rsid w:val="0019146D"/>
    <w:rsid w:val="0019267E"/>
    <w:rsid w:val="001934D3"/>
    <w:rsid w:val="00197E7A"/>
    <w:rsid w:val="001A1C03"/>
    <w:rsid w:val="001A24D5"/>
    <w:rsid w:val="001A2721"/>
    <w:rsid w:val="001A3859"/>
    <w:rsid w:val="001A3BA4"/>
    <w:rsid w:val="001A3D27"/>
    <w:rsid w:val="001A53F3"/>
    <w:rsid w:val="001A5663"/>
    <w:rsid w:val="001A6D1F"/>
    <w:rsid w:val="001A748D"/>
    <w:rsid w:val="001B1EA8"/>
    <w:rsid w:val="001B6719"/>
    <w:rsid w:val="001B68A8"/>
    <w:rsid w:val="001B79FF"/>
    <w:rsid w:val="001C0215"/>
    <w:rsid w:val="001C205D"/>
    <w:rsid w:val="001C24D8"/>
    <w:rsid w:val="001C30B4"/>
    <w:rsid w:val="001C4269"/>
    <w:rsid w:val="001C67D4"/>
    <w:rsid w:val="001D382A"/>
    <w:rsid w:val="001D5261"/>
    <w:rsid w:val="001D54F4"/>
    <w:rsid w:val="001D58AE"/>
    <w:rsid w:val="001D767B"/>
    <w:rsid w:val="001D7F3A"/>
    <w:rsid w:val="001E02D9"/>
    <w:rsid w:val="001E1CB8"/>
    <w:rsid w:val="001E2574"/>
    <w:rsid w:val="001E2F83"/>
    <w:rsid w:val="001E30F6"/>
    <w:rsid w:val="001E61A5"/>
    <w:rsid w:val="001E7983"/>
    <w:rsid w:val="001E7B22"/>
    <w:rsid w:val="001E7C43"/>
    <w:rsid w:val="001F60BF"/>
    <w:rsid w:val="001F67F4"/>
    <w:rsid w:val="001F7133"/>
    <w:rsid w:val="0020126C"/>
    <w:rsid w:val="002013DD"/>
    <w:rsid w:val="00206D8E"/>
    <w:rsid w:val="00206EEF"/>
    <w:rsid w:val="00207C86"/>
    <w:rsid w:val="002103CD"/>
    <w:rsid w:val="00211A82"/>
    <w:rsid w:val="0021334E"/>
    <w:rsid w:val="002145D5"/>
    <w:rsid w:val="002151C7"/>
    <w:rsid w:val="00215CC3"/>
    <w:rsid w:val="002165D3"/>
    <w:rsid w:val="00216727"/>
    <w:rsid w:val="00217582"/>
    <w:rsid w:val="00217EE5"/>
    <w:rsid w:val="00221BCE"/>
    <w:rsid w:val="00222827"/>
    <w:rsid w:val="00224FF8"/>
    <w:rsid w:val="002262C5"/>
    <w:rsid w:val="002262C7"/>
    <w:rsid w:val="0022674A"/>
    <w:rsid w:val="00227FBE"/>
    <w:rsid w:val="00231563"/>
    <w:rsid w:val="00232D00"/>
    <w:rsid w:val="00235990"/>
    <w:rsid w:val="00235F5C"/>
    <w:rsid w:val="00236E66"/>
    <w:rsid w:val="00237253"/>
    <w:rsid w:val="00240C9A"/>
    <w:rsid w:val="00240EEB"/>
    <w:rsid w:val="00241F1D"/>
    <w:rsid w:val="002426CC"/>
    <w:rsid w:val="00242B9E"/>
    <w:rsid w:val="00243BB8"/>
    <w:rsid w:val="00243D5E"/>
    <w:rsid w:val="00244969"/>
    <w:rsid w:val="00244CFE"/>
    <w:rsid w:val="00244E0B"/>
    <w:rsid w:val="00250031"/>
    <w:rsid w:val="00253922"/>
    <w:rsid w:val="002539F4"/>
    <w:rsid w:val="002558F1"/>
    <w:rsid w:val="00255C62"/>
    <w:rsid w:val="002569CA"/>
    <w:rsid w:val="00256C95"/>
    <w:rsid w:val="0025727D"/>
    <w:rsid w:val="00257FA3"/>
    <w:rsid w:val="0026061C"/>
    <w:rsid w:val="00262896"/>
    <w:rsid w:val="0026481D"/>
    <w:rsid w:val="00265673"/>
    <w:rsid w:val="0026614E"/>
    <w:rsid w:val="00267F7F"/>
    <w:rsid w:val="00270962"/>
    <w:rsid w:val="00273389"/>
    <w:rsid w:val="00277B56"/>
    <w:rsid w:val="00280D0B"/>
    <w:rsid w:val="00281BA9"/>
    <w:rsid w:val="00282A74"/>
    <w:rsid w:val="00282CA3"/>
    <w:rsid w:val="002849D4"/>
    <w:rsid w:val="00285FD9"/>
    <w:rsid w:val="00286651"/>
    <w:rsid w:val="00290625"/>
    <w:rsid w:val="002916C5"/>
    <w:rsid w:val="00292152"/>
    <w:rsid w:val="0029245B"/>
    <w:rsid w:val="002939C6"/>
    <w:rsid w:val="00295F20"/>
    <w:rsid w:val="00297DF5"/>
    <w:rsid w:val="002A02B5"/>
    <w:rsid w:val="002A0974"/>
    <w:rsid w:val="002A1838"/>
    <w:rsid w:val="002A19F5"/>
    <w:rsid w:val="002A22EF"/>
    <w:rsid w:val="002A2BBA"/>
    <w:rsid w:val="002A37AB"/>
    <w:rsid w:val="002A45F4"/>
    <w:rsid w:val="002B04B1"/>
    <w:rsid w:val="002B1690"/>
    <w:rsid w:val="002B1E23"/>
    <w:rsid w:val="002B4922"/>
    <w:rsid w:val="002B684A"/>
    <w:rsid w:val="002B69F3"/>
    <w:rsid w:val="002B6C49"/>
    <w:rsid w:val="002C0512"/>
    <w:rsid w:val="002C0E9A"/>
    <w:rsid w:val="002C1437"/>
    <w:rsid w:val="002C22C3"/>
    <w:rsid w:val="002C265D"/>
    <w:rsid w:val="002C2D19"/>
    <w:rsid w:val="002C4A51"/>
    <w:rsid w:val="002C533D"/>
    <w:rsid w:val="002D006A"/>
    <w:rsid w:val="002D0CA0"/>
    <w:rsid w:val="002D10FA"/>
    <w:rsid w:val="002D172C"/>
    <w:rsid w:val="002D28D5"/>
    <w:rsid w:val="002D332C"/>
    <w:rsid w:val="002D4422"/>
    <w:rsid w:val="002D4A9B"/>
    <w:rsid w:val="002D4C55"/>
    <w:rsid w:val="002D4DA0"/>
    <w:rsid w:val="002D5C63"/>
    <w:rsid w:val="002D77BB"/>
    <w:rsid w:val="002E002D"/>
    <w:rsid w:val="002E329D"/>
    <w:rsid w:val="002E33C7"/>
    <w:rsid w:val="002E6DED"/>
    <w:rsid w:val="002F16BE"/>
    <w:rsid w:val="002F2D65"/>
    <w:rsid w:val="002F48D2"/>
    <w:rsid w:val="002F5532"/>
    <w:rsid w:val="002F5ADF"/>
    <w:rsid w:val="00300521"/>
    <w:rsid w:val="00300956"/>
    <w:rsid w:val="003060EA"/>
    <w:rsid w:val="00311B06"/>
    <w:rsid w:val="003135FA"/>
    <w:rsid w:val="00316CE8"/>
    <w:rsid w:val="00317187"/>
    <w:rsid w:val="003212E3"/>
    <w:rsid w:val="0032499A"/>
    <w:rsid w:val="003304C1"/>
    <w:rsid w:val="00330B67"/>
    <w:rsid w:val="003341F7"/>
    <w:rsid w:val="003369DA"/>
    <w:rsid w:val="00336A0E"/>
    <w:rsid w:val="00336FE5"/>
    <w:rsid w:val="00337E84"/>
    <w:rsid w:val="003404D4"/>
    <w:rsid w:val="00342883"/>
    <w:rsid w:val="003438BF"/>
    <w:rsid w:val="00345255"/>
    <w:rsid w:val="003474E2"/>
    <w:rsid w:val="00347A09"/>
    <w:rsid w:val="00347A19"/>
    <w:rsid w:val="00347FEC"/>
    <w:rsid w:val="003503E2"/>
    <w:rsid w:val="00350503"/>
    <w:rsid w:val="003507BD"/>
    <w:rsid w:val="003509DF"/>
    <w:rsid w:val="0035174A"/>
    <w:rsid w:val="003559D3"/>
    <w:rsid w:val="003561F0"/>
    <w:rsid w:val="0035675C"/>
    <w:rsid w:val="00356AA4"/>
    <w:rsid w:val="00356F45"/>
    <w:rsid w:val="003657DD"/>
    <w:rsid w:val="00366B74"/>
    <w:rsid w:val="00370030"/>
    <w:rsid w:val="00372F71"/>
    <w:rsid w:val="00374876"/>
    <w:rsid w:val="0037531F"/>
    <w:rsid w:val="003757DE"/>
    <w:rsid w:val="00381F06"/>
    <w:rsid w:val="00381F95"/>
    <w:rsid w:val="003826A9"/>
    <w:rsid w:val="003862E0"/>
    <w:rsid w:val="00387A8E"/>
    <w:rsid w:val="00387FFC"/>
    <w:rsid w:val="0039379C"/>
    <w:rsid w:val="00393A35"/>
    <w:rsid w:val="003A217A"/>
    <w:rsid w:val="003A265A"/>
    <w:rsid w:val="003A3E04"/>
    <w:rsid w:val="003A4147"/>
    <w:rsid w:val="003A4242"/>
    <w:rsid w:val="003A4518"/>
    <w:rsid w:val="003A6540"/>
    <w:rsid w:val="003A710A"/>
    <w:rsid w:val="003A78A1"/>
    <w:rsid w:val="003B109A"/>
    <w:rsid w:val="003B1117"/>
    <w:rsid w:val="003B2812"/>
    <w:rsid w:val="003B46E5"/>
    <w:rsid w:val="003B4B61"/>
    <w:rsid w:val="003B572F"/>
    <w:rsid w:val="003B659E"/>
    <w:rsid w:val="003C275E"/>
    <w:rsid w:val="003C40D2"/>
    <w:rsid w:val="003C4FDE"/>
    <w:rsid w:val="003C5B21"/>
    <w:rsid w:val="003D1B25"/>
    <w:rsid w:val="003D602C"/>
    <w:rsid w:val="003D7508"/>
    <w:rsid w:val="003E074C"/>
    <w:rsid w:val="003E08D9"/>
    <w:rsid w:val="003E264F"/>
    <w:rsid w:val="003E5284"/>
    <w:rsid w:val="003E58DF"/>
    <w:rsid w:val="003E5CE3"/>
    <w:rsid w:val="003F0639"/>
    <w:rsid w:val="003F1B20"/>
    <w:rsid w:val="00400AED"/>
    <w:rsid w:val="004014D6"/>
    <w:rsid w:val="00401C79"/>
    <w:rsid w:val="0040285D"/>
    <w:rsid w:val="004033F4"/>
    <w:rsid w:val="00404C4C"/>
    <w:rsid w:val="004053DD"/>
    <w:rsid w:val="004057ED"/>
    <w:rsid w:val="00406966"/>
    <w:rsid w:val="0041423F"/>
    <w:rsid w:val="00414F81"/>
    <w:rsid w:val="004152C2"/>
    <w:rsid w:val="004160C7"/>
    <w:rsid w:val="004204F0"/>
    <w:rsid w:val="0042121D"/>
    <w:rsid w:val="0042131D"/>
    <w:rsid w:val="004256A5"/>
    <w:rsid w:val="00427DC4"/>
    <w:rsid w:val="00430FD3"/>
    <w:rsid w:val="00436A0F"/>
    <w:rsid w:val="00436C43"/>
    <w:rsid w:val="00437150"/>
    <w:rsid w:val="0043750A"/>
    <w:rsid w:val="00440DF6"/>
    <w:rsid w:val="0044128E"/>
    <w:rsid w:val="00441F51"/>
    <w:rsid w:val="00443601"/>
    <w:rsid w:val="00447577"/>
    <w:rsid w:val="00460B00"/>
    <w:rsid w:val="00461A03"/>
    <w:rsid w:val="0046263E"/>
    <w:rsid w:val="00463573"/>
    <w:rsid w:val="00465967"/>
    <w:rsid w:val="00466E6F"/>
    <w:rsid w:val="004676E0"/>
    <w:rsid w:val="00471BF2"/>
    <w:rsid w:val="00472DCC"/>
    <w:rsid w:val="004732E9"/>
    <w:rsid w:val="00476B34"/>
    <w:rsid w:val="00476E01"/>
    <w:rsid w:val="00477867"/>
    <w:rsid w:val="00481D6C"/>
    <w:rsid w:val="00483B92"/>
    <w:rsid w:val="00484653"/>
    <w:rsid w:val="004854BB"/>
    <w:rsid w:val="00494493"/>
    <w:rsid w:val="00494C42"/>
    <w:rsid w:val="00496606"/>
    <w:rsid w:val="00496637"/>
    <w:rsid w:val="00497996"/>
    <w:rsid w:val="004A2E47"/>
    <w:rsid w:val="004A3BF0"/>
    <w:rsid w:val="004A4548"/>
    <w:rsid w:val="004A4876"/>
    <w:rsid w:val="004A53AB"/>
    <w:rsid w:val="004A71CF"/>
    <w:rsid w:val="004B3E85"/>
    <w:rsid w:val="004B4166"/>
    <w:rsid w:val="004B60DA"/>
    <w:rsid w:val="004B7C74"/>
    <w:rsid w:val="004C262E"/>
    <w:rsid w:val="004C69F1"/>
    <w:rsid w:val="004C6CFE"/>
    <w:rsid w:val="004E03A9"/>
    <w:rsid w:val="004E5E66"/>
    <w:rsid w:val="004E66AB"/>
    <w:rsid w:val="004E6F5A"/>
    <w:rsid w:val="004E7ADB"/>
    <w:rsid w:val="004F01D7"/>
    <w:rsid w:val="004F044C"/>
    <w:rsid w:val="004F11C3"/>
    <w:rsid w:val="005037AB"/>
    <w:rsid w:val="00503B4D"/>
    <w:rsid w:val="0050401B"/>
    <w:rsid w:val="0050440D"/>
    <w:rsid w:val="00504EE9"/>
    <w:rsid w:val="00512434"/>
    <w:rsid w:val="0051473C"/>
    <w:rsid w:val="00514E4F"/>
    <w:rsid w:val="00515B21"/>
    <w:rsid w:val="00517AA0"/>
    <w:rsid w:val="00520570"/>
    <w:rsid w:val="00520A60"/>
    <w:rsid w:val="00521576"/>
    <w:rsid w:val="005250E6"/>
    <w:rsid w:val="0052589B"/>
    <w:rsid w:val="0052722C"/>
    <w:rsid w:val="00527937"/>
    <w:rsid w:val="00532AA1"/>
    <w:rsid w:val="005334E7"/>
    <w:rsid w:val="00535219"/>
    <w:rsid w:val="00536090"/>
    <w:rsid w:val="0054024E"/>
    <w:rsid w:val="00540866"/>
    <w:rsid w:val="00541FB6"/>
    <w:rsid w:val="00542D23"/>
    <w:rsid w:val="0054442C"/>
    <w:rsid w:val="00545706"/>
    <w:rsid w:val="00550285"/>
    <w:rsid w:val="005507C8"/>
    <w:rsid w:val="00551C0B"/>
    <w:rsid w:val="00553737"/>
    <w:rsid w:val="00554FCE"/>
    <w:rsid w:val="005571D0"/>
    <w:rsid w:val="005573A4"/>
    <w:rsid w:val="005579C0"/>
    <w:rsid w:val="00562492"/>
    <w:rsid w:val="0056434F"/>
    <w:rsid w:val="005655D4"/>
    <w:rsid w:val="005665D8"/>
    <w:rsid w:val="00567E08"/>
    <w:rsid w:val="00571526"/>
    <w:rsid w:val="00572A20"/>
    <w:rsid w:val="00574512"/>
    <w:rsid w:val="005769CC"/>
    <w:rsid w:val="00580CEF"/>
    <w:rsid w:val="0058176E"/>
    <w:rsid w:val="005836F8"/>
    <w:rsid w:val="00583CC9"/>
    <w:rsid w:val="0058599A"/>
    <w:rsid w:val="00590B11"/>
    <w:rsid w:val="0059136B"/>
    <w:rsid w:val="00591834"/>
    <w:rsid w:val="005918FA"/>
    <w:rsid w:val="00592031"/>
    <w:rsid w:val="00592A86"/>
    <w:rsid w:val="005932DC"/>
    <w:rsid w:val="005A16B5"/>
    <w:rsid w:val="005A4188"/>
    <w:rsid w:val="005A6633"/>
    <w:rsid w:val="005A668F"/>
    <w:rsid w:val="005A7343"/>
    <w:rsid w:val="005A745D"/>
    <w:rsid w:val="005B1EFB"/>
    <w:rsid w:val="005B3029"/>
    <w:rsid w:val="005B37B5"/>
    <w:rsid w:val="005B4801"/>
    <w:rsid w:val="005B4A42"/>
    <w:rsid w:val="005B4E53"/>
    <w:rsid w:val="005B5F6A"/>
    <w:rsid w:val="005B68F5"/>
    <w:rsid w:val="005C0168"/>
    <w:rsid w:val="005C0375"/>
    <w:rsid w:val="005C0791"/>
    <w:rsid w:val="005C23A4"/>
    <w:rsid w:val="005C43CC"/>
    <w:rsid w:val="005C78E7"/>
    <w:rsid w:val="005D0DCB"/>
    <w:rsid w:val="005D1CDF"/>
    <w:rsid w:val="005D2BB7"/>
    <w:rsid w:val="005D4105"/>
    <w:rsid w:val="005D4420"/>
    <w:rsid w:val="005D5836"/>
    <w:rsid w:val="005D6619"/>
    <w:rsid w:val="005D66F5"/>
    <w:rsid w:val="005D6FFE"/>
    <w:rsid w:val="005D7142"/>
    <w:rsid w:val="005E2221"/>
    <w:rsid w:val="005E2508"/>
    <w:rsid w:val="005E4A55"/>
    <w:rsid w:val="005E61A8"/>
    <w:rsid w:val="005E78B8"/>
    <w:rsid w:val="005F6419"/>
    <w:rsid w:val="005F6725"/>
    <w:rsid w:val="005F6C86"/>
    <w:rsid w:val="005F7841"/>
    <w:rsid w:val="00601129"/>
    <w:rsid w:val="0060268F"/>
    <w:rsid w:val="0060301D"/>
    <w:rsid w:val="00604440"/>
    <w:rsid w:val="0060541E"/>
    <w:rsid w:val="0060543D"/>
    <w:rsid w:val="006061D0"/>
    <w:rsid w:val="00607FB4"/>
    <w:rsid w:val="006104DD"/>
    <w:rsid w:val="00610CD7"/>
    <w:rsid w:val="006117DB"/>
    <w:rsid w:val="0061240C"/>
    <w:rsid w:val="00612437"/>
    <w:rsid w:val="006130B5"/>
    <w:rsid w:val="006146AD"/>
    <w:rsid w:val="00614DD8"/>
    <w:rsid w:val="00617400"/>
    <w:rsid w:val="00621278"/>
    <w:rsid w:val="0062278F"/>
    <w:rsid w:val="0062767D"/>
    <w:rsid w:val="00631815"/>
    <w:rsid w:val="00631A00"/>
    <w:rsid w:val="00632D29"/>
    <w:rsid w:val="00632DAA"/>
    <w:rsid w:val="00635316"/>
    <w:rsid w:val="00636316"/>
    <w:rsid w:val="006378C9"/>
    <w:rsid w:val="00640B71"/>
    <w:rsid w:val="00640E5B"/>
    <w:rsid w:val="00642D3E"/>
    <w:rsid w:val="006538D1"/>
    <w:rsid w:val="00653F21"/>
    <w:rsid w:val="00654746"/>
    <w:rsid w:val="00655F81"/>
    <w:rsid w:val="00657B45"/>
    <w:rsid w:val="00661ADB"/>
    <w:rsid w:val="00664950"/>
    <w:rsid w:val="00664CC6"/>
    <w:rsid w:val="00664ED5"/>
    <w:rsid w:val="00675083"/>
    <w:rsid w:val="006765BC"/>
    <w:rsid w:val="00680B74"/>
    <w:rsid w:val="0068309B"/>
    <w:rsid w:val="00683220"/>
    <w:rsid w:val="00683634"/>
    <w:rsid w:val="00683F29"/>
    <w:rsid w:val="006840DD"/>
    <w:rsid w:val="006860D0"/>
    <w:rsid w:val="006865B1"/>
    <w:rsid w:val="00687FA0"/>
    <w:rsid w:val="006916EB"/>
    <w:rsid w:val="00692E20"/>
    <w:rsid w:val="00692FD2"/>
    <w:rsid w:val="00696607"/>
    <w:rsid w:val="00696C00"/>
    <w:rsid w:val="006A1D8B"/>
    <w:rsid w:val="006A3C11"/>
    <w:rsid w:val="006A5C0E"/>
    <w:rsid w:val="006A5C44"/>
    <w:rsid w:val="006A72F1"/>
    <w:rsid w:val="006A7C32"/>
    <w:rsid w:val="006A7E3C"/>
    <w:rsid w:val="006B0D37"/>
    <w:rsid w:val="006B2484"/>
    <w:rsid w:val="006B5CD1"/>
    <w:rsid w:val="006B61FB"/>
    <w:rsid w:val="006B7010"/>
    <w:rsid w:val="006B713F"/>
    <w:rsid w:val="006B77F2"/>
    <w:rsid w:val="006C3095"/>
    <w:rsid w:val="006C4A81"/>
    <w:rsid w:val="006C555E"/>
    <w:rsid w:val="006C56E7"/>
    <w:rsid w:val="006C784F"/>
    <w:rsid w:val="006D0405"/>
    <w:rsid w:val="006D2686"/>
    <w:rsid w:val="006D462F"/>
    <w:rsid w:val="006D56B5"/>
    <w:rsid w:val="006E1151"/>
    <w:rsid w:val="006E2480"/>
    <w:rsid w:val="006E2FC4"/>
    <w:rsid w:val="006E43C3"/>
    <w:rsid w:val="006E6311"/>
    <w:rsid w:val="006F0357"/>
    <w:rsid w:val="006F33F2"/>
    <w:rsid w:val="006F61DD"/>
    <w:rsid w:val="00700EB3"/>
    <w:rsid w:val="0070408A"/>
    <w:rsid w:val="007045A5"/>
    <w:rsid w:val="0070538D"/>
    <w:rsid w:val="007053F4"/>
    <w:rsid w:val="00707C4C"/>
    <w:rsid w:val="00711887"/>
    <w:rsid w:val="00713CD6"/>
    <w:rsid w:val="007145FF"/>
    <w:rsid w:val="0071558C"/>
    <w:rsid w:val="00715B2A"/>
    <w:rsid w:val="00716924"/>
    <w:rsid w:val="00720A36"/>
    <w:rsid w:val="00720A97"/>
    <w:rsid w:val="00722E09"/>
    <w:rsid w:val="00723DE4"/>
    <w:rsid w:val="00726522"/>
    <w:rsid w:val="0073158E"/>
    <w:rsid w:val="00732270"/>
    <w:rsid w:val="00733B21"/>
    <w:rsid w:val="00734B35"/>
    <w:rsid w:val="00741472"/>
    <w:rsid w:val="00743342"/>
    <w:rsid w:val="007450F1"/>
    <w:rsid w:val="00747C84"/>
    <w:rsid w:val="00751515"/>
    <w:rsid w:val="00751D3F"/>
    <w:rsid w:val="00752F0C"/>
    <w:rsid w:val="0075320D"/>
    <w:rsid w:val="00754BDA"/>
    <w:rsid w:val="007550A9"/>
    <w:rsid w:val="00760C1E"/>
    <w:rsid w:val="007626B7"/>
    <w:rsid w:val="00762FD1"/>
    <w:rsid w:val="00764273"/>
    <w:rsid w:val="007657C0"/>
    <w:rsid w:val="00765868"/>
    <w:rsid w:val="00767833"/>
    <w:rsid w:val="00770C2C"/>
    <w:rsid w:val="00771E3B"/>
    <w:rsid w:val="0077467D"/>
    <w:rsid w:val="0078202E"/>
    <w:rsid w:val="0078212B"/>
    <w:rsid w:val="0078243A"/>
    <w:rsid w:val="00782A9B"/>
    <w:rsid w:val="00783C89"/>
    <w:rsid w:val="00783CAE"/>
    <w:rsid w:val="007840D9"/>
    <w:rsid w:val="00784DF6"/>
    <w:rsid w:val="00785232"/>
    <w:rsid w:val="00793D94"/>
    <w:rsid w:val="00794278"/>
    <w:rsid w:val="00794B2C"/>
    <w:rsid w:val="0079525C"/>
    <w:rsid w:val="007952DC"/>
    <w:rsid w:val="0079535E"/>
    <w:rsid w:val="0079588F"/>
    <w:rsid w:val="007A04F7"/>
    <w:rsid w:val="007A189D"/>
    <w:rsid w:val="007A493D"/>
    <w:rsid w:val="007A4D01"/>
    <w:rsid w:val="007A5178"/>
    <w:rsid w:val="007A6701"/>
    <w:rsid w:val="007A7039"/>
    <w:rsid w:val="007B05D3"/>
    <w:rsid w:val="007B186C"/>
    <w:rsid w:val="007B29F4"/>
    <w:rsid w:val="007C1696"/>
    <w:rsid w:val="007C3ED0"/>
    <w:rsid w:val="007C482F"/>
    <w:rsid w:val="007C48C4"/>
    <w:rsid w:val="007C5971"/>
    <w:rsid w:val="007C706D"/>
    <w:rsid w:val="007D2111"/>
    <w:rsid w:val="007D23CA"/>
    <w:rsid w:val="007D2851"/>
    <w:rsid w:val="007D40E3"/>
    <w:rsid w:val="007D5ABF"/>
    <w:rsid w:val="007D61F5"/>
    <w:rsid w:val="007D67AA"/>
    <w:rsid w:val="007D6C83"/>
    <w:rsid w:val="007D7B80"/>
    <w:rsid w:val="007E0442"/>
    <w:rsid w:val="007E0F95"/>
    <w:rsid w:val="007E24B5"/>
    <w:rsid w:val="007E2552"/>
    <w:rsid w:val="007E2E75"/>
    <w:rsid w:val="007E42DC"/>
    <w:rsid w:val="007E4393"/>
    <w:rsid w:val="007E59BF"/>
    <w:rsid w:val="007F085D"/>
    <w:rsid w:val="007F4D47"/>
    <w:rsid w:val="007F54B9"/>
    <w:rsid w:val="008035A8"/>
    <w:rsid w:val="00805984"/>
    <w:rsid w:val="00806346"/>
    <w:rsid w:val="00806A76"/>
    <w:rsid w:val="00810119"/>
    <w:rsid w:val="008115FB"/>
    <w:rsid w:val="00811C9D"/>
    <w:rsid w:val="00811D8E"/>
    <w:rsid w:val="0081664F"/>
    <w:rsid w:val="0081670D"/>
    <w:rsid w:val="00816C80"/>
    <w:rsid w:val="0081797B"/>
    <w:rsid w:val="00821745"/>
    <w:rsid w:val="00821A3B"/>
    <w:rsid w:val="00824CBD"/>
    <w:rsid w:val="0082580A"/>
    <w:rsid w:val="00825CC0"/>
    <w:rsid w:val="008279E2"/>
    <w:rsid w:val="00830E2A"/>
    <w:rsid w:val="00832C85"/>
    <w:rsid w:val="00833F8B"/>
    <w:rsid w:val="0083638F"/>
    <w:rsid w:val="008406C3"/>
    <w:rsid w:val="00840A8A"/>
    <w:rsid w:val="00841271"/>
    <w:rsid w:val="00841BCD"/>
    <w:rsid w:val="00843F52"/>
    <w:rsid w:val="0084437E"/>
    <w:rsid w:val="00847264"/>
    <w:rsid w:val="00847D3F"/>
    <w:rsid w:val="00847EC4"/>
    <w:rsid w:val="00850922"/>
    <w:rsid w:val="00851A8E"/>
    <w:rsid w:val="0085365B"/>
    <w:rsid w:val="00856E9F"/>
    <w:rsid w:val="008577F7"/>
    <w:rsid w:val="00862EC3"/>
    <w:rsid w:val="0086640F"/>
    <w:rsid w:val="00870694"/>
    <w:rsid w:val="00875732"/>
    <w:rsid w:val="00876A53"/>
    <w:rsid w:val="008826C1"/>
    <w:rsid w:val="008828D0"/>
    <w:rsid w:val="008838B8"/>
    <w:rsid w:val="00883DFD"/>
    <w:rsid w:val="00884422"/>
    <w:rsid w:val="008901B9"/>
    <w:rsid w:val="008907A0"/>
    <w:rsid w:val="0089210C"/>
    <w:rsid w:val="0089262F"/>
    <w:rsid w:val="00893D2E"/>
    <w:rsid w:val="00894561"/>
    <w:rsid w:val="008947B9"/>
    <w:rsid w:val="008960FD"/>
    <w:rsid w:val="00896137"/>
    <w:rsid w:val="0089628B"/>
    <w:rsid w:val="008A0C4D"/>
    <w:rsid w:val="008A18B3"/>
    <w:rsid w:val="008A1BF7"/>
    <w:rsid w:val="008A2613"/>
    <w:rsid w:val="008A57D4"/>
    <w:rsid w:val="008A5B0E"/>
    <w:rsid w:val="008A6B37"/>
    <w:rsid w:val="008A7AE7"/>
    <w:rsid w:val="008B0961"/>
    <w:rsid w:val="008B3041"/>
    <w:rsid w:val="008B485D"/>
    <w:rsid w:val="008C284A"/>
    <w:rsid w:val="008C39F7"/>
    <w:rsid w:val="008C5531"/>
    <w:rsid w:val="008D0A66"/>
    <w:rsid w:val="008D29D2"/>
    <w:rsid w:val="008D3127"/>
    <w:rsid w:val="008D52B5"/>
    <w:rsid w:val="008D59DC"/>
    <w:rsid w:val="008D75D5"/>
    <w:rsid w:val="008D7B87"/>
    <w:rsid w:val="008E0656"/>
    <w:rsid w:val="008E16EB"/>
    <w:rsid w:val="008E32E0"/>
    <w:rsid w:val="008E3D34"/>
    <w:rsid w:val="008E4CC6"/>
    <w:rsid w:val="008E5730"/>
    <w:rsid w:val="008E64B8"/>
    <w:rsid w:val="008E75EC"/>
    <w:rsid w:val="008F2AC8"/>
    <w:rsid w:val="008F4EDF"/>
    <w:rsid w:val="008F5FFD"/>
    <w:rsid w:val="008F7A57"/>
    <w:rsid w:val="00900520"/>
    <w:rsid w:val="0090091A"/>
    <w:rsid w:val="009027DD"/>
    <w:rsid w:val="00902A99"/>
    <w:rsid w:val="009042BD"/>
    <w:rsid w:val="00904FE4"/>
    <w:rsid w:val="009130CC"/>
    <w:rsid w:val="0091412E"/>
    <w:rsid w:val="00920485"/>
    <w:rsid w:val="00920FA8"/>
    <w:rsid w:val="009232C4"/>
    <w:rsid w:val="00923ADE"/>
    <w:rsid w:val="0092567D"/>
    <w:rsid w:val="00926BB1"/>
    <w:rsid w:val="00927740"/>
    <w:rsid w:val="009309D1"/>
    <w:rsid w:val="009330F8"/>
    <w:rsid w:val="0093381E"/>
    <w:rsid w:val="00936159"/>
    <w:rsid w:val="00936534"/>
    <w:rsid w:val="00936597"/>
    <w:rsid w:val="00942A66"/>
    <w:rsid w:val="00942A69"/>
    <w:rsid w:val="009432A7"/>
    <w:rsid w:val="00943774"/>
    <w:rsid w:val="00944F8A"/>
    <w:rsid w:val="00946791"/>
    <w:rsid w:val="00952918"/>
    <w:rsid w:val="0095378A"/>
    <w:rsid w:val="009554AA"/>
    <w:rsid w:val="009567B4"/>
    <w:rsid w:val="0096228E"/>
    <w:rsid w:val="00964574"/>
    <w:rsid w:val="00964DFC"/>
    <w:rsid w:val="00965FEB"/>
    <w:rsid w:val="00966953"/>
    <w:rsid w:val="009671E4"/>
    <w:rsid w:val="00970A50"/>
    <w:rsid w:val="0097114E"/>
    <w:rsid w:val="0097174E"/>
    <w:rsid w:val="0097186C"/>
    <w:rsid w:val="0097216F"/>
    <w:rsid w:val="00972D50"/>
    <w:rsid w:val="00974C5D"/>
    <w:rsid w:val="00975401"/>
    <w:rsid w:val="00975F46"/>
    <w:rsid w:val="009777C6"/>
    <w:rsid w:val="00977E1D"/>
    <w:rsid w:val="00981E3D"/>
    <w:rsid w:val="00984945"/>
    <w:rsid w:val="009854A7"/>
    <w:rsid w:val="0098602E"/>
    <w:rsid w:val="0098622A"/>
    <w:rsid w:val="00986421"/>
    <w:rsid w:val="0099166F"/>
    <w:rsid w:val="00995C4C"/>
    <w:rsid w:val="00996761"/>
    <w:rsid w:val="00997971"/>
    <w:rsid w:val="009A4B69"/>
    <w:rsid w:val="009A74B7"/>
    <w:rsid w:val="009A7707"/>
    <w:rsid w:val="009B0573"/>
    <w:rsid w:val="009B0AB9"/>
    <w:rsid w:val="009B182B"/>
    <w:rsid w:val="009B18CC"/>
    <w:rsid w:val="009B22BC"/>
    <w:rsid w:val="009B7B4B"/>
    <w:rsid w:val="009B7C21"/>
    <w:rsid w:val="009C0C3F"/>
    <w:rsid w:val="009C160A"/>
    <w:rsid w:val="009C230E"/>
    <w:rsid w:val="009C2C6A"/>
    <w:rsid w:val="009C3447"/>
    <w:rsid w:val="009C76AF"/>
    <w:rsid w:val="009D4763"/>
    <w:rsid w:val="009D5909"/>
    <w:rsid w:val="009D5F02"/>
    <w:rsid w:val="009D60B5"/>
    <w:rsid w:val="009E15FE"/>
    <w:rsid w:val="009E4DBF"/>
    <w:rsid w:val="009E4E6E"/>
    <w:rsid w:val="009E56E6"/>
    <w:rsid w:val="009E67CD"/>
    <w:rsid w:val="009F0317"/>
    <w:rsid w:val="009F1933"/>
    <w:rsid w:val="00A00354"/>
    <w:rsid w:val="00A0400B"/>
    <w:rsid w:val="00A04992"/>
    <w:rsid w:val="00A053AD"/>
    <w:rsid w:val="00A1068C"/>
    <w:rsid w:val="00A10A30"/>
    <w:rsid w:val="00A1288E"/>
    <w:rsid w:val="00A12B8D"/>
    <w:rsid w:val="00A14553"/>
    <w:rsid w:val="00A147AA"/>
    <w:rsid w:val="00A14CFE"/>
    <w:rsid w:val="00A14EC8"/>
    <w:rsid w:val="00A167EE"/>
    <w:rsid w:val="00A1684D"/>
    <w:rsid w:val="00A168D6"/>
    <w:rsid w:val="00A1740D"/>
    <w:rsid w:val="00A21D71"/>
    <w:rsid w:val="00A2236B"/>
    <w:rsid w:val="00A224BB"/>
    <w:rsid w:val="00A22B78"/>
    <w:rsid w:val="00A246F7"/>
    <w:rsid w:val="00A25AE5"/>
    <w:rsid w:val="00A26442"/>
    <w:rsid w:val="00A26447"/>
    <w:rsid w:val="00A2755F"/>
    <w:rsid w:val="00A27BB4"/>
    <w:rsid w:val="00A27F43"/>
    <w:rsid w:val="00A30854"/>
    <w:rsid w:val="00A33D2B"/>
    <w:rsid w:val="00A348C0"/>
    <w:rsid w:val="00A34917"/>
    <w:rsid w:val="00A34EBA"/>
    <w:rsid w:val="00A37002"/>
    <w:rsid w:val="00A373E5"/>
    <w:rsid w:val="00A37428"/>
    <w:rsid w:val="00A3753D"/>
    <w:rsid w:val="00A407CB"/>
    <w:rsid w:val="00A4355E"/>
    <w:rsid w:val="00A50FB6"/>
    <w:rsid w:val="00A513C1"/>
    <w:rsid w:val="00A520D9"/>
    <w:rsid w:val="00A55C1F"/>
    <w:rsid w:val="00A57831"/>
    <w:rsid w:val="00A60E06"/>
    <w:rsid w:val="00A648F9"/>
    <w:rsid w:val="00A64DA0"/>
    <w:rsid w:val="00A65E25"/>
    <w:rsid w:val="00A662A8"/>
    <w:rsid w:val="00A67897"/>
    <w:rsid w:val="00A67FE9"/>
    <w:rsid w:val="00A701DE"/>
    <w:rsid w:val="00A760C5"/>
    <w:rsid w:val="00A804B7"/>
    <w:rsid w:val="00A8174C"/>
    <w:rsid w:val="00A82516"/>
    <w:rsid w:val="00A826A5"/>
    <w:rsid w:val="00A838E9"/>
    <w:rsid w:val="00A85D21"/>
    <w:rsid w:val="00A85EB6"/>
    <w:rsid w:val="00A91BEF"/>
    <w:rsid w:val="00A926D4"/>
    <w:rsid w:val="00A92BCD"/>
    <w:rsid w:val="00A92BDA"/>
    <w:rsid w:val="00A92CB7"/>
    <w:rsid w:val="00A933AC"/>
    <w:rsid w:val="00A94C02"/>
    <w:rsid w:val="00A95269"/>
    <w:rsid w:val="00A95667"/>
    <w:rsid w:val="00A95A08"/>
    <w:rsid w:val="00A96360"/>
    <w:rsid w:val="00AA1B0E"/>
    <w:rsid w:val="00AA30A0"/>
    <w:rsid w:val="00AA3D36"/>
    <w:rsid w:val="00AA47B6"/>
    <w:rsid w:val="00AA5F42"/>
    <w:rsid w:val="00AA74E4"/>
    <w:rsid w:val="00AB033D"/>
    <w:rsid w:val="00AB0BCA"/>
    <w:rsid w:val="00AB172B"/>
    <w:rsid w:val="00AB2E20"/>
    <w:rsid w:val="00AB46AE"/>
    <w:rsid w:val="00AB755F"/>
    <w:rsid w:val="00AC0293"/>
    <w:rsid w:val="00AC0819"/>
    <w:rsid w:val="00AC163B"/>
    <w:rsid w:val="00AC24E2"/>
    <w:rsid w:val="00AC5CA7"/>
    <w:rsid w:val="00AC6058"/>
    <w:rsid w:val="00AC6E3A"/>
    <w:rsid w:val="00AD106B"/>
    <w:rsid w:val="00AD14DC"/>
    <w:rsid w:val="00AD5553"/>
    <w:rsid w:val="00AD5ACC"/>
    <w:rsid w:val="00AE159C"/>
    <w:rsid w:val="00AE1AE0"/>
    <w:rsid w:val="00AE27F0"/>
    <w:rsid w:val="00AE289E"/>
    <w:rsid w:val="00AE2BA5"/>
    <w:rsid w:val="00AE56B1"/>
    <w:rsid w:val="00AE6D09"/>
    <w:rsid w:val="00AE7330"/>
    <w:rsid w:val="00AE77B8"/>
    <w:rsid w:val="00AE7ED7"/>
    <w:rsid w:val="00AF03D9"/>
    <w:rsid w:val="00AF386F"/>
    <w:rsid w:val="00AF7A7C"/>
    <w:rsid w:val="00B005ED"/>
    <w:rsid w:val="00B02070"/>
    <w:rsid w:val="00B1100F"/>
    <w:rsid w:val="00B11EA5"/>
    <w:rsid w:val="00B14DE5"/>
    <w:rsid w:val="00B15DCD"/>
    <w:rsid w:val="00B206AE"/>
    <w:rsid w:val="00B24329"/>
    <w:rsid w:val="00B2724B"/>
    <w:rsid w:val="00B312B6"/>
    <w:rsid w:val="00B332AC"/>
    <w:rsid w:val="00B35B55"/>
    <w:rsid w:val="00B37489"/>
    <w:rsid w:val="00B37E90"/>
    <w:rsid w:val="00B40644"/>
    <w:rsid w:val="00B408B6"/>
    <w:rsid w:val="00B45E33"/>
    <w:rsid w:val="00B47971"/>
    <w:rsid w:val="00B508D0"/>
    <w:rsid w:val="00B5311B"/>
    <w:rsid w:val="00B542DA"/>
    <w:rsid w:val="00B62FA5"/>
    <w:rsid w:val="00B639C4"/>
    <w:rsid w:val="00B73862"/>
    <w:rsid w:val="00B73F43"/>
    <w:rsid w:val="00B75BBF"/>
    <w:rsid w:val="00B75F3F"/>
    <w:rsid w:val="00B80B82"/>
    <w:rsid w:val="00B81450"/>
    <w:rsid w:val="00B81C6B"/>
    <w:rsid w:val="00B81CDC"/>
    <w:rsid w:val="00B83296"/>
    <w:rsid w:val="00B919B7"/>
    <w:rsid w:val="00B92F78"/>
    <w:rsid w:val="00B93622"/>
    <w:rsid w:val="00B9388D"/>
    <w:rsid w:val="00B94489"/>
    <w:rsid w:val="00B972AD"/>
    <w:rsid w:val="00B974B8"/>
    <w:rsid w:val="00BA0833"/>
    <w:rsid w:val="00BA0DBE"/>
    <w:rsid w:val="00BA2F70"/>
    <w:rsid w:val="00BA308C"/>
    <w:rsid w:val="00BA6B66"/>
    <w:rsid w:val="00BA6E48"/>
    <w:rsid w:val="00BA7D42"/>
    <w:rsid w:val="00BB0F1A"/>
    <w:rsid w:val="00BB1522"/>
    <w:rsid w:val="00BB2DB1"/>
    <w:rsid w:val="00BB3596"/>
    <w:rsid w:val="00BB3B73"/>
    <w:rsid w:val="00BB50D2"/>
    <w:rsid w:val="00BB7BEE"/>
    <w:rsid w:val="00BC02CE"/>
    <w:rsid w:val="00BC2774"/>
    <w:rsid w:val="00BC3F1E"/>
    <w:rsid w:val="00BC4682"/>
    <w:rsid w:val="00BC7CD3"/>
    <w:rsid w:val="00BD47B9"/>
    <w:rsid w:val="00BD5DB7"/>
    <w:rsid w:val="00BD6F70"/>
    <w:rsid w:val="00BD7AA7"/>
    <w:rsid w:val="00BE0AF6"/>
    <w:rsid w:val="00BE163C"/>
    <w:rsid w:val="00BE1F03"/>
    <w:rsid w:val="00BE5688"/>
    <w:rsid w:val="00BE58A7"/>
    <w:rsid w:val="00BE663A"/>
    <w:rsid w:val="00BE788E"/>
    <w:rsid w:val="00BF1292"/>
    <w:rsid w:val="00BF2218"/>
    <w:rsid w:val="00BF35CF"/>
    <w:rsid w:val="00BF535C"/>
    <w:rsid w:val="00BF542F"/>
    <w:rsid w:val="00BF63A1"/>
    <w:rsid w:val="00BF7C26"/>
    <w:rsid w:val="00C01251"/>
    <w:rsid w:val="00C0364D"/>
    <w:rsid w:val="00C0426B"/>
    <w:rsid w:val="00C045DF"/>
    <w:rsid w:val="00C0482C"/>
    <w:rsid w:val="00C1440E"/>
    <w:rsid w:val="00C14C60"/>
    <w:rsid w:val="00C168DE"/>
    <w:rsid w:val="00C16FF6"/>
    <w:rsid w:val="00C23E80"/>
    <w:rsid w:val="00C26D43"/>
    <w:rsid w:val="00C326F2"/>
    <w:rsid w:val="00C35173"/>
    <w:rsid w:val="00C36551"/>
    <w:rsid w:val="00C40AD1"/>
    <w:rsid w:val="00C42FFA"/>
    <w:rsid w:val="00C459CB"/>
    <w:rsid w:val="00C46548"/>
    <w:rsid w:val="00C47065"/>
    <w:rsid w:val="00C47454"/>
    <w:rsid w:val="00C50080"/>
    <w:rsid w:val="00C50780"/>
    <w:rsid w:val="00C51E12"/>
    <w:rsid w:val="00C535BC"/>
    <w:rsid w:val="00C5421F"/>
    <w:rsid w:val="00C55778"/>
    <w:rsid w:val="00C574D5"/>
    <w:rsid w:val="00C574FF"/>
    <w:rsid w:val="00C61CC2"/>
    <w:rsid w:val="00C63314"/>
    <w:rsid w:val="00C66960"/>
    <w:rsid w:val="00C72059"/>
    <w:rsid w:val="00C7279D"/>
    <w:rsid w:val="00C731F3"/>
    <w:rsid w:val="00C73F32"/>
    <w:rsid w:val="00C80001"/>
    <w:rsid w:val="00C808D2"/>
    <w:rsid w:val="00C83A45"/>
    <w:rsid w:val="00C87462"/>
    <w:rsid w:val="00C90460"/>
    <w:rsid w:val="00C930B1"/>
    <w:rsid w:val="00C93C2F"/>
    <w:rsid w:val="00CA180C"/>
    <w:rsid w:val="00CA1D0F"/>
    <w:rsid w:val="00CA1D38"/>
    <w:rsid w:val="00CA3043"/>
    <w:rsid w:val="00CA3F4D"/>
    <w:rsid w:val="00CA498D"/>
    <w:rsid w:val="00CA5B78"/>
    <w:rsid w:val="00CA6E58"/>
    <w:rsid w:val="00CB1497"/>
    <w:rsid w:val="00CB1F2B"/>
    <w:rsid w:val="00CB218B"/>
    <w:rsid w:val="00CB22B2"/>
    <w:rsid w:val="00CB5FFD"/>
    <w:rsid w:val="00CC0880"/>
    <w:rsid w:val="00CC2800"/>
    <w:rsid w:val="00CC3EE2"/>
    <w:rsid w:val="00CC4C97"/>
    <w:rsid w:val="00CD2ACE"/>
    <w:rsid w:val="00CD2D63"/>
    <w:rsid w:val="00CD40F8"/>
    <w:rsid w:val="00CD7492"/>
    <w:rsid w:val="00CE1340"/>
    <w:rsid w:val="00CE2325"/>
    <w:rsid w:val="00CE3181"/>
    <w:rsid w:val="00CE35F2"/>
    <w:rsid w:val="00CE3A6B"/>
    <w:rsid w:val="00CE40EB"/>
    <w:rsid w:val="00CE53CB"/>
    <w:rsid w:val="00CE6F3A"/>
    <w:rsid w:val="00CF078C"/>
    <w:rsid w:val="00CF1B75"/>
    <w:rsid w:val="00CF4B29"/>
    <w:rsid w:val="00D00211"/>
    <w:rsid w:val="00D00451"/>
    <w:rsid w:val="00D006D1"/>
    <w:rsid w:val="00D00A16"/>
    <w:rsid w:val="00D025AE"/>
    <w:rsid w:val="00D04EE6"/>
    <w:rsid w:val="00D06309"/>
    <w:rsid w:val="00D07225"/>
    <w:rsid w:val="00D129CA"/>
    <w:rsid w:val="00D12F60"/>
    <w:rsid w:val="00D13AB1"/>
    <w:rsid w:val="00D17847"/>
    <w:rsid w:val="00D21628"/>
    <w:rsid w:val="00D22DDA"/>
    <w:rsid w:val="00D23AE3"/>
    <w:rsid w:val="00D23C59"/>
    <w:rsid w:val="00D24BE6"/>
    <w:rsid w:val="00D25B2C"/>
    <w:rsid w:val="00D26BB3"/>
    <w:rsid w:val="00D2723A"/>
    <w:rsid w:val="00D305C8"/>
    <w:rsid w:val="00D319CC"/>
    <w:rsid w:val="00D351EA"/>
    <w:rsid w:val="00D3585E"/>
    <w:rsid w:val="00D35FC8"/>
    <w:rsid w:val="00D40288"/>
    <w:rsid w:val="00D41229"/>
    <w:rsid w:val="00D43403"/>
    <w:rsid w:val="00D45823"/>
    <w:rsid w:val="00D47B92"/>
    <w:rsid w:val="00D50A6B"/>
    <w:rsid w:val="00D50B8E"/>
    <w:rsid w:val="00D5270B"/>
    <w:rsid w:val="00D52D75"/>
    <w:rsid w:val="00D60153"/>
    <w:rsid w:val="00D607A4"/>
    <w:rsid w:val="00D623DB"/>
    <w:rsid w:val="00D62E71"/>
    <w:rsid w:val="00D63CB2"/>
    <w:rsid w:val="00D63F39"/>
    <w:rsid w:val="00D6430D"/>
    <w:rsid w:val="00D66188"/>
    <w:rsid w:val="00D67022"/>
    <w:rsid w:val="00D67286"/>
    <w:rsid w:val="00D67557"/>
    <w:rsid w:val="00D72BC3"/>
    <w:rsid w:val="00D731F6"/>
    <w:rsid w:val="00D740CA"/>
    <w:rsid w:val="00D74B78"/>
    <w:rsid w:val="00D75684"/>
    <w:rsid w:val="00D75A00"/>
    <w:rsid w:val="00D760D8"/>
    <w:rsid w:val="00D806FB"/>
    <w:rsid w:val="00D80F21"/>
    <w:rsid w:val="00D81EA1"/>
    <w:rsid w:val="00D82766"/>
    <w:rsid w:val="00D843BB"/>
    <w:rsid w:val="00D84A61"/>
    <w:rsid w:val="00D85728"/>
    <w:rsid w:val="00D87B69"/>
    <w:rsid w:val="00D87D80"/>
    <w:rsid w:val="00D917B3"/>
    <w:rsid w:val="00D93FEF"/>
    <w:rsid w:val="00D94485"/>
    <w:rsid w:val="00D94BB7"/>
    <w:rsid w:val="00D94D10"/>
    <w:rsid w:val="00D95481"/>
    <w:rsid w:val="00D9714E"/>
    <w:rsid w:val="00D97C15"/>
    <w:rsid w:val="00DA09BA"/>
    <w:rsid w:val="00DA0E1C"/>
    <w:rsid w:val="00DA3B8A"/>
    <w:rsid w:val="00DA49C7"/>
    <w:rsid w:val="00DA5A68"/>
    <w:rsid w:val="00DA65EB"/>
    <w:rsid w:val="00DA712C"/>
    <w:rsid w:val="00DB3881"/>
    <w:rsid w:val="00DB51A2"/>
    <w:rsid w:val="00DB7384"/>
    <w:rsid w:val="00DC01D4"/>
    <w:rsid w:val="00DC39A3"/>
    <w:rsid w:val="00DC563B"/>
    <w:rsid w:val="00DC61E8"/>
    <w:rsid w:val="00DC6253"/>
    <w:rsid w:val="00DC6472"/>
    <w:rsid w:val="00DC75CF"/>
    <w:rsid w:val="00DC7A13"/>
    <w:rsid w:val="00DC7EF3"/>
    <w:rsid w:val="00DD1AD5"/>
    <w:rsid w:val="00DD218D"/>
    <w:rsid w:val="00DD27A9"/>
    <w:rsid w:val="00DD5B65"/>
    <w:rsid w:val="00DD5B9D"/>
    <w:rsid w:val="00DD6B1F"/>
    <w:rsid w:val="00DD76BF"/>
    <w:rsid w:val="00DE07BD"/>
    <w:rsid w:val="00DE3AB1"/>
    <w:rsid w:val="00DE3FBF"/>
    <w:rsid w:val="00DE7064"/>
    <w:rsid w:val="00DE7343"/>
    <w:rsid w:val="00DE7D6C"/>
    <w:rsid w:val="00DF11BA"/>
    <w:rsid w:val="00DF2997"/>
    <w:rsid w:val="00DF6020"/>
    <w:rsid w:val="00E0148E"/>
    <w:rsid w:val="00E047D2"/>
    <w:rsid w:val="00E04AA6"/>
    <w:rsid w:val="00E06A00"/>
    <w:rsid w:val="00E10006"/>
    <w:rsid w:val="00E10BC4"/>
    <w:rsid w:val="00E1174F"/>
    <w:rsid w:val="00E1347D"/>
    <w:rsid w:val="00E1415D"/>
    <w:rsid w:val="00E20058"/>
    <w:rsid w:val="00E213BD"/>
    <w:rsid w:val="00E2263C"/>
    <w:rsid w:val="00E249A5"/>
    <w:rsid w:val="00E279ED"/>
    <w:rsid w:val="00E27F25"/>
    <w:rsid w:val="00E323E9"/>
    <w:rsid w:val="00E32FB6"/>
    <w:rsid w:val="00E33508"/>
    <w:rsid w:val="00E34018"/>
    <w:rsid w:val="00E35D46"/>
    <w:rsid w:val="00E362E2"/>
    <w:rsid w:val="00E37233"/>
    <w:rsid w:val="00E407CA"/>
    <w:rsid w:val="00E41F20"/>
    <w:rsid w:val="00E437D2"/>
    <w:rsid w:val="00E43B52"/>
    <w:rsid w:val="00E43BF9"/>
    <w:rsid w:val="00E448E3"/>
    <w:rsid w:val="00E46782"/>
    <w:rsid w:val="00E46A54"/>
    <w:rsid w:val="00E47BC6"/>
    <w:rsid w:val="00E509AD"/>
    <w:rsid w:val="00E51930"/>
    <w:rsid w:val="00E51DD3"/>
    <w:rsid w:val="00E533B7"/>
    <w:rsid w:val="00E539A0"/>
    <w:rsid w:val="00E55751"/>
    <w:rsid w:val="00E602E5"/>
    <w:rsid w:val="00E60CE7"/>
    <w:rsid w:val="00E63A5C"/>
    <w:rsid w:val="00E65CE3"/>
    <w:rsid w:val="00E7398E"/>
    <w:rsid w:val="00E75F46"/>
    <w:rsid w:val="00E7602D"/>
    <w:rsid w:val="00E809CB"/>
    <w:rsid w:val="00E82B94"/>
    <w:rsid w:val="00E86894"/>
    <w:rsid w:val="00E87D88"/>
    <w:rsid w:val="00E902D9"/>
    <w:rsid w:val="00E91D45"/>
    <w:rsid w:val="00E91F72"/>
    <w:rsid w:val="00E92C29"/>
    <w:rsid w:val="00E93417"/>
    <w:rsid w:val="00E94637"/>
    <w:rsid w:val="00E9480C"/>
    <w:rsid w:val="00E97C61"/>
    <w:rsid w:val="00EA0C45"/>
    <w:rsid w:val="00EA2311"/>
    <w:rsid w:val="00EA368A"/>
    <w:rsid w:val="00EB2DEC"/>
    <w:rsid w:val="00EB3469"/>
    <w:rsid w:val="00EB3EB5"/>
    <w:rsid w:val="00EB4E8D"/>
    <w:rsid w:val="00EB67EC"/>
    <w:rsid w:val="00EB77B0"/>
    <w:rsid w:val="00EC08DF"/>
    <w:rsid w:val="00EC236E"/>
    <w:rsid w:val="00EC423E"/>
    <w:rsid w:val="00EC50BF"/>
    <w:rsid w:val="00EC5491"/>
    <w:rsid w:val="00EC6F0D"/>
    <w:rsid w:val="00EC7BC3"/>
    <w:rsid w:val="00ED14BA"/>
    <w:rsid w:val="00ED1D0F"/>
    <w:rsid w:val="00ED2B1C"/>
    <w:rsid w:val="00ED67A4"/>
    <w:rsid w:val="00ED713F"/>
    <w:rsid w:val="00ED743E"/>
    <w:rsid w:val="00ED7600"/>
    <w:rsid w:val="00EE231E"/>
    <w:rsid w:val="00EE4278"/>
    <w:rsid w:val="00EE7346"/>
    <w:rsid w:val="00EF2AE6"/>
    <w:rsid w:val="00EF3A85"/>
    <w:rsid w:val="00EF6073"/>
    <w:rsid w:val="00EF640D"/>
    <w:rsid w:val="00EF698B"/>
    <w:rsid w:val="00F0029A"/>
    <w:rsid w:val="00F00733"/>
    <w:rsid w:val="00F00D1D"/>
    <w:rsid w:val="00F0316F"/>
    <w:rsid w:val="00F03171"/>
    <w:rsid w:val="00F034F1"/>
    <w:rsid w:val="00F052C4"/>
    <w:rsid w:val="00F068A9"/>
    <w:rsid w:val="00F06EDB"/>
    <w:rsid w:val="00F06FE9"/>
    <w:rsid w:val="00F11B92"/>
    <w:rsid w:val="00F121D4"/>
    <w:rsid w:val="00F1362C"/>
    <w:rsid w:val="00F13833"/>
    <w:rsid w:val="00F13D3E"/>
    <w:rsid w:val="00F14BA2"/>
    <w:rsid w:val="00F20724"/>
    <w:rsid w:val="00F2188C"/>
    <w:rsid w:val="00F218B6"/>
    <w:rsid w:val="00F22042"/>
    <w:rsid w:val="00F235BB"/>
    <w:rsid w:val="00F23A05"/>
    <w:rsid w:val="00F2607B"/>
    <w:rsid w:val="00F265B7"/>
    <w:rsid w:val="00F2686C"/>
    <w:rsid w:val="00F27294"/>
    <w:rsid w:val="00F27B3D"/>
    <w:rsid w:val="00F33F64"/>
    <w:rsid w:val="00F34B03"/>
    <w:rsid w:val="00F34E28"/>
    <w:rsid w:val="00F414F1"/>
    <w:rsid w:val="00F44F20"/>
    <w:rsid w:val="00F45FD7"/>
    <w:rsid w:val="00F508B8"/>
    <w:rsid w:val="00F51D5A"/>
    <w:rsid w:val="00F5517C"/>
    <w:rsid w:val="00F55B91"/>
    <w:rsid w:val="00F55F0F"/>
    <w:rsid w:val="00F56D9E"/>
    <w:rsid w:val="00F5788C"/>
    <w:rsid w:val="00F60603"/>
    <w:rsid w:val="00F618F6"/>
    <w:rsid w:val="00F61E34"/>
    <w:rsid w:val="00F70B5D"/>
    <w:rsid w:val="00F710C0"/>
    <w:rsid w:val="00F713DB"/>
    <w:rsid w:val="00F7239C"/>
    <w:rsid w:val="00F72CB1"/>
    <w:rsid w:val="00F73BB3"/>
    <w:rsid w:val="00F74622"/>
    <w:rsid w:val="00F7523C"/>
    <w:rsid w:val="00F75C70"/>
    <w:rsid w:val="00F774DC"/>
    <w:rsid w:val="00F8215E"/>
    <w:rsid w:val="00F8220F"/>
    <w:rsid w:val="00F824F5"/>
    <w:rsid w:val="00F84E73"/>
    <w:rsid w:val="00F84EE3"/>
    <w:rsid w:val="00F86A55"/>
    <w:rsid w:val="00F909F1"/>
    <w:rsid w:val="00F90FAB"/>
    <w:rsid w:val="00F92193"/>
    <w:rsid w:val="00F934AA"/>
    <w:rsid w:val="00F9374D"/>
    <w:rsid w:val="00F95675"/>
    <w:rsid w:val="00F96B41"/>
    <w:rsid w:val="00FA09E3"/>
    <w:rsid w:val="00FA1274"/>
    <w:rsid w:val="00FA1C98"/>
    <w:rsid w:val="00FA1E96"/>
    <w:rsid w:val="00FA30CD"/>
    <w:rsid w:val="00FA41ED"/>
    <w:rsid w:val="00FB334C"/>
    <w:rsid w:val="00FC29B9"/>
    <w:rsid w:val="00FC36A2"/>
    <w:rsid w:val="00FC6C4F"/>
    <w:rsid w:val="00FC6FD3"/>
    <w:rsid w:val="00FC742A"/>
    <w:rsid w:val="00FD1806"/>
    <w:rsid w:val="00FD2E64"/>
    <w:rsid w:val="00FD4B39"/>
    <w:rsid w:val="00FD7468"/>
    <w:rsid w:val="00FE05DC"/>
    <w:rsid w:val="00FE0CF7"/>
    <w:rsid w:val="00FE305C"/>
    <w:rsid w:val="00FE3D84"/>
    <w:rsid w:val="00FE62D7"/>
    <w:rsid w:val="00FE6A8A"/>
    <w:rsid w:val="00FE769B"/>
    <w:rsid w:val="00FE7FC7"/>
    <w:rsid w:val="00FF0301"/>
    <w:rsid w:val="00FF2840"/>
    <w:rsid w:val="00FF4E55"/>
    <w:rsid w:val="00FF5E1B"/>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73FD3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1557"/>
    <w:pPr>
      <w:jc w:val="both"/>
    </w:pPr>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B37E90"/>
    <w:pPr>
      <w:numPr>
        <w:numId w:val="7"/>
      </w:numPr>
      <w:ind w:left="993" w:hanging="993"/>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
    <w:basedOn w:val="DefaultParagraphFont"/>
    <w:link w:val="Caption"/>
    <w:rsid w:val="00FC29B9"/>
    <w:rPr>
      <w:rFonts w:ascii="Arial" w:hAnsi="Arial"/>
      <w:i/>
      <w:iCs/>
      <w:sz w:val="18"/>
      <w:szCs w:val="18"/>
    </w:rPr>
  </w:style>
  <w:style w:type="character" w:customStyle="1" w:styleId="RAN4proposalChar0">
    <w:name w:val="RAN4 proposal Char"/>
    <w:basedOn w:val="CaptionChar"/>
    <w:link w:val="RAN4proposal"/>
    <w:rsid w:val="00B37E90"/>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odoni MT Poster Compressed" w:hAnsi="Bodoni MT Poster Compresse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A348C0"/>
    <w:pPr>
      <w:spacing w:before="100" w:beforeAutospacing="1" w:after="100" w:afterAutospacing="1" w:line="240" w:lineRule="auto"/>
    </w:pPr>
    <w:rPr>
      <w:rFonts w:eastAsia="Times New Roman" w:cs="Times New Roman"/>
      <w:sz w:val="24"/>
      <w:szCs w:val="24"/>
      <w:lang w:val="en-IN" w:eastAsia="en-IN"/>
    </w:rPr>
  </w:style>
  <w:style w:type="paragraph" w:styleId="BodyText">
    <w:name w:val="Body Text"/>
    <w:basedOn w:val="Normal"/>
    <w:link w:val="BodyTextChar"/>
    <w:semiHidden/>
    <w:unhideWhenUsed/>
    <w:qFormat/>
    <w:rsid w:val="003C5B21"/>
    <w:pPr>
      <w:widowControl w:val="0"/>
      <w:spacing w:after="120" w:line="256" w:lineRule="auto"/>
    </w:pPr>
    <w:rPr>
      <w:rFonts w:ascii="Arial" w:eastAsiaTheme="minorEastAsia" w:hAnsi="Arial" w:cs="Times New Roman"/>
      <w:kern w:val="2"/>
      <w:sz w:val="21"/>
      <w:szCs w:val="21"/>
      <w:lang w:eastAsia="en-GB"/>
    </w:rPr>
  </w:style>
  <w:style w:type="character" w:customStyle="1" w:styleId="BodyTextChar">
    <w:name w:val="Body Text Char"/>
    <w:basedOn w:val="DefaultParagraphFont"/>
    <w:link w:val="BodyText"/>
    <w:semiHidden/>
    <w:qFormat/>
    <w:rsid w:val="003C5B21"/>
    <w:rPr>
      <w:rFonts w:ascii="Arial" w:eastAsiaTheme="minorEastAsia" w:hAnsi="Arial" w:cs="Times New Roman"/>
      <w:kern w:val="2"/>
      <w:sz w:val="21"/>
      <w:szCs w:val="21"/>
      <w:lang w:val="en-GB" w:eastAsia="en-GB"/>
    </w:rPr>
  </w:style>
  <w:style w:type="character" w:customStyle="1" w:styleId="B1Char1">
    <w:name w:val="B1 Char1"/>
    <w:link w:val="B1"/>
    <w:qFormat/>
    <w:locked/>
    <w:rsid w:val="003C5B21"/>
    <w:rPr>
      <w:lang w:val="en-GB" w:eastAsia="ja-JP"/>
    </w:rPr>
  </w:style>
  <w:style w:type="paragraph" w:customStyle="1" w:styleId="B1">
    <w:name w:val="B1"/>
    <w:basedOn w:val="List"/>
    <w:link w:val="B1Char1"/>
    <w:qFormat/>
    <w:rsid w:val="003C5B21"/>
    <w:pPr>
      <w:overflowPunct w:val="0"/>
      <w:autoSpaceDE w:val="0"/>
      <w:autoSpaceDN w:val="0"/>
      <w:adjustRightInd w:val="0"/>
      <w:spacing w:after="180" w:line="256" w:lineRule="auto"/>
      <w:ind w:left="568" w:hanging="284"/>
    </w:pPr>
    <w:rPr>
      <w:rFonts w:asciiTheme="minorHAnsi" w:hAnsiTheme="minorHAnsi"/>
      <w:sz w:val="22"/>
      <w:lang w:eastAsia="ja-JP"/>
    </w:rPr>
  </w:style>
  <w:style w:type="paragraph" w:styleId="List">
    <w:name w:val="List"/>
    <w:basedOn w:val="Normal"/>
    <w:uiPriority w:val="99"/>
    <w:semiHidden/>
    <w:unhideWhenUsed/>
    <w:rsid w:val="003C5B21"/>
    <w:pPr>
      <w:ind w:left="283" w:hanging="283"/>
      <w:contextualSpacing/>
    </w:pPr>
  </w:style>
  <w:style w:type="paragraph" w:styleId="Header">
    <w:name w:val="header"/>
    <w:basedOn w:val="Normal"/>
    <w:link w:val="HeaderChar"/>
    <w:uiPriority w:val="99"/>
    <w:unhideWhenUsed/>
    <w:rsid w:val="004213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42131D"/>
    <w:rPr>
      <w:rFonts w:ascii="Times New Roman" w:hAnsi="Times New Roman"/>
      <w:sz w:val="20"/>
      <w:lang w:val="en-GB"/>
    </w:rPr>
  </w:style>
  <w:style w:type="paragraph" w:styleId="Footer">
    <w:name w:val="footer"/>
    <w:basedOn w:val="Normal"/>
    <w:link w:val="FooterChar"/>
    <w:uiPriority w:val="99"/>
    <w:unhideWhenUsed/>
    <w:rsid w:val="0042131D"/>
    <w:pPr>
      <w:tabs>
        <w:tab w:val="center" w:pos="4513"/>
        <w:tab w:val="right" w:pos="9026"/>
      </w:tabs>
      <w:spacing w:after="0" w:line="240" w:lineRule="auto"/>
    </w:pPr>
  </w:style>
  <w:style w:type="character" w:customStyle="1" w:styleId="FooterChar">
    <w:name w:val="Footer Char"/>
    <w:basedOn w:val="DefaultParagraphFont"/>
    <w:link w:val="Footer"/>
    <w:uiPriority w:val="99"/>
    <w:rsid w:val="0042131D"/>
    <w:rPr>
      <w:rFonts w:ascii="Times New Roman" w:hAnsi="Times New Roman"/>
      <w:sz w:val="20"/>
      <w:lang w:val="en-GB"/>
    </w:rPr>
  </w:style>
  <w:style w:type="character" w:customStyle="1" w:styleId="CaptionChar1">
    <w:name w:val="Caption Char1"/>
    <w:aliases w:val="cap Char1,cap Char Char,Caption Char Char,Caption Char1 Char Char,cap Char Char1 Char,Caption Char Char1 Char Char,cap Char2 Char,题注 Char"/>
    <w:rsid w:val="00E35D46"/>
    <w:rPr>
      <w:rFonts w:asciiTheme="minorHAnsi" w:eastAsiaTheme="minorHAnsi" w:hAnsiTheme="minorHAnsi" w:cstheme="minorBidi"/>
      <w:b/>
      <w:kern w:val="2"/>
      <w:sz w:val="22"/>
      <w:szCs w:val="22"/>
      <w:lang w:val="en-GB"/>
      <w14:ligatures w14:val="standardContextual"/>
    </w:rPr>
  </w:style>
  <w:style w:type="paragraph" w:customStyle="1" w:styleId="Normaltimes">
    <w:name w:val="Normal times"/>
    <w:basedOn w:val="Normal"/>
    <w:link w:val="NormaltimesChar"/>
    <w:qFormat/>
    <w:rsid w:val="00E35D46"/>
    <w:rPr>
      <w:rFonts w:asciiTheme="minorHAnsi" w:hAnsiTheme="minorHAnsi"/>
      <w:kern w:val="2"/>
      <w:sz w:val="22"/>
      <w14:ligatures w14:val="standardContextual"/>
    </w:rPr>
  </w:style>
  <w:style w:type="character" w:customStyle="1" w:styleId="NormaltimesChar">
    <w:name w:val="Normal times Char"/>
    <w:basedOn w:val="DefaultParagraphFont"/>
    <w:link w:val="Normaltimes"/>
    <w:rsid w:val="00E35D46"/>
    <w:rPr>
      <w:kern w:val="2"/>
      <w:lang w:val="en-GB"/>
      <w14:ligatures w14:val="standardContextual"/>
    </w:rPr>
  </w:style>
  <w:style w:type="paragraph" w:styleId="Revision">
    <w:name w:val="Revision"/>
    <w:hidden/>
    <w:uiPriority w:val="99"/>
    <w:semiHidden/>
    <w:rsid w:val="00427DC4"/>
    <w:pPr>
      <w:spacing w:after="0" w:line="240" w:lineRule="auto"/>
    </w:pPr>
    <w:rPr>
      <w:rFonts w:ascii="Times New Roman" w:hAnsi="Times New Roman"/>
      <w:sz w:val="20"/>
      <w:lang w:val="en-GB"/>
    </w:rPr>
  </w:style>
  <w:style w:type="paragraph" w:customStyle="1" w:styleId="paragraph">
    <w:name w:val="paragraph"/>
    <w:basedOn w:val="Normal"/>
    <w:rsid w:val="00092F3D"/>
    <w:pPr>
      <w:spacing w:before="100" w:beforeAutospacing="1" w:after="100" w:afterAutospacing="1" w:line="240" w:lineRule="auto"/>
    </w:pPr>
    <w:rPr>
      <w:rFonts w:eastAsia="Times New Roman" w:cs="Times New Roman"/>
      <w:sz w:val="24"/>
      <w:szCs w:val="24"/>
      <w:lang w:eastAsia="en-GB"/>
    </w:rPr>
  </w:style>
  <w:style w:type="character" w:customStyle="1" w:styleId="normaltextrun">
    <w:name w:val="normaltextrun"/>
    <w:basedOn w:val="DefaultParagraphFont"/>
    <w:rsid w:val="00092F3D"/>
  </w:style>
  <w:style w:type="character" w:customStyle="1" w:styleId="eop">
    <w:name w:val="eop"/>
    <w:basedOn w:val="DefaultParagraphFont"/>
    <w:rsid w:val="00092F3D"/>
  </w:style>
  <w:style w:type="character" w:styleId="Mention">
    <w:name w:val="Mention"/>
    <w:basedOn w:val="DefaultParagraphFont"/>
    <w:uiPriority w:val="99"/>
    <w:unhideWhenUsed/>
    <w:rsid w:val="004B3E8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814659">
      <w:bodyDiv w:val="1"/>
      <w:marLeft w:val="0"/>
      <w:marRight w:val="0"/>
      <w:marTop w:val="0"/>
      <w:marBottom w:val="0"/>
      <w:divBdr>
        <w:top w:val="none" w:sz="0" w:space="0" w:color="auto"/>
        <w:left w:val="none" w:sz="0" w:space="0" w:color="auto"/>
        <w:bottom w:val="none" w:sz="0" w:space="0" w:color="auto"/>
        <w:right w:val="none" w:sz="0" w:space="0" w:color="auto"/>
      </w:divBdr>
    </w:div>
    <w:div w:id="107093834">
      <w:bodyDiv w:val="1"/>
      <w:marLeft w:val="0"/>
      <w:marRight w:val="0"/>
      <w:marTop w:val="0"/>
      <w:marBottom w:val="0"/>
      <w:divBdr>
        <w:top w:val="none" w:sz="0" w:space="0" w:color="auto"/>
        <w:left w:val="none" w:sz="0" w:space="0" w:color="auto"/>
        <w:bottom w:val="none" w:sz="0" w:space="0" w:color="auto"/>
        <w:right w:val="none" w:sz="0" w:space="0" w:color="auto"/>
      </w:divBdr>
      <w:divsChild>
        <w:div w:id="1841382812">
          <w:marLeft w:val="0"/>
          <w:marRight w:val="0"/>
          <w:marTop w:val="0"/>
          <w:marBottom w:val="0"/>
          <w:divBdr>
            <w:top w:val="none" w:sz="0" w:space="0" w:color="auto"/>
            <w:left w:val="none" w:sz="0" w:space="0" w:color="auto"/>
            <w:bottom w:val="none" w:sz="0" w:space="0" w:color="auto"/>
            <w:right w:val="none" w:sz="0" w:space="0" w:color="auto"/>
          </w:divBdr>
        </w:div>
      </w:divsChild>
    </w:div>
    <w:div w:id="239142167">
      <w:bodyDiv w:val="1"/>
      <w:marLeft w:val="0"/>
      <w:marRight w:val="0"/>
      <w:marTop w:val="0"/>
      <w:marBottom w:val="0"/>
      <w:divBdr>
        <w:top w:val="none" w:sz="0" w:space="0" w:color="auto"/>
        <w:left w:val="none" w:sz="0" w:space="0" w:color="auto"/>
        <w:bottom w:val="none" w:sz="0" w:space="0" w:color="auto"/>
        <w:right w:val="none" w:sz="0" w:space="0" w:color="auto"/>
      </w:divBdr>
      <w:divsChild>
        <w:div w:id="707490097">
          <w:marLeft w:val="0"/>
          <w:marRight w:val="0"/>
          <w:marTop w:val="0"/>
          <w:marBottom w:val="0"/>
          <w:divBdr>
            <w:top w:val="none" w:sz="0" w:space="0" w:color="auto"/>
            <w:left w:val="none" w:sz="0" w:space="0" w:color="auto"/>
            <w:bottom w:val="none" w:sz="0" w:space="0" w:color="auto"/>
            <w:right w:val="none" w:sz="0" w:space="0" w:color="auto"/>
          </w:divBdr>
        </w:div>
        <w:div w:id="1365138425">
          <w:marLeft w:val="0"/>
          <w:marRight w:val="0"/>
          <w:marTop w:val="0"/>
          <w:marBottom w:val="0"/>
          <w:divBdr>
            <w:top w:val="none" w:sz="0" w:space="0" w:color="auto"/>
            <w:left w:val="none" w:sz="0" w:space="0" w:color="auto"/>
            <w:bottom w:val="none" w:sz="0" w:space="0" w:color="auto"/>
            <w:right w:val="none" w:sz="0" w:space="0" w:color="auto"/>
          </w:divBdr>
        </w:div>
      </w:divsChild>
    </w:div>
    <w:div w:id="300185672">
      <w:bodyDiv w:val="1"/>
      <w:marLeft w:val="0"/>
      <w:marRight w:val="0"/>
      <w:marTop w:val="0"/>
      <w:marBottom w:val="0"/>
      <w:divBdr>
        <w:top w:val="none" w:sz="0" w:space="0" w:color="auto"/>
        <w:left w:val="none" w:sz="0" w:space="0" w:color="auto"/>
        <w:bottom w:val="none" w:sz="0" w:space="0" w:color="auto"/>
        <w:right w:val="none" w:sz="0" w:space="0" w:color="auto"/>
      </w:divBdr>
    </w:div>
    <w:div w:id="352852483">
      <w:bodyDiv w:val="1"/>
      <w:marLeft w:val="0"/>
      <w:marRight w:val="0"/>
      <w:marTop w:val="0"/>
      <w:marBottom w:val="0"/>
      <w:divBdr>
        <w:top w:val="none" w:sz="0" w:space="0" w:color="auto"/>
        <w:left w:val="none" w:sz="0" w:space="0" w:color="auto"/>
        <w:bottom w:val="none" w:sz="0" w:space="0" w:color="auto"/>
        <w:right w:val="none" w:sz="0" w:space="0" w:color="auto"/>
      </w:divBdr>
      <w:divsChild>
        <w:div w:id="495918766">
          <w:marLeft w:val="0"/>
          <w:marRight w:val="0"/>
          <w:marTop w:val="0"/>
          <w:marBottom w:val="0"/>
          <w:divBdr>
            <w:top w:val="none" w:sz="0" w:space="0" w:color="auto"/>
            <w:left w:val="none" w:sz="0" w:space="0" w:color="auto"/>
            <w:bottom w:val="none" w:sz="0" w:space="0" w:color="auto"/>
            <w:right w:val="none" w:sz="0" w:space="0" w:color="auto"/>
          </w:divBdr>
        </w:div>
        <w:div w:id="533689779">
          <w:marLeft w:val="0"/>
          <w:marRight w:val="0"/>
          <w:marTop w:val="0"/>
          <w:marBottom w:val="0"/>
          <w:divBdr>
            <w:top w:val="none" w:sz="0" w:space="0" w:color="auto"/>
            <w:left w:val="none" w:sz="0" w:space="0" w:color="auto"/>
            <w:bottom w:val="none" w:sz="0" w:space="0" w:color="auto"/>
            <w:right w:val="none" w:sz="0" w:space="0" w:color="auto"/>
          </w:divBdr>
        </w:div>
        <w:div w:id="2085835099">
          <w:marLeft w:val="0"/>
          <w:marRight w:val="0"/>
          <w:marTop w:val="0"/>
          <w:marBottom w:val="0"/>
          <w:divBdr>
            <w:top w:val="none" w:sz="0" w:space="0" w:color="auto"/>
            <w:left w:val="none" w:sz="0" w:space="0" w:color="auto"/>
            <w:bottom w:val="none" w:sz="0" w:space="0" w:color="auto"/>
            <w:right w:val="none" w:sz="0" w:space="0" w:color="auto"/>
          </w:divBdr>
        </w:div>
      </w:divsChild>
    </w:div>
    <w:div w:id="361592469">
      <w:bodyDiv w:val="1"/>
      <w:marLeft w:val="0"/>
      <w:marRight w:val="0"/>
      <w:marTop w:val="0"/>
      <w:marBottom w:val="0"/>
      <w:divBdr>
        <w:top w:val="none" w:sz="0" w:space="0" w:color="auto"/>
        <w:left w:val="none" w:sz="0" w:space="0" w:color="auto"/>
        <w:bottom w:val="none" w:sz="0" w:space="0" w:color="auto"/>
        <w:right w:val="none" w:sz="0" w:space="0" w:color="auto"/>
      </w:divBdr>
    </w:div>
    <w:div w:id="447432822">
      <w:bodyDiv w:val="1"/>
      <w:marLeft w:val="0"/>
      <w:marRight w:val="0"/>
      <w:marTop w:val="0"/>
      <w:marBottom w:val="0"/>
      <w:divBdr>
        <w:top w:val="none" w:sz="0" w:space="0" w:color="auto"/>
        <w:left w:val="none" w:sz="0" w:space="0" w:color="auto"/>
        <w:bottom w:val="none" w:sz="0" w:space="0" w:color="auto"/>
        <w:right w:val="none" w:sz="0" w:space="0" w:color="auto"/>
      </w:divBdr>
    </w:div>
    <w:div w:id="540749740">
      <w:bodyDiv w:val="1"/>
      <w:marLeft w:val="0"/>
      <w:marRight w:val="0"/>
      <w:marTop w:val="0"/>
      <w:marBottom w:val="0"/>
      <w:divBdr>
        <w:top w:val="none" w:sz="0" w:space="0" w:color="auto"/>
        <w:left w:val="none" w:sz="0" w:space="0" w:color="auto"/>
        <w:bottom w:val="none" w:sz="0" w:space="0" w:color="auto"/>
        <w:right w:val="none" w:sz="0" w:space="0" w:color="auto"/>
      </w:divBdr>
    </w:div>
    <w:div w:id="641812223">
      <w:bodyDiv w:val="1"/>
      <w:marLeft w:val="0"/>
      <w:marRight w:val="0"/>
      <w:marTop w:val="0"/>
      <w:marBottom w:val="0"/>
      <w:divBdr>
        <w:top w:val="none" w:sz="0" w:space="0" w:color="auto"/>
        <w:left w:val="none" w:sz="0" w:space="0" w:color="auto"/>
        <w:bottom w:val="none" w:sz="0" w:space="0" w:color="auto"/>
        <w:right w:val="none" w:sz="0" w:space="0" w:color="auto"/>
      </w:divBdr>
    </w:div>
    <w:div w:id="655449996">
      <w:bodyDiv w:val="1"/>
      <w:marLeft w:val="0"/>
      <w:marRight w:val="0"/>
      <w:marTop w:val="0"/>
      <w:marBottom w:val="0"/>
      <w:divBdr>
        <w:top w:val="none" w:sz="0" w:space="0" w:color="auto"/>
        <w:left w:val="none" w:sz="0" w:space="0" w:color="auto"/>
        <w:bottom w:val="none" w:sz="0" w:space="0" w:color="auto"/>
        <w:right w:val="none" w:sz="0" w:space="0" w:color="auto"/>
      </w:divBdr>
    </w:div>
    <w:div w:id="683360889">
      <w:bodyDiv w:val="1"/>
      <w:marLeft w:val="0"/>
      <w:marRight w:val="0"/>
      <w:marTop w:val="0"/>
      <w:marBottom w:val="0"/>
      <w:divBdr>
        <w:top w:val="none" w:sz="0" w:space="0" w:color="auto"/>
        <w:left w:val="none" w:sz="0" w:space="0" w:color="auto"/>
        <w:bottom w:val="none" w:sz="0" w:space="0" w:color="auto"/>
        <w:right w:val="none" w:sz="0" w:space="0" w:color="auto"/>
      </w:divBdr>
    </w:div>
    <w:div w:id="694304187">
      <w:bodyDiv w:val="1"/>
      <w:marLeft w:val="0"/>
      <w:marRight w:val="0"/>
      <w:marTop w:val="0"/>
      <w:marBottom w:val="0"/>
      <w:divBdr>
        <w:top w:val="none" w:sz="0" w:space="0" w:color="auto"/>
        <w:left w:val="none" w:sz="0" w:space="0" w:color="auto"/>
        <w:bottom w:val="none" w:sz="0" w:space="0" w:color="auto"/>
        <w:right w:val="none" w:sz="0" w:space="0" w:color="auto"/>
      </w:divBdr>
    </w:div>
    <w:div w:id="738016142">
      <w:bodyDiv w:val="1"/>
      <w:marLeft w:val="0"/>
      <w:marRight w:val="0"/>
      <w:marTop w:val="0"/>
      <w:marBottom w:val="0"/>
      <w:divBdr>
        <w:top w:val="none" w:sz="0" w:space="0" w:color="auto"/>
        <w:left w:val="none" w:sz="0" w:space="0" w:color="auto"/>
        <w:bottom w:val="none" w:sz="0" w:space="0" w:color="auto"/>
        <w:right w:val="none" w:sz="0" w:space="0" w:color="auto"/>
      </w:divBdr>
      <w:divsChild>
        <w:div w:id="709457893">
          <w:marLeft w:val="0"/>
          <w:marRight w:val="0"/>
          <w:marTop w:val="0"/>
          <w:marBottom w:val="0"/>
          <w:divBdr>
            <w:top w:val="none" w:sz="0" w:space="0" w:color="auto"/>
            <w:left w:val="none" w:sz="0" w:space="0" w:color="auto"/>
            <w:bottom w:val="none" w:sz="0" w:space="0" w:color="auto"/>
            <w:right w:val="none" w:sz="0" w:space="0" w:color="auto"/>
          </w:divBdr>
        </w:div>
      </w:divsChild>
    </w:div>
    <w:div w:id="798232085">
      <w:bodyDiv w:val="1"/>
      <w:marLeft w:val="0"/>
      <w:marRight w:val="0"/>
      <w:marTop w:val="0"/>
      <w:marBottom w:val="0"/>
      <w:divBdr>
        <w:top w:val="none" w:sz="0" w:space="0" w:color="auto"/>
        <w:left w:val="none" w:sz="0" w:space="0" w:color="auto"/>
        <w:bottom w:val="none" w:sz="0" w:space="0" w:color="auto"/>
        <w:right w:val="none" w:sz="0" w:space="0" w:color="auto"/>
      </w:divBdr>
    </w:div>
    <w:div w:id="821653154">
      <w:bodyDiv w:val="1"/>
      <w:marLeft w:val="0"/>
      <w:marRight w:val="0"/>
      <w:marTop w:val="0"/>
      <w:marBottom w:val="0"/>
      <w:divBdr>
        <w:top w:val="none" w:sz="0" w:space="0" w:color="auto"/>
        <w:left w:val="none" w:sz="0" w:space="0" w:color="auto"/>
        <w:bottom w:val="none" w:sz="0" w:space="0" w:color="auto"/>
        <w:right w:val="none" w:sz="0" w:space="0" w:color="auto"/>
      </w:divBdr>
      <w:divsChild>
        <w:div w:id="813525511">
          <w:marLeft w:val="0"/>
          <w:marRight w:val="0"/>
          <w:marTop w:val="0"/>
          <w:marBottom w:val="0"/>
          <w:divBdr>
            <w:top w:val="none" w:sz="0" w:space="0" w:color="auto"/>
            <w:left w:val="none" w:sz="0" w:space="0" w:color="auto"/>
            <w:bottom w:val="none" w:sz="0" w:space="0" w:color="auto"/>
            <w:right w:val="none" w:sz="0" w:space="0" w:color="auto"/>
          </w:divBdr>
        </w:div>
      </w:divsChild>
    </w:div>
    <w:div w:id="880434170">
      <w:bodyDiv w:val="1"/>
      <w:marLeft w:val="0"/>
      <w:marRight w:val="0"/>
      <w:marTop w:val="0"/>
      <w:marBottom w:val="0"/>
      <w:divBdr>
        <w:top w:val="none" w:sz="0" w:space="0" w:color="auto"/>
        <w:left w:val="none" w:sz="0" w:space="0" w:color="auto"/>
        <w:bottom w:val="none" w:sz="0" w:space="0" w:color="auto"/>
        <w:right w:val="none" w:sz="0" w:space="0" w:color="auto"/>
      </w:divBdr>
    </w:div>
    <w:div w:id="915748009">
      <w:bodyDiv w:val="1"/>
      <w:marLeft w:val="0"/>
      <w:marRight w:val="0"/>
      <w:marTop w:val="0"/>
      <w:marBottom w:val="0"/>
      <w:divBdr>
        <w:top w:val="none" w:sz="0" w:space="0" w:color="auto"/>
        <w:left w:val="none" w:sz="0" w:space="0" w:color="auto"/>
        <w:bottom w:val="none" w:sz="0" w:space="0" w:color="auto"/>
        <w:right w:val="none" w:sz="0" w:space="0" w:color="auto"/>
      </w:divBdr>
      <w:divsChild>
        <w:div w:id="108471711">
          <w:marLeft w:val="0"/>
          <w:marRight w:val="0"/>
          <w:marTop w:val="0"/>
          <w:marBottom w:val="0"/>
          <w:divBdr>
            <w:top w:val="none" w:sz="0" w:space="0" w:color="auto"/>
            <w:left w:val="none" w:sz="0" w:space="0" w:color="auto"/>
            <w:bottom w:val="none" w:sz="0" w:space="0" w:color="auto"/>
            <w:right w:val="none" w:sz="0" w:space="0" w:color="auto"/>
          </w:divBdr>
        </w:div>
        <w:div w:id="536818084">
          <w:marLeft w:val="0"/>
          <w:marRight w:val="0"/>
          <w:marTop w:val="0"/>
          <w:marBottom w:val="0"/>
          <w:divBdr>
            <w:top w:val="none" w:sz="0" w:space="0" w:color="auto"/>
            <w:left w:val="none" w:sz="0" w:space="0" w:color="auto"/>
            <w:bottom w:val="none" w:sz="0" w:space="0" w:color="auto"/>
            <w:right w:val="none" w:sz="0" w:space="0" w:color="auto"/>
          </w:divBdr>
        </w:div>
        <w:div w:id="766316550">
          <w:marLeft w:val="0"/>
          <w:marRight w:val="0"/>
          <w:marTop w:val="0"/>
          <w:marBottom w:val="0"/>
          <w:divBdr>
            <w:top w:val="none" w:sz="0" w:space="0" w:color="auto"/>
            <w:left w:val="none" w:sz="0" w:space="0" w:color="auto"/>
            <w:bottom w:val="none" w:sz="0" w:space="0" w:color="auto"/>
            <w:right w:val="none" w:sz="0" w:space="0" w:color="auto"/>
          </w:divBdr>
        </w:div>
        <w:div w:id="879712111">
          <w:marLeft w:val="0"/>
          <w:marRight w:val="0"/>
          <w:marTop w:val="0"/>
          <w:marBottom w:val="0"/>
          <w:divBdr>
            <w:top w:val="none" w:sz="0" w:space="0" w:color="auto"/>
            <w:left w:val="none" w:sz="0" w:space="0" w:color="auto"/>
            <w:bottom w:val="none" w:sz="0" w:space="0" w:color="auto"/>
            <w:right w:val="none" w:sz="0" w:space="0" w:color="auto"/>
          </w:divBdr>
        </w:div>
        <w:div w:id="893001605">
          <w:marLeft w:val="0"/>
          <w:marRight w:val="0"/>
          <w:marTop w:val="0"/>
          <w:marBottom w:val="0"/>
          <w:divBdr>
            <w:top w:val="none" w:sz="0" w:space="0" w:color="auto"/>
            <w:left w:val="none" w:sz="0" w:space="0" w:color="auto"/>
            <w:bottom w:val="none" w:sz="0" w:space="0" w:color="auto"/>
            <w:right w:val="none" w:sz="0" w:space="0" w:color="auto"/>
          </w:divBdr>
        </w:div>
        <w:div w:id="1082289320">
          <w:marLeft w:val="0"/>
          <w:marRight w:val="0"/>
          <w:marTop w:val="0"/>
          <w:marBottom w:val="0"/>
          <w:divBdr>
            <w:top w:val="none" w:sz="0" w:space="0" w:color="auto"/>
            <w:left w:val="none" w:sz="0" w:space="0" w:color="auto"/>
            <w:bottom w:val="none" w:sz="0" w:space="0" w:color="auto"/>
            <w:right w:val="none" w:sz="0" w:space="0" w:color="auto"/>
          </w:divBdr>
        </w:div>
        <w:div w:id="1414205309">
          <w:marLeft w:val="0"/>
          <w:marRight w:val="0"/>
          <w:marTop w:val="0"/>
          <w:marBottom w:val="0"/>
          <w:divBdr>
            <w:top w:val="none" w:sz="0" w:space="0" w:color="auto"/>
            <w:left w:val="none" w:sz="0" w:space="0" w:color="auto"/>
            <w:bottom w:val="none" w:sz="0" w:space="0" w:color="auto"/>
            <w:right w:val="none" w:sz="0" w:space="0" w:color="auto"/>
          </w:divBdr>
        </w:div>
        <w:div w:id="1536117057">
          <w:marLeft w:val="0"/>
          <w:marRight w:val="0"/>
          <w:marTop w:val="0"/>
          <w:marBottom w:val="0"/>
          <w:divBdr>
            <w:top w:val="none" w:sz="0" w:space="0" w:color="auto"/>
            <w:left w:val="none" w:sz="0" w:space="0" w:color="auto"/>
            <w:bottom w:val="none" w:sz="0" w:space="0" w:color="auto"/>
            <w:right w:val="none" w:sz="0" w:space="0" w:color="auto"/>
          </w:divBdr>
        </w:div>
        <w:div w:id="1803691808">
          <w:marLeft w:val="0"/>
          <w:marRight w:val="0"/>
          <w:marTop w:val="0"/>
          <w:marBottom w:val="0"/>
          <w:divBdr>
            <w:top w:val="none" w:sz="0" w:space="0" w:color="auto"/>
            <w:left w:val="none" w:sz="0" w:space="0" w:color="auto"/>
            <w:bottom w:val="none" w:sz="0" w:space="0" w:color="auto"/>
            <w:right w:val="none" w:sz="0" w:space="0" w:color="auto"/>
          </w:divBdr>
        </w:div>
        <w:div w:id="1818187823">
          <w:marLeft w:val="0"/>
          <w:marRight w:val="0"/>
          <w:marTop w:val="0"/>
          <w:marBottom w:val="0"/>
          <w:divBdr>
            <w:top w:val="none" w:sz="0" w:space="0" w:color="auto"/>
            <w:left w:val="none" w:sz="0" w:space="0" w:color="auto"/>
            <w:bottom w:val="none" w:sz="0" w:space="0" w:color="auto"/>
            <w:right w:val="none" w:sz="0" w:space="0" w:color="auto"/>
          </w:divBdr>
        </w:div>
        <w:div w:id="2137140138">
          <w:marLeft w:val="0"/>
          <w:marRight w:val="0"/>
          <w:marTop w:val="0"/>
          <w:marBottom w:val="0"/>
          <w:divBdr>
            <w:top w:val="none" w:sz="0" w:space="0" w:color="auto"/>
            <w:left w:val="none" w:sz="0" w:space="0" w:color="auto"/>
            <w:bottom w:val="none" w:sz="0" w:space="0" w:color="auto"/>
            <w:right w:val="none" w:sz="0" w:space="0" w:color="auto"/>
          </w:divBdr>
        </w:div>
      </w:divsChild>
    </w:div>
    <w:div w:id="939220620">
      <w:bodyDiv w:val="1"/>
      <w:marLeft w:val="0"/>
      <w:marRight w:val="0"/>
      <w:marTop w:val="0"/>
      <w:marBottom w:val="0"/>
      <w:divBdr>
        <w:top w:val="none" w:sz="0" w:space="0" w:color="auto"/>
        <w:left w:val="none" w:sz="0" w:space="0" w:color="auto"/>
        <w:bottom w:val="none" w:sz="0" w:space="0" w:color="auto"/>
        <w:right w:val="none" w:sz="0" w:space="0" w:color="auto"/>
      </w:divBdr>
    </w:div>
    <w:div w:id="1121338576">
      <w:bodyDiv w:val="1"/>
      <w:marLeft w:val="0"/>
      <w:marRight w:val="0"/>
      <w:marTop w:val="0"/>
      <w:marBottom w:val="0"/>
      <w:divBdr>
        <w:top w:val="none" w:sz="0" w:space="0" w:color="auto"/>
        <w:left w:val="none" w:sz="0" w:space="0" w:color="auto"/>
        <w:bottom w:val="none" w:sz="0" w:space="0" w:color="auto"/>
        <w:right w:val="none" w:sz="0" w:space="0" w:color="auto"/>
      </w:divBdr>
      <w:divsChild>
        <w:div w:id="585772607">
          <w:marLeft w:val="0"/>
          <w:marRight w:val="0"/>
          <w:marTop w:val="0"/>
          <w:marBottom w:val="0"/>
          <w:divBdr>
            <w:top w:val="none" w:sz="0" w:space="0" w:color="auto"/>
            <w:left w:val="none" w:sz="0" w:space="0" w:color="auto"/>
            <w:bottom w:val="none" w:sz="0" w:space="0" w:color="auto"/>
            <w:right w:val="none" w:sz="0" w:space="0" w:color="auto"/>
          </w:divBdr>
        </w:div>
        <w:div w:id="910698580">
          <w:marLeft w:val="0"/>
          <w:marRight w:val="0"/>
          <w:marTop w:val="0"/>
          <w:marBottom w:val="0"/>
          <w:divBdr>
            <w:top w:val="none" w:sz="0" w:space="0" w:color="auto"/>
            <w:left w:val="none" w:sz="0" w:space="0" w:color="auto"/>
            <w:bottom w:val="none" w:sz="0" w:space="0" w:color="auto"/>
            <w:right w:val="none" w:sz="0" w:space="0" w:color="auto"/>
          </w:divBdr>
        </w:div>
      </w:divsChild>
    </w:div>
    <w:div w:id="1162232266">
      <w:bodyDiv w:val="1"/>
      <w:marLeft w:val="0"/>
      <w:marRight w:val="0"/>
      <w:marTop w:val="0"/>
      <w:marBottom w:val="0"/>
      <w:divBdr>
        <w:top w:val="none" w:sz="0" w:space="0" w:color="auto"/>
        <w:left w:val="none" w:sz="0" w:space="0" w:color="auto"/>
        <w:bottom w:val="none" w:sz="0" w:space="0" w:color="auto"/>
        <w:right w:val="none" w:sz="0" w:space="0" w:color="auto"/>
      </w:divBdr>
    </w:div>
    <w:div w:id="1203058262">
      <w:bodyDiv w:val="1"/>
      <w:marLeft w:val="0"/>
      <w:marRight w:val="0"/>
      <w:marTop w:val="0"/>
      <w:marBottom w:val="0"/>
      <w:divBdr>
        <w:top w:val="none" w:sz="0" w:space="0" w:color="auto"/>
        <w:left w:val="none" w:sz="0" w:space="0" w:color="auto"/>
        <w:bottom w:val="none" w:sz="0" w:space="0" w:color="auto"/>
        <w:right w:val="none" w:sz="0" w:space="0" w:color="auto"/>
      </w:divBdr>
    </w:div>
    <w:div w:id="1226603039">
      <w:bodyDiv w:val="1"/>
      <w:marLeft w:val="0"/>
      <w:marRight w:val="0"/>
      <w:marTop w:val="0"/>
      <w:marBottom w:val="0"/>
      <w:divBdr>
        <w:top w:val="none" w:sz="0" w:space="0" w:color="auto"/>
        <w:left w:val="none" w:sz="0" w:space="0" w:color="auto"/>
        <w:bottom w:val="none" w:sz="0" w:space="0" w:color="auto"/>
        <w:right w:val="none" w:sz="0" w:space="0" w:color="auto"/>
      </w:divBdr>
    </w:div>
    <w:div w:id="1412504832">
      <w:bodyDiv w:val="1"/>
      <w:marLeft w:val="0"/>
      <w:marRight w:val="0"/>
      <w:marTop w:val="0"/>
      <w:marBottom w:val="0"/>
      <w:divBdr>
        <w:top w:val="none" w:sz="0" w:space="0" w:color="auto"/>
        <w:left w:val="none" w:sz="0" w:space="0" w:color="auto"/>
        <w:bottom w:val="none" w:sz="0" w:space="0" w:color="auto"/>
        <w:right w:val="none" w:sz="0" w:space="0" w:color="auto"/>
      </w:divBdr>
      <w:divsChild>
        <w:div w:id="665743904">
          <w:marLeft w:val="0"/>
          <w:marRight w:val="0"/>
          <w:marTop w:val="0"/>
          <w:marBottom w:val="0"/>
          <w:divBdr>
            <w:top w:val="none" w:sz="0" w:space="0" w:color="auto"/>
            <w:left w:val="none" w:sz="0" w:space="0" w:color="auto"/>
            <w:bottom w:val="none" w:sz="0" w:space="0" w:color="auto"/>
            <w:right w:val="none" w:sz="0" w:space="0" w:color="auto"/>
          </w:divBdr>
        </w:div>
      </w:divsChild>
    </w:div>
    <w:div w:id="1470785327">
      <w:bodyDiv w:val="1"/>
      <w:marLeft w:val="0"/>
      <w:marRight w:val="0"/>
      <w:marTop w:val="0"/>
      <w:marBottom w:val="0"/>
      <w:divBdr>
        <w:top w:val="none" w:sz="0" w:space="0" w:color="auto"/>
        <w:left w:val="none" w:sz="0" w:space="0" w:color="auto"/>
        <w:bottom w:val="none" w:sz="0" w:space="0" w:color="auto"/>
        <w:right w:val="none" w:sz="0" w:space="0" w:color="auto"/>
      </w:divBdr>
      <w:divsChild>
        <w:div w:id="809395339">
          <w:marLeft w:val="0"/>
          <w:marRight w:val="0"/>
          <w:marTop w:val="0"/>
          <w:marBottom w:val="0"/>
          <w:divBdr>
            <w:top w:val="none" w:sz="0" w:space="0" w:color="auto"/>
            <w:left w:val="none" w:sz="0" w:space="0" w:color="auto"/>
            <w:bottom w:val="none" w:sz="0" w:space="0" w:color="auto"/>
            <w:right w:val="none" w:sz="0" w:space="0" w:color="auto"/>
          </w:divBdr>
        </w:div>
      </w:divsChild>
    </w:div>
    <w:div w:id="1519926332">
      <w:bodyDiv w:val="1"/>
      <w:marLeft w:val="0"/>
      <w:marRight w:val="0"/>
      <w:marTop w:val="0"/>
      <w:marBottom w:val="0"/>
      <w:divBdr>
        <w:top w:val="none" w:sz="0" w:space="0" w:color="auto"/>
        <w:left w:val="none" w:sz="0" w:space="0" w:color="auto"/>
        <w:bottom w:val="none" w:sz="0" w:space="0" w:color="auto"/>
        <w:right w:val="none" w:sz="0" w:space="0" w:color="auto"/>
      </w:divBdr>
    </w:div>
    <w:div w:id="1547835746">
      <w:bodyDiv w:val="1"/>
      <w:marLeft w:val="0"/>
      <w:marRight w:val="0"/>
      <w:marTop w:val="0"/>
      <w:marBottom w:val="0"/>
      <w:divBdr>
        <w:top w:val="none" w:sz="0" w:space="0" w:color="auto"/>
        <w:left w:val="none" w:sz="0" w:space="0" w:color="auto"/>
        <w:bottom w:val="none" w:sz="0" w:space="0" w:color="auto"/>
        <w:right w:val="none" w:sz="0" w:space="0" w:color="auto"/>
      </w:divBdr>
      <w:divsChild>
        <w:div w:id="1597056081">
          <w:marLeft w:val="0"/>
          <w:marRight w:val="0"/>
          <w:marTop w:val="0"/>
          <w:marBottom w:val="0"/>
          <w:divBdr>
            <w:top w:val="none" w:sz="0" w:space="0" w:color="auto"/>
            <w:left w:val="none" w:sz="0" w:space="0" w:color="auto"/>
            <w:bottom w:val="none" w:sz="0" w:space="0" w:color="auto"/>
            <w:right w:val="none" w:sz="0" w:space="0" w:color="auto"/>
          </w:divBdr>
        </w:div>
      </w:divsChild>
    </w:div>
    <w:div w:id="1575583500">
      <w:bodyDiv w:val="1"/>
      <w:marLeft w:val="0"/>
      <w:marRight w:val="0"/>
      <w:marTop w:val="0"/>
      <w:marBottom w:val="0"/>
      <w:divBdr>
        <w:top w:val="none" w:sz="0" w:space="0" w:color="auto"/>
        <w:left w:val="none" w:sz="0" w:space="0" w:color="auto"/>
        <w:bottom w:val="none" w:sz="0" w:space="0" w:color="auto"/>
        <w:right w:val="none" w:sz="0" w:space="0" w:color="auto"/>
      </w:divBdr>
    </w:div>
    <w:div w:id="1629967499">
      <w:bodyDiv w:val="1"/>
      <w:marLeft w:val="0"/>
      <w:marRight w:val="0"/>
      <w:marTop w:val="0"/>
      <w:marBottom w:val="0"/>
      <w:divBdr>
        <w:top w:val="none" w:sz="0" w:space="0" w:color="auto"/>
        <w:left w:val="none" w:sz="0" w:space="0" w:color="auto"/>
        <w:bottom w:val="none" w:sz="0" w:space="0" w:color="auto"/>
        <w:right w:val="none" w:sz="0" w:space="0" w:color="auto"/>
      </w:divBdr>
    </w:div>
    <w:div w:id="1637447386">
      <w:bodyDiv w:val="1"/>
      <w:marLeft w:val="0"/>
      <w:marRight w:val="0"/>
      <w:marTop w:val="0"/>
      <w:marBottom w:val="0"/>
      <w:divBdr>
        <w:top w:val="none" w:sz="0" w:space="0" w:color="auto"/>
        <w:left w:val="none" w:sz="0" w:space="0" w:color="auto"/>
        <w:bottom w:val="none" w:sz="0" w:space="0" w:color="auto"/>
        <w:right w:val="none" w:sz="0" w:space="0" w:color="auto"/>
      </w:divBdr>
      <w:divsChild>
        <w:div w:id="381179541">
          <w:marLeft w:val="0"/>
          <w:marRight w:val="0"/>
          <w:marTop w:val="0"/>
          <w:marBottom w:val="0"/>
          <w:divBdr>
            <w:top w:val="none" w:sz="0" w:space="0" w:color="auto"/>
            <w:left w:val="none" w:sz="0" w:space="0" w:color="auto"/>
            <w:bottom w:val="none" w:sz="0" w:space="0" w:color="auto"/>
            <w:right w:val="none" w:sz="0" w:space="0" w:color="auto"/>
          </w:divBdr>
        </w:div>
        <w:div w:id="418137144">
          <w:marLeft w:val="0"/>
          <w:marRight w:val="0"/>
          <w:marTop w:val="0"/>
          <w:marBottom w:val="0"/>
          <w:divBdr>
            <w:top w:val="none" w:sz="0" w:space="0" w:color="auto"/>
            <w:left w:val="none" w:sz="0" w:space="0" w:color="auto"/>
            <w:bottom w:val="none" w:sz="0" w:space="0" w:color="auto"/>
            <w:right w:val="none" w:sz="0" w:space="0" w:color="auto"/>
          </w:divBdr>
        </w:div>
        <w:div w:id="567692824">
          <w:marLeft w:val="0"/>
          <w:marRight w:val="0"/>
          <w:marTop w:val="0"/>
          <w:marBottom w:val="0"/>
          <w:divBdr>
            <w:top w:val="none" w:sz="0" w:space="0" w:color="auto"/>
            <w:left w:val="none" w:sz="0" w:space="0" w:color="auto"/>
            <w:bottom w:val="none" w:sz="0" w:space="0" w:color="auto"/>
            <w:right w:val="none" w:sz="0" w:space="0" w:color="auto"/>
          </w:divBdr>
        </w:div>
        <w:div w:id="669523476">
          <w:marLeft w:val="0"/>
          <w:marRight w:val="0"/>
          <w:marTop w:val="0"/>
          <w:marBottom w:val="0"/>
          <w:divBdr>
            <w:top w:val="none" w:sz="0" w:space="0" w:color="auto"/>
            <w:left w:val="none" w:sz="0" w:space="0" w:color="auto"/>
            <w:bottom w:val="none" w:sz="0" w:space="0" w:color="auto"/>
            <w:right w:val="none" w:sz="0" w:space="0" w:color="auto"/>
          </w:divBdr>
        </w:div>
        <w:div w:id="772290249">
          <w:marLeft w:val="0"/>
          <w:marRight w:val="0"/>
          <w:marTop w:val="0"/>
          <w:marBottom w:val="0"/>
          <w:divBdr>
            <w:top w:val="none" w:sz="0" w:space="0" w:color="auto"/>
            <w:left w:val="none" w:sz="0" w:space="0" w:color="auto"/>
            <w:bottom w:val="none" w:sz="0" w:space="0" w:color="auto"/>
            <w:right w:val="none" w:sz="0" w:space="0" w:color="auto"/>
          </w:divBdr>
        </w:div>
        <w:div w:id="854927878">
          <w:marLeft w:val="0"/>
          <w:marRight w:val="0"/>
          <w:marTop w:val="0"/>
          <w:marBottom w:val="0"/>
          <w:divBdr>
            <w:top w:val="none" w:sz="0" w:space="0" w:color="auto"/>
            <w:left w:val="none" w:sz="0" w:space="0" w:color="auto"/>
            <w:bottom w:val="none" w:sz="0" w:space="0" w:color="auto"/>
            <w:right w:val="none" w:sz="0" w:space="0" w:color="auto"/>
          </w:divBdr>
        </w:div>
        <w:div w:id="1169636718">
          <w:marLeft w:val="0"/>
          <w:marRight w:val="0"/>
          <w:marTop w:val="0"/>
          <w:marBottom w:val="0"/>
          <w:divBdr>
            <w:top w:val="none" w:sz="0" w:space="0" w:color="auto"/>
            <w:left w:val="none" w:sz="0" w:space="0" w:color="auto"/>
            <w:bottom w:val="none" w:sz="0" w:space="0" w:color="auto"/>
            <w:right w:val="none" w:sz="0" w:space="0" w:color="auto"/>
          </w:divBdr>
        </w:div>
        <w:div w:id="1254051031">
          <w:marLeft w:val="0"/>
          <w:marRight w:val="0"/>
          <w:marTop w:val="0"/>
          <w:marBottom w:val="0"/>
          <w:divBdr>
            <w:top w:val="none" w:sz="0" w:space="0" w:color="auto"/>
            <w:left w:val="none" w:sz="0" w:space="0" w:color="auto"/>
            <w:bottom w:val="none" w:sz="0" w:space="0" w:color="auto"/>
            <w:right w:val="none" w:sz="0" w:space="0" w:color="auto"/>
          </w:divBdr>
        </w:div>
        <w:div w:id="1267233897">
          <w:marLeft w:val="0"/>
          <w:marRight w:val="0"/>
          <w:marTop w:val="0"/>
          <w:marBottom w:val="0"/>
          <w:divBdr>
            <w:top w:val="none" w:sz="0" w:space="0" w:color="auto"/>
            <w:left w:val="none" w:sz="0" w:space="0" w:color="auto"/>
            <w:bottom w:val="none" w:sz="0" w:space="0" w:color="auto"/>
            <w:right w:val="none" w:sz="0" w:space="0" w:color="auto"/>
          </w:divBdr>
        </w:div>
        <w:div w:id="1700859552">
          <w:marLeft w:val="0"/>
          <w:marRight w:val="0"/>
          <w:marTop w:val="0"/>
          <w:marBottom w:val="0"/>
          <w:divBdr>
            <w:top w:val="none" w:sz="0" w:space="0" w:color="auto"/>
            <w:left w:val="none" w:sz="0" w:space="0" w:color="auto"/>
            <w:bottom w:val="none" w:sz="0" w:space="0" w:color="auto"/>
            <w:right w:val="none" w:sz="0" w:space="0" w:color="auto"/>
          </w:divBdr>
        </w:div>
        <w:div w:id="1935701596">
          <w:marLeft w:val="0"/>
          <w:marRight w:val="0"/>
          <w:marTop w:val="0"/>
          <w:marBottom w:val="0"/>
          <w:divBdr>
            <w:top w:val="none" w:sz="0" w:space="0" w:color="auto"/>
            <w:left w:val="none" w:sz="0" w:space="0" w:color="auto"/>
            <w:bottom w:val="none" w:sz="0" w:space="0" w:color="auto"/>
            <w:right w:val="none" w:sz="0" w:space="0" w:color="auto"/>
          </w:divBdr>
        </w:div>
      </w:divsChild>
    </w:div>
    <w:div w:id="1753744730">
      <w:bodyDiv w:val="1"/>
      <w:marLeft w:val="0"/>
      <w:marRight w:val="0"/>
      <w:marTop w:val="0"/>
      <w:marBottom w:val="0"/>
      <w:divBdr>
        <w:top w:val="none" w:sz="0" w:space="0" w:color="auto"/>
        <w:left w:val="none" w:sz="0" w:space="0" w:color="auto"/>
        <w:bottom w:val="none" w:sz="0" w:space="0" w:color="auto"/>
        <w:right w:val="none" w:sz="0" w:space="0" w:color="auto"/>
      </w:divBdr>
    </w:div>
    <w:div w:id="1781026469">
      <w:bodyDiv w:val="1"/>
      <w:marLeft w:val="0"/>
      <w:marRight w:val="0"/>
      <w:marTop w:val="0"/>
      <w:marBottom w:val="0"/>
      <w:divBdr>
        <w:top w:val="none" w:sz="0" w:space="0" w:color="auto"/>
        <w:left w:val="none" w:sz="0" w:space="0" w:color="auto"/>
        <w:bottom w:val="none" w:sz="0" w:space="0" w:color="auto"/>
        <w:right w:val="none" w:sz="0" w:space="0" w:color="auto"/>
      </w:divBdr>
    </w:div>
    <w:div w:id="1800683401">
      <w:bodyDiv w:val="1"/>
      <w:marLeft w:val="0"/>
      <w:marRight w:val="0"/>
      <w:marTop w:val="0"/>
      <w:marBottom w:val="0"/>
      <w:divBdr>
        <w:top w:val="none" w:sz="0" w:space="0" w:color="auto"/>
        <w:left w:val="none" w:sz="0" w:space="0" w:color="auto"/>
        <w:bottom w:val="none" w:sz="0" w:space="0" w:color="auto"/>
        <w:right w:val="none" w:sz="0" w:space="0" w:color="auto"/>
      </w:divBdr>
    </w:div>
    <w:div w:id="1810825790">
      <w:bodyDiv w:val="1"/>
      <w:marLeft w:val="0"/>
      <w:marRight w:val="0"/>
      <w:marTop w:val="0"/>
      <w:marBottom w:val="0"/>
      <w:divBdr>
        <w:top w:val="none" w:sz="0" w:space="0" w:color="auto"/>
        <w:left w:val="none" w:sz="0" w:space="0" w:color="auto"/>
        <w:bottom w:val="none" w:sz="0" w:space="0" w:color="auto"/>
        <w:right w:val="none" w:sz="0" w:space="0" w:color="auto"/>
      </w:divBdr>
      <w:divsChild>
        <w:div w:id="455376044">
          <w:marLeft w:val="0"/>
          <w:marRight w:val="0"/>
          <w:marTop w:val="0"/>
          <w:marBottom w:val="0"/>
          <w:divBdr>
            <w:top w:val="none" w:sz="0" w:space="0" w:color="auto"/>
            <w:left w:val="none" w:sz="0" w:space="0" w:color="auto"/>
            <w:bottom w:val="none" w:sz="0" w:space="0" w:color="auto"/>
            <w:right w:val="none" w:sz="0" w:space="0" w:color="auto"/>
          </w:divBdr>
        </w:div>
        <w:div w:id="2112359098">
          <w:marLeft w:val="0"/>
          <w:marRight w:val="0"/>
          <w:marTop w:val="0"/>
          <w:marBottom w:val="0"/>
          <w:divBdr>
            <w:top w:val="none" w:sz="0" w:space="0" w:color="auto"/>
            <w:left w:val="none" w:sz="0" w:space="0" w:color="auto"/>
            <w:bottom w:val="none" w:sz="0" w:space="0" w:color="auto"/>
            <w:right w:val="none" w:sz="0" w:space="0" w:color="auto"/>
          </w:divBdr>
        </w:div>
        <w:div w:id="2137528588">
          <w:marLeft w:val="0"/>
          <w:marRight w:val="0"/>
          <w:marTop w:val="0"/>
          <w:marBottom w:val="0"/>
          <w:divBdr>
            <w:top w:val="none" w:sz="0" w:space="0" w:color="auto"/>
            <w:left w:val="none" w:sz="0" w:space="0" w:color="auto"/>
            <w:bottom w:val="none" w:sz="0" w:space="0" w:color="auto"/>
            <w:right w:val="none" w:sz="0" w:space="0" w:color="auto"/>
          </w:divBdr>
        </w:div>
      </w:divsChild>
    </w:div>
    <w:div w:id="1917014521">
      <w:bodyDiv w:val="1"/>
      <w:marLeft w:val="0"/>
      <w:marRight w:val="0"/>
      <w:marTop w:val="0"/>
      <w:marBottom w:val="0"/>
      <w:divBdr>
        <w:top w:val="none" w:sz="0" w:space="0" w:color="auto"/>
        <w:left w:val="none" w:sz="0" w:space="0" w:color="auto"/>
        <w:bottom w:val="none" w:sz="0" w:space="0" w:color="auto"/>
        <w:right w:val="none" w:sz="0" w:space="0" w:color="auto"/>
      </w:divBdr>
    </w:div>
    <w:div w:id="1980962600">
      <w:bodyDiv w:val="1"/>
      <w:marLeft w:val="0"/>
      <w:marRight w:val="0"/>
      <w:marTop w:val="0"/>
      <w:marBottom w:val="0"/>
      <w:divBdr>
        <w:top w:val="none" w:sz="0" w:space="0" w:color="auto"/>
        <w:left w:val="none" w:sz="0" w:space="0" w:color="auto"/>
        <w:bottom w:val="none" w:sz="0" w:space="0" w:color="auto"/>
        <w:right w:val="none" w:sz="0" w:space="0" w:color="auto"/>
      </w:divBdr>
      <w:divsChild>
        <w:div w:id="1164666750">
          <w:marLeft w:val="0"/>
          <w:marRight w:val="0"/>
          <w:marTop w:val="0"/>
          <w:marBottom w:val="0"/>
          <w:divBdr>
            <w:top w:val="none" w:sz="0" w:space="0" w:color="auto"/>
            <w:left w:val="none" w:sz="0" w:space="0" w:color="auto"/>
            <w:bottom w:val="none" w:sz="0" w:space="0" w:color="auto"/>
            <w:right w:val="none" w:sz="0" w:space="0" w:color="auto"/>
          </w:divBdr>
        </w:div>
      </w:divsChild>
    </w:div>
    <w:div w:id="2023436245">
      <w:bodyDiv w:val="1"/>
      <w:marLeft w:val="0"/>
      <w:marRight w:val="0"/>
      <w:marTop w:val="0"/>
      <w:marBottom w:val="0"/>
      <w:divBdr>
        <w:top w:val="none" w:sz="0" w:space="0" w:color="auto"/>
        <w:left w:val="none" w:sz="0" w:space="0" w:color="auto"/>
        <w:bottom w:val="none" w:sz="0" w:space="0" w:color="auto"/>
        <w:right w:val="none" w:sz="0" w:space="0" w:color="auto"/>
      </w:divBdr>
    </w:div>
    <w:div w:id="2046252512">
      <w:bodyDiv w:val="1"/>
      <w:marLeft w:val="0"/>
      <w:marRight w:val="0"/>
      <w:marTop w:val="0"/>
      <w:marBottom w:val="0"/>
      <w:divBdr>
        <w:top w:val="none" w:sz="0" w:space="0" w:color="auto"/>
        <w:left w:val="none" w:sz="0" w:space="0" w:color="auto"/>
        <w:bottom w:val="none" w:sz="0" w:space="0" w:color="auto"/>
        <w:right w:val="none" w:sz="0" w:space="0" w:color="auto"/>
      </w:divBdr>
      <w:divsChild>
        <w:div w:id="1795250876">
          <w:marLeft w:val="0"/>
          <w:marRight w:val="0"/>
          <w:marTop w:val="0"/>
          <w:marBottom w:val="0"/>
          <w:divBdr>
            <w:top w:val="none" w:sz="0" w:space="0" w:color="auto"/>
            <w:left w:val="none" w:sz="0" w:space="0" w:color="auto"/>
            <w:bottom w:val="none" w:sz="0" w:space="0" w:color="auto"/>
            <w:right w:val="none" w:sz="0" w:space="0" w:color="auto"/>
          </w:divBdr>
        </w:div>
        <w:div w:id="1881431210">
          <w:marLeft w:val="0"/>
          <w:marRight w:val="0"/>
          <w:marTop w:val="0"/>
          <w:marBottom w:val="0"/>
          <w:divBdr>
            <w:top w:val="none" w:sz="0" w:space="0" w:color="auto"/>
            <w:left w:val="none" w:sz="0" w:space="0" w:color="auto"/>
            <w:bottom w:val="none" w:sz="0" w:space="0" w:color="auto"/>
            <w:right w:val="none" w:sz="0" w:space="0" w:color="auto"/>
          </w:divBdr>
        </w:div>
      </w:divsChild>
    </w:div>
    <w:div w:id="2110930670">
      <w:bodyDiv w:val="1"/>
      <w:marLeft w:val="0"/>
      <w:marRight w:val="0"/>
      <w:marTop w:val="0"/>
      <w:marBottom w:val="0"/>
      <w:divBdr>
        <w:top w:val="none" w:sz="0" w:space="0" w:color="auto"/>
        <w:left w:val="none" w:sz="0" w:space="0" w:color="auto"/>
        <w:bottom w:val="none" w:sz="0" w:space="0" w:color="auto"/>
        <w:right w:val="none" w:sz="0" w:space="0" w:color="auto"/>
      </w:divBdr>
      <w:divsChild>
        <w:div w:id="2235696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3748</Words>
  <Characters>20141</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23842</CharactersWithSpaces>
  <SharedDoc>false</SharedDoc>
  <HLinks>
    <vt:vector size="210" baseType="variant">
      <vt:variant>
        <vt:i4>1441843</vt:i4>
      </vt:variant>
      <vt:variant>
        <vt:i4>92</vt:i4>
      </vt:variant>
      <vt:variant>
        <vt:i4>0</vt:i4>
      </vt:variant>
      <vt:variant>
        <vt:i4>5</vt:i4>
      </vt:variant>
      <vt:variant>
        <vt:lpwstr/>
      </vt:variant>
      <vt:variant>
        <vt:lpwstr>_Toc174012740</vt:lpwstr>
      </vt:variant>
      <vt:variant>
        <vt:i4>1114163</vt:i4>
      </vt:variant>
      <vt:variant>
        <vt:i4>89</vt:i4>
      </vt:variant>
      <vt:variant>
        <vt:i4>0</vt:i4>
      </vt:variant>
      <vt:variant>
        <vt:i4>5</vt:i4>
      </vt:variant>
      <vt:variant>
        <vt:lpwstr/>
      </vt:variant>
      <vt:variant>
        <vt:lpwstr>_Toc174012739</vt:lpwstr>
      </vt:variant>
      <vt:variant>
        <vt:i4>1114163</vt:i4>
      </vt:variant>
      <vt:variant>
        <vt:i4>86</vt:i4>
      </vt:variant>
      <vt:variant>
        <vt:i4>0</vt:i4>
      </vt:variant>
      <vt:variant>
        <vt:i4>5</vt:i4>
      </vt:variant>
      <vt:variant>
        <vt:lpwstr/>
      </vt:variant>
      <vt:variant>
        <vt:lpwstr>_Toc174012738</vt:lpwstr>
      </vt:variant>
      <vt:variant>
        <vt:i4>1114163</vt:i4>
      </vt:variant>
      <vt:variant>
        <vt:i4>83</vt:i4>
      </vt:variant>
      <vt:variant>
        <vt:i4>0</vt:i4>
      </vt:variant>
      <vt:variant>
        <vt:i4>5</vt:i4>
      </vt:variant>
      <vt:variant>
        <vt:lpwstr/>
      </vt:variant>
      <vt:variant>
        <vt:lpwstr>_Toc174012737</vt:lpwstr>
      </vt:variant>
      <vt:variant>
        <vt:i4>1114163</vt:i4>
      </vt:variant>
      <vt:variant>
        <vt:i4>80</vt:i4>
      </vt:variant>
      <vt:variant>
        <vt:i4>0</vt:i4>
      </vt:variant>
      <vt:variant>
        <vt:i4>5</vt:i4>
      </vt:variant>
      <vt:variant>
        <vt:lpwstr/>
      </vt:variant>
      <vt:variant>
        <vt:lpwstr>_Toc174012736</vt:lpwstr>
      </vt:variant>
      <vt:variant>
        <vt:i4>1114163</vt:i4>
      </vt:variant>
      <vt:variant>
        <vt:i4>77</vt:i4>
      </vt:variant>
      <vt:variant>
        <vt:i4>0</vt:i4>
      </vt:variant>
      <vt:variant>
        <vt:i4>5</vt:i4>
      </vt:variant>
      <vt:variant>
        <vt:lpwstr/>
      </vt:variant>
      <vt:variant>
        <vt:lpwstr>_Toc174012733</vt:lpwstr>
      </vt:variant>
      <vt:variant>
        <vt:i4>1114163</vt:i4>
      </vt:variant>
      <vt:variant>
        <vt:i4>74</vt:i4>
      </vt:variant>
      <vt:variant>
        <vt:i4>0</vt:i4>
      </vt:variant>
      <vt:variant>
        <vt:i4>5</vt:i4>
      </vt:variant>
      <vt:variant>
        <vt:lpwstr/>
      </vt:variant>
      <vt:variant>
        <vt:lpwstr>_Toc174012732</vt:lpwstr>
      </vt:variant>
      <vt:variant>
        <vt:i4>1114163</vt:i4>
      </vt:variant>
      <vt:variant>
        <vt:i4>71</vt:i4>
      </vt:variant>
      <vt:variant>
        <vt:i4>0</vt:i4>
      </vt:variant>
      <vt:variant>
        <vt:i4>5</vt:i4>
      </vt:variant>
      <vt:variant>
        <vt:lpwstr/>
      </vt:variant>
      <vt:variant>
        <vt:lpwstr>_Toc174012731</vt:lpwstr>
      </vt:variant>
      <vt:variant>
        <vt:i4>1114163</vt:i4>
      </vt:variant>
      <vt:variant>
        <vt:i4>68</vt:i4>
      </vt:variant>
      <vt:variant>
        <vt:i4>0</vt:i4>
      </vt:variant>
      <vt:variant>
        <vt:i4>5</vt:i4>
      </vt:variant>
      <vt:variant>
        <vt:lpwstr/>
      </vt:variant>
      <vt:variant>
        <vt:lpwstr>_Toc174012730</vt:lpwstr>
      </vt:variant>
      <vt:variant>
        <vt:i4>1048627</vt:i4>
      </vt:variant>
      <vt:variant>
        <vt:i4>65</vt:i4>
      </vt:variant>
      <vt:variant>
        <vt:i4>0</vt:i4>
      </vt:variant>
      <vt:variant>
        <vt:i4>5</vt:i4>
      </vt:variant>
      <vt:variant>
        <vt:lpwstr/>
      </vt:variant>
      <vt:variant>
        <vt:lpwstr>_Toc174012729</vt:lpwstr>
      </vt:variant>
      <vt:variant>
        <vt:i4>1048627</vt:i4>
      </vt:variant>
      <vt:variant>
        <vt:i4>62</vt:i4>
      </vt:variant>
      <vt:variant>
        <vt:i4>0</vt:i4>
      </vt:variant>
      <vt:variant>
        <vt:i4>5</vt:i4>
      </vt:variant>
      <vt:variant>
        <vt:lpwstr/>
      </vt:variant>
      <vt:variant>
        <vt:lpwstr>_Toc174012728</vt:lpwstr>
      </vt:variant>
      <vt:variant>
        <vt:i4>1048627</vt:i4>
      </vt:variant>
      <vt:variant>
        <vt:i4>59</vt:i4>
      </vt:variant>
      <vt:variant>
        <vt:i4>0</vt:i4>
      </vt:variant>
      <vt:variant>
        <vt:i4>5</vt:i4>
      </vt:variant>
      <vt:variant>
        <vt:lpwstr/>
      </vt:variant>
      <vt:variant>
        <vt:lpwstr>_Toc174012726</vt:lpwstr>
      </vt:variant>
      <vt:variant>
        <vt:i4>1048627</vt:i4>
      </vt:variant>
      <vt:variant>
        <vt:i4>56</vt:i4>
      </vt:variant>
      <vt:variant>
        <vt:i4>0</vt:i4>
      </vt:variant>
      <vt:variant>
        <vt:i4>5</vt:i4>
      </vt:variant>
      <vt:variant>
        <vt:lpwstr/>
      </vt:variant>
      <vt:variant>
        <vt:lpwstr>_Toc174012725</vt:lpwstr>
      </vt:variant>
      <vt:variant>
        <vt:i4>1048627</vt:i4>
      </vt:variant>
      <vt:variant>
        <vt:i4>53</vt:i4>
      </vt:variant>
      <vt:variant>
        <vt:i4>0</vt:i4>
      </vt:variant>
      <vt:variant>
        <vt:i4>5</vt:i4>
      </vt:variant>
      <vt:variant>
        <vt:lpwstr/>
      </vt:variant>
      <vt:variant>
        <vt:lpwstr>_Toc174012724</vt:lpwstr>
      </vt:variant>
      <vt:variant>
        <vt:i4>1048627</vt:i4>
      </vt:variant>
      <vt:variant>
        <vt:i4>50</vt:i4>
      </vt:variant>
      <vt:variant>
        <vt:i4>0</vt:i4>
      </vt:variant>
      <vt:variant>
        <vt:i4>5</vt:i4>
      </vt:variant>
      <vt:variant>
        <vt:lpwstr/>
      </vt:variant>
      <vt:variant>
        <vt:lpwstr>_Toc174012723</vt:lpwstr>
      </vt:variant>
      <vt:variant>
        <vt:i4>1048627</vt:i4>
      </vt:variant>
      <vt:variant>
        <vt:i4>47</vt:i4>
      </vt:variant>
      <vt:variant>
        <vt:i4>0</vt:i4>
      </vt:variant>
      <vt:variant>
        <vt:i4>5</vt:i4>
      </vt:variant>
      <vt:variant>
        <vt:lpwstr/>
      </vt:variant>
      <vt:variant>
        <vt:lpwstr>_Toc174012722</vt:lpwstr>
      </vt:variant>
      <vt:variant>
        <vt:i4>1048627</vt:i4>
      </vt:variant>
      <vt:variant>
        <vt:i4>44</vt:i4>
      </vt:variant>
      <vt:variant>
        <vt:i4>0</vt:i4>
      </vt:variant>
      <vt:variant>
        <vt:i4>5</vt:i4>
      </vt:variant>
      <vt:variant>
        <vt:lpwstr/>
      </vt:variant>
      <vt:variant>
        <vt:lpwstr>_Toc174012721</vt:lpwstr>
      </vt:variant>
      <vt:variant>
        <vt:i4>1048627</vt:i4>
      </vt:variant>
      <vt:variant>
        <vt:i4>41</vt:i4>
      </vt:variant>
      <vt:variant>
        <vt:i4>0</vt:i4>
      </vt:variant>
      <vt:variant>
        <vt:i4>5</vt:i4>
      </vt:variant>
      <vt:variant>
        <vt:lpwstr/>
      </vt:variant>
      <vt:variant>
        <vt:lpwstr>_Toc174012720</vt:lpwstr>
      </vt:variant>
      <vt:variant>
        <vt:i4>1245235</vt:i4>
      </vt:variant>
      <vt:variant>
        <vt:i4>38</vt:i4>
      </vt:variant>
      <vt:variant>
        <vt:i4>0</vt:i4>
      </vt:variant>
      <vt:variant>
        <vt:i4>5</vt:i4>
      </vt:variant>
      <vt:variant>
        <vt:lpwstr/>
      </vt:variant>
      <vt:variant>
        <vt:lpwstr>_Toc174012719</vt:lpwstr>
      </vt:variant>
      <vt:variant>
        <vt:i4>1245235</vt:i4>
      </vt:variant>
      <vt:variant>
        <vt:i4>35</vt:i4>
      </vt:variant>
      <vt:variant>
        <vt:i4>0</vt:i4>
      </vt:variant>
      <vt:variant>
        <vt:i4>5</vt:i4>
      </vt:variant>
      <vt:variant>
        <vt:lpwstr/>
      </vt:variant>
      <vt:variant>
        <vt:lpwstr>_Toc174012718</vt:lpwstr>
      </vt:variant>
      <vt:variant>
        <vt:i4>1245235</vt:i4>
      </vt:variant>
      <vt:variant>
        <vt:i4>32</vt:i4>
      </vt:variant>
      <vt:variant>
        <vt:i4>0</vt:i4>
      </vt:variant>
      <vt:variant>
        <vt:i4>5</vt:i4>
      </vt:variant>
      <vt:variant>
        <vt:lpwstr/>
      </vt:variant>
      <vt:variant>
        <vt:lpwstr>_Toc174012717</vt:lpwstr>
      </vt:variant>
      <vt:variant>
        <vt:i4>1245235</vt:i4>
      </vt:variant>
      <vt:variant>
        <vt:i4>29</vt:i4>
      </vt:variant>
      <vt:variant>
        <vt:i4>0</vt:i4>
      </vt:variant>
      <vt:variant>
        <vt:i4>5</vt:i4>
      </vt:variant>
      <vt:variant>
        <vt:lpwstr/>
      </vt:variant>
      <vt:variant>
        <vt:lpwstr>_Toc174012716</vt:lpwstr>
      </vt:variant>
      <vt:variant>
        <vt:i4>1245235</vt:i4>
      </vt:variant>
      <vt:variant>
        <vt:i4>26</vt:i4>
      </vt:variant>
      <vt:variant>
        <vt:i4>0</vt:i4>
      </vt:variant>
      <vt:variant>
        <vt:i4>5</vt:i4>
      </vt:variant>
      <vt:variant>
        <vt:lpwstr/>
      </vt:variant>
      <vt:variant>
        <vt:lpwstr>_Toc174012715</vt:lpwstr>
      </vt:variant>
      <vt:variant>
        <vt:i4>1245235</vt:i4>
      </vt:variant>
      <vt:variant>
        <vt:i4>23</vt:i4>
      </vt:variant>
      <vt:variant>
        <vt:i4>0</vt:i4>
      </vt:variant>
      <vt:variant>
        <vt:i4>5</vt:i4>
      </vt:variant>
      <vt:variant>
        <vt:lpwstr/>
      </vt:variant>
      <vt:variant>
        <vt:lpwstr>_Toc174012714</vt:lpwstr>
      </vt:variant>
      <vt:variant>
        <vt:i4>1245235</vt:i4>
      </vt:variant>
      <vt:variant>
        <vt:i4>20</vt:i4>
      </vt:variant>
      <vt:variant>
        <vt:i4>0</vt:i4>
      </vt:variant>
      <vt:variant>
        <vt:i4>5</vt:i4>
      </vt:variant>
      <vt:variant>
        <vt:lpwstr/>
      </vt:variant>
      <vt:variant>
        <vt:lpwstr>_Toc174012713</vt:lpwstr>
      </vt:variant>
      <vt:variant>
        <vt:i4>1245235</vt:i4>
      </vt:variant>
      <vt:variant>
        <vt:i4>17</vt:i4>
      </vt:variant>
      <vt:variant>
        <vt:i4>0</vt:i4>
      </vt:variant>
      <vt:variant>
        <vt:i4>5</vt:i4>
      </vt:variant>
      <vt:variant>
        <vt:lpwstr/>
      </vt:variant>
      <vt:variant>
        <vt:lpwstr>_Toc174012712</vt:lpwstr>
      </vt:variant>
      <vt:variant>
        <vt:i4>1245235</vt:i4>
      </vt:variant>
      <vt:variant>
        <vt:i4>14</vt:i4>
      </vt:variant>
      <vt:variant>
        <vt:i4>0</vt:i4>
      </vt:variant>
      <vt:variant>
        <vt:i4>5</vt:i4>
      </vt:variant>
      <vt:variant>
        <vt:lpwstr/>
      </vt:variant>
      <vt:variant>
        <vt:lpwstr>_Toc174012711</vt:lpwstr>
      </vt:variant>
      <vt:variant>
        <vt:i4>1245235</vt:i4>
      </vt:variant>
      <vt:variant>
        <vt:i4>11</vt:i4>
      </vt:variant>
      <vt:variant>
        <vt:i4>0</vt:i4>
      </vt:variant>
      <vt:variant>
        <vt:i4>5</vt:i4>
      </vt:variant>
      <vt:variant>
        <vt:lpwstr/>
      </vt:variant>
      <vt:variant>
        <vt:lpwstr>_Toc174012710</vt:lpwstr>
      </vt:variant>
      <vt:variant>
        <vt:i4>1179699</vt:i4>
      </vt:variant>
      <vt:variant>
        <vt:i4>8</vt:i4>
      </vt:variant>
      <vt:variant>
        <vt:i4>0</vt:i4>
      </vt:variant>
      <vt:variant>
        <vt:i4>5</vt:i4>
      </vt:variant>
      <vt:variant>
        <vt:lpwstr/>
      </vt:variant>
      <vt:variant>
        <vt:lpwstr>_Toc174012709</vt:lpwstr>
      </vt:variant>
      <vt:variant>
        <vt:i4>1179699</vt:i4>
      </vt:variant>
      <vt:variant>
        <vt:i4>5</vt:i4>
      </vt:variant>
      <vt:variant>
        <vt:i4>0</vt:i4>
      </vt:variant>
      <vt:variant>
        <vt:i4>5</vt:i4>
      </vt:variant>
      <vt:variant>
        <vt:lpwstr/>
      </vt:variant>
      <vt:variant>
        <vt:lpwstr>_Toc174012708</vt:lpwstr>
      </vt:variant>
      <vt:variant>
        <vt:i4>2490448</vt:i4>
      </vt:variant>
      <vt:variant>
        <vt:i4>12</vt:i4>
      </vt:variant>
      <vt:variant>
        <vt:i4>0</vt:i4>
      </vt:variant>
      <vt:variant>
        <vt:i4>5</vt:i4>
      </vt:variant>
      <vt:variant>
        <vt:lpwstr>mailto:phanikumar.reddy@nokia.com</vt:lpwstr>
      </vt:variant>
      <vt:variant>
        <vt:lpwstr/>
      </vt:variant>
      <vt:variant>
        <vt:i4>2490448</vt:i4>
      </vt:variant>
      <vt:variant>
        <vt:i4>9</vt:i4>
      </vt:variant>
      <vt:variant>
        <vt:i4>0</vt:i4>
      </vt:variant>
      <vt:variant>
        <vt:i4>5</vt:i4>
      </vt:variant>
      <vt:variant>
        <vt:lpwstr>mailto:phanikumar.reddy@nokia.com</vt:lpwstr>
      </vt:variant>
      <vt:variant>
        <vt:lpwstr/>
      </vt:variant>
      <vt:variant>
        <vt:i4>2490448</vt:i4>
      </vt:variant>
      <vt:variant>
        <vt:i4>6</vt:i4>
      </vt:variant>
      <vt:variant>
        <vt:i4>0</vt:i4>
      </vt:variant>
      <vt:variant>
        <vt:i4>5</vt:i4>
      </vt:variant>
      <vt:variant>
        <vt:lpwstr>mailto:phanikumar.reddy@nokia.com</vt:lpwstr>
      </vt:variant>
      <vt:variant>
        <vt:lpwstr/>
      </vt:variant>
      <vt:variant>
        <vt:i4>2490448</vt:i4>
      </vt:variant>
      <vt:variant>
        <vt:i4>3</vt:i4>
      </vt:variant>
      <vt:variant>
        <vt:i4>0</vt:i4>
      </vt:variant>
      <vt:variant>
        <vt:i4>5</vt:i4>
      </vt:variant>
      <vt:variant>
        <vt:lpwstr>mailto:phanikumar.reddy@nokia.com</vt:lpwstr>
      </vt:variant>
      <vt:variant>
        <vt:lpwstr/>
      </vt:variant>
      <vt:variant>
        <vt:i4>196649</vt:i4>
      </vt:variant>
      <vt:variant>
        <vt:i4>0</vt:i4>
      </vt:variant>
      <vt:variant>
        <vt:i4>0</vt:i4>
      </vt:variant>
      <vt:variant>
        <vt:i4>5</vt:i4>
      </vt:variant>
      <vt:variant>
        <vt:lpwstr>mailto:jani-pekka.kainulainen@nokia.com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2024-08-09T16:00:00Z</dcterms:created>
  <dcterms:modified xsi:type="dcterms:W3CDTF">2024-08-09T16:00:00Z</dcterms:modified>
</cp:coreProperties>
</file>