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3CD83" w14:textId="33849FDC"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E14AF5" w:rsidRPr="00E14AF5">
        <w:rPr>
          <w:rFonts w:ascii="Arial" w:eastAsia="SimSun" w:hAnsi="Arial" w:cs="Times New Roman"/>
          <w:b/>
          <w:bCs/>
          <w:sz w:val="24"/>
          <w:szCs w:val="20"/>
          <w:lang w:val="en-US" w:eastAsia="ja-JP"/>
        </w:rPr>
        <w:t>R4-2412801</w:t>
      </w:r>
    </w:p>
    <w:p w14:paraId="4150025E"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3577999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84B9CE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7CF3777" w14:textId="284D907A"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5F7E48" w:rsidRPr="005F7E48">
        <w:rPr>
          <w:rFonts w:ascii="Arial" w:eastAsia="Calibri" w:hAnsi="Arial" w:cs="Arial"/>
          <w:b/>
          <w:bCs/>
          <w:sz w:val="24"/>
          <w:lang w:val="en-US"/>
        </w:rPr>
        <w:t>Discussion on LP-WUS</w:t>
      </w:r>
      <w:r w:rsidR="00E641E5">
        <w:rPr>
          <w:rFonts w:ascii="Arial" w:eastAsia="Calibri" w:hAnsi="Arial" w:cs="Arial"/>
          <w:b/>
          <w:bCs/>
          <w:sz w:val="24"/>
          <w:lang w:val="en-US"/>
        </w:rPr>
        <w:t xml:space="preserve"> RRM</w:t>
      </w:r>
      <w:r w:rsidR="005F7E48" w:rsidRPr="005F7E48">
        <w:rPr>
          <w:rFonts w:ascii="Arial" w:eastAsia="Calibri" w:hAnsi="Arial" w:cs="Arial"/>
          <w:b/>
          <w:bCs/>
          <w:sz w:val="24"/>
          <w:lang w:val="en-US"/>
        </w:rPr>
        <w:t xml:space="preserve"> simulation assumptions and results</w:t>
      </w:r>
      <w:r w:rsidR="005F7E48" w:rsidRPr="005F7E48" w:rsidDel="005F7E48">
        <w:rPr>
          <w:rFonts w:ascii="Arial" w:eastAsia="Calibri" w:hAnsi="Arial" w:cs="Arial"/>
          <w:b/>
          <w:bCs/>
          <w:sz w:val="24"/>
          <w:lang w:val="en-US"/>
        </w:rPr>
        <w:t xml:space="preserve"> </w:t>
      </w:r>
    </w:p>
    <w:p w14:paraId="038F9924" w14:textId="6CF23A78"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C37DC" w:rsidRPr="00AC37DC">
        <w:rPr>
          <w:rFonts w:ascii="Arial" w:eastAsia="MS Mincho" w:hAnsi="Arial" w:cs="Arial"/>
          <w:b/>
          <w:bCs/>
          <w:sz w:val="24"/>
          <w:szCs w:val="20"/>
          <w:lang w:val="en-US"/>
        </w:rPr>
        <w:t>8.22.4.1</w:t>
      </w:r>
    </w:p>
    <w:p w14:paraId="36F2A370"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574E3B8" w14:textId="77777777" w:rsidR="00E323E9" w:rsidRPr="00614DD8" w:rsidRDefault="00E323E9" w:rsidP="00841BCD">
      <w:pPr>
        <w:tabs>
          <w:tab w:val="left" w:pos="1985"/>
        </w:tabs>
        <w:rPr>
          <w:rFonts w:ascii="Arial" w:eastAsia="Calibri" w:hAnsi="Arial" w:cs="Arial"/>
          <w:b/>
          <w:bCs/>
          <w:sz w:val="24"/>
          <w:lang w:val="en-US"/>
        </w:rPr>
      </w:pPr>
    </w:p>
    <w:p w14:paraId="4050D020"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A368ED0" w14:textId="2BDA3D32" w:rsidR="0060543D" w:rsidRPr="00614DD8" w:rsidRDefault="00AE4228" w:rsidP="005C23A4">
      <w:pPr>
        <w:rPr>
          <w:lang w:val="en-US"/>
        </w:rPr>
      </w:pPr>
      <w:r>
        <w:rPr>
          <w:lang w:val="en-US"/>
        </w:rPr>
        <w:t xml:space="preserve">In this contribution we discuss about </w:t>
      </w:r>
      <w:r w:rsidR="00000E2C">
        <w:rPr>
          <w:lang w:val="en-US"/>
        </w:rPr>
        <w:t>simulation assumptions and LP-RSRP measurements</w:t>
      </w:r>
      <w:r w:rsidR="00443293">
        <w:rPr>
          <w:lang w:val="en-US"/>
        </w:rPr>
        <w:t>, and provide some preliminary simulation results</w:t>
      </w:r>
      <w:r w:rsidR="00E47375">
        <w:rPr>
          <w:lang w:val="en-US"/>
        </w:rPr>
        <w:t xml:space="preserve">. </w:t>
      </w:r>
      <w:r w:rsidR="00E14AF5">
        <w:rPr>
          <w:lang w:val="en-US"/>
        </w:rPr>
        <w:t xml:space="preserve">The core paper is presented in </w:t>
      </w:r>
      <w:hyperlink r:id="rId8" w:history="1">
        <w:r w:rsidR="00623E1C">
          <w:rPr>
            <w:rStyle w:val="Hyperlink"/>
            <w:lang w:val="en-US"/>
          </w:rPr>
          <w:t>R4-2412802</w:t>
        </w:r>
      </w:hyperlink>
      <w:r w:rsidR="00623E1C">
        <w:rPr>
          <w:lang w:val="en-US"/>
        </w:rPr>
        <w:t xml:space="preserve">.  </w:t>
      </w:r>
    </w:p>
    <w:p w14:paraId="6E7A8C05" w14:textId="4C46811A" w:rsidR="00A520D9" w:rsidRPr="00614DD8" w:rsidRDefault="00B24E5B" w:rsidP="005C23A4">
      <w:pPr>
        <w:rPr>
          <w:lang w:val="en-US"/>
        </w:rPr>
      </w:pPr>
      <w:r>
        <w:rPr>
          <w:lang w:val="en-US"/>
        </w:rPr>
        <w:t xml:space="preserve">Related to simulations, the following agreements were made. </w:t>
      </w:r>
    </w:p>
    <w:tbl>
      <w:tblPr>
        <w:tblStyle w:val="TableGrid"/>
        <w:tblW w:w="0" w:type="auto"/>
        <w:tblLook w:val="04A0" w:firstRow="1" w:lastRow="0" w:firstColumn="1" w:lastColumn="0" w:noHBand="0" w:noVBand="1"/>
      </w:tblPr>
      <w:tblGrid>
        <w:gridCol w:w="9617"/>
      </w:tblGrid>
      <w:tr w:rsidR="0049099F" w14:paraId="6ABF4197" w14:textId="77777777" w:rsidTr="0049099F">
        <w:tc>
          <w:tcPr>
            <w:tcW w:w="9617" w:type="dxa"/>
          </w:tcPr>
          <w:p w14:paraId="5A299FCA" w14:textId="77777777" w:rsidR="00B24E5B" w:rsidRPr="00D14165" w:rsidRDefault="00B24E5B" w:rsidP="00B24E5B">
            <w:pPr>
              <w:jc w:val="left"/>
              <w:rPr>
                <w:rFonts w:ascii="Yu Mincho" w:eastAsia="Yu Mincho" w:hAnsi="Yu Mincho" w:cs="Calibri"/>
                <w:color w:val="000000"/>
                <w:sz w:val="16"/>
                <w:szCs w:val="16"/>
                <w:lang w:eastAsia="en-GB"/>
              </w:rPr>
            </w:pPr>
            <w:r w:rsidRPr="00D14165">
              <w:rPr>
                <w:rFonts w:ascii="Yu Mincho" w:eastAsia="Yu Mincho" w:hAnsi="Yu Mincho" w:cs="Calibri" w:hint="eastAsia"/>
                <w:b/>
                <w:bCs/>
                <w:color w:val="000000"/>
                <w:sz w:val="16"/>
                <w:szCs w:val="16"/>
                <w:u w:val="single"/>
                <w:lang w:eastAsia="en-GB"/>
              </w:rPr>
              <w:t>Issue 2-2-1: Methodology on specifying LP-WUR RRM requirements at Idle/Inactive mode</w:t>
            </w:r>
          </w:p>
          <w:p w14:paraId="09E3E8F8" w14:textId="77777777" w:rsidR="00B24E5B" w:rsidRPr="00D14165" w:rsidRDefault="00B24E5B" w:rsidP="00B24E5B">
            <w:pPr>
              <w:jc w:val="left"/>
              <w:rPr>
                <w:rFonts w:ascii="Yu Mincho" w:eastAsia="Yu Mincho" w:hAnsi="Yu Mincho" w:cs="Calibri"/>
                <w:sz w:val="16"/>
                <w:szCs w:val="16"/>
                <w:lang w:eastAsia="en-GB"/>
              </w:rPr>
            </w:pPr>
            <w:r w:rsidRPr="00D14165">
              <w:rPr>
                <w:rFonts w:ascii="Yu Mincho" w:eastAsia="Yu Mincho" w:hAnsi="Yu Mincho" w:cs="Calibri" w:hint="eastAsia"/>
                <w:b/>
                <w:bCs/>
                <w:sz w:val="16"/>
                <w:szCs w:val="16"/>
                <w:highlight w:val="green"/>
                <w:lang w:eastAsia="en-GB"/>
              </w:rPr>
              <w:t>Agreement:</w:t>
            </w:r>
          </w:p>
          <w:p w14:paraId="076D2ABE" w14:textId="77777777" w:rsidR="00B24E5B" w:rsidRPr="00D14165" w:rsidRDefault="00B24E5B" w:rsidP="00B24E5B">
            <w:pPr>
              <w:numPr>
                <w:ilvl w:val="0"/>
                <w:numId w:val="42"/>
              </w:numPr>
              <w:spacing w:after="120"/>
              <w:jc w:val="left"/>
              <w:textAlignment w:val="center"/>
              <w:rPr>
                <w:rFonts w:ascii="Calibri" w:eastAsia="Times New Roman" w:hAnsi="Calibri" w:cs="Calibri"/>
                <w:sz w:val="16"/>
                <w:szCs w:val="16"/>
                <w:lang w:val="en-US" w:eastAsia="en-GB"/>
              </w:rPr>
            </w:pPr>
            <w:r w:rsidRPr="00D14165">
              <w:rPr>
                <w:rFonts w:ascii="Century" w:eastAsia="Times New Roman" w:hAnsi="Century" w:cs="Calibri"/>
                <w:sz w:val="16"/>
                <w:szCs w:val="16"/>
                <w:lang w:val="en-US" w:eastAsia="en-GB"/>
              </w:rPr>
              <w:t xml:space="preserve">The outcome of RAN1’s study in Rel-19 WI on SNR/SINR target is used as the starting point for RAN4 LP-WUR requirement study. </w:t>
            </w:r>
          </w:p>
          <w:p w14:paraId="1AE540DF" w14:textId="4DBA14A2" w:rsidR="00B24E5B" w:rsidRPr="00D14165" w:rsidRDefault="00B24E5B" w:rsidP="00D14165">
            <w:pPr>
              <w:numPr>
                <w:ilvl w:val="0"/>
                <w:numId w:val="42"/>
              </w:numPr>
              <w:spacing w:after="120"/>
              <w:jc w:val="left"/>
              <w:textAlignment w:val="center"/>
              <w:rPr>
                <w:rFonts w:ascii="Calibri" w:eastAsia="Times New Roman" w:hAnsi="Calibri" w:cs="Calibri"/>
                <w:sz w:val="16"/>
                <w:szCs w:val="16"/>
                <w:lang w:val="en-US" w:eastAsia="en-GB"/>
              </w:rPr>
            </w:pPr>
            <w:r w:rsidRPr="00D14165">
              <w:rPr>
                <w:rFonts w:ascii="Century" w:eastAsia="Times New Roman" w:hAnsi="Century" w:cs="Calibri"/>
                <w:sz w:val="16"/>
                <w:szCs w:val="16"/>
                <w:lang w:val="en-US" w:eastAsia="en-GB"/>
              </w:rPr>
              <w:t xml:space="preserve">Aspects not considered in RAN1 (if any) can be further discussed in RAN4. </w:t>
            </w:r>
          </w:p>
          <w:p w14:paraId="1C0A936A" w14:textId="1242773E" w:rsidR="0049099F" w:rsidRPr="00D14165" w:rsidRDefault="0049099F" w:rsidP="0049099F">
            <w:pPr>
              <w:spacing w:after="160"/>
              <w:ind w:left="288"/>
              <w:jc w:val="left"/>
              <w:rPr>
                <w:rFonts w:ascii="Yu Mincho" w:eastAsia="Yu Mincho" w:hAnsi="Yu Mincho" w:cs="Calibri"/>
                <w:color w:val="000000"/>
                <w:sz w:val="16"/>
                <w:szCs w:val="16"/>
                <w:lang w:eastAsia="en-GB"/>
              </w:rPr>
            </w:pPr>
            <w:r w:rsidRPr="00D14165">
              <w:rPr>
                <w:rFonts w:ascii="Yu Mincho" w:eastAsia="Yu Mincho" w:hAnsi="Yu Mincho" w:cs="Calibri" w:hint="eastAsia"/>
                <w:b/>
                <w:bCs/>
                <w:color w:val="000000"/>
                <w:sz w:val="16"/>
                <w:szCs w:val="16"/>
                <w:u w:val="single"/>
                <w:lang w:eastAsia="en-GB"/>
              </w:rPr>
              <w:t>Issue 1-4-2: LP-SS periodicity for evaluation</w:t>
            </w:r>
          </w:p>
          <w:p w14:paraId="5CC6139C" w14:textId="77777777" w:rsidR="0049099F" w:rsidRPr="00D14165" w:rsidRDefault="0049099F" w:rsidP="0049099F">
            <w:pPr>
              <w:spacing w:after="160"/>
              <w:ind w:left="288"/>
              <w:jc w:val="left"/>
              <w:rPr>
                <w:rFonts w:ascii="Yu Mincho" w:eastAsia="Yu Mincho" w:hAnsi="Yu Mincho" w:cs="Calibri"/>
                <w:sz w:val="16"/>
                <w:szCs w:val="16"/>
                <w:lang w:eastAsia="en-GB"/>
              </w:rPr>
            </w:pPr>
            <w:r w:rsidRPr="00D14165">
              <w:rPr>
                <w:rFonts w:ascii="Yu Mincho" w:eastAsia="Yu Mincho" w:hAnsi="Yu Mincho" w:cs="Calibri" w:hint="eastAsia"/>
                <w:b/>
                <w:bCs/>
                <w:sz w:val="16"/>
                <w:szCs w:val="16"/>
                <w:highlight w:val="green"/>
                <w:lang w:eastAsia="en-GB"/>
              </w:rPr>
              <w:t>Agreement:</w:t>
            </w:r>
          </w:p>
          <w:p w14:paraId="35EB3A2A" w14:textId="77777777" w:rsidR="0049099F" w:rsidRPr="00D14165" w:rsidRDefault="0049099F" w:rsidP="0049099F">
            <w:pPr>
              <w:numPr>
                <w:ilvl w:val="0"/>
                <w:numId w:val="41"/>
              </w:numPr>
              <w:spacing w:after="160" w:line="259" w:lineRule="auto"/>
              <w:jc w:val="left"/>
              <w:textAlignment w:val="center"/>
              <w:rPr>
                <w:rFonts w:ascii="Calibri" w:eastAsia="Times New Roman" w:hAnsi="Calibri" w:cs="Calibri"/>
                <w:sz w:val="16"/>
                <w:szCs w:val="16"/>
                <w:lang w:val="en-US" w:eastAsia="en-GB"/>
              </w:rPr>
            </w:pPr>
            <w:r w:rsidRPr="00D14165">
              <w:rPr>
                <w:rFonts w:ascii="Century" w:eastAsia="Times New Roman" w:hAnsi="Century" w:cs="Calibri"/>
                <w:color w:val="000000"/>
                <w:sz w:val="16"/>
                <w:szCs w:val="16"/>
                <w:lang w:val="en-US" w:eastAsia="en-GB"/>
              </w:rPr>
              <w:t>As starting point for RAN4 simulation purpose, uses 320 ms as the LP-SS periodicity in IDLE/Inactive mode, and other values based on RAN1/2 discussion are not precluded.</w:t>
            </w:r>
          </w:p>
          <w:p w14:paraId="1C2325B7" w14:textId="77777777" w:rsidR="0049099F" w:rsidRPr="00D14165" w:rsidRDefault="0049099F" w:rsidP="0049099F">
            <w:pPr>
              <w:numPr>
                <w:ilvl w:val="1"/>
                <w:numId w:val="41"/>
              </w:numPr>
              <w:spacing w:after="160" w:line="259" w:lineRule="auto"/>
              <w:jc w:val="left"/>
              <w:textAlignment w:val="center"/>
              <w:rPr>
                <w:rFonts w:ascii="Calibri" w:eastAsia="Times New Roman" w:hAnsi="Calibri" w:cs="Calibri"/>
                <w:sz w:val="16"/>
                <w:szCs w:val="16"/>
                <w:lang w:val="en-US" w:eastAsia="en-GB"/>
              </w:rPr>
            </w:pPr>
            <w:r w:rsidRPr="00D14165">
              <w:rPr>
                <w:rFonts w:ascii="Century" w:eastAsia="Times New Roman" w:hAnsi="Century" w:cs="Calibri"/>
                <w:color w:val="000000"/>
                <w:sz w:val="16"/>
                <w:szCs w:val="16"/>
                <w:lang w:val="en-US" w:eastAsia="en-GB"/>
              </w:rPr>
              <w:t>Not consider the MR DRX configuration in the simulation.</w:t>
            </w:r>
          </w:p>
          <w:p w14:paraId="5BDA8F7B" w14:textId="77777777" w:rsidR="0049099F" w:rsidRDefault="0049099F" w:rsidP="005C23A4">
            <w:pPr>
              <w:rPr>
                <w:lang w:val="en-US"/>
              </w:rPr>
            </w:pPr>
          </w:p>
        </w:tc>
      </w:tr>
    </w:tbl>
    <w:p w14:paraId="6E5A8ED4" w14:textId="77777777" w:rsidR="0060543D" w:rsidRPr="00614DD8" w:rsidRDefault="0060543D" w:rsidP="005C23A4">
      <w:pPr>
        <w:rPr>
          <w:lang w:val="en-US"/>
        </w:rPr>
      </w:pPr>
    </w:p>
    <w:p w14:paraId="23265454" w14:textId="77777777" w:rsidR="003B659E" w:rsidRPr="00614DD8" w:rsidRDefault="003B659E" w:rsidP="00AE56B1">
      <w:pPr>
        <w:pStyle w:val="RAN4H1"/>
        <w:rPr>
          <w:lang w:val="en-US"/>
        </w:rPr>
      </w:pPr>
      <w:bookmarkStart w:id="4" w:name="_Toc116995842"/>
      <w:r w:rsidRPr="00614DD8">
        <w:rPr>
          <w:lang w:val="en-US"/>
        </w:rPr>
        <w:t>Discussion</w:t>
      </w:r>
      <w:bookmarkEnd w:id="4"/>
    </w:p>
    <w:p w14:paraId="5F337553" w14:textId="16880059" w:rsidR="00097B5F" w:rsidRDefault="00EC4F03" w:rsidP="00041AC2">
      <w:pPr>
        <w:rPr>
          <w:lang w:val="en-US"/>
        </w:rPr>
      </w:pPr>
      <w:bookmarkStart w:id="5" w:name="_Toc116995848"/>
      <w:r>
        <w:rPr>
          <w:lang w:val="en-US"/>
        </w:rPr>
        <w:t xml:space="preserve">For the simulation purposes, we think it is beneficial to align </w:t>
      </w:r>
      <w:r w:rsidR="004B1085">
        <w:rPr>
          <w:lang w:val="en-US"/>
        </w:rPr>
        <w:t xml:space="preserve">parameters with RAN1 as far as reasonably possible. </w:t>
      </w:r>
      <w:r w:rsidR="00E47375">
        <w:rPr>
          <w:lang w:val="en-US"/>
        </w:rPr>
        <w:t>RAN1 is still working on various fundamental aspects of LP-WUS and LP-SS design. To benefit from the RAN1 simulations as a baseline for RAN4 work, we would expect the RAN4 simulation assumptions to follow</w:t>
      </w:r>
      <w:r w:rsidR="003D1C76">
        <w:rPr>
          <w:lang w:val="en-US"/>
        </w:rPr>
        <w:t xml:space="preserve">. </w:t>
      </w:r>
    </w:p>
    <w:p w14:paraId="0D7CEBDF" w14:textId="3FFFF4AE" w:rsidR="00601EFC" w:rsidRPr="00601EFC" w:rsidRDefault="00601EFC" w:rsidP="00ED0419">
      <w:pPr>
        <w:pStyle w:val="RAN4H2"/>
        <w:rPr>
          <w:lang w:val="en-US"/>
        </w:rPr>
      </w:pPr>
      <w:r w:rsidRPr="00601EFC">
        <w:rPr>
          <w:lang w:val="en-US"/>
        </w:rPr>
        <w:t xml:space="preserve">LP-RSRP </w:t>
      </w:r>
      <w:r w:rsidR="00146F71">
        <w:rPr>
          <w:lang w:val="en-US"/>
        </w:rPr>
        <w:t>measurement metric</w:t>
      </w:r>
      <w:r w:rsidR="00BB036D">
        <w:rPr>
          <w:lang w:val="en-US"/>
        </w:rPr>
        <w:t xml:space="preserve"> for LP-WUR</w:t>
      </w:r>
    </w:p>
    <w:p w14:paraId="0C7184FC" w14:textId="3F9F7E62" w:rsidR="00601EFC" w:rsidRPr="00B732C8" w:rsidRDefault="00601EFC" w:rsidP="00ED0419">
      <w:pPr>
        <w:rPr>
          <w:rFonts w:eastAsia="Times New Roman" w:cs="Times New Roman"/>
          <w:iCs/>
          <w:color w:val="FF0000"/>
        </w:rPr>
      </w:pPr>
      <w:r w:rsidRPr="00D14165">
        <w:rPr>
          <w:rFonts w:cs="Times New Roman"/>
          <w:lang w:val="en-US"/>
        </w:rPr>
        <w:t xml:space="preserve">Traditionally, RSRP is used as the measurement metric to determine the cell coverage/range. In the LP-WUS context, it is one of the possible reliable metric to determine the RRM relaxation thresholds. To study the LP-RSRP estimation accuracy, a time correlated fading of 1.28s is used with </w:t>
      </w:r>
      <m:oMath>
        <m:sSup>
          <m:sSupPr>
            <m:ctrlPr>
              <w:rPr>
                <w:rFonts w:ascii="Cambria Math" w:hAnsi="Cambria Math" w:cs="Times New Roman"/>
                <w:i/>
                <w:lang w:val="en-US"/>
              </w:rPr>
            </m:ctrlPr>
          </m:sSupPr>
          <m:e>
            <m:r>
              <w:rPr>
                <w:rFonts w:ascii="Cambria Math" w:hAnsi="Cambria Math" w:cs="Times New Roman"/>
                <w:lang w:val="en-US"/>
              </w:rPr>
              <m:t>1e</m:t>
            </m:r>
          </m:e>
          <m:sup>
            <m:r>
              <w:rPr>
                <w:rFonts w:ascii="Cambria Math" w:hAnsi="Cambria Math" w:cs="Times New Roman"/>
                <w:lang w:val="en-US"/>
              </w:rPr>
              <m:t>6</m:t>
            </m:r>
          </m:sup>
        </m:sSup>
      </m:oMath>
      <w:r w:rsidRPr="00D14165">
        <w:rPr>
          <w:rFonts w:cs="Times New Roman"/>
          <w:lang w:val="en-US"/>
        </w:rPr>
        <w:t xml:space="preserve"> samples for the LP-RSRP evaluation under TDL-C 300ns channel. In this evaluation, we </w:t>
      </w:r>
      <w:r w:rsidR="0025218D" w:rsidRPr="00D14165">
        <w:rPr>
          <w:rFonts w:cs="Times New Roman"/>
          <w:lang w:val="en-US"/>
        </w:rPr>
        <w:t xml:space="preserve">aimed </w:t>
      </w:r>
      <w:r w:rsidRPr="00D14165">
        <w:rPr>
          <w:rFonts w:cs="Times New Roman"/>
          <w:lang w:val="en-US"/>
        </w:rPr>
        <w:t xml:space="preserve">to determine the value of </w:t>
      </w:r>
      <m:oMath>
        <m:r>
          <w:rPr>
            <w:rFonts w:ascii="Cambria Math" w:hAnsi="Cambria Math" w:cs="Times New Roman"/>
            <w:lang w:val="en-US"/>
          </w:rPr>
          <m:t>X</m:t>
        </m:r>
      </m:oMath>
      <w:r w:rsidRPr="00D14165">
        <w:rPr>
          <w:rFonts w:cs="Times New Roman"/>
          <w:lang w:val="en-US"/>
        </w:rPr>
        <w:t xml:space="preserve">, which represents the number of measurements needed within 1.28s that are spaced at equal interval. </w:t>
      </w:r>
      <w:r w:rsidR="0025218D">
        <w:rPr>
          <w:rFonts w:cs="Times New Roman"/>
          <w:lang w:val="en-US"/>
        </w:rPr>
        <w:t>The f</w:t>
      </w:r>
      <w:r w:rsidRPr="00D14165">
        <w:rPr>
          <w:rFonts w:cs="Times New Roman"/>
          <w:lang w:val="en-US"/>
        </w:rPr>
        <w:t xml:space="preserve">ollowing table shows the percentile distribution of LP-RSRP averaging under different SNR operating point. We have determined LP-RSRP based on the signal energy received during the </w:t>
      </w:r>
      <w:r w:rsidRPr="00D14165">
        <w:rPr>
          <w:rFonts w:eastAsia="Times New Roman" w:cs="Times New Roman"/>
        </w:rPr>
        <w:t xml:space="preserve">ON duration corrected with the (noise and interference) energy received in OFF duration of Manchester encoded LP-SS, i.e., </w:t>
      </w:r>
      <m:oMath>
        <m:sSub>
          <m:sSubPr>
            <m:ctrlPr>
              <w:rPr>
                <w:rFonts w:ascii="Cambria Math" w:eastAsia="Times New Roman" w:hAnsi="Cambria Math" w:cs="Times New Roman"/>
                <w:i/>
              </w:rPr>
            </m:ctrlPr>
          </m:sSubPr>
          <m:e>
            <m:r>
              <w:rPr>
                <w:rFonts w:ascii="Cambria Math" w:eastAsia="Times New Roman" w:hAnsi="Cambria Math" w:cs="Times New Roman"/>
              </w:rPr>
              <m:t>E</m:t>
            </m:r>
          </m:e>
          <m:sub>
            <m:r>
              <w:rPr>
                <w:rFonts w:ascii="Cambria Math" w:eastAsia="Times New Roman" w:hAnsi="Cambria Math" w:cs="Times New Roman"/>
              </w:rPr>
              <m:t>ON</m:t>
            </m:r>
          </m:sub>
        </m:sSub>
        <m:r>
          <w:rPr>
            <w:rFonts w:ascii="Cambria Math" w:eastAsia="Times New Roman" w:hAnsi="Cambria Math" w:cs="Times New Roman"/>
          </w:rPr>
          <m:t>-</m:t>
        </m:r>
        <m:sSub>
          <m:sSubPr>
            <m:ctrlPr>
              <w:rPr>
                <w:rFonts w:ascii="Cambria Math" w:eastAsia="Times New Roman" w:hAnsi="Cambria Math" w:cs="Times New Roman"/>
                <w:i/>
              </w:rPr>
            </m:ctrlPr>
          </m:sSubPr>
          <m:e>
            <m:r>
              <w:rPr>
                <w:rFonts w:ascii="Cambria Math" w:eastAsia="Times New Roman" w:hAnsi="Cambria Math" w:cs="Times New Roman"/>
              </w:rPr>
              <m:t>E</m:t>
            </m:r>
          </m:e>
          <m:sub>
            <m:r>
              <w:rPr>
                <w:rFonts w:ascii="Cambria Math" w:eastAsia="Times New Roman" w:hAnsi="Cambria Math" w:cs="Times New Roman"/>
              </w:rPr>
              <m:t>OFF</m:t>
            </m:r>
          </m:sub>
        </m:sSub>
      </m:oMath>
      <w:r w:rsidRPr="00D14165">
        <w:rPr>
          <w:rFonts w:eastAsia="Times New Roman" w:cs="Times New Roman"/>
        </w:rPr>
        <w:t xml:space="preserve">.  </w:t>
      </w:r>
      <w:r w:rsidRPr="00D14165">
        <w:rPr>
          <w:rFonts w:eastAsia="Times New Roman" w:cs="Times New Roman"/>
        </w:rPr>
        <w:fldChar w:fldCharType="begin"/>
      </w:r>
      <w:r w:rsidRPr="00D14165">
        <w:rPr>
          <w:rFonts w:eastAsia="Times New Roman" w:cs="Times New Roman"/>
        </w:rPr>
        <w:instrText xml:space="preserve"> REF _Ref163030405 \h  \* MERGEFORMAT </w:instrText>
      </w:r>
      <w:r w:rsidRPr="00D14165">
        <w:rPr>
          <w:rFonts w:eastAsia="Times New Roman" w:cs="Times New Roman"/>
        </w:rPr>
      </w:r>
      <w:r w:rsidRPr="00D14165">
        <w:rPr>
          <w:rFonts w:eastAsia="Times New Roman" w:cs="Times New Roman"/>
        </w:rPr>
        <w:fldChar w:fldCharType="separate"/>
      </w:r>
      <w:r w:rsidR="002F0F5F" w:rsidRPr="00D14165">
        <w:rPr>
          <w:rFonts w:eastAsia="Times New Roman" w:cs="Times New Roman"/>
          <w:lang w:val="en-US"/>
        </w:rPr>
        <w:t xml:space="preserve">Table </w:t>
      </w:r>
      <w:r w:rsidR="002F0F5F" w:rsidRPr="00D14165">
        <w:rPr>
          <w:rFonts w:eastAsia="Times New Roman" w:cs="Times New Roman"/>
          <w:noProof/>
          <w:lang w:val="en-US"/>
        </w:rPr>
        <w:t>1</w:t>
      </w:r>
      <w:r w:rsidRPr="00D14165">
        <w:rPr>
          <w:rFonts w:eastAsia="Times New Roman" w:cs="Times New Roman"/>
        </w:rPr>
        <w:fldChar w:fldCharType="end"/>
      </w:r>
      <w:r w:rsidRPr="00D14165">
        <w:rPr>
          <w:rFonts w:eastAsia="Times New Roman" w:cs="Times New Roman"/>
        </w:rPr>
        <w:t xml:space="preserve"> outlines the LP-RSRP error distribution with different operating SNR condition. The “</w:t>
      </w:r>
      <w:r w:rsidRPr="00D14165">
        <w:rPr>
          <w:rFonts w:eastAsia="Times New Roman" w:cs="Times New Roman"/>
          <w:i/>
          <w:iCs/>
        </w:rPr>
        <w:t>Delta</w:t>
      </w:r>
      <w:r w:rsidRPr="00D14165">
        <w:rPr>
          <w:rFonts w:eastAsia="Times New Roman" w:cs="Times New Roman"/>
        </w:rPr>
        <w:t xml:space="preserve">” column highlights half the deviation between </w:t>
      </w:r>
      <m:oMath>
        <m:r>
          <w:rPr>
            <w:rFonts w:ascii="Cambria Math" w:eastAsia="Times New Roman" w:hAnsi="Cambria Math" w:cs="Times New Roman"/>
          </w:rPr>
          <m:t>90%ile</m:t>
        </m:r>
      </m:oMath>
      <w:r w:rsidRPr="00D14165">
        <w:rPr>
          <w:rFonts w:eastAsia="Times New Roman" w:cs="Times New Roman"/>
        </w:rPr>
        <w:t xml:space="preserve"> and </w:t>
      </w:r>
      <m:oMath>
        <m:r>
          <w:rPr>
            <w:rFonts w:ascii="Cambria Math" w:eastAsia="Times New Roman" w:hAnsi="Cambria Math" w:cs="Times New Roman"/>
          </w:rPr>
          <m:t>10%ile</m:t>
        </m:r>
      </m:oMath>
      <w:r w:rsidRPr="00D14165">
        <w:rPr>
          <w:rFonts w:eastAsia="Times New Roman" w:cs="Times New Roman"/>
        </w:rPr>
        <w:t xml:space="preserve"> value. As can be seen that the LP-RSRP deviation is approximately within </w:t>
      </w:r>
      <m:oMath>
        <m:r>
          <w:rPr>
            <w:rFonts w:ascii="Cambria Math" w:eastAsia="Times New Roman" w:hAnsi="Cambria Math" w:cs="Times New Roman"/>
          </w:rPr>
          <m:t>±2.5</m:t>
        </m:r>
        <m:r>
          <m:rPr>
            <m:sty m:val="p"/>
          </m:rPr>
          <w:rPr>
            <w:rFonts w:ascii="Cambria Math" w:eastAsia="Times New Roman" w:hAnsi="Cambria Math" w:cs="Times New Roman"/>
          </w:rPr>
          <m:t>dB</m:t>
        </m:r>
      </m:oMath>
      <w:r w:rsidRPr="00D14165">
        <w:rPr>
          <w:rFonts w:eastAsia="Times New Roman" w:cs="Times New Roman"/>
          <w:iCs/>
        </w:rPr>
        <w:t xml:space="preserve"> error margin for values with X having 320ms or less. </w:t>
      </w:r>
    </w:p>
    <w:p w14:paraId="7A076925" w14:textId="42F359DC" w:rsidR="00601EFC" w:rsidRPr="00D14165" w:rsidRDefault="00601EFC" w:rsidP="00ED0419">
      <w:pPr>
        <w:rPr>
          <w:rFonts w:cs="Times New Roman"/>
        </w:rPr>
      </w:pPr>
      <w:r w:rsidRPr="00D14165">
        <w:rPr>
          <w:rFonts w:eastAsia="Times New Roman" w:cs="Times New Roman"/>
          <w:iCs/>
        </w:rPr>
        <w:t xml:space="preserve">From </w:t>
      </w:r>
      <w:r w:rsidR="00EF386F">
        <w:rPr>
          <w:rFonts w:eastAsia="Times New Roman" w:cs="Times New Roman"/>
          <w:iCs/>
        </w:rPr>
        <w:t>the table</w:t>
      </w:r>
      <w:r w:rsidRPr="00D14165">
        <w:rPr>
          <w:rFonts w:eastAsia="Times New Roman" w:cs="Times New Roman"/>
          <w:iCs/>
        </w:rPr>
        <w:t xml:space="preserve"> we can notice that the impact of fading on the LP-RSRP estimation accuracy improves as the number of samples used for averaging, i.e., </w:t>
      </w:r>
      <m:oMath>
        <m:r>
          <w:rPr>
            <w:rFonts w:ascii="Cambria Math" w:eastAsia="Times New Roman" w:hAnsi="Cambria Math" w:cs="Times New Roman"/>
          </w:rPr>
          <m:t>X</m:t>
        </m:r>
      </m:oMath>
      <w:r w:rsidRPr="00D14165">
        <w:rPr>
          <w:rFonts w:eastAsia="Times New Roman" w:cs="Times New Roman"/>
          <w:iCs/>
        </w:rPr>
        <w:t xml:space="preserve">, increases from </w:t>
      </w:r>
      <m:oMath>
        <m:r>
          <w:rPr>
            <w:rFonts w:ascii="Cambria Math" w:eastAsia="Times New Roman" w:hAnsi="Cambria Math" w:cs="Times New Roman"/>
          </w:rPr>
          <m:t>1→16</m:t>
        </m:r>
      </m:oMath>
      <w:r w:rsidRPr="00D14165">
        <w:rPr>
          <w:rFonts w:eastAsia="Times New Roman" w:cs="Times New Roman"/>
          <w:iCs/>
        </w:rPr>
        <w:t xml:space="preserve">. Furthermore, the LP-RSRP estimation is robust against the </w:t>
      </w:r>
      <w:r w:rsidRPr="00D14165">
        <w:rPr>
          <w:rFonts w:eastAsia="Times New Roman" w:cs="Times New Roman"/>
          <w:iCs/>
        </w:rPr>
        <w:lastRenderedPageBreak/>
        <w:t xml:space="preserve">SNR as there is only a little variation across when looking at each row. The impact of </w:t>
      </w:r>
      <m:oMath>
        <m:r>
          <w:rPr>
            <w:rFonts w:ascii="Cambria Math" w:eastAsia="Times New Roman" w:hAnsi="Cambria Math" w:cs="Times New Roman"/>
          </w:rPr>
          <m:t>M</m:t>
        </m:r>
      </m:oMath>
      <w:r w:rsidRPr="00D14165">
        <w:rPr>
          <w:rFonts w:eastAsia="Times New Roman" w:cs="Times New Roman"/>
          <w:iCs/>
        </w:rPr>
        <w:t xml:space="preserve"> on the LP-RSRP estimation accuracy is also not that drastic to gain any obvious attention. However, as the value of </w:t>
      </w:r>
      <m:oMath>
        <m:r>
          <w:rPr>
            <w:rFonts w:ascii="Cambria Math" w:eastAsia="Times New Roman" w:hAnsi="Cambria Math" w:cs="Times New Roman"/>
          </w:rPr>
          <m:t>X</m:t>
        </m:r>
      </m:oMath>
      <w:r w:rsidRPr="00D14165">
        <w:rPr>
          <w:rFonts w:eastAsia="Times New Roman" w:cs="Times New Roman"/>
          <w:iCs/>
        </w:rPr>
        <w:t xml:space="preserve"> increase from </w:t>
      </w:r>
      <m:oMath>
        <m:r>
          <w:rPr>
            <w:rFonts w:ascii="Cambria Math" w:eastAsia="Times New Roman" w:hAnsi="Cambria Math" w:cs="Times New Roman"/>
          </w:rPr>
          <m:t>1→4</m:t>
        </m:r>
      </m:oMath>
      <w:r w:rsidRPr="00D14165">
        <w:rPr>
          <w:rFonts w:eastAsia="Times New Roman" w:cs="Times New Roman"/>
          <w:iCs/>
        </w:rPr>
        <w:t xml:space="preserve">, the LP-RSRP estimation accuracy improves noticeably, whereas increasing from </w:t>
      </w:r>
      <m:oMath>
        <m:r>
          <w:rPr>
            <w:rFonts w:ascii="Cambria Math" w:eastAsia="Times New Roman" w:hAnsi="Cambria Math" w:cs="Times New Roman"/>
          </w:rPr>
          <m:t>4→16</m:t>
        </m:r>
      </m:oMath>
      <w:r w:rsidRPr="00D14165">
        <w:rPr>
          <w:rFonts w:eastAsia="Times New Roman" w:cs="Times New Roman"/>
          <w:iCs/>
        </w:rPr>
        <w:t xml:space="preserve">, the gain is only marginal. This ensures that the effect of fading can be normalized by taking at least </w:t>
      </w:r>
      <m:oMath>
        <m:r>
          <w:rPr>
            <w:rFonts w:ascii="Cambria Math" w:eastAsia="Times New Roman" w:hAnsi="Cambria Math" w:cs="Times New Roman"/>
          </w:rPr>
          <m:t>X≥4</m:t>
        </m:r>
      </m:oMath>
      <w:r w:rsidRPr="00D14165">
        <w:rPr>
          <w:rFonts w:eastAsia="Times New Roman" w:cs="Times New Roman"/>
          <w:iCs/>
        </w:rPr>
        <w:t xml:space="preserve"> samples that are spread across </w:t>
      </w:r>
      <m:oMath>
        <m:r>
          <w:rPr>
            <w:rFonts w:ascii="Cambria Math" w:eastAsia="Times New Roman" w:hAnsi="Cambria Math" w:cs="Times New Roman"/>
          </w:rPr>
          <m:t>1.28</m:t>
        </m:r>
        <m:r>
          <m:rPr>
            <m:sty m:val="p"/>
          </m:rPr>
          <w:rPr>
            <w:rFonts w:ascii="Cambria Math" w:eastAsia="Times New Roman" w:hAnsi="Cambria Math" w:cs="Times New Roman"/>
          </w:rPr>
          <m:t>sec</m:t>
        </m:r>
      </m:oMath>
      <w:r w:rsidRPr="00D14165">
        <w:rPr>
          <w:rFonts w:eastAsia="Times New Roman" w:cs="Times New Roman"/>
        </w:rPr>
        <w:t xml:space="preserve"> interval.</w:t>
      </w:r>
    </w:p>
    <w:p w14:paraId="0959BA17" w14:textId="0CCB13BC" w:rsidR="00601EFC" w:rsidRPr="00D14165" w:rsidRDefault="00601EFC" w:rsidP="00D14165">
      <w:pPr>
        <w:ind w:left="720"/>
        <w:rPr>
          <w:rFonts w:eastAsia="Yu Mincho"/>
          <w:b/>
          <w:bCs/>
          <w:lang w:val="en-US"/>
        </w:rPr>
      </w:pPr>
      <w:bookmarkStart w:id="6" w:name="_Ref163030405"/>
      <w:r w:rsidRPr="00D14165">
        <w:rPr>
          <w:b/>
          <w:bCs/>
          <w:lang w:val="en-US"/>
        </w:rPr>
        <w:t xml:space="preserve">Table </w:t>
      </w:r>
      <w:r w:rsidRPr="00D14165">
        <w:rPr>
          <w:b/>
          <w:bCs/>
          <w:lang w:val="en-US"/>
        </w:rPr>
        <w:fldChar w:fldCharType="begin"/>
      </w:r>
      <w:r w:rsidRPr="00D14165">
        <w:rPr>
          <w:b/>
          <w:bCs/>
          <w:lang w:val="en-US"/>
        </w:rPr>
        <w:instrText xml:space="preserve"> SEQ Table \* ARABIC </w:instrText>
      </w:r>
      <w:r w:rsidRPr="00D14165">
        <w:rPr>
          <w:b/>
          <w:bCs/>
          <w:lang w:val="en-US"/>
        </w:rPr>
        <w:fldChar w:fldCharType="separate"/>
      </w:r>
      <w:r w:rsidR="002F0F5F">
        <w:rPr>
          <w:b/>
          <w:bCs/>
          <w:noProof/>
          <w:lang w:val="en-US"/>
        </w:rPr>
        <w:t>1</w:t>
      </w:r>
      <w:r w:rsidRPr="00D14165">
        <w:rPr>
          <w:b/>
          <w:bCs/>
          <w:lang w:val="en-US"/>
        </w:rPr>
        <w:fldChar w:fldCharType="end"/>
      </w:r>
      <w:bookmarkEnd w:id="6"/>
      <w:r w:rsidRPr="00D14165">
        <w:rPr>
          <w:b/>
          <w:bCs/>
          <w:lang w:val="en-US"/>
        </w:rPr>
        <w:t xml:space="preserve">. Measured LP-RSRP percentile values for Manchester encoded OOK with </w:t>
      </w:r>
      <m:oMath>
        <m:r>
          <m:rPr>
            <m:sty m:val="bi"/>
          </m:rPr>
          <w:rPr>
            <w:rFonts w:ascii="Cambria Math" w:hAnsi="Cambria Math"/>
            <w:lang w:val="en-US"/>
          </w:rPr>
          <m:t>M∈{2,4}</m:t>
        </m:r>
      </m:oMath>
      <w:r w:rsidRPr="00D14165">
        <w:rPr>
          <w:b/>
          <w:bCs/>
          <w:lang w:val="en-US"/>
        </w:rPr>
        <w:t xml:space="preserve">  and </w:t>
      </w:r>
      <m:oMath>
        <m:r>
          <m:rPr>
            <m:sty m:val="bi"/>
          </m:rPr>
          <w:rPr>
            <w:rFonts w:ascii="Cambria Math" w:hAnsi="Cambria Math"/>
            <w:lang w:val="en-US"/>
          </w:rPr>
          <m:t>X∈</m:t>
        </m:r>
        <m:d>
          <m:dPr>
            <m:begChr m:val="{"/>
            <m:endChr m:val="}"/>
            <m:ctrlPr>
              <w:rPr>
                <w:rFonts w:ascii="Cambria Math" w:hAnsi="Cambria Math"/>
                <w:b/>
                <w:bCs/>
                <w:i/>
                <w:lang w:val="en-US"/>
              </w:rPr>
            </m:ctrlPr>
          </m:dPr>
          <m:e>
            <m:r>
              <m:rPr>
                <m:sty m:val="bi"/>
              </m:rPr>
              <w:rPr>
                <w:rFonts w:ascii="Cambria Math" w:hAnsi="Cambria Math"/>
                <w:lang w:val="en-US"/>
              </w:rPr>
              <m:t>1,2,4,8,16</m:t>
            </m:r>
          </m:e>
        </m:d>
        <m:r>
          <m:rPr>
            <m:sty m:val="bi"/>
          </m:rPr>
          <w:rPr>
            <w:rFonts w:ascii="Cambria Math" w:hAnsi="Cambria Math"/>
            <w:lang w:val="en-US"/>
          </w:rPr>
          <m:t>.</m:t>
        </m:r>
      </m:oMath>
    </w:p>
    <w:tbl>
      <w:tblPr>
        <w:tblW w:w="9803" w:type="dxa"/>
        <w:tblLook w:val="04A0" w:firstRow="1" w:lastRow="0" w:firstColumn="1" w:lastColumn="0" w:noHBand="0" w:noVBand="1"/>
      </w:tblPr>
      <w:tblGrid>
        <w:gridCol w:w="305"/>
        <w:gridCol w:w="316"/>
        <w:gridCol w:w="522"/>
        <w:gridCol w:w="222"/>
        <w:gridCol w:w="500"/>
        <w:gridCol w:w="500"/>
        <w:gridCol w:w="500"/>
        <w:gridCol w:w="444"/>
        <w:gridCol w:w="222"/>
        <w:gridCol w:w="500"/>
        <w:gridCol w:w="500"/>
        <w:gridCol w:w="500"/>
        <w:gridCol w:w="444"/>
        <w:gridCol w:w="222"/>
        <w:gridCol w:w="500"/>
        <w:gridCol w:w="500"/>
        <w:gridCol w:w="500"/>
        <w:gridCol w:w="10"/>
        <w:gridCol w:w="434"/>
        <w:gridCol w:w="10"/>
        <w:gridCol w:w="208"/>
        <w:gridCol w:w="15"/>
        <w:gridCol w:w="485"/>
        <w:gridCol w:w="500"/>
        <w:gridCol w:w="500"/>
        <w:gridCol w:w="16"/>
        <w:gridCol w:w="432"/>
      </w:tblGrid>
      <w:tr w:rsidR="00601EFC" w:rsidRPr="00601EFC" w14:paraId="3AF2222E" w14:textId="77777777">
        <w:trPr>
          <w:trHeight w:val="299"/>
        </w:trPr>
        <w:tc>
          <w:tcPr>
            <w:tcW w:w="305" w:type="dxa"/>
            <w:tcBorders>
              <w:top w:val="single" w:sz="8" w:space="0" w:color="auto"/>
              <w:left w:val="single" w:sz="8" w:space="0" w:color="auto"/>
              <w:bottom w:val="nil"/>
              <w:right w:val="nil"/>
            </w:tcBorders>
            <w:shd w:val="clear" w:color="000000" w:fill="FFC7CE"/>
            <w:noWrap/>
            <w:vAlign w:val="center"/>
            <w:hideMark/>
          </w:tcPr>
          <w:p w14:paraId="5244AB64" w14:textId="77777777" w:rsidR="00601EFC" w:rsidRPr="00601EFC" w:rsidRDefault="00601EFC" w:rsidP="00601EFC">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M</w:t>
            </w:r>
          </w:p>
        </w:tc>
        <w:tc>
          <w:tcPr>
            <w:tcW w:w="316" w:type="dxa"/>
            <w:tcBorders>
              <w:top w:val="single" w:sz="8" w:space="0" w:color="auto"/>
              <w:left w:val="nil"/>
              <w:bottom w:val="nil"/>
              <w:right w:val="nil"/>
            </w:tcBorders>
            <w:shd w:val="clear" w:color="000000" w:fill="5B9BD5"/>
            <w:noWrap/>
            <w:vAlign w:val="center"/>
            <w:hideMark/>
          </w:tcPr>
          <w:p w14:paraId="2F700D85" w14:textId="77777777" w:rsidR="00601EFC" w:rsidRPr="00601EFC" w:rsidRDefault="00601EFC" w:rsidP="00601EFC">
            <w:pPr>
              <w:keepNext/>
              <w:keepLines/>
              <w:spacing w:after="0" w:line="240" w:lineRule="auto"/>
              <w:jc w:val="center"/>
              <w:rPr>
                <w:rFonts w:eastAsia="Times New Roman" w:cs="Times New Roman"/>
                <w:color w:val="FFFFFF"/>
                <w:sz w:val="10"/>
                <w:szCs w:val="10"/>
                <w:lang w:val="en-US"/>
              </w:rPr>
            </w:pPr>
            <w:r w:rsidRPr="00601EFC">
              <w:rPr>
                <w:rFonts w:eastAsia="Times New Roman" w:cs="Times New Roman"/>
                <w:color w:val="FFFFFF"/>
                <w:sz w:val="10"/>
                <w:szCs w:val="10"/>
                <w:lang w:val="en-US"/>
              </w:rPr>
              <w:t>X</w:t>
            </w:r>
          </w:p>
        </w:tc>
        <w:tc>
          <w:tcPr>
            <w:tcW w:w="522" w:type="dxa"/>
            <w:tcBorders>
              <w:top w:val="single" w:sz="8" w:space="0" w:color="auto"/>
              <w:left w:val="nil"/>
              <w:bottom w:val="nil"/>
              <w:right w:val="single" w:sz="8" w:space="0" w:color="auto"/>
            </w:tcBorders>
            <w:shd w:val="clear" w:color="000000" w:fill="FFE699"/>
            <w:noWrap/>
            <w:vAlign w:val="center"/>
            <w:hideMark/>
          </w:tcPr>
          <w:p w14:paraId="78C37A4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interval</w:t>
            </w:r>
          </w:p>
        </w:tc>
        <w:tc>
          <w:tcPr>
            <w:tcW w:w="222" w:type="dxa"/>
            <w:tcBorders>
              <w:top w:val="nil"/>
              <w:left w:val="nil"/>
              <w:bottom w:val="nil"/>
              <w:right w:val="nil"/>
            </w:tcBorders>
            <w:shd w:val="clear" w:color="auto" w:fill="auto"/>
            <w:noWrap/>
            <w:vAlign w:val="bottom"/>
            <w:hideMark/>
          </w:tcPr>
          <w:p w14:paraId="7E36391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B4C6E7"/>
            <w:noWrap/>
            <w:vAlign w:val="center"/>
            <w:hideMark/>
          </w:tcPr>
          <w:p w14:paraId="01396F7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0dB</w:t>
            </w:r>
          </w:p>
        </w:tc>
        <w:tc>
          <w:tcPr>
            <w:tcW w:w="444" w:type="dxa"/>
            <w:tcBorders>
              <w:top w:val="single" w:sz="8" w:space="0" w:color="auto"/>
              <w:left w:val="nil"/>
              <w:bottom w:val="nil"/>
              <w:right w:val="single" w:sz="8" w:space="0" w:color="auto"/>
            </w:tcBorders>
            <w:shd w:val="clear" w:color="000000" w:fill="B4C6E7"/>
            <w:noWrap/>
            <w:vAlign w:val="center"/>
            <w:hideMark/>
          </w:tcPr>
          <w:p w14:paraId="1376EE8C"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54AA260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C6E0B4"/>
            <w:noWrap/>
            <w:vAlign w:val="center"/>
            <w:hideMark/>
          </w:tcPr>
          <w:p w14:paraId="1E82F17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6dB</w:t>
            </w:r>
          </w:p>
        </w:tc>
        <w:tc>
          <w:tcPr>
            <w:tcW w:w="444" w:type="dxa"/>
            <w:tcBorders>
              <w:top w:val="single" w:sz="8" w:space="0" w:color="auto"/>
              <w:left w:val="nil"/>
              <w:bottom w:val="nil"/>
              <w:right w:val="single" w:sz="8" w:space="0" w:color="auto"/>
            </w:tcBorders>
            <w:shd w:val="clear" w:color="000000" w:fill="B4C6E7"/>
            <w:noWrap/>
            <w:vAlign w:val="center"/>
            <w:hideMark/>
          </w:tcPr>
          <w:p w14:paraId="20755212"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4FDA441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1510" w:type="dxa"/>
            <w:gridSpan w:val="4"/>
            <w:tcBorders>
              <w:top w:val="single" w:sz="8" w:space="0" w:color="auto"/>
              <w:left w:val="single" w:sz="8" w:space="0" w:color="auto"/>
              <w:bottom w:val="nil"/>
              <w:right w:val="nil"/>
            </w:tcBorders>
            <w:shd w:val="clear" w:color="000000" w:fill="DBDBDB"/>
            <w:noWrap/>
            <w:vAlign w:val="center"/>
            <w:hideMark/>
          </w:tcPr>
          <w:p w14:paraId="0373387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-3dB</w:t>
            </w:r>
          </w:p>
        </w:tc>
        <w:tc>
          <w:tcPr>
            <w:tcW w:w="444" w:type="dxa"/>
            <w:gridSpan w:val="2"/>
            <w:tcBorders>
              <w:top w:val="single" w:sz="8" w:space="0" w:color="auto"/>
              <w:left w:val="nil"/>
              <w:bottom w:val="nil"/>
              <w:right w:val="single" w:sz="8" w:space="0" w:color="auto"/>
            </w:tcBorders>
            <w:shd w:val="clear" w:color="000000" w:fill="B4C6E7"/>
            <w:noWrap/>
            <w:vAlign w:val="center"/>
            <w:hideMark/>
          </w:tcPr>
          <w:p w14:paraId="764A0EB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3" w:type="dxa"/>
            <w:gridSpan w:val="2"/>
            <w:tcBorders>
              <w:top w:val="nil"/>
              <w:left w:val="nil"/>
              <w:bottom w:val="nil"/>
              <w:right w:val="nil"/>
            </w:tcBorders>
            <w:shd w:val="clear" w:color="auto" w:fill="auto"/>
            <w:noWrap/>
            <w:vAlign w:val="bottom"/>
            <w:hideMark/>
          </w:tcPr>
          <w:p w14:paraId="1223420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1501" w:type="dxa"/>
            <w:gridSpan w:val="4"/>
            <w:tcBorders>
              <w:top w:val="single" w:sz="8" w:space="0" w:color="auto"/>
              <w:left w:val="single" w:sz="8" w:space="0" w:color="auto"/>
              <w:bottom w:val="nil"/>
              <w:right w:val="nil"/>
            </w:tcBorders>
            <w:shd w:val="clear" w:color="000000" w:fill="C9C9C9"/>
            <w:noWrap/>
            <w:vAlign w:val="center"/>
            <w:hideMark/>
          </w:tcPr>
          <w:p w14:paraId="6DA894D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-9dB</w:t>
            </w:r>
          </w:p>
        </w:tc>
        <w:tc>
          <w:tcPr>
            <w:tcW w:w="428" w:type="dxa"/>
            <w:tcBorders>
              <w:top w:val="single" w:sz="8" w:space="0" w:color="auto"/>
              <w:left w:val="nil"/>
              <w:bottom w:val="nil"/>
              <w:right w:val="single" w:sz="8" w:space="0" w:color="auto"/>
            </w:tcBorders>
            <w:shd w:val="clear" w:color="000000" w:fill="B4C6E7"/>
            <w:noWrap/>
            <w:vAlign w:val="center"/>
            <w:hideMark/>
          </w:tcPr>
          <w:p w14:paraId="776363A1"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r>
      <w:tr w:rsidR="00601EFC" w:rsidRPr="00601EFC" w14:paraId="169E047B" w14:textId="77777777">
        <w:trPr>
          <w:trHeight w:val="299"/>
        </w:trPr>
        <w:tc>
          <w:tcPr>
            <w:tcW w:w="305" w:type="dxa"/>
            <w:tcBorders>
              <w:top w:val="nil"/>
              <w:left w:val="single" w:sz="8" w:space="0" w:color="auto"/>
              <w:bottom w:val="nil"/>
              <w:right w:val="nil"/>
            </w:tcBorders>
            <w:shd w:val="clear" w:color="auto" w:fill="auto"/>
            <w:noWrap/>
            <w:vAlign w:val="center"/>
            <w:hideMark/>
          </w:tcPr>
          <w:p w14:paraId="761620F0"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316" w:type="dxa"/>
            <w:tcBorders>
              <w:top w:val="nil"/>
              <w:left w:val="nil"/>
              <w:bottom w:val="nil"/>
              <w:right w:val="nil"/>
            </w:tcBorders>
            <w:shd w:val="clear" w:color="auto" w:fill="auto"/>
            <w:noWrap/>
            <w:vAlign w:val="center"/>
            <w:hideMark/>
          </w:tcPr>
          <w:p w14:paraId="49FA9C69"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22" w:type="dxa"/>
            <w:tcBorders>
              <w:top w:val="nil"/>
              <w:left w:val="nil"/>
              <w:bottom w:val="nil"/>
              <w:right w:val="single" w:sz="8" w:space="0" w:color="auto"/>
            </w:tcBorders>
            <w:shd w:val="clear" w:color="000000" w:fill="FFE699"/>
            <w:noWrap/>
            <w:vAlign w:val="center"/>
            <w:hideMark/>
          </w:tcPr>
          <w:p w14:paraId="2E4F407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(ms)</w:t>
            </w:r>
          </w:p>
        </w:tc>
        <w:tc>
          <w:tcPr>
            <w:tcW w:w="222" w:type="dxa"/>
            <w:tcBorders>
              <w:top w:val="nil"/>
              <w:left w:val="nil"/>
              <w:bottom w:val="nil"/>
              <w:right w:val="nil"/>
            </w:tcBorders>
            <w:shd w:val="clear" w:color="auto" w:fill="auto"/>
            <w:noWrap/>
            <w:vAlign w:val="bottom"/>
            <w:hideMark/>
          </w:tcPr>
          <w:p w14:paraId="3169B4C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3F4A21EC" w14:textId="77777777" w:rsidR="00601EFC" w:rsidRPr="00601EFC" w:rsidRDefault="00601EFC" w:rsidP="00601EFC">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A042178" w14:textId="77777777" w:rsidR="00601EFC" w:rsidRPr="00601EFC" w:rsidRDefault="00601EFC" w:rsidP="00601EFC">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2B84BE0E" w14:textId="77777777" w:rsidR="00601EFC" w:rsidRPr="00601EFC" w:rsidRDefault="00601EFC" w:rsidP="00601EFC">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1E7BE12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117A36C5"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1893D89E" w14:textId="77777777" w:rsidR="00601EFC" w:rsidRPr="00601EFC" w:rsidRDefault="00601EFC" w:rsidP="00601EFC">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7AE9EFF3" w14:textId="77777777" w:rsidR="00601EFC" w:rsidRPr="00601EFC" w:rsidRDefault="00601EFC" w:rsidP="00601EFC">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7BA73336" w14:textId="77777777" w:rsidR="00601EFC" w:rsidRPr="00601EFC" w:rsidRDefault="00601EFC" w:rsidP="00601EFC">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58649B39"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26A3B63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71934EDF" w14:textId="77777777" w:rsidR="00601EFC" w:rsidRPr="00601EFC" w:rsidRDefault="00601EFC" w:rsidP="00601EFC">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3B45C5DC" w14:textId="77777777" w:rsidR="00601EFC" w:rsidRPr="00601EFC" w:rsidRDefault="00601EFC" w:rsidP="00601EFC">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7EC464B5" w14:textId="77777777" w:rsidR="00601EFC" w:rsidRPr="00601EFC" w:rsidRDefault="00601EFC" w:rsidP="00601EFC">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4F58612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18" w:type="dxa"/>
            <w:gridSpan w:val="2"/>
            <w:tcBorders>
              <w:top w:val="nil"/>
              <w:left w:val="nil"/>
              <w:bottom w:val="nil"/>
              <w:right w:val="nil"/>
            </w:tcBorders>
            <w:shd w:val="clear" w:color="auto" w:fill="auto"/>
            <w:noWrap/>
            <w:vAlign w:val="bottom"/>
            <w:hideMark/>
          </w:tcPr>
          <w:p w14:paraId="0C93D024"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6EFCE"/>
            <w:noWrap/>
            <w:vAlign w:val="center"/>
            <w:hideMark/>
          </w:tcPr>
          <w:p w14:paraId="1DA4A6AF" w14:textId="77777777" w:rsidR="00601EFC" w:rsidRPr="00601EFC" w:rsidRDefault="00601EFC" w:rsidP="00601EFC">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509B447E" w14:textId="77777777" w:rsidR="00601EFC" w:rsidRPr="00601EFC" w:rsidRDefault="00601EFC" w:rsidP="00601EFC">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6F9F6319" w14:textId="77777777" w:rsidR="00601EFC" w:rsidRPr="00601EFC" w:rsidRDefault="00601EFC" w:rsidP="00601EFC">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50A9A14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r>
      <w:tr w:rsidR="001326F8" w:rsidRPr="00601EFC" w14:paraId="78F11428" w14:textId="77777777" w:rsidTr="00DA3339">
        <w:trPr>
          <w:trHeight w:val="299"/>
        </w:trPr>
        <w:tc>
          <w:tcPr>
            <w:tcW w:w="305" w:type="dxa"/>
            <w:tcBorders>
              <w:top w:val="nil"/>
              <w:left w:val="single" w:sz="8" w:space="0" w:color="auto"/>
              <w:bottom w:val="nil"/>
              <w:right w:val="nil"/>
            </w:tcBorders>
            <w:shd w:val="clear" w:color="auto" w:fill="FFFF00"/>
            <w:noWrap/>
            <w:vAlign w:val="center"/>
            <w:hideMark/>
          </w:tcPr>
          <w:p w14:paraId="471E9FA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63BE7B"/>
            <w:noWrap/>
            <w:vAlign w:val="center"/>
            <w:hideMark/>
          </w:tcPr>
          <w:p w14:paraId="7CE0842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4C3A402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71BCFC2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3E382"/>
            <w:noWrap/>
            <w:vAlign w:val="center"/>
            <w:hideMark/>
          </w:tcPr>
          <w:p w14:paraId="7A223D0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-2,15</w:t>
            </w:r>
          </w:p>
        </w:tc>
        <w:tc>
          <w:tcPr>
            <w:tcW w:w="500" w:type="dxa"/>
            <w:tcBorders>
              <w:top w:val="nil"/>
              <w:left w:val="nil"/>
              <w:bottom w:val="nil"/>
              <w:right w:val="nil"/>
            </w:tcBorders>
            <w:shd w:val="clear" w:color="000000" w:fill="FFDF82"/>
            <w:noWrap/>
            <w:vAlign w:val="center"/>
            <w:hideMark/>
          </w:tcPr>
          <w:p w14:paraId="0E8C463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-0,39</w:t>
            </w:r>
          </w:p>
        </w:tc>
        <w:tc>
          <w:tcPr>
            <w:tcW w:w="500" w:type="dxa"/>
            <w:tcBorders>
              <w:top w:val="nil"/>
              <w:left w:val="nil"/>
              <w:bottom w:val="nil"/>
              <w:right w:val="nil"/>
            </w:tcBorders>
            <w:shd w:val="clear" w:color="000000" w:fill="FCA677"/>
            <w:noWrap/>
            <w:vAlign w:val="center"/>
            <w:hideMark/>
          </w:tcPr>
          <w:p w14:paraId="366F15A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w:t>
            </w:r>
          </w:p>
        </w:tc>
        <w:tc>
          <w:tcPr>
            <w:tcW w:w="444" w:type="dxa"/>
            <w:tcBorders>
              <w:top w:val="nil"/>
              <w:left w:val="nil"/>
              <w:bottom w:val="nil"/>
              <w:right w:val="single" w:sz="8" w:space="0" w:color="auto"/>
            </w:tcBorders>
            <w:shd w:val="clear" w:color="000000" w:fill="63BE7B"/>
            <w:noWrap/>
            <w:vAlign w:val="center"/>
            <w:hideMark/>
          </w:tcPr>
          <w:p w14:paraId="5E9FA2A7"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1,715</w:t>
            </w:r>
          </w:p>
        </w:tc>
        <w:tc>
          <w:tcPr>
            <w:tcW w:w="222" w:type="dxa"/>
            <w:tcBorders>
              <w:top w:val="nil"/>
              <w:left w:val="nil"/>
              <w:bottom w:val="nil"/>
              <w:right w:val="nil"/>
            </w:tcBorders>
            <w:shd w:val="clear" w:color="auto" w:fill="auto"/>
            <w:noWrap/>
            <w:vAlign w:val="bottom"/>
            <w:hideMark/>
          </w:tcPr>
          <w:p w14:paraId="2D2FD6D5"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4E382"/>
            <w:noWrap/>
            <w:vAlign w:val="center"/>
            <w:hideMark/>
          </w:tcPr>
          <w:p w14:paraId="1F516E0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w:t>
            </w:r>
          </w:p>
        </w:tc>
        <w:tc>
          <w:tcPr>
            <w:tcW w:w="500" w:type="dxa"/>
            <w:tcBorders>
              <w:top w:val="nil"/>
              <w:left w:val="nil"/>
              <w:bottom w:val="nil"/>
              <w:right w:val="nil"/>
            </w:tcBorders>
            <w:shd w:val="clear" w:color="000000" w:fill="FFDE82"/>
            <w:noWrap/>
            <w:vAlign w:val="center"/>
            <w:hideMark/>
          </w:tcPr>
          <w:p w14:paraId="11F6519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-0,36</w:t>
            </w:r>
          </w:p>
        </w:tc>
        <w:tc>
          <w:tcPr>
            <w:tcW w:w="500" w:type="dxa"/>
            <w:tcBorders>
              <w:top w:val="nil"/>
              <w:left w:val="nil"/>
              <w:bottom w:val="nil"/>
              <w:right w:val="nil"/>
            </w:tcBorders>
            <w:shd w:val="clear" w:color="000000" w:fill="FCA577"/>
            <w:noWrap/>
            <w:vAlign w:val="center"/>
            <w:hideMark/>
          </w:tcPr>
          <w:p w14:paraId="31A5DCC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1,29</w:t>
            </w:r>
          </w:p>
        </w:tc>
        <w:tc>
          <w:tcPr>
            <w:tcW w:w="444" w:type="dxa"/>
            <w:tcBorders>
              <w:top w:val="nil"/>
              <w:left w:val="nil"/>
              <w:bottom w:val="nil"/>
              <w:right w:val="single" w:sz="8" w:space="0" w:color="auto"/>
            </w:tcBorders>
            <w:shd w:val="clear" w:color="000000" w:fill="63BE7B"/>
            <w:noWrap/>
            <w:vAlign w:val="center"/>
            <w:hideMark/>
          </w:tcPr>
          <w:p w14:paraId="4313E250"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1,695</w:t>
            </w:r>
          </w:p>
        </w:tc>
        <w:tc>
          <w:tcPr>
            <w:tcW w:w="222" w:type="dxa"/>
            <w:tcBorders>
              <w:top w:val="nil"/>
              <w:left w:val="nil"/>
              <w:bottom w:val="nil"/>
              <w:right w:val="nil"/>
            </w:tcBorders>
            <w:shd w:val="clear" w:color="auto" w:fill="auto"/>
            <w:noWrap/>
            <w:vAlign w:val="bottom"/>
            <w:hideMark/>
          </w:tcPr>
          <w:p w14:paraId="6CDDE1F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2E282"/>
            <w:noWrap/>
            <w:vAlign w:val="center"/>
            <w:hideMark/>
          </w:tcPr>
          <w:p w14:paraId="1733995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-2,22</w:t>
            </w:r>
          </w:p>
        </w:tc>
        <w:tc>
          <w:tcPr>
            <w:tcW w:w="500" w:type="dxa"/>
            <w:tcBorders>
              <w:top w:val="nil"/>
              <w:left w:val="nil"/>
              <w:bottom w:val="nil"/>
              <w:right w:val="nil"/>
            </w:tcBorders>
            <w:shd w:val="clear" w:color="000000" w:fill="FFE182"/>
            <w:noWrap/>
            <w:vAlign w:val="center"/>
            <w:hideMark/>
          </w:tcPr>
          <w:p w14:paraId="318DED1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-0,45</w:t>
            </w:r>
          </w:p>
        </w:tc>
        <w:tc>
          <w:tcPr>
            <w:tcW w:w="500" w:type="dxa"/>
            <w:tcBorders>
              <w:top w:val="nil"/>
              <w:left w:val="nil"/>
              <w:bottom w:val="nil"/>
              <w:right w:val="nil"/>
            </w:tcBorders>
            <w:shd w:val="clear" w:color="000000" w:fill="FCA777"/>
            <w:noWrap/>
            <w:vAlign w:val="center"/>
            <w:hideMark/>
          </w:tcPr>
          <w:p w14:paraId="2CCCEFA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1,24</w:t>
            </w:r>
          </w:p>
        </w:tc>
        <w:tc>
          <w:tcPr>
            <w:tcW w:w="444" w:type="dxa"/>
            <w:gridSpan w:val="2"/>
            <w:tcBorders>
              <w:top w:val="nil"/>
              <w:left w:val="nil"/>
              <w:bottom w:val="nil"/>
              <w:right w:val="single" w:sz="8" w:space="0" w:color="auto"/>
            </w:tcBorders>
            <w:shd w:val="clear" w:color="000000" w:fill="63BE7B"/>
            <w:noWrap/>
            <w:vAlign w:val="center"/>
            <w:hideMark/>
          </w:tcPr>
          <w:p w14:paraId="4D11EBB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1,73</w:t>
            </w:r>
          </w:p>
        </w:tc>
        <w:tc>
          <w:tcPr>
            <w:tcW w:w="218" w:type="dxa"/>
            <w:gridSpan w:val="2"/>
            <w:tcBorders>
              <w:top w:val="nil"/>
              <w:left w:val="nil"/>
              <w:bottom w:val="nil"/>
              <w:right w:val="nil"/>
            </w:tcBorders>
            <w:shd w:val="clear" w:color="auto" w:fill="auto"/>
            <w:noWrap/>
            <w:vAlign w:val="bottom"/>
            <w:hideMark/>
          </w:tcPr>
          <w:p w14:paraId="438DECA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EE182"/>
            <w:noWrap/>
            <w:vAlign w:val="center"/>
            <w:hideMark/>
          </w:tcPr>
          <w:p w14:paraId="36BDB77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-2,41</w:t>
            </w:r>
          </w:p>
        </w:tc>
        <w:tc>
          <w:tcPr>
            <w:tcW w:w="500" w:type="dxa"/>
            <w:tcBorders>
              <w:top w:val="nil"/>
              <w:left w:val="nil"/>
              <w:bottom w:val="nil"/>
              <w:right w:val="nil"/>
            </w:tcBorders>
            <w:shd w:val="clear" w:color="000000" w:fill="FFE683"/>
            <w:noWrap/>
            <w:vAlign w:val="center"/>
            <w:hideMark/>
          </w:tcPr>
          <w:p w14:paraId="2733109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w:t>
            </w:r>
          </w:p>
        </w:tc>
        <w:tc>
          <w:tcPr>
            <w:tcW w:w="500" w:type="dxa"/>
            <w:tcBorders>
              <w:top w:val="nil"/>
              <w:left w:val="nil"/>
              <w:bottom w:val="nil"/>
              <w:right w:val="nil"/>
            </w:tcBorders>
            <w:shd w:val="clear" w:color="000000" w:fill="FCAC78"/>
            <w:noWrap/>
            <w:vAlign w:val="center"/>
            <w:hideMark/>
          </w:tcPr>
          <w:p w14:paraId="6D0F4C1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w:t>
            </w:r>
          </w:p>
        </w:tc>
        <w:tc>
          <w:tcPr>
            <w:tcW w:w="444" w:type="dxa"/>
            <w:gridSpan w:val="2"/>
            <w:tcBorders>
              <w:top w:val="nil"/>
              <w:left w:val="nil"/>
              <w:bottom w:val="nil"/>
              <w:right w:val="single" w:sz="8" w:space="0" w:color="auto"/>
            </w:tcBorders>
            <w:shd w:val="clear" w:color="000000" w:fill="63BE7B"/>
            <w:noWrap/>
            <w:vAlign w:val="center"/>
            <w:hideMark/>
          </w:tcPr>
          <w:p w14:paraId="7EE6D7C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1,755</w:t>
            </w:r>
          </w:p>
        </w:tc>
      </w:tr>
      <w:tr w:rsidR="001326F8" w:rsidRPr="00601EFC" w14:paraId="16177C7D" w14:textId="77777777" w:rsidTr="00DA3339">
        <w:trPr>
          <w:trHeight w:val="299"/>
        </w:trPr>
        <w:tc>
          <w:tcPr>
            <w:tcW w:w="305" w:type="dxa"/>
            <w:tcBorders>
              <w:top w:val="nil"/>
              <w:left w:val="single" w:sz="8" w:space="0" w:color="auto"/>
              <w:bottom w:val="nil"/>
              <w:right w:val="nil"/>
            </w:tcBorders>
            <w:shd w:val="clear" w:color="auto" w:fill="FFFF00"/>
            <w:noWrap/>
            <w:vAlign w:val="center"/>
            <w:hideMark/>
          </w:tcPr>
          <w:p w14:paraId="539F302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CAE8D4"/>
            <w:noWrap/>
            <w:vAlign w:val="center"/>
            <w:hideMark/>
          </w:tcPr>
          <w:p w14:paraId="1D07181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3435097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71B920E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662F1AD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3826D3A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377"/>
            <w:noWrap/>
            <w:vAlign w:val="center"/>
            <w:hideMark/>
          </w:tcPr>
          <w:p w14:paraId="4491693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1,36</w:t>
            </w:r>
          </w:p>
        </w:tc>
        <w:tc>
          <w:tcPr>
            <w:tcW w:w="444" w:type="dxa"/>
            <w:tcBorders>
              <w:top w:val="nil"/>
              <w:left w:val="nil"/>
              <w:bottom w:val="nil"/>
              <w:right w:val="single" w:sz="8" w:space="0" w:color="auto"/>
            </w:tcBorders>
            <w:shd w:val="clear" w:color="000000" w:fill="7AC47C"/>
            <w:noWrap/>
            <w:vAlign w:val="center"/>
            <w:hideMark/>
          </w:tcPr>
          <w:p w14:paraId="197DE60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1,835</w:t>
            </w:r>
          </w:p>
        </w:tc>
        <w:tc>
          <w:tcPr>
            <w:tcW w:w="222" w:type="dxa"/>
            <w:tcBorders>
              <w:top w:val="nil"/>
              <w:left w:val="nil"/>
              <w:bottom w:val="nil"/>
              <w:right w:val="nil"/>
            </w:tcBorders>
            <w:shd w:val="clear" w:color="auto" w:fill="auto"/>
            <w:noWrap/>
            <w:vAlign w:val="bottom"/>
            <w:hideMark/>
          </w:tcPr>
          <w:p w14:paraId="0DEF6BB9"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35045A5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500" w:type="dxa"/>
            <w:tcBorders>
              <w:top w:val="nil"/>
              <w:left w:val="nil"/>
              <w:bottom w:val="nil"/>
              <w:right w:val="nil"/>
            </w:tcBorders>
            <w:shd w:val="clear" w:color="000000" w:fill="FFDF82"/>
            <w:noWrap/>
            <w:vAlign w:val="center"/>
            <w:hideMark/>
          </w:tcPr>
          <w:p w14:paraId="030BB0E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w:t>
            </w:r>
          </w:p>
        </w:tc>
        <w:tc>
          <w:tcPr>
            <w:tcW w:w="500" w:type="dxa"/>
            <w:tcBorders>
              <w:top w:val="nil"/>
              <w:left w:val="nil"/>
              <w:bottom w:val="nil"/>
              <w:right w:val="nil"/>
            </w:tcBorders>
            <w:shd w:val="clear" w:color="000000" w:fill="FCA377"/>
            <w:noWrap/>
            <w:vAlign w:val="center"/>
            <w:hideMark/>
          </w:tcPr>
          <w:p w14:paraId="728E3ED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1,37</w:t>
            </w:r>
          </w:p>
        </w:tc>
        <w:tc>
          <w:tcPr>
            <w:tcW w:w="444" w:type="dxa"/>
            <w:tcBorders>
              <w:top w:val="nil"/>
              <w:left w:val="nil"/>
              <w:bottom w:val="nil"/>
              <w:right w:val="single" w:sz="8" w:space="0" w:color="auto"/>
            </w:tcBorders>
            <w:shd w:val="clear" w:color="000000" w:fill="7AC47C"/>
            <w:noWrap/>
            <w:vAlign w:val="center"/>
            <w:hideMark/>
          </w:tcPr>
          <w:p w14:paraId="560DD5C3"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1,81</w:t>
            </w:r>
          </w:p>
        </w:tc>
        <w:tc>
          <w:tcPr>
            <w:tcW w:w="222" w:type="dxa"/>
            <w:tcBorders>
              <w:top w:val="nil"/>
              <w:left w:val="nil"/>
              <w:bottom w:val="nil"/>
              <w:right w:val="nil"/>
            </w:tcBorders>
            <w:shd w:val="clear" w:color="auto" w:fill="auto"/>
            <w:noWrap/>
            <w:vAlign w:val="bottom"/>
            <w:hideMark/>
          </w:tcPr>
          <w:p w14:paraId="6BCE7CF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6B9D1BD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283"/>
            <w:noWrap/>
            <w:vAlign w:val="center"/>
            <w:hideMark/>
          </w:tcPr>
          <w:p w14:paraId="0542211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-0,48</w:t>
            </w:r>
          </w:p>
        </w:tc>
        <w:tc>
          <w:tcPr>
            <w:tcW w:w="500" w:type="dxa"/>
            <w:tcBorders>
              <w:top w:val="nil"/>
              <w:left w:val="nil"/>
              <w:bottom w:val="nil"/>
              <w:right w:val="nil"/>
            </w:tcBorders>
            <w:shd w:val="clear" w:color="000000" w:fill="FCA477"/>
            <w:noWrap/>
            <w:vAlign w:val="center"/>
            <w:hideMark/>
          </w:tcPr>
          <w:p w14:paraId="54FC06F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444" w:type="dxa"/>
            <w:gridSpan w:val="2"/>
            <w:tcBorders>
              <w:top w:val="nil"/>
              <w:left w:val="nil"/>
              <w:bottom w:val="nil"/>
              <w:right w:val="single" w:sz="8" w:space="0" w:color="auto"/>
            </w:tcBorders>
            <w:shd w:val="clear" w:color="000000" w:fill="7AC47C"/>
            <w:noWrap/>
            <w:vAlign w:val="center"/>
            <w:hideMark/>
          </w:tcPr>
          <w:p w14:paraId="63A3C72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1,855</w:t>
            </w:r>
          </w:p>
        </w:tc>
        <w:tc>
          <w:tcPr>
            <w:tcW w:w="218" w:type="dxa"/>
            <w:gridSpan w:val="2"/>
            <w:tcBorders>
              <w:top w:val="nil"/>
              <w:left w:val="nil"/>
              <w:bottom w:val="nil"/>
              <w:right w:val="nil"/>
            </w:tcBorders>
            <w:shd w:val="clear" w:color="auto" w:fill="auto"/>
            <w:noWrap/>
            <w:vAlign w:val="bottom"/>
            <w:hideMark/>
          </w:tcPr>
          <w:p w14:paraId="1D1C47CA"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60FAC65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-2,59</w:t>
            </w:r>
          </w:p>
        </w:tc>
        <w:tc>
          <w:tcPr>
            <w:tcW w:w="500" w:type="dxa"/>
            <w:tcBorders>
              <w:top w:val="nil"/>
              <w:left w:val="nil"/>
              <w:bottom w:val="nil"/>
              <w:right w:val="nil"/>
            </w:tcBorders>
            <w:shd w:val="clear" w:color="000000" w:fill="FFE884"/>
            <w:noWrap/>
            <w:vAlign w:val="center"/>
            <w:hideMark/>
          </w:tcPr>
          <w:p w14:paraId="0F977C5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-0,65</w:t>
            </w:r>
          </w:p>
        </w:tc>
        <w:tc>
          <w:tcPr>
            <w:tcW w:w="500" w:type="dxa"/>
            <w:tcBorders>
              <w:top w:val="nil"/>
              <w:left w:val="nil"/>
              <w:bottom w:val="nil"/>
              <w:right w:val="nil"/>
            </w:tcBorders>
            <w:shd w:val="clear" w:color="000000" w:fill="FCA978"/>
            <w:noWrap/>
            <w:vAlign w:val="center"/>
            <w:hideMark/>
          </w:tcPr>
          <w:p w14:paraId="4189670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1,18</w:t>
            </w:r>
          </w:p>
        </w:tc>
        <w:tc>
          <w:tcPr>
            <w:tcW w:w="444" w:type="dxa"/>
            <w:gridSpan w:val="2"/>
            <w:tcBorders>
              <w:top w:val="nil"/>
              <w:left w:val="nil"/>
              <w:bottom w:val="nil"/>
              <w:right w:val="single" w:sz="8" w:space="0" w:color="auto"/>
            </w:tcBorders>
            <w:shd w:val="clear" w:color="000000" w:fill="7AC47C"/>
            <w:noWrap/>
            <w:vAlign w:val="center"/>
            <w:hideMark/>
          </w:tcPr>
          <w:p w14:paraId="4F41459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1,885</w:t>
            </w:r>
          </w:p>
        </w:tc>
      </w:tr>
      <w:tr w:rsidR="001326F8" w:rsidRPr="00601EFC" w14:paraId="2E42634D" w14:textId="77777777" w:rsidTr="00DA3339">
        <w:trPr>
          <w:trHeight w:val="299"/>
        </w:trPr>
        <w:tc>
          <w:tcPr>
            <w:tcW w:w="305" w:type="dxa"/>
            <w:tcBorders>
              <w:top w:val="nil"/>
              <w:left w:val="single" w:sz="8" w:space="0" w:color="auto"/>
              <w:bottom w:val="nil"/>
              <w:right w:val="nil"/>
            </w:tcBorders>
            <w:shd w:val="clear" w:color="auto" w:fill="FFFF00"/>
            <w:noWrap/>
            <w:vAlign w:val="center"/>
            <w:hideMark/>
          </w:tcPr>
          <w:p w14:paraId="1E0F779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CFCFF"/>
            <w:noWrap/>
            <w:vAlign w:val="center"/>
            <w:hideMark/>
          </w:tcPr>
          <w:p w14:paraId="526BADD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07F86CE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6077311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57A3F2C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583"/>
            <w:noWrap/>
            <w:vAlign w:val="center"/>
            <w:hideMark/>
          </w:tcPr>
          <w:p w14:paraId="47A5ED4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B9774"/>
            <w:noWrap/>
            <w:vAlign w:val="center"/>
            <w:hideMark/>
          </w:tcPr>
          <w:p w14:paraId="438C719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AE983"/>
            <w:noWrap/>
            <w:vAlign w:val="center"/>
            <w:hideMark/>
          </w:tcPr>
          <w:p w14:paraId="7DEF966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6B6A1614"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FDD81"/>
            <w:noWrap/>
            <w:vAlign w:val="center"/>
            <w:hideMark/>
          </w:tcPr>
          <w:p w14:paraId="5FDDF8A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-3,17</w:t>
            </w:r>
          </w:p>
        </w:tc>
        <w:tc>
          <w:tcPr>
            <w:tcW w:w="500" w:type="dxa"/>
            <w:tcBorders>
              <w:top w:val="nil"/>
              <w:left w:val="nil"/>
              <w:bottom w:val="nil"/>
              <w:right w:val="nil"/>
            </w:tcBorders>
            <w:shd w:val="clear" w:color="000000" w:fill="FFE483"/>
            <w:noWrap/>
            <w:vAlign w:val="center"/>
            <w:hideMark/>
          </w:tcPr>
          <w:p w14:paraId="6199BE9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-0,54</w:t>
            </w:r>
          </w:p>
        </w:tc>
        <w:tc>
          <w:tcPr>
            <w:tcW w:w="500" w:type="dxa"/>
            <w:tcBorders>
              <w:top w:val="nil"/>
              <w:left w:val="nil"/>
              <w:bottom w:val="nil"/>
              <w:right w:val="nil"/>
            </w:tcBorders>
            <w:shd w:val="clear" w:color="000000" w:fill="FB9674"/>
            <w:noWrap/>
            <w:vAlign w:val="center"/>
            <w:hideMark/>
          </w:tcPr>
          <w:p w14:paraId="62328EF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1,75</w:t>
            </w:r>
          </w:p>
        </w:tc>
        <w:tc>
          <w:tcPr>
            <w:tcW w:w="444" w:type="dxa"/>
            <w:tcBorders>
              <w:top w:val="nil"/>
              <w:left w:val="nil"/>
              <w:bottom w:val="nil"/>
              <w:right w:val="single" w:sz="8" w:space="0" w:color="auto"/>
            </w:tcBorders>
            <w:shd w:val="clear" w:color="000000" w:fill="FCEA83"/>
            <w:noWrap/>
            <w:vAlign w:val="center"/>
            <w:hideMark/>
          </w:tcPr>
          <w:p w14:paraId="48A34BDB"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2,46</w:t>
            </w:r>
          </w:p>
        </w:tc>
        <w:tc>
          <w:tcPr>
            <w:tcW w:w="222" w:type="dxa"/>
            <w:tcBorders>
              <w:top w:val="nil"/>
              <w:left w:val="nil"/>
              <w:bottom w:val="nil"/>
              <w:right w:val="nil"/>
            </w:tcBorders>
            <w:shd w:val="clear" w:color="auto" w:fill="auto"/>
            <w:noWrap/>
            <w:vAlign w:val="bottom"/>
            <w:hideMark/>
          </w:tcPr>
          <w:p w14:paraId="3BA1FE41"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CDC81"/>
            <w:noWrap/>
            <w:vAlign w:val="center"/>
            <w:hideMark/>
          </w:tcPr>
          <w:p w14:paraId="50A3DA7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-3,32</w:t>
            </w:r>
          </w:p>
        </w:tc>
        <w:tc>
          <w:tcPr>
            <w:tcW w:w="500" w:type="dxa"/>
            <w:tcBorders>
              <w:top w:val="nil"/>
              <w:left w:val="nil"/>
              <w:bottom w:val="nil"/>
              <w:right w:val="nil"/>
            </w:tcBorders>
            <w:shd w:val="clear" w:color="000000" w:fill="FFE784"/>
            <w:noWrap/>
            <w:vAlign w:val="center"/>
            <w:hideMark/>
          </w:tcPr>
          <w:p w14:paraId="390081F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-0,64</w:t>
            </w:r>
          </w:p>
        </w:tc>
        <w:tc>
          <w:tcPr>
            <w:tcW w:w="500" w:type="dxa"/>
            <w:tcBorders>
              <w:top w:val="nil"/>
              <w:left w:val="nil"/>
              <w:bottom w:val="nil"/>
              <w:right w:val="nil"/>
            </w:tcBorders>
            <w:shd w:val="clear" w:color="000000" w:fill="FB9774"/>
            <w:noWrap/>
            <w:vAlign w:val="center"/>
            <w:hideMark/>
          </w:tcPr>
          <w:p w14:paraId="6387855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1,71</w:t>
            </w:r>
          </w:p>
        </w:tc>
        <w:tc>
          <w:tcPr>
            <w:tcW w:w="444" w:type="dxa"/>
            <w:gridSpan w:val="2"/>
            <w:tcBorders>
              <w:top w:val="nil"/>
              <w:left w:val="nil"/>
              <w:bottom w:val="nil"/>
              <w:right w:val="single" w:sz="8" w:space="0" w:color="auto"/>
            </w:tcBorders>
            <w:shd w:val="clear" w:color="000000" w:fill="F8E983"/>
            <w:noWrap/>
            <w:vAlign w:val="center"/>
            <w:hideMark/>
          </w:tcPr>
          <w:p w14:paraId="6112A6C1"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2,515</w:t>
            </w:r>
          </w:p>
        </w:tc>
        <w:tc>
          <w:tcPr>
            <w:tcW w:w="218" w:type="dxa"/>
            <w:gridSpan w:val="2"/>
            <w:tcBorders>
              <w:top w:val="nil"/>
              <w:left w:val="nil"/>
              <w:bottom w:val="nil"/>
              <w:right w:val="nil"/>
            </w:tcBorders>
            <w:shd w:val="clear" w:color="auto" w:fill="auto"/>
            <w:noWrap/>
            <w:vAlign w:val="bottom"/>
            <w:hideMark/>
          </w:tcPr>
          <w:p w14:paraId="23941FA5"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7DB80"/>
            <w:noWrap/>
            <w:vAlign w:val="center"/>
            <w:hideMark/>
          </w:tcPr>
          <w:p w14:paraId="048EB52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-3,56</w:t>
            </w:r>
          </w:p>
        </w:tc>
        <w:tc>
          <w:tcPr>
            <w:tcW w:w="500" w:type="dxa"/>
            <w:tcBorders>
              <w:top w:val="nil"/>
              <w:left w:val="nil"/>
              <w:bottom w:val="nil"/>
              <w:right w:val="nil"/>
            </w:tcBorders>
            <w:shd w:val="clear" w:color="000000" w:fill="FDEA83"/>
            <w:noWrap/>
            <w:vAlign w:val="center"/>
            <w:hideMark/>
          </w:tcPr>
          <w:p w14:paraId="71C7E26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-0,82</w:t>
            </w:r>
          </w:p>
        </w:tc>
        <w:tc>
          <w:tcPr>
            <w:tcW w:w="500" w:type="dxa"/>
            <w:tcBorders>
              <w:top w:val="nil"/>
              <w:left w:val="nil"/>
              <w:bottom w:val="nil"/>
              <w:right w:val="nil"/>
            </w:tcBorders>
            <w:shd w:val="clear" w:color="000000" w:fill="FB9B75"/>
            <w:noWrap/>
            <w:vAlign w:val="center"/>
            <w:hideMark/>
          </w:tcPr>
          <w:p w14:paraId="1C451F0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444" w:type="dxa"/>
            <w:gridSpan w:val="2"/>
            <w:tcBorders>
              <w:top w:val="nil"/>
              <w:left w:val="nil"/>
              <w:bottom w:val="nil"/>
              <w:right w:val="single" w:sz="8" w:space="0" w:color="auto"/>
            </w:tcBorders>
            <w:shd w:val="clear" w:color="000000" w:fill="FAE983"/>
            <w:noWrap/>
            <w:vAlign w:val="center"/>
            <w:hideMark/>
          </w:tcPr>
          <w:p w14:paraId="22C30277"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r>
      <w:tr w:rsidR="001326F8" w:rsidRPr="00601EFC" w14:paraId="61C56E8E" w14:textId="77777777" w:rsidTr="00DA3339">
        <w:trPr>
          <w:trHeight w:val="299"/>
        </w:trPr>
        <w:tc>
          <w:tcPr>
            <w:tcW w:w="305" w:type="dxa"/>
            <w:tcBorders>
              <w:top w:val="nil"/>
              <w:left w:val="single" w:sz="8" w:space="0" w:color="auto"/>
              <w:bottom w:val="nil"/>
              <w:right w:val="nil"/>
            </w:tcBorders>
            <w:shd w:val="clear" w:color="auto" w:fill="FFFF00"/>
            <w:noWrap/>
            <w:vAlign w:val="center"/>
            <w:hideMark/>
          </w:tcPr>
          <w:p w14:paraId="43E8532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99A9C"/>
            <w:noWrap/>
            <w:vAlign w:val="center"/>
            <w:hideMark/>
          </w:tcPr>
          <w:p w14:paraId="42CB7C6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1371395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79B18CF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2B7A52E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0ECA1F3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w:t>
            </w:r>
          </w:p>
        </w:tc>
        <w:tc>
          <w:tcPr>
            <w:tcW w:w="500" w:type="dxa"/>
            <w:tcBorders>
              <w:top w:val="nil"/>
              <w:left w:val="nil"/>
              <w:bottom w:val="nil"/>
              <w:right w:val="nil"/>
            </w:tcBorders>
            <w:shd w:val="clear" w:color="000000" w:fill="FA8170"/>
            <w:noWrap/>
            <w:vAlign w:val="center"/>
            <w:hideMark/>
          </w:tcPr>
          <w:p w14:paraId="7B1B36A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2,35</w:t>
            </w:r>
          </w:p>
        </w:tc>
        <w:tc>
          <w:tcPr>
            <w:tcW w:w="444" w:type="dxa"/>
            <w:tcBorders>
              <w:top w:val="nil"/>
              <w:left w:val="nil"/>
              <w:bottom w:val="nil"/>
              <w:right w:val="single" w:sz="8" w:space="0" w:color="auto"/>
            </w:tcBorders>
            <w:shd w:val="clear" w:color="000000" w:fill="FDB97B"/>
            <w:noWrap/>
            <w:vAlign w:val="center"/>
            <w:hideMark/>
          </w:tcPr>
          <w:p w14:paraId="5E0D5433"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3,58</w:t>
            </w:r>
          </w:p>
        </w:tc>
        <w:tc>
          <w:tcPr>
            <w:tcW w:w="222" w:type="dxa"/>
            <w:tcBorders>
              <w:top w:val="nil"/>
              <w:left w:val="nil"/>
              <w:bottom w:val="nil"/>
              <w:right w:val="nil"/>
            </w:tcBorders>
            <w:shd w:val="clear" w:color="auto" w:fill="auto"/>
            <w:noWrap/>
            <w:vAlign w:val="bottom"/>
            <w:hideMark/>
          </w:tcPr>
          <w:p w14:paraId="40642223"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B1D47F"/>
            <w:noWrap/>
            <w:vAlign w:val="center"/>
            <w:hideMark/>
          </w:tcPr>
          <w:p w14:paraId="5C7E6AF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-4,7</w:t>
            </w:r>
          </w:p>
        </w:tc>
        <w:tc>
          <w:tcPr>
            <w:tcW w:w="500" w:type="dxa"/>
            <w:tcBorders>
              <w:top w:val="nil"/>
              <w:left w:val="nil"/>
              <w:bottom w:val="nil"/>
              <w:right w:val="nil"/>
            </w:tcBorders>
            <w:shd w:val="clear" w:color="000000" w:fill="FCEA83"/>
            <w:noWrap/>
            <w:vAlign w:val="center"/>
            <w:hideMark/>
          </w:tcPr>
          <w:p w14:paraId="78DB305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-0,87</w:t>
            </w:r>
          </w:p>
        </w:tc>
        <w:tc>
          <w:tcPr>
            <w:tcW w:w="500" w:type="dxa"/>
            <w:tcBorders>
              <w:top w:val="nil"/>
              <w:left w:val="nil"/>
              <w:bottom w:val="nil"/>
              <w:right w:val="nil"/>
            </w:tcBorders>
            <w:shd w:val="clear" w:color="000000" w:fill="FA8170"/>
            <w:noWrap/>
            <w:vAlign w:val="center"/>
            <w:hideMark/>
          </w:tcPr>
          <w:p w14:paraId="0BD98D6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2,36</w:t>
            </w:r>
          </w:p>
        </w:tc>
        <w:tc>
          <w:tcPr>
            <w:tcW w:w="444" w:type="dxa"/>
            <w:tcBorders>
              <w:top w:val="nil"/>
              <w:left w:val="nil"/>
              <w:bottom w:val="nil"/>
              <w:right w:val="single" w:sz="8" w:space="0" w:color="auto"/>
            </w:tcBorders>
            <w:shd w:val="clear" w:color="000000" w:fill="FDB87B"/>
            <w:noWrap/>
            <w:vAlign w:val="center"/>
            <w:hideMark/>
          </w:tcPr>
          <w:p w14:paraId="3412C3E5"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3,53</w:t>
            </w:r>
          </w:p>
        </w:tc>
        <w:tc>
          <w:tcPr>
            <w:tcW w:w="222" w:type="dxa"/>
            <w:tcBorders>
              <w:top w:val="nil"/>
              <w:left w:val="nil"/>
              <w:bottom w:val="nil"/>
              <w:right w:val="nil"/>
            </w:tcBorders>
            <w:shd w:val="clear" w:color="auto" w:fill="auto"/>
            <w:noWrap/>
            <w:vAlign w:val="bottom"/>
            <w:hideMark/>
          </w:tcPr>
          <w:p w14:paraId="4EF1FE5C"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CD37F"/>
            <w:noWrap/>
            <w:vAlign w:val="center"/>
            <w:hideMark/>
          </w:tcPr>
          <w:p w14:paraId="34B7E4E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-4,93</w:t>
            </w:r>
          </w:p>
        </w:tc>
        <w:tc>
          <w:tcPr>
            <w:tcW w:w="500" w:type="dxa"/>
            <w:tcBorders>
              <w:top w:val="nil"/>
              <w:left w:val="nil"/>
              <w:bottom w:val="nil"/>
              <w:right w:val="nil"/>
            </w:tcBorders>
            <w:shd w:val="clear" w:color="000000" w:fill="FBE983"/>
            <w:noWrap/>
            <w:vAlign w:val="center"/>
            <w:hideMark/>
          </w:tcPr>
          <w:p w14:paraId="0DD5C88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-0,96</w:t>
            </w:r>
          </w:p>
        </w:tc>
        <w:tc>
          <w:tcPr>
            <w:tcW w:w="500" w:type="dxa"/>
            <w:tcBorders>
              <w:top w:val="nil"/>
              <w:left w:val="nil"/>
              <w:bottom w:val="nil"/>
              <w:right w:val="nil"/>
            </w:tcBorders>
            <w:shd w:val="clear" w:color="000000" w:fill="FA8270"/>
            <w:noWrap/>
            <w:vAlign w:val="center"/>
            <w:hideMark/>
          </w:tcPr>
          <w:p w14:paraId="5D7A2BD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2,32</w:t>
            </w:r>
          </w:p>
        </w:tc>
        <w:tc>
          <w:tcPr>
            <w:tcW w:w="444" w:type="dxa"/>
            <w:gridSpan w:val="2"/>
            <w:tcBorders>
              <w:top w:val="nil"/>
              <w:left w:val="nil"/>
              <w:bottom w:val="nil"/>
              <w:right w:val="single" w:sz="8" w:space="0" w:color="auto"/>
            </w:tcBorders>
            <w:shd w:val="clear" w:color="000000" w:fill="FDB97B"/>
            <w:noWrap/>
            <w:vAlign w:val="center"/>
            <w:hideMark/>
          </w:tcPr>
          <w:p w14:paraId="32EFF62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3,625</w:t>
            </w:r>
          </w:p>
        </w:tc>
        <w:tc>
          <w:tcPr>
            <w:tcW w:w="218" w:type="dxa"/>
            <w:gridSpan w:val="2"/>
            <w:tcBorders>
              <w:top w:val="nil"/>
              <w:left w:val="nil"/>
              <w:bottom w:val="nil"/>
              <w:right w:val="nil"/>
            </w:tcBorders>
            <w:shd w:val="clear" w:color="auto" w:fill="auto"/>
            <w:noWrap/>
            <w:vAlign w:val="bottom"/>
            <w:hideMark/>
          </w:tcPr>
          <w:p w14:paraId="3AC2E7F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A7D17E"/>
            <w:noWrap/>
            <w:vAlign w:val="center"/>
            <w:hideMark/>
          </w:tcPr>
          <w:p w14:paraId="624AF37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-5,18</w:t>
            </w:r>
          </w:p>
        </w:tc>
        <w:tc>
          <w:tcPr>
            <w:tcW w:w="500" w:type="dxa"/>
            <w:tcBorders>
              <w:top w:val="nil"/>
              <w:left w:val="nil"/>
              <w:bottom w:val="nil"/>
              <w:right w:val="nil"/>
            </w:tcBorders>
            <w:shd w:val="clear" w:color="000000" w:fill="F7E883"/>
            <w:noWrap/>
            <w:vAlign w:val="center"/>
            <w:hideMark/>
          </w:tcPr>
          <w:p w14:paraId="706AB6D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-1,14</w:t>
            </w:r>
          </w:p>
        </w:tc>
        <w:tc>
          <w:tcPr>
            <w:tcW w:w="500" w:type="dxa"/>
            <w:tcBorders>
              <w:top w:val="nil"/>
              <w:left w:val="nil"/>
              <w:bottom w:val="nil"/>
              <w:right w:val="nil"/>
            </w:tcBorders>
            <w:shd w:val="clear" w:color="000000" w:fill="FA8771"/>
            <w:noWrap/>
            <w:vAlign w:val="center"/>
            <w:hideMark/>
          </w:tcPr>
          <w:p w14:paraId="48F4CF5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2,18</w:t>
            </w:r>
          </w:p>
        </w:tc>
        <w:tc>
          <w:tcPr>
            <w:tcW w:w="444" w:type="dxa"/>
            <w:gridSpan w:val="2"/>
            <w:tcBorders>
              <w:top w:val="nil"/>
              <w:left w:val="nil"/>
              <w:bottom w:val="nil"/>
              <w:right w:val="single" w:sz="8" w:space="0" w:color="auto"/>
            </w:tcBorders>
            <w:shd w:val="clear" w:color="000000" w:fill="FDBF7C"/>
            <w:noWrap/>
            <w:vAlign w:val="center"/>
            <w:hideMark/>
          </w:tcPr>
          <w:p w14:paraId="72C3EF6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3,68</w:t>
            </w:r>
          </w:p>
        </w:tc>
      </w:tr>
      <w:tr w:rsidR="001326F8" w:rsidRPr="00601EFC" w14:paraId="2CC181BC" w14:textId="77777777" w:rsidTr="00DA3339">
        <w:trPr>
          <w:trHeight w:val="299"/>
        </w:trPr>
        <w:tc>
          <w:tcPr>
            <w:tcW w:w="305" w:type="dxa"/>
            <w:tcBorders>
              <w:top w:val="nil"/>
              <w:left w:val="single" w:sz="8" w:space="0" w:color="auto"/>
              <w:bottom w:val="nil"/>
              <w:right w:val="nil"/>
            </w:tcBorders>
            <w:shd w:val="clear" w:color="auto" w:fill="FFFF00"/>
            <w:noWrap/>
            <w:vAlign w:val="center"/>
            <w:hideMark/>
          </w:tcPr>
          <w:p w14:paraId="6E2F39E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8696B"/>
            <w:noWrap/>
            <w:vAlign w:val="center"/>
            <w:hideMark/>
          </w:tcPr>
          <w:p w14:paraId="24CCC6C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nil"/>
              <w:right w:val="single" w:sz="8" w:space="0" w:color="auto"/>
            </w:tcBorders>
            <w:shd w:val="clear" w:color="000000" w:fill="F8696B"/>
            <w:noWrap/>
            <w:vAlign w:val="center"/>
            <w:hideMark/>
          </w:tcPr>
          <w:p w14:paraId="5EF2B04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1F62B5B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80C67C"/>
            <w:noWrap/>
            <w:vAlign w:val="center"/>
            <w:hideMark/>
          </w:tcPr>
          <w:p w14:paraId="28E31B3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-7,16</w:t>
            </w:r>
          </w:p>
        </w:tc>
        <w:tc>
          <w:tcPr>
            <w:tcW w:w="500" w:type="dxa"/>
            <w:tcBorders>
              <w:top w:val="nil"/>
              <w:left w:val="nil"/>
              <w:bottom w:val="nil"/>
              <w:right w:val="nil"/>
            </w:tcBorders>
            <w:shd w:val="clear" w:color="000000" w:fill="EEE683"/>
            <w:noWrap/>
            <w:vAlign w:val="center"/>
            <w:hideMark/>
          </w:tcPr>
          <w:p w14:paraId="2B978A4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-1,58</w:t>
            </w:r>
          </w:p>
        </w:tc>
        <w:tc>
          <w:tcPr>
            <w:tcW w:w="500" w:type="dxa"/>
            <w:tcBorders>
              <w:top w:val="nil"/>
              <w:left w:val="nil"/>
              <w:bottom w:val="nil"/>
              <w:right w:val="nil"/>
            </w:tcBorders>
            <w:shd w:val="clear" w:color="000000" w:fill="F96A6C"/>
            <w:noWrap/>
            <w:vAlign w:val="center"/>
            <w:hideMark/>
          </w:tcPr>
          <w:p w14:paraId="6FA0D7A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3,03</w:t>
            </w:r>
          </w:p>
        </w:tc>
        <w:tc>
          <w:tcPr>
            <w:tcW w:w="444" w:type="dxa"/>
            <w:tcBorders>
              <w:top w:val="nil"/>
              <w:left w:val="nil"/>
              <w:bottom w:val="nil"/>
              <w:right w:val="single" w:sz="8" w:space="0" w:color="auto"/>
            </w:tcBorders>
            <w:shd w:val="clear" w:color="000000" w:fill="F9706D"/>
            <w:noWrap/>
            <w:vAlign w:val="center"/>
            <w:hideMark/>
          </w:tcPr>
          <w:p w14:paraId="087EFACB"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5,095</w:t>
            </w:r>
          </w:p>
        </w:tc>
        <w:tc>
          <w:tcPr>
            <w:tcW w:w="222" w:type="dxa"/>
            <w:tcBorders>
              <w:top w:val="nil"/>
              <w:left w:val="nil"/>
              <w:bottom w:val="nil"/>
              <w:right w:val="nil"/>
            </w:tcBorders>
            <w:shd w:val="clear" w:color="auto" w:fill="auto"/>
            <w:noWrap/>
            <w:vAlign w:val="bottom"/>
            <w:hideMark/>
          </w:tcPr>
          <w:p w14:paraId="0A67E370"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83C77C"/>
            <w:noWrap/>
            <w:vAlign w:val="center"/>
            <w:hideMark/>
          </w:tcPr>
          <w:p w14:paraId="4E8D012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-7,02</w:t>
            </w:r>
          </w:p>
        </w:tc>
        <w:tc>
          <w:tcPr>
            <w:tcW w:w="500" w:type="dxa"/>
            <w:tcBorders>
              <w:top w:val="nil"/>
              <w:left w:val="nil"/>
              <w:bottom w:val="nil"/>
              <w:right w:val="nil"/>
            </w:tcBorders>
            <w:shd w:val="clear" w:color="000000" w:fill="EFE683"/>
            <w:noWrap/>
            <w:vAlign w:val="center"/>
            <w:hideMark/>
          </w:tcPr>
          <w:p w14:paraId="1272EBC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-1,53</w:t>
            </w:r>
          </w:p>
        </w:tc>
        <w:tc>
          <w:tcPr>
            <w:tcW w:w="500" w:type="dxa"/>
            <w:tcBorders>
              <w:top w:val="nil"/>
              <w:left w:val="nil"/>
              <w:bottom w:val="nil"/>
              <w:right w:val="nil"/>
            </w:tcBorders>
            <w:shd w:val="clear" w:color="000000" w:fill="F8696B"/>
            <w:noWrap/>
            <w:vAlign w:val="center"/>
            <w:hideMark/>
          </w:tcPr>
          <w:p w14:paraId="5DCAD46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3,05</w:t>
            </w:r>
          </w:p>
        </w:tc>
        <w:tc>
          <w:tcPr>
            <w:tcW w:w="444" w:type="dxa"/>
            <w:tcBorders>
              <w:top w:val="nil"/>
              <w:left w:val="nil"/>
              <w:bottom w:val="nil"/>
              <w:right w:val="single" w:sz="8" w:space="0" w:color="auto"/>
            </w:tcBorders>
            <w:shd w:val="clear" w:color="000000" w:fill="F96E6C"/>
            <w:noWrap/>
            <w:vAlign w:val="center"/>
            <w:hideMark/>
          </w:tcPr>
          <w:p w14:paraId="4943615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5,035</w:t>
            </w:r>
          </w:p>
        </w:tc>
        <w:tc>
          <w:tcPr>
            <w:tcW w:w="222" w:type="dxa"/>
            <w:tcBorders>
              <w:top w:val="nil"/>
              <w:left w:val="nil"/>
              <w:bottom w:val="nil"/>
              <w:right w:val="nil"/>
            </w:tcBorders>
            <w:shd w:val="clear" w:color="auto" w:fill="auto"/>
            <w:noWrap/>
            <w:vAlign w:val="bottom"/>
            <w:hideMark/>
          </w:tcPr>
          <w:p w14:paraId="38FA0BF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7EC67C"/>
            <w:noWrap/>
            <w:vAlign w:val="center"/>
            <w:hideMark/>
          </w:tcPr>
          <w:p w14:paraId="6BAACA64"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-7,24</w:t>
            </w:r>
          </w:p>
        </w:tc>
        <w:tc>
          <w:tcPr>
            <w:tcW w:w="500" w:type="dxa"/>
            <w:tcBorders>
              <w:top w:val="nil"/>
              <w:left w:val="nil"/>
              <w:bottom w:val="nil"/>
              <w:right w:val="nil"/>
            </w:tcBorders>
            <w:shd w:val="clear" w:color="000000" w:fill="EDE582"/>
            <w:noWrap/>
            <w:vAlign w:val="center"/>
            <w:hideMark/>
          </w:tcPr>
          <w:p w14:paraId="1223443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-1,65</w:t>
            </w:r>
          </w:p>
        </w:tc>
        <w:tc>
          <w:tcPr>
            <w:tcW w:w="500" w:type="dxa"/>
            <w:tcBorders>
              <w:top w:val="nil"/>
              <w:left w:val="nil"/>
              <w:bottom w:val="nil"/>
              <w:right w:val="nil"/>
            </w:tcBorders>
            <w:shd w:val="clear" w:color="000000" w:fill="F96B6C"/>
            <w:noWrap/>
            <w:vAlign w:val="center"/>
            <w:hideMark/>
          </w:tcPr>
          <w:p w14:paraId="6DFD667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gridSpan w:val="2"/>
            <w:tcBorders>
              <w:top w:val="nil"/>
              <w:left w:val="nil"/>
              <w:bottom w:val="nil"/>
              <w:right w:val="single" w:sz="8" w:space="0" w:color="auto"/>
            </w:tcBorders>
            <w:shd w:val="clear" w:color="000000" w:fill="F9726D"/>
            <w:noWrap/>
            <w:vAlign w:val="center"/>
            <w:hideMark/>
          </w:tcPr>
          <w:p w14:paraId="2D50FE09"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5,13</w:t>
            </w:r>
          </w:p>
        </w:tc>
        <w:tc>
          <w:tcPr>
            <w:tcW w:w="218" w:type="dxa"/>
            <w:gridSpan w:val="2"/>
            <w:tcBorders>
              <w:top w:val="nil"/>
              <w:left w:val="nil"/>
              <w:bottom w:val="nil"/>
              <w:right w:val="nil"/>
            </w:tcBorders>
            <w:shd w:val="clear" w:color="auto" w:fill="auto"/>
            <w:noWrap/>
            <w:vAlign w:val="bottom"/>
            <w:hideMark/>
          </w:tcPr>
          <w:p w14:paraId="172E5D3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75C37C"/>
            <w:noWrap/>
            <w:vAlign w:val="center"/>
            <w:hideMark/>
          </w:tcPr>
          <w:p w14:paraId="68BBA8F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-7,73</w:t>
            </w:r>
          </w:p>
        </w:tc>
        <w:tc>
          <w:tcPr>
            <w:tcW w:w="500" w:type="dxa"/>
            <w:tcBorders>
              <w:top w:val="nil"/>
              <w:left w:val="nil"/>
              <w:bottom w:val="nil"/>
              <w:right w:val="nil"/>
            </w:tcBorders>
            <w:shd w:val="clear" w:color="000000" w:fill="E8E482"/>
            <w:noWrap/>
            <w:vAlign w:val="center"/>
            <w:hideMark/>
          </w:tcPr>
          <w:p w14:paraId="024D708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-1,88</w:t>
            </w:r>
          </w:p>
        </w:tc>
        <w:tc>
          <w:tcPr>
            <w:tcW w:w="500" w:type="dxa"/>
            <w:tcBorders>
              <w:top w:val="nil"/>
              <w:left w:val="nil"/>
              <w:bottom w:val="nil"/>
              <w:right w:val="nil"/>
            </w:tcBorders>
            <w:shd w:val="clear" w:color="000000" w:fill="F96F6D"/>
            <w:noWrap/>
            <w:vAlign w:val="center"/>
            <w:hideMark/>
          </w:tcPr>
          <w:p w14:paraId="6FE2EDB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2,89</w:t>
            </w:r>
          </w:p>
        </w:tc>
        <w:tc>
          <w:tcPr>
            <w:tcW w:w="444" w:type="dxa"/>
            <w:gridSpan w:val="2"/>
            <w:tcBorders>
              <w:top w:val="nil"/>
              <w:left w:val="nil"/>
              <w:bottom w:val="nil"/>
              <w:right w:val="single" w:sz="8" w:space="0" w:color="auto"/>
            </w:tcBorders>
            <w:shd w:val="clear" w:color="000000" w:fill="F97A6F"/>
            <w:noWrap/>
            <w:vAlign w:val="center"/>
            <w:hideMark/>
          </w:tcPr>
          <w:p w14:paraId="6FC67D4A"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5,31</w:t>
            </w:r>
          </w:p>
        </w:tc>
      </w:tr>
      <w:tr w:rsidR="001326F8" w:rsidRPr="00601EFC" w14:paraId="755A8089" w14:textId="77777777" w:rsidTr="00DA3339">
        <w:trPr>
          <w:trHeight w:val="299"/>
        </w:trPr>
        <w:tc>
          <w:tcPr>
            <w:tcW w:w="305" w:type="dxa"/>
            <w:tcBorders>
              <w:top w:val="nil"/>
              <w:left w:val="single" w:sz="8" w:space="0" w:color="auto"/>
              <w:bottom w:val="nil"/>
              <w:right w:val="nil"/>
            </w:tcBorders>
            <w:shd w:val="clear" w:color="auto" w:fill="FFC000"/>
            <w:noWrap/>
            <w:vAlign w:val="center"/>
            <w:hideMark/>
          </w:tcPr>
          <w:p w14:paraId="169ADAE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63BE7B"/>
            <w:noWrap/>
            <w:vAlign w:val="center"/>
            <w:hideMark/>
          </w:tcPr>
          <w:p w14:paraId="4DCC559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32FD3A6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37B58CF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4AEE48A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-2,27</w:t>
            </w:r>
          </w:p>
        </w:tc>
        <w:tc>
          <w:tcPr>
            <w:tcW w:w="500" w:type="dxa"/>
            <w:tcBorders>
              <w:top w:val="nil"/>
              <w:left w:val="nil"/>
              <w:bottom w:val="nil"/>
              <w:right w:val="nil"/>
            </w:tcBorders>
            <w:shd w:val="clear" w:color="000000" w:fill="FFE183"/>
            <w:noWrap/>
            <w:vAlign w:val="center"/>
            <w:hideMark/>
          </w:tcPr>
          <w:p w14:paraId="326730B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-0,47</w:t>
            </w:r>
          </w:p>
        </w:tc>
        <w:tc>
          <w:tcPr>
            <w:tcW w:w="500" w:type="dxa"/>
            <w:tcBorders>
              <w:top w:val="nil"/>
              <w:left w:val="nil"/>
              <w:bottom w:val="nil"/>
              <w:right w:val="nil"/>
            </w:tcBorders>
            <w:shd w:val="clear" w:color="000000" w:fill="FCA877"/>
            <w:noWrap/>
            <w:vAlign w:val="center"/>
            <w:hideMark/>
          </w:tcPr>
          <w:p w14:paraId="3BC415A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1,22</w:t>
            </w:r>
          </w:p>
        </w:tc>
        <w:tc>
          <w:tcPr>
            <w:tcW w:w="444" w:type="dxa"/>
            <w:tcBorders>
              <w:top w:val="nil"/>
              <w:left w:val="nil"/>
              <w:bottom w:val="nil"/>
              <w:right w:val="single" w:sz="8" w:space="0" w:color="auto"/>
            </w:tcBorders>
            <w:shd w:val="clear" w:color="000000" w:fill="68BF7B"/>
            <w:noWrap/>
            <w:vAlign w:val="center"/>
            <w:hideMark/>
          </w:tcPr>
          <w:p w14:paraId="6C804EBC"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1,745</w:t>
            </w:r>
          </w:p>
        </w:tc>
        <w:tc>
          <w:tcPr>
            <w:tcW w:w="222" w:type="dxa"/>
            <w:tcBorders>
              <w:top w:val="nil"/>
              <w:left w:val="nil"/>
              <w:bottom w:val="nil"/>
              <w:right w:val="nil"/>
            </w:tcBorders>
            <w:shd w:val="clear" w:color="auto" w:fill="auto"/>
            <w:noWrap/>
            <w:vAlign w:val="bottom"/>
            <w:hideMark/>
          </w:tcPr>
          <w:p w14:paraId="115967A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3E282"/>
            <w:noWrap/>
            <w:vAlign w:val="center"/>
            <w:hideMark/>
          </w:tcPr>
          <w:p w14:paraId="2DEB288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-2,17</w:t>
            </w:r>
          </w:p>
        </w:tc>
        <w:tc>
          <w:tcPr>
            <w:tcW w:w="500" w:type="dxa"/>
            <w:tcBorders>
              <w:top w:val="nil"/>
              <w:left w:val="nil"/>
              <w:bottom w:val="nil"/>
              <w:right w:val="nil"/>
            </w:tcBorders>
            <w:shd w:val="clear" w:color="000000" w:fill="FFDF82"/>
            <w:noWrap/>
            <w:vAlign w:val="center"/>
            <w:hideMark/>
          </w:tcPr>
          <w:p w14:paraId="317F4E6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-0,41</w:t>
            </w:r>
          </w:p>
        </w:tc>
        <w:tc>
          <w:tcPr>
            <w:tcW w:w="500" w:type="dxa"/>
            <w:tcBorders>
              <w:top w:val="nil"/>
              <w:left w:val="nil"/>
              <w:bottom w:val="nil"/>
              <w:right w:val="nil"/>
            </w:tcBorders>
            <w:shd w:val="clear" w:color="000000" w:fill="FCA677"/>
            <w:noWrap/>
            <w:vAlign w:val="center"/>
            <w:hideMark/>
          </w:tcPr>
          <w:p w14:paraId="7BEF096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1,27</w:t>
            </w:r>
          </w:p>
        </w:tc>
        <w:tc>
          <w:tcPr>
            <w:tcW w:w="444" w:type="dxa"/>
            <w:tcBorders>
              <w:top w:val="nil"/>
              <w:left w:val="nil"/>
              <w:bottom w:val="nil"/>
              <w:right w:val="single" w:sz="8" w:space="0" w:color="auto"/>
            </w:tcBorders>
            <w:shd w:val="clear" w:color="000000" w:fill="67BF7B"/>
            <w:noWrap/>
            <w:vAlign w:val="center"/>
            <w:hideMark/>
          </w:tcPr>
          <w:p w14:paraId="1C487B4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1,72</w:t>
            </w:r>
          </w:p>
        </w:tc>
        <w:tc>
          <w:tcPr>
            <w:tcW w:w="222" w:type="dxa"/>
            <w:tcBorders>
              <w:top w:val="nil"/>
              <w:left w:val="nil"/>
              <w:bottom w:val="nil"/>
              <w:right w:val="nil"/>
            </w:tcBorders>
            <w:shd w:val="clear" w:color="auto" w:fill="auto"/>
            <w:noWrap/>
            <w:vAlign w:val="bottom"/>
            <w:hideMark/>
          </w:tcPr>
          <w:p w14:paraId="23AF0C85"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0D80121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583"/>
            <w:noWrap/>
            <w:vAlign w:val="center"/>
            <w:hideMark/>
          </w:tcPr>
          <w:p w14:paraId="0543236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-0,56</w:t>
            </w:r>
          </w:p>
        </w:tc>
        <w:tc>
          <w:tcPr>
            <w:tcW w:w="500" w:type="dxa"/>
            <w:tcBorders>
              <w:top w:val="nil"/>
              <w:left w:val="nil"/>
              <w:bottom w:val="nil"/>
              <w:right w:val="nil"/>
            </w:tcBorders>
            <w:shd w:val="clear" w:color="000000" w:fill="FCAA78"/>
            <w:noWrap/>
            <w:vAlign w:val="center"/>
            <w:hideMark/>
          </w:tcPr>
          <w:p w14:paraId="7BB0C8A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1,17</w:t>
            </w:r>
          </w:p>
        </w:tc>
        <w:tc>
          <w:tcPr>
            <w:tcW w:w="444" w:type="dxa"/>
            <w:gridSpan w:val="2"/>
            <w:tcBorders>
              <w:top w:val="nil"/>
              <w:left w:val="nil"/>
              <w:bottom w:val="nil"/>
              <w:right w:val="single" w:sz="8" w:space="0" w:color="auto"/>
            </w:tcBorders>
            <w:shd w:val="clear" w:color="000000" w:fill="6BC07B"/>
            <w:noWrap/>
            <w:vAlign w:val="center"/>
            <w:hideMark/>
          </w:tcPr>
          <w:p w14:paraId="480DAF84"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1,775</w:t>
            </w:r>
          </w:p>
        </w:tc>
        <w:tc>
          <w:tcPr>
            <w:tcW w:w="218" w:type="dxa"/>
            <w:gridSpan w:val="2"/>
            <w:tcBorders>
              <w:top w:val="nil"/>
              <w:left w:val="nil"/>
              <w:bottom w:val="nil"/>
              <w:right w:val="nil"/>
            </w:tcBorders>
            <w:shd w:val="clear" w:color="auto" w:fill="auto"/>
            <w:noWrap/>
            <w:vAlign w:val="bottom"/>
            <w:hideMark/>
          </w:tcPr>
          <w:p w14:paraId="50132B80"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0A78B17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-2,63</w:t>
            </w:r>
          </w:p>
        </w:tc>
        <w:tc>
          <w:tcPr>
            <w:tcW w:w="500" w:type="dxa"/>
            <w:tcBorders>
              <w:top w:val="nil"/>
              <w:left w:val="nil"/>
              <w:bottom w:val="nil"/>
              <w:right w:val="nil"/>
            </w:tcBorders>
            <w:shd w:val="clear" w:color="000000" w:fill="FEEA83"/>
            <w:noWrap/>
            <w:vAlign w:val="center"/>
            <w:hideMark/>
          </w:tcPr>
          <w:p w14:paraId="533C94D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-0,78</w:t>
            </w:r>
          </w:p>
        </w:tc>
        <w:tc>
          <w:tcPr>
            <w:tcW w:w="500" w:type="dxa"/>
            <w:tcBorders>
              <w:top w:val="nil"/>
              <w:left w:val="nil"/>
              <w:bottom w:val="nil"/>
              <w:right w:val="nil"/>
            </w:tcBorders>
            <w:shd w:val="clear" w:color="000000" w:fill="FCB079"/>
            <w:noWrap/>
            <w:vAlign w:val="center"/>
            <w:hideMark/>
          </w:tcPr>
          <w:p w14:paraId="5626026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444" w:type="dxa"/>
            <w:gridSpan w:val="2"/>
            <w:tcBorders>
              <w:top w:val="nil"/>
              <w:left w:val="nil"/>
              <w:bottom w:val="nil"/>
              <w:right w:val="single" w:sz="8" w:space="0" w:color="auto"/>
            </w:tcBorders>
            <w:shd w:val="clear" w:color="000000" w:fill="6CC07B"/>
            <w:noWrap/>
            <w:vAlign w:val="center"/>
            <w:hideMark/>
          </w:tcPr>
          <w:p w14:paraId="0B37C3A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1,805</w:t>
            </w:r>
          </w:p>
        </w:tc>
      </w:tr>
      <w:tr w:rsidR="001326F8" w:rsidRPr="00601EFC" w14:paraId="4EA2E6FE" w14:textId="77777777" w:rsidTr="00DA3339">
        <w:trPr>
          <w:trHeight w:val="299"/>
        </w:trPr>
        <w:tc>
          <w:tcPr>
            <w:tcW w:w="305" w:type="dxa"/>
            <w:tcBorders>
              <w:top w:val="nil"/>
              <w:left w:val="single" w:sz="8" w:space="0" w:color="auto"/>
              <w:bottom w:val="nil"/>
              <w:right w:val="nil"/>
            </w:tcBorders>
            <w:shd w:val="clear" w:color="auto" w:fill="FFC000"/>
            <w:noWrap/>
            <w:vAlign w:val="center"/>
            <w:hideMark/>
          </w:tcPr>
          <w:p w14:paraId="2C020CE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CAE8D4"/>
            <w:noWrap/>
            <w:vAlign w:val="center"/>
            <w:hideMark/>
          </w:tcPr>
          <w:p w14:paraId="65B664A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2140D10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4EA002B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DEE182"/>
            <w:noWrap/>
            <w:vAlign w:val="center"/>
            <w:hideMark/>
          </w:tcPr>
          <w:p w14:paraId="6B95D68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-2,42</w:t>
            </w:r>
          </w:p>
        </w:tc>
        <w:tc>
          <w:tcPr>
            <w:tcW w:w="500" w:type="dxa"/>
            <w:tcBorders>
              <w:top w:val="nil"/>
              <w:left w:val="nil"/>
              <w:bottom w:val="nil"/>
              <w:right w:val="nil"/>
            </w:tcBorders>
            <w:shd w:val="clear" w:color="000000" w:fill="FFE383"/>
            <w:noWrap/>
            <w:vAlign w:val="center"/>
            <w:hideMark/>
          </w:tcPr>
          <w:p w14:paraId="6E5449B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-0,51</w:t>
            </w:r>
          </w:p>
        </w:tc>
        <w:tc>
          <w:tcPr>
            <w:tcW w:w="500" w:type="dxa"/>
            <w:tcBorders>
              <w:top w:val="nil"/>
              <w:left w:val="nil"/>
              <w:bottom w:val="nil"/>
              <w:right w:val="nil"/>
            </w:tcBorders>
            <w:shd w:val="clear" w:color="000000" w:fill="FCA577"/>
            <w:noWrap/>
            <w:vAlign w:val="center"/>
            <w:hideMark/>
          </w:tcPr>
          <w:p w14:paraId="329CECB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w:t>
            </w:r>
          </w:p>
        </w:tc>
        <w:tc>
          <w:tcPr>
            <w:tcW w:w="444" w:type="dxa"/>
            <w:tcBorders>
              <w:top w:val="nil"/>
              <w:left w:val="nil"/>
              <w:bottom w:val="nil"/>
              <w:right w:val="single" w:sz="8" w:space="0" w:color="auto"/>
            </w:tcBorders>
            <w:shd w:val="clear" w:color="000000" w:fill="7FC67C"/>
            <w:noWrap/>
            <w:vAlign w:val="center"/>
            <w:hideMark/>
          </w:tcPr>
          <w:p w14:paraId="4932E0DB"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1,86</w:t>
            </w:r>
          </w:p>
        </w:tc>
        <w:tc>
          <w:tcPr>
            <w:tcW w:w="222" w:type="dxa"/>
            <w:tcBorders>
              <w:top w:val="nil"/>
              <w:left w:val="nil"/>
              <w:bottom w:val="nil"/>
              <w:right w:val="nil"/>
            </w:tcBorders>
            <w:shd w:val="clear" w:color="auto" w:fill="auto"/>
            <w:noWrap/>
            <w:vAlign w:val="bottom"/>
            <w:hideMark/>
          </w:tcPr>
          <w:p w14:paraId="3FE9155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6BE5688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5AE7D16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477"/>
            <w:noWrap/>
            <w:vAlign w:val="center"/>
            <w:hideMark/>
          </w:tcPr>
          <w:p w14:paraId="0A59CFB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1,34</w:t>
            </w:r>
          </w:p>
        </w:tc>
        <w:tc>
          <w:tcPr>
            <w:tcW w:w="444" w:type="dxa"/>
            <w:tcBorders>
              <w:top w:val="nil"/>
              <w:left w:val="nil"/>
              <w:bottom w:val="nil"/>
              <w:right w:val="single" w:sz="8" w:space="0" w:color="auto"/>
            </w:tcBorders>
            <w:shd w:val="clear" w:color="000000" w:fill="7DC57C"/>
            <w:noWrap/>
            <w:vAlign w:val="center"/>
            <w:hideMark/>
          </w:tcPr>
          <w:p w14:paraId="32824ACA"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1,825</w:t>
            </w:r>
          </w:p>
        </w:tc>
        <w:tc>
          <w:tcPr>
            <w:tcW w:w="222" w:type="dxa"/>
            <w:tcBorders>
              <w:top w:val="nil"/>
              <w:left w:val="nil"/>
              <w:bottom w:val="nil"/>
              <w:right w:val="nil"/>
            </w:tcBorders>
            <w:shd w:val="clear" w:color="auto" w:fill="auto"/>
            <w:noWrap/>
            <w:vAlign w:val="bottom"/>
            <w:hideMark/>
          </w:tcPr>
          <w:p w14:paraId="4B7C00C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CE081"/>
            <w:noWrap/>
            <w:vAlign w:val="center"/>
            <w:hideMark/>
          </w:tcPr>
          <w:p w14:paraId="6F367A2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-2,53</w:t>
            </w:r>
          </w:p>
        </w:tc>
        <w:tc>
          <w:tcPr>
            <w:tcW w:w="500" w:type="dxa"/>
            <w:tcBorders>
              <w:top w:val="nil"/>
              <w:left w:val="nil"/>
              <w:bottom w:val="nil"/>
              <w:right w:val="nil"/>
            </w:tcBorders>
            <w:shd w:val="clear" w:color="000000" w:fill="FFE583"/>
            <w:noWrap/>
            <w:vAlign w:val="center"/>
            <w:hideMark/>
          </w:tcPr>
          <w:p w14:paraId="17F91C4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CA777"/>
            <w:noWrap/>
            <w:vAlign w:val="center"/>
            <w:hideMark/>
          </w:tcPr>
          <w:p w14:paraId="4ABEE89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1,25</w:t>
            </w:r>
          </w:p>
        </w:tc>
        <w:tc>
          <w:tcPr>
            <w:tcW w:w="444" w:type="dxa"/>
            <w:gridSpan w:val="2"/>
            <w:tcBorders>
              <w:top w:val="nil"/>
              <w:left w:val="nil"/>
              <w:bottom w:val="nil"/>
              <w:right w:val="single" w:sz="8" w:space="0" w:color="auto"/>
            </w:tcBorders>
            <w:shd w:val="clear" w:color="000000" w:fill="81C67C"/>
            <w:noWrap/>
            <w:vAlign w:val="center"/>
            <w:hideMark/>
          </w:tcPr>
          <w:p w14:paraId="18ED10E4"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1,89</w:t>
            </w:r>
          </w:p>
        </w:tc>
        <w:tc>
          <w:tcPr>
            <w:tcW w:w="218" w:type="dxa"/>
            <w:gridSpan w:val="2"/>
            <w:tcBorders>
              <w:top w:val="nil"/>
              <w:left w:val="nil"/>
              <w:bottom w:val="nil"/>
              <w:right w:val="nil"/>
            </w:tcBorders>
            <w:shd w:val="clear" w:color="auto" w:fill="auto"/>
            <w:noWrap/>
            <w:vAlign w:val="bottom"/>
            <w:hideMark/>
          </w:tcPr>
          <w:p w14:paraId="59ADCB3A"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6DF81"/>
            <w:noWrap/>
            <w:vAlign w:val="center"/>
            <w:hideMark/>
          </w:tcPr>
          <w:p w14:paraId="7B5A461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-2,83</w:t>
            </w:r>
          </w:p>
        </w:tc>
        <w:tc>
          <w:tcPr>
            <w:tcW w:w="500" w:type="dxa"/>
            <w:tcBorders>
              <w:top w:val="nil"/>
              <w:left w:val="nil"/>
              <w:bottom w:val="nil"/>
              <w:right w:val="nil"/>
            </w:tcBorders>
            <w:shd w:val="clear" w:color="000000" w:fill="FEEA83"/>
            <w:noWrap/>
            <w:vAlign w:val="center"/>
            <w:hideMark/>
          </w:tcPr>
          <w:p w14:paraId="513FA7E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w:t>
            </w:r>
          </w:p>
        </w:tc>
        <w:tc>
          <w:tcPr>
            <w:tcW w:w="500" w:type="dxa"/>
            <w:tcBorders>
              <w:top w:val="nil"/>
              <w:left w:val="nil"/>
              <w:bottom w:val="nil"/>
              <w:right w:val="nil"/>
            </w:tcBorders>
            <w:shd w:val="clear" w:color="000000" w:fill="FCAD78"/>
            <w:noWrap/>
            <w:vAlign w:val="center"/>
            <w:hideMark/>
          </w:tcPr>
          <w:p w14:paraId="1219817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1,08</w:t>
            </w:r>
          </w:p>
        </w:tc>
        <w:tc>
          <w:tcPr>
            <w:tcW w:w="444" w:type="dxa"/>
            <w:gridSpan w:val="2"/>
            <w:tcBorders>
              <w:top w:val="nil"/>
              <w:left w:val="nil"/>
              <w:bottom w:val="nil"/>
              <w:right w:val="single" w:sz="8" w:space="0" w:color="auto"/>
            </w:tcBorders>
            <w:shd w:val="clear" w:color="000000" w:fill="87C87D"/>
            <w:noWrap/>
            <w:vAlign w:val="center"/>
            <w:hideMark/>
          </w:tcPr>
          <w:p w14:paraId="77889AA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1,955</w:t>
            </w:r>
          </w:p>
        </w:tc>
      </w:tr>
      <w:tr w:rsidR="001326F8" w:rsidRPr="00601EFC" w14:paraId="0EFA1473" w14:textId="77777777" w:rsidTr="00DA3339">
        <w:trPr>
          <w:trHeight w:val="299"/>
        </w:trPr>
        <w:tc>
          <w:tcPr>
            <w:tcW w:w="305" w:type="dxa"/>
            <w:tcBorders>
              <w:top w:val="nil"/>
              <w:left w:val="single" w:sz="8" w:space="0" w:color="auto"/>
              <w:bottom w:val="nil"/>
              <w:right w:val="nil"/>
            </w:tcBorders>
            <w:shd w:val="clear" w:color="auto" w:fill="FFC000"/>
            <w:noWrap/>
            <w:vAlign w:val="center"/>
            <w:hideMark/>
          </w:tcPr>
          <w:p w14:paraId="5A8479C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CFCFF"/>
            <w:noWrap/>
            <w:vAlign w:val="center"/>
            <w:hideMark/>
          </w:tcPr>
          <w:p w14:paraId="273FFF5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5D345E3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3D1020A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BDC81"/>
            <w:noWrap/>
            <w:vAlign w:val="center"/>
            <w:hideMark/>
          </w:tcPr>
          <w:p w14:paraId="2EC08B7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-3,38</w:t>
            </w:r>
          </w:p>
        </w:tc>
        <w:tc>
          <w:tcPr>
            <w:tcW w:w="500" w:type="dxa"/>
            <w:tcBorders>
              <w:top w:val="nil"/>
              <w:left w:val="nil"/>
              <w:bottom w:val="nil"/>
              <w:right w:val="nil"/>
            </w:tcBorders>
            <w:shd w:val="clear" w:color="000000" w:fill="FFE884"/>
            <w:noWrap/>
            <w:vAlign w:val="center"/>
            <w:hideMark/>
          </w:tcPr>
          <w:p w14:paraId="2BB433C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-0,66</w:t>
            </w:r>
          </w:p>
        </w:tc>
        <w:tc>
          <w:tcPr>
            <w:tcW w:w="500" w:type="dxa"/>
            <w:tcBorders>
              <w:top w:val="nil"/>
              <w:left w:val="nil"/>
              <w:bottom w:val="nil"/>
              <w:right w:val="nil"/>
            </w:tcBorders>
            <w:shd w:val="clear" w:color="000000" w:fill="FB9874"/>
            <w:noWrap/>
            <w:vAlign w:val="center"/>
            <w:hideMark/>
          </w:tcPr>
          <w:p w14:paraId="3B33D67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444" w:type="dxa"/>
            <w:tcBorders>
              <w:top w:val="nil"/>
              <w:left w:val="nil"/>
              <w:bottom w:val="nil"/>
              <w:right w:val="single" w:sz="8" w:space="0" w:color="auto"/>
            </w:tcBorders>
            <w:shd w:val="clear" w:color="000000" w:fill="FFEA84"/>
            <w:noWrap/>
            <w:vAlign w:val="center"/>
            <w:hideMark/>
          </w:tcPr>
          <w:p w14:paraId="4EB7D71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2,535</w:t>
            </w:r>
          </w:p>
        </w:tc>
        <w:tc>
          <w:tcPr>
            <w:tcW w:w="222" w:type="dxa"/>
            <w:tcBorders>
              <w:top w:val="nil"/>
              <w:left w:val="nil"/>
              <w:bottom w:val="nil"/>
              <w:right w:val="nil"/>
            </w:tcBorders>
            <w:shd w:val="clear" w:color="auto" w:fill="auto"/>
            <w:noWrap/>
            <w:vAlign w:val="bottom"/>
            <w:hideMark/>
          </w:tcPr>
          <w:p w14:paraId="7DC38636"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5100C54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683"/>
            <w:noWrap/>
            <w:vAlign w:val="center"/>
            <w:hideMark/>
          </w:tcPr>
          <w:p w14:paraId="259DBBD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-0,59</w:t>
            </w:r>
          </w:p>
        </w:tc>
        <w:tc>
          <w:tcPr>
            <w:tcW w:w="500" w:type="dxa"/>
            <w:tcBorders>
              <w:top w:val="nil"/>
              <w:left w:val="nil"/>
              <w:bottom w:val="nil"/>
              <w:right w:val="nil"/>
            </w:tcBorders>
            <w:shd w:val="clear" w:color="000000" w:fill="FB9774"/>
            <w:noWrap/>
            <w:vAlign w:val="center"/>
            <w:hideMark/>
          </w:tcPr>
          <w:p w14:paraId="2F3D038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FEB84"/>
            <w:noWrap/>
            <w:vAlign w:val="center"/>
            <w:hideMark/>
          </w:tcPr>
          <w:p w14:paraId="52BCF748"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36676990"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8DB80"/>
            <w:noWrap/>
            <w:vAlign w:val="center"/>
            <w:hideMark/>
          </w:tcPr>
          <w:p w14:paraId="38497C13"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-3,53</w:t>
            </w:r>
          </w:p>
        </w:tc>
        <w:tc>
          <w:tcPr>
            <w:tcW w:w="500" w:type="dxa"/>
            <w:tcBorders>
              <w:top w:val="nil"/>
              <w:left w:val="nil"/>
              <w:bottom w:val="nil"/>
              <w:right w:val="nil"/>
            </w:tcBorders>
            <w:shd w:val="clear" w:color="000000" w:fill="FFEB84"/>
            <w:noWrap/>
            <w:vAlign w:val="center"/>
            <w:hideMark/>
          </w:tcPr>
          <w:p w14:paraId="7629B8A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-0,75</w:t>
            </w:r>
          </w:p>
        </w:tc>
        <w:tc>
          <w:tcPr>
            <w:tcW w:w="500" w:type="dxa"/>
            <w:tcBorders>
              <w:top w:val="nil"/>
              <w:left w:val="nil"/>
              <w:bottom w:val="nil"/>
              <w:right w:val="nil"/>
            </w:tcBorders>
            <w:shd w:val="clear" w:color="000000" w:fill="FB9A75"/>
            <w:noWrap/>
            <w:vAlign w:val="center"/>
            <w:hideMark/>
          </w:tcPr>
          <w:p w14:paraId="399E7B2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1,63</w:t>
            </w:r>
          </w:p>
        </w:tc>
        <w:tc>
          <w:tcPr>
            <w:tcW w:w="444" w:type="dxa"/>
            <w:gridSpan w:val="2"/>
            <w:tcBorders>
              <w:top w:val="nil"/>
              <w:left w:val="nil"/>
              <w:bottom w:val="nil"/>
              <w:right w:val="single" w:sz="8" w:space="0" w:color="auto"/>
            </w:tcBorders>
            <w:shd w:val="clear" w:color="000000" w:fill="FFEA84"/>
            <w:noWrap/>
            <w:vAlign w:val="center"/>
            <w:hideMark/>
          </w:tcPr>
          <w:p w14:paraId="0FE814F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c>
          <w:tcPr>
            <w:tcW w:w="218" w:type="dxa"/>
            <w:gridSpan w:val="2"/>
            <w:tcBorders>
              <w:top w:val="nil"/>
              <w:left w:val="nil"/>
              <w:bottom w:val="nil"/>
              <w:right w:val="nil"/>
            </w:tcBorders>
            <w:shd w:val="clear" w:color="auto" w:fill="auto"/>
            <w:noWrap/>
            <w:vAlign w:val="bottom"/>
            <w:hideMark/>
          </w:tcPr>
          <w:p w14:paraId="5579E4C2"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2D980"/>
            <w:noWrap/>
            <w:vAlign w:val="center"/>
            <w:hideMark/>
          </w:tcPr>
          <w:p w14:paraId="4049BED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-3,8</w:t>
            </w:r>
          </w:p>
        </w:tc>
        <w:tc>
          <w:tcPr>
            <w:tcW w:w="500" w:type="dxa"/>
            <w:tcBorders>
              <w:top w:val="nil"/>
              <w:left w:val="nil"/>
              <w:bottom w:val="nil"/>
              <w:right w:val="nil"/>
            </w:tcBorders>
            <w:shd w:val="clear" w:color="000000" w:fill="FAE983"/>
            <w:noWrap/>
            <w:vAlign w:val="center"/>
            <w:hideMark/>
          </w:tcPr>
          <w:p w14:paraId="682A37A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500" w:type="dxa"/>
            <w:tcBorders>
              <w:top w:val="nil"/>
              <w:left w:val="nil"/>
              <w:bottom w:val="nil"/>
              <w:right w:val="nil"/>
            </w:tcBorders>
            <w:shd w:val="clear" w:color="000000" w:fill="FBA076"/>
            <w:noWrap/>
            <w:vAlign w:val="center"/>
            <w:hideMark/>
          </w:tcPr>
          <w:p w14:paraId="36A713A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1,46</w:t>
            </w:r>
          </w:p>
        </w:tc>
        <w:tc>
          <w:tcPr>
            <w:tcW w:w="444" w:type="dxa"/>
            <w:gridSpan w:val="2"/>
            <w:tcBorders>
              <w:top w:val="nil"/>
              <w:left w:val="nil"/>
              <w:bottom w:val="nil"/>
              <w:right w:val="single" w:sz="8" w:space="0" w:color="auto"/>
            </w:tcBorders>
            <w:shd w:val="clear" w:color="000000" w:fill="FFEA84"/>
            <w:noWrap/>
            <w:vAlign w:val="center"/>
            <w:hideMark/>
          </w:tcPr>
          <w:p w14:paraId="42AA0121"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2,63</w:t>
            </w:r>
          </w:p>
        </w:tc>
      </w:tr>
      <w:tr w:rsidR="001326F8" w:rsidRPr="00601EFC" w14:paraId="6BBA0F72" w14:textId="77777777" w:rsidTr="00DA3339">
        <w:trPr>
          <w:trHeight w:val="299"/>
        </w:trPr>
        <w:tc>
          <w:tcPr>
            <w:tcW w:w="305" w:type="dxa"/>
            <w:tcBorders>
              <w:top w:val="nil"/>
              <w:left w:val="single" w:sz="8" w:space="0" w:color="auto"/>
              <w:bottom w:val="nil"/>
              <w:right w:val="nil"/>
            </w:tcBorders>
            <w:shd w:val="clear" w:color="auto" w:fill="FFC000"/>
            <w:noWrap/>
            <w:vAlign w:val="center"/>
            <w:hideMark/>
          </w:tcPr>
          <w:p w14:paraId="2AEF41D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99A9C"/>
            <w:noWrap/>
            <w:vAlign w:val="center"/>
            <w:hideMark/>
          </w:tcPr>
          <w:p w14:paraId="37BE9D1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269C7097"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5A981B6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AD27F"/>
            <w:noWrap/>
            <w:vAlign w:val="center"/>
            <w:hideMark/>
          </w:tcPr>
          <w:p w14:paraId="18605AB9"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-5,01</w:t>
            </w:r>
          </w:p>
        </w:tc>
        <w:tc>
          <w:tcPr>
            <w:tcW w:w="500" w:type="dxa"/>
            <w:tcBorders>
              <w:top w:val="nil"/>
              <w:left w:val="nil"/>
              <w:bottom w:val="nil"/>
              <w:right w:val="nil"/>
            </w:tcBorders>
            <w:shd w:val="clear" w:color="000000" w:fill="FAE983"/>
            <w:noWrap/>
            <w:vAlign w:val="center"/>
            <w:hideMark/>
          </w:tcPr>
          <w:p w14:paraId="43851AF0"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-0,99</w:t>
            </w:r>
          </w:p>
        </w:tc>
        <w:tc>
          <w:tcPr>
            <w:tcW w:w="500" w:type="dxa"/>
            <w:tcBorders>
              <w:top w:val="nil"/>
              <w:left w:val="nil"/>
              <w:bottom w:val="nil"/>
              <w:right w:val="nil"/>
            </w:tcBorders>
            <w:shd w:val="clear" w:color="000000" w:fill="FA8370"/>
            <w:noWrap/>
            <w:vAlign w:val="center"/>
            <w:hideMark/>
          </w:tcPr>
          <w:p w14:paraId="646737B6"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w:t>
            </w:r>
          </w:p>
        </w:tc>
        <w:tc>
          <w:tcPr>
            <w:tcW w:w="444" w:type="dxa"/>
            <w:tcBorders>
              <w:top w:val="nil"/>
              <w:left w:val="nil"/>
              <w:bottom w:val="nil"/>
              <w:right w:val="single" w:sz="8" w:space="0" w:color="auto"/>
            </w:tcBorders>
            <w:shd w:val="clear" w:color="000000" w:fill="FDB57A"/>
            <w:noWrap/>
            <w:vAlign w:val="center"/>
            <w:hideMark/>
          </w:tcPr>
          <w:p w14:paraId="66D128B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3,655</w:t>
            </w:r>
          </w:p>
        </w:tc>
        <w:tc>
          <w:tcPr>
            <w:tcW w:w="222" w:type="dxa"/>
            <w:tcBorders>
              <w:top w:val="nil"/>
              <w:left w:val="nil"/>
              <w:bottom w:val="nil"/>
              <w:right w:val="nil"/>
            </w:tcBorders>
            <w:shd w:val="clear" w:color="auto" w:fill="auto"/>
            <w:noWrap/>
            <w:vAlign w:val="bottom"/>
            <w:hideMark/>
          </w:tcPr>
          <w:p w14:paraId="0114E2E2"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1950B41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481ACFB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-0,91</w:t>
            </w:r>
          </w:p>
        </w:tc>
        <w:tc>
          <w:tcPr>
            <w:tcW w:w="500" w:type="dxa"/>
            <w:tcBorders>
              <w:top w:val="nil"/>
              <w:left w:val="nil"/>
              <w:bottom w:val="nil"/>
              <w:right w:val="nil"/>
            </w:tcBorders>
            <w:shd w:val="clear" w:color="000000" w:fill="FA8270"/>
            <w:noWrap/>
            <w:vAlign w:val="center"/>
            <w:hideMark/>
          </w:tcPr>
          <w:p w14:paraId="479EBB1D"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2,33</w:t>
            </w:r>
          </w:p>
        </w:tc>
        <w:tc>
          <w:tcPr>
            <w:tcW w:w="444" w:type="dxa"/>
            <w:tcBorders>
              <w:top w:val="nil"/>
              <w:left w:val="nil"/>
              <w:bottom w:val="nil"/>
              <w:right w:val="single" w:sz="8" w:space="0" w:color="auto"/>
            </w:tcBorders>
            <w:shd w:val="clear" w:color="000000" w:fill="FDB67A"/>
            <w:noWrap/>
            <w:vAlign w:val="center"/>
            <w:hideMark/>
          </w:tcPr>
          <w:p w14:paraId="2F7D28CB"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3,57</w:t>
            </w:r>
          </w:p>
        </w:tc>
        <w:tc>
          <w:tcPr>
            <w:tcW w:w="222" w:type="dxa"/>
            <w:tcBorders>
              <w:top w:val="nil"/>
              <w:left w:val="nil"/>
              <w:bottom w:val="nil"/>
              <w:right w:val="nil"/>
            </w:tcBorders>
            <w:shd w:val="clear" w:color="auto" w:fill="auto"/>
            <w:noWrap/>
            <w:vAlign w:val="bottom"/>
            <w:hideMark/>
          </w:tcPr>
          <w:p w14:paraId="6F92C4BE"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7D17E"/>
            <w:noWrap/>
            <w:vAlign w:val="center"/>
            <w:hideMark/>
          </w:tcPr>
          <w:p w14:paraId="6C92946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-5,2</w:t>
            </w:r>
          </w:p>
        </w:tc>
        <w:tc>
          <w:tcPr>
            <w:tcW w:w="500" w:type="dxa"/>
            <w:tcBorders>
              <w:top w:val="nil"/>
              <w:left w:val="nil"/>
              <w:bottom w:val="nil"/>
              <w:right w:val="nil"/>
            </w:tcBorders>
            <w:shd w:val="clear" w:color="000000" w:fill="F8E983"/>
            <w:noWrap/>
            <w:vAlign w:val="center"/>
            <w:hideMark/>
          </w:tcPr>
          <w:p w14:paraId="4E54E68C"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-1,07</w:t>
            </w:r>
          </w:p>
        </w:tc>
        <w:tc>
          <w:tcPr>
            <w:tcW w:w="500" w:type="dxa"/>
            <w:tcBorders>
              <w:top w:val="nil"/>
              <w:left w:val="nil"/>
              <w:bottom w:val="nil"/>
              <w:right w:val="nil"/>
            </w:tcBorders>
            <w:shd w:val="clear" w:color="000000" w:fill="FA8571"/>
            <w:noWrap/>
            <w:vAlign w:val="center"/>
            <w:hideMark/>
          </w:tcPr>
          <w:p w14:paraId="2A1D77A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444" w:type="dxa"/>
            <w:gridSpan w:val="2"/>
            <w:tcBorders>
              <w:top w:val="nil"/>
              <w:left w:val="nil"/>
              <w:bottom w:val="nil"/>
              <w:right w:val="single" w:sz="8" w:space="0" w:color="auto"/>
            </w:tcBorders>
            <w:shd w:val="clear" w:color="000000" w:fill="FDB47A"/>
            <w:noWrap/>
            <w:vAlign w:val="center"/>
            <w:hideMark/>
          </w:tcPr>
          <w:p w14:paraId="47851A7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3,725</w:t>
            </w:r>
          </w:p>
        </w:tc>
        <w:tc>
          <w:tcPr>
            <w:tcW w:w="218" w:type="dxa"/>
            <w:gridSpan w:val="2"/>
            <w:tcBorders>
              <w:top w:val="nil"/>
              <w:left w:val="nil"/>
              <w:bottom w:val="nil"/>
              <w:right w:val="nil"/>
            </w:tcBorders>
            <w:shd w:val="clear" w:color="auto" w:fill="auto"/>
            <w:noWrap/>
            <w:vAlign w:val="bottom"/>
            <w:hideMark/>
          </w:tcPr>
          <w:p w14:paraId="585603CD"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9FCF7E"/>
            <w:noWrap/>
            <w:vAlign w:val="center"/>
            <w:hideMark/>
          </w:tcPr>
          <w:p w14:paraId="76DCB9D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-5,57</w:t>
            </w:r>
          </w:p>
        </w:tc>
        <w:tc>
          <w:tcPr>
            <w:tcW w:w="500" w:type="dxa"/>
            <w:tcBorders>
              <w:top w:val="nil"/>
              <w:left w:val="nil"/>
              <w:bottom w:val="nil"/>
              <w:right w:val="nil"/>
            </w:tcBorders>
            <w:shd w:val="clear" w:color="000000" w:fill="F3E783"/>
            <w:noWrap/>
            <w:vAlign w:val="center"/>
            <w:hideMark/>
          </w:tcPr>
          <w:p w14:paraId="0CD3772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500" w:type="dxa"/>
            <w:tcBorders>
              <w:top w:val="nil"/>
              <w:left w:val="nil"/>
              <w:bottom w:val="nil"/>
              <w:right w:val="nil"/>
            </w:tcBorders>
            <w:shd w:val="clear" w:color="000000" w:fill="FA8972"/>
            <w:noWrap/>
            <w:vAlign w:val="center"/>
            <w:hideMark/>
          </w:tcPr>
          <w:p w14:paraId="278EF69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2,12</w:t>
            </w:r>
          </w:p>
        </w:tc>
        <w:tc>
          <w:tcPr>
            <w:tcW w:w="444" w:type="dxa"/>
            <w:gridSpan w:val="2"/>
            <w:tcBorders>
              <w:top w:val="nil"/>
              <w:left w:val="nil"/>
              <w:bottom w:val="nil"/>
              <w:right w:val="single" w:sz="8" w:space="0" w:color="auto"/>
            </w:tcBorders>
            <w:shd w:val="clear" w:color="000000" w:fill="FDB87B"/>
            <w:noWrap/>
            <w:vAlign w:val="center"/>
            <w:hideMark/>
          </w:tcPr>
          <w:p w14:paraId="329726D9"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3,845</w:t>
            </w:r>
          </w:p>
        </w:tc>
      </w:tr>
      <w:tr w:rsidR="001326F8" w:rsidRPr="00601EFC" w14:paraId="15E37388" w14:textId="77777777" w:rsidTr="00DA3339">
        <w:trPr>
          <w:trHeight w:val="299"/>
        </w:trPr>
        <w:tc>
          <w:tcPr>
            <w:tcW w:w="305" w:type="dxa"/>
            <w:tcBorders>
              <w:top w:val="nil"/>
              <w:left w:val="single" w:sz="8" w:space="0" w:color="auto"/>
              <w:bottom w:val="single" w:sz="8" w:space="0" w:color="auto"/>
              <w:right w:val="nil"/>
            </w:tcBorders>
            <w:shd w:val="clear" w:color="auto" w:fill="FFC000"/>
            <w:noWrap/>
            <w:vAlign w:val="center"/>
            <w:hideMark/>
          </w:tcPr>
          <w:p w14:paraId="5BEF8698"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single" w:sz="8" w:space="0" w:color="auto"/>
              <w:right w:val="nil"/>
            </w:tcBorders>
            <w:shd w:val="clear" w:color="000000" w:fill="F8696B"/>
            <w:noWrap/>
            <w:vAlign w:val="center"/>
            <w:hideMark/>
          </w:tcPr>
          <w:p w14:paraId="0F0B4A9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single" w:sz="8" w:space="0" w:color="auto"/>
              <w:right w:val="single" w:sz="8" w:space="0" w:color="auto"/>
            </w:tcBorders>
            <w:shd w:val="clear" w:color="000000" w:fill="F8696B"/>
            <w:noWrap/>
            <w:vAlign w:val="center"/>
            <w:hideMark/>
          </w:tcPr>
          <w:p w14:paraId="3F384BE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6DC3E13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single" w:sz="8" w:space="0" w:color="auto"/>
              <w:right w:val="nil"/>
            </w:tcBorders>
            <w:shd w:val="clear" w:color="000000" w:fill="79C47C"/>
            <w:noWrap/>
            <w:vAlign w:val="center"/>
            <w:hideMark/>
          </w:tcPr>
          <w:p w14:paraId="0EA3B2B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-7,5</w:t>
            </w:r>
          </w:p>
        </w:tc>
        <w:tc>
          <w:tcPr>
            <w:tcW w:w="500" w:type="dxa"/>
            <w:tcBorders>
              <w:top w:val="nil"/>
              <w:left w:val="nil"/>
              <w:bottom w:val="single" w:sz="8" w:space="0" w:color="auto"/>
              <w:right w:val="nil"/>
            </w:tcBorders>
            <w:shd w:val="clear" w:color="000000" w:fill="ECE582"/>
            <w:noWrap/>
            <w:vAlign w:val="center"/>
            <w:hideMark/>
          </w:tcPr>
          <w:p w14:paraId="390C68CE"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500" w:type="dxa"/>
            <w:tcBorders>
              <w:top w:val="nil"/>
              <w:left w:val="nil"/>
              <w:bottom w:val="single" w:sz="8" w:space="0" w:color="auto"/>
              <w:right w:val="nil"/>
            </w:tcBorders>
            <w:shd w:val="clear" w:color="000000" w:fill="F96C6C"/>
            <w:noWrap/>
            <w:vAlign w:val="center"/>
            <w:hideMark/>
          </w:tcPr>
          <w:p w14:paraId="2C1D7B82"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tcBorders>
              <w:top w:val="nil"/>
              <w:left w:val="nil"/>
              <w:bottom w:val="single" w:sz="8" w:space="0" w:color="auto"/>
              <w:right w:val="single" w:sz="8" w:space="0" w:color="auto"/>
            </w:tcBorders>
            <w:shd w:val="clear" w:color="000000" w:fill="F8696B"/>
            <w:noWrap/>
            <w:vAlign w:val="center"/>
            <w:hideMark/>
          </w:tcPr>
          <w:p w14:paraId="0217E772"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5,235</w:t>
            </w:r>
          </w:p>
        </w:tc>
        <w:tc>
          <w:tcPr>
            <w:tcW w:w="222" w:type="dxa"/>
            <w:tcBorders>
              <w:top w:val="nil"/>
              <w:left w:val="nil"/>
              <w:bottom w:val="nil"/>
              <w:right w:val="nil"/>
            </w:tcBorders>
            <w:shd w:val="clear" w:color="auto" w:fill="auto"/>
            <w:noWrap/>
            <w:vAlign w:val="bottom"/>
            <w:hideMark/>
          </w:tcPr>
          <w:p w14:paraId="6A16C33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FC67C"/>
            <w:noWrap/>
            <w:vAlign w:val="center"/>
            <w:hideMark/>
          </w:tcPr>
          <w:p w14:paraId="064D48F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-7,22</w:t>
            </w:r>
          </w:p>
        </w:tc>
        <w:tc>
          <w:tcPr>
            <w:tcW w:w="500" w:type="dxa"/>
            <w:tcBorders>
              <w:top w:val="nil"/>
              <w:left w:val="nil"/>
              <w:bottom w:val="single" w:sz="8" w:space="0" w:color="auto"/>
              <w:right w:val="nil"/>
            </w:tcBorders>
            <w:shd w:val="clear" w:color="000000" w:fill="EEE683"/>
            <w:noWrap/>
            <w:vAlign w:val="center"/>
            <w:hideMark/>
          </w:tcPr>
          <w:p w14:paraId="5DF6017A"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-1,61</w:t>
            </w:r>
          </w:p>
        </w:tc>
        <w:tc>
          <w:tcPr>
            <w:tcW w:w="500" w:type="dxa"/>
            <w:tcBorders>
              <w:top w:val="nil"/>
              <w:left w:val="nil"/>
              <w:bottom w:val="single" w:sz="8" w:space="0" w:color="auto"/>
              <w:right w:val="nil"/>
            </w:tcBorders>
            <w:shd w:val="clear" w:color="000000" w:fill="F96B6C"/>
            <w:noWrap/>
            <w:vAlign w:val="center"/>
            <w:hideMark/>
          </w:tcPr>
          <w:p w14:paraId="41A390E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tcBorders>
              <w:top w:val="nil"/>
              <w:left w:val="nil"/>
              <w:bottom w:val="single" w:sz="8" w:space="0" w:color="auto"/>
              <w:right w:val="single" w:sz="8" w:space="0" w:color="auto"/>
            </w:tcBorders>
            <w:shd w:val="clear" w:color="000000" w:fill="F8696B"/>
            <w:noWrap/>
            <w:vAlign w:val="center"/>
            <w:hideMark/>
          </w:tcPr>
          <w:p w14:paraId="3AFB5AEB"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5,12</w:t>
            </w:r>
          </w:p>
        </w:tc>
        <w:tc>
          <w:tcPr>
            <w:tcW w:w="222" w:type="dxa"/>
            <w:tcBorders>
              <w:top w:val="nil"/>
              <w:left w:val="nil"/>
              <w:bottom w:val="nil"/>
              <w:right w:val="nil"/>
            </w:tcBorders>
            <w:shd w:val="clear" w:color="auto" w:fill="auto"/>
            <w:noWrap/>
            <w:vAlign w:val="bottom"/>
            <w:hideMark/>
          </w:tcPr>
          <w:p w14:paraId="57DBB127"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6C37C"/>
            <w:noWrap/>
            <w:vAlign w:val="center"/>
            <w:hideMark/>
          </w:tcPr>
          <w:p w14:paraId="2227FF75"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-7,67</w:t>
            </w:r>
          </w:p>
        </w:tc>
        <w:tc>
          <w:tcPr>
            <w:tcW w:w="500" w:type="dxa"/>
            <w:tcBorders>
              <w:top w:val="nil"/>
              <w:left w:val="nil"/>
              <w:bottom w:val="single" w:sz="8" w:space="0" w:color="auto"/>
              <w:right w:val="nil"/>
            </w:tcBorders>
            <w:shd w:val="clear" w:color="000000" w:fill="EAE582"/>
            <w:noWrap/>
            <w:vAlign w:val="center"/>
            <w:hideMark/>
          </w:tcPr>
          <w:p w14:paraId="7380009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-1,81</w:t>
            </w:r>
          </w:p>
        </w:tc>
        <w:tc>
          <w:tcPr>
            <w:tcW w:w="500" w:type="dxa"/>
            <w:tcBorders>
              <w:top w:val="nil"/>
              <w:left w:val="nil"/>
              <w:bottom w:val="single" w:sz="8" w:space="0" w:color="auto"/>
              <w:right w:val="nil"/>
            </w:tcBorders>
            <w:shd w:val="clear" w:color="000000" w:fill="F96C6C"/>
            <w:noWrap/>
            <w:vAlign w:val="center"/>
            <w:hideMark/>
          </w:tcPr>
          <w:p w14:paraId="10A4BAC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1A9EA7EF"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5,32</w:t>
            </w:r>
          </w:p>
        </w:tc>
        <w:tc>
          <w:tcPr>
            <w:tcW w:w="218" w:type="dxa"/>
            <w:gridSpan w:val="2"/>
            <w:tcBorders>
              <w:top w:val="nil"/>
              <w:left w:val="nil"/>
              <w:bottom w:val="nil"/>
              <w:right w:val="nil"/>
            </w:tcBorders>
            <w:shd w:val="clear" w:color="auto" w:fill="auto"/>
            <w:noWrap/>
            <w:vAlign w:val="bottom"/>
            <w:hideMark/>
          </w:tcPr>
          <w:p w14:paraId="539D396A"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single" w:sz="8" w:space="0" w:color="auto"/>
              <w:right w:val="nil"/>
            </w:tcBorders>
            <w:shd w:val="clear" w:color="000000" w:fill="63BE7B"/>
            <w:noWrap/>
            <w:vAlign w:val="center"/>
            <w:hideMark/>
          </w:tcPr>
          <w:p w14:paraId="51B07D2F"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-8,64</w:t>
            </w:r>
          </w:p>
        </w:tc>
        <w:tc>
          <w:tcPr>
            <w:tcW w:w="500" w:type="dxa"/>
            <w:tcBorders>
              <w:top w:val="nil"/>
              <w:left w:val="nil"/>
              <w:bottom w:val="single" w:sz="8" w:space="0" w:color="auto"/>
              <w:right w:val="nil"/>
            </w:tcBorders>
            <w:shd w:val="clear" w:color="000000" w:fill="E5E382"/>
            <w:noWrap/>
            <w:vAlign w:val="center"/>
            <w:hideMark/>
          </w:tcPr>
          <w:p w14:paraId="7ABF6091"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-2,04</w:t>
            </w:r>
          </w:p>
        </w:tc>
        <w:tc>
          <w:tcPr>
            <w:tcW w:w="500" w:type="dxa"/>
            <w:tcBorders>
              <w:top w:val="nil"/>
              <w:left w:val="nil"/>
              <w:bottom w:val="single" w:sz="8" w:space="0" w:color="auto"/>
              <w:right w:val="nil"/>
            </w:tcBorders>
            <w:shd w:val="clear" w:color="000000" w:fill="F9726D"/>
            <w:noWrap/>
            <w:vAlign w:val="center"/>
            <w:hideMark/>
          </w:tcPr>
          <w:p w14:paraId="1AE89B7B" w14:textId="77777777" w:rsidR="00601EFC" w:rsidRPr="00601EFC" w:rsidRDefault="00601EFC" w:rsidP="00601EFC">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2,79</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68A17A73" w14:textId="77777777" w:rsidR="00601EFC" w:rsidRPr="00601EFC" w:rsidRDefault="00601EFC" w:rsidP="00601EFC">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5,715</w:t>
            </w:r>
          </w:p>
        </w:tc>
      </w:tr>
    </w:tbl>
    <w:p w14:paraId="51D3F582" w14:textId="3D11B92C" w:rsidR="00601EFC" w:rsidRPr="00601EFC" w:rsidRDefault="00601EFC" w:rsidP="00601EFC">
      <w:pPr>
        <w:spacing w:before="120" w:after="120"/>
        <w:jc w:val="left"/>
        <w:rPr>
          <w:rFonts w:eastAsia="Yu Mincho" w:cs="Times New Roman"/>
          <w:kern w:val="2"/>
          <w:szCs w:val="18"/>
          <w:lang w:val="en-US"/>
          <w14:ligatures w14:val="standardContextual"/>
        </w:rPr>
      </w:pPr>
      <w:r w:rsidRPr="00601EFC">
        <w:rPr>
          <w:rFonts w:eastAsia="Yu Mincho" w:cs="Times New Roman"/>
          <w:kern w:val="2"/>
          <w:szCs w:val="18"/>
          <w:lang w:val="en-US"/>
          <w14:ligatures w14:val="standardContextual"/>
        </w:rPr>
        <w:t xml:space="preserve">The objective is to determine the number of distinct LP-SS based measurement samples that are spaced at equal interval within a period of 1.28s, to normalize the effect of channel fading. As the fading varies slowly in case of static UEs, it is evaluated over a period of 1.28s, which is several times greater than the coherence time of 3kmph UE speed. Thus, the estimated LP-RSRP is a true estimate of path loss, and thus normalizing the effect of fading channel. </w:t>
      </w:r>
      <w:r w:rsidR="00E34428">
        <w:rPr>
          <w:rFonts w:eastAsia="Yu Mincho" w:cs="Times New Roman"/>
          <w:kern w:val="2"/>
          <w:szCs w:val="18"/>
          <w:lang w:val="en-US"/>
          <w14:ligatures w14:val="standardContextual"/>
        </w:rPr>
        <w:t xml:space="preserve">The following figure </w:t>
      </w:r>
      <w:r w:rsidRPr="00601EFC">
        <w:rPr>
          <w:rFonts w:eastAsia="Yu Mincho" w:cs="Times New Roman"/>
          <w:kern w:val="2"/>
          <w:szCs w:val="18"/>
          <w:lang w:val="en-US"/>
          <w14:ligatures w14:val="standardContextual"/>
        </w:rPr>
        <w:t xml:space="preserve">illustrates the LP-RSRP estimation error with ideal path loss. It can be seen that LR may need more than four measurements using LP-SS that are spread across 1.28s to obtain a reliable LP-RSRP estimate that characterizes the actual path loss. </w:t>
      </w:r>
    </w:p>
    <w:p w14:paraId="4B7E528B" w14:textId="77777777" w:rsidR="00601EFC" w:rsidRPr="00601EFC" w:rsidRDefault="00601EFC" w:rsidP="00D14165">
      <w:pPr>
        <w:jc w:val="center"/>
        <w:rPr>
          <w:lang w:val="en-US"/>
        </w:rPr>
      </w:pPr>
      <w:r w:rsidRPr="00601EFC">
        <w:rPr>
          <w:noProof/>
          <w:lang w:val="en-US"/>
        </w:rPr>
        <w:drawing>
          <wp:inline distT="0" distB="0" distL="0" distR="0" wp14:anchorId="54E5C18E" wp14:editId="1F1EC909">
            <wp:extent cx="4390417" cy="3391090"/>
            <wp:effectExtent l="0" t="0" r="0" b="0"/>
            <wp:docPr id="56895265" name="Picture 2" descr="A group of graphs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95265" name="Picture 2" descr="A group of graphs with numbers and lines&#10;&#10;Description automatically generated with medium confidence"/>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437" t="4667" r="9095" b="5449"/>
                    <a:stretch/>
                  </pic:blipFill>
                  <pic:spPr bwMode="auto">
                    <a:xfrm>
                      <a:off x="0" y="0"/>
                      <a:ext cx="4441398" cy="3430467"/>
                    </a:xfrm>
                    <a:prstGeom prst="rect">
                      <a:avLst/>
                    </a:prstGeom>
                    <a:noFill/>
                    <a:ln>
                      <a:noFill/>
                    </a:ln>
                    <a:extLst>
                      <a:ext uri="{53640926-AAD7-44D8-BBD7-CCE9431645EC}">
                        <a14:shadowObscured xmlns:a14="http://schemas.microsoft.com/office/drawing/2010/main"/>
                      </a:ext>
                    </a:extLst>
                  </pic:spPr>
                </pic:pic>
              </a:graphicData>
            </a:graphic>
          </wp:inline>
        </w:drawing>
      </w:r>
    </w:p>
    <w:p w14:paraId="483181ED" w14:textId="6BF9A94B" w:rsidR="00601EFC" w:rsidRPr="00D14165" w:rsidRDefault="00601EFC" w:rsidP="00D14165">
      <w:pPr>
        <w:jc w:val="center"/>
        <w:rPr>
          <w:b/>
          <w:bCs/>
          <w:lang w:val="en-US"/>
        </w:rPr>
      </w:pPr>
      <w:bookmarkStart w:id="7" w:name="_Ref162469866"/>
      <w:r w:rsidRPr="00D14165">
        <w:rPr>
          <w:b/>
          <w:bCs/>
          <w:lang w:val="en-US"/>
        </w:rPr>
        <w:t xml:space="preserve">Fig. </w:t>
      </w:r>
      <w:r w:rsidRPr="00D14165">
        <w:rPr>
          <w:b/>
          <w:bCs/>
          <w:lang w:val="en-US"/>
        </w:rPr>
        <w:fldChar w:fldCharType="begin"/>
      </w:r>
      <w:r w:rsidRPr="00D14165">
        <w:rPr>
          <w:b/>
          <w:bCs/>
          <w:lang w:val="en-US"/>
        </w:rPr>
        <w:instrText xml:space="preserve"> SEQ Fig. \* ARABIC </w:instrText>
      </w:r>
      <w:r w:rsidRPr="00D14165">
        <w:rPr>
          <w:b/>
          <w:bCs/>
          <w:lang w:val="en-US"/>
        </w:rPr>
        <w:fldChar w:fldCharType="separate"/>
      </w:r>
      <w:r w:rsidR="002F0F5F">
        <w:rPr>
          <w:b/>
          <w:bCs/>
          <w:noProof/>
          <w:lang w:val="en-US"/>
        </w:rPr>
        <w:t>1</w:t>
      </w:r>
      <w:r w:rsidRPr="00D14165">
        <w:rPr>
          <w:b/>
          <w:bCs/>
          <w:lang w:val="en-US"/>
        </w:rPr>
        <w:fldChar w:fldCharType="end"/>
      </w:r>
      <w:bookmarkEnd w:id="7"/>
      <w:r w:rsidRPr="00D14165">
        <w:rPr>
          <w:b/>
          <w:bCs/>
          <w:lang w:val="en-US"/>
        </w:rPr>
        <w:t xml:space="preserve"> LP-RSRP evaluation over 1.28s using X sample averages on LP-SS in TDL-C 300ns.</w:t>
      </w:r>
    </w:p>
    <w:p w14:paraId="2E523C5D" w14:textId="77777777" w:rsidR="00601EFC" w:rsidRPr="00601EFC" w:rsidRDefault="00601EFC" w:rsidP="00601EFC">
      <w:pPr>
        <w:spacing w:before="120" w:after="120"/>
        <w:jc w:val="left"/>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t xml:space="preserve">The effect of OOK modulation order </w:t>
      </w:r>
      <m:oMath>
        <m:r>
          <w:rPr>
            <w:rFonts w:ascii="Cambria Math" w:eastAsia="Times New Roman" w:hAnsi="Cambria Math" w:cs="Times New Roman"/>
            <w:kern w:val="2"/>
            <w:szCs w:val="18"/>
            <w:lang w:eastAsia="zh-CN"/>
            <w14:ligatures w14:val="standardContextual"/>
          </w:rPr>
          <m:t>M</m:t>
        </m:r>
      </m:oMath>
      <w:r w:rsidRPr="00601EFC">
        <w:rPr>
          <w:rFonts w:eastAsia="Times New Roman" w:cs="Times New Roman"/>
          <w:kern w:val="2"/>
          <w:szCs w:val="18"/>
          <w:lang w:eastAsia="zh-CN"/>
          <w14:ligatures w14:val="standardContextual"/>
        </w:rPr>
        <w:t xml:space="preserve"> is not visible in the LP-RSRP estimation accuracy. Thus, using the above evaluations, we may need four measurements that are equally spaced between 1.28s to obtain a reliable LP-RSRP estimation that limits the error </w:t>
      </w:r>
      <m:oMath>
        <m:r>
          <w:rPr>
            <w:rFonts w:ascii="Cambria Math" w:eastAsia="Times New Roman" w:hAnsi="Cambria Math" w:cs="Times New Roman"/>
            <w:kern w:val="2"/>
            <w:szCs w:val="18"/>
            <w:lang w:eastAsia="zh-CN"/>
            <w14:ligatures w14:val="standardContextual"/>
          </w:rPr>
          <m:t>≤3dB</m:t>
        </m:r>
      </m:oMath>
      <w:r w:rsidRPr="00601EFC">
        <w:rPr>
          <w:rFonts w:eastAsia="Times New Roman" w:cs="Times New Roman"/>
          <w:kern w:val="2"/>
          <w:szCs w:val="18"/>
          <w:lang w:eastAsia="zh-CN"/>
          <w14:ligatures w14:val="standardContextual"/>
        </w:rPr>
        <w:t xml:space="preserve"> in fading conditions. </w:t>
      </w:r>
    </w:p>
    <w:p w14:paraId="23E27867" w14:textId="77777777" w:rsidR="00601EFC" w:rsidRPr="002F0F5F" w:rsidRDefault="00601EFC" w:rsidP="002F0F5F">
      <w:pPr>
        <w:pStyle w:val="ObservationText"/>
        <w:spacing w:before="240" w:after="240"/>
      </w:pPr>
      <w:bookmarkStart w:id="8" w:name="_Toc163220679"/>
      <w:bookmarkStart w:id="9" w:name="_Toc163221396"/>
      <w:bookmarkStart w:id="10" w:name="_Toc166233342"/>
      <w:bookmarkStart w:id="11" w:name="_Toc166233543"/>
      <w:bookmarkStart w:id="12" w:name="_Toc166233896"/>
      <w:r w:rsidRPr="002F0F5F">
        <w:lastRenderedPageBreak/>
        <w:t xml:space="preserve">Depending on the operating SNR, a LP-RSRP presentative of the pathloss can be obtained using </w:t>
      </w:r>
      <m:oMath>
        <m:r>
          <w:rPr>
            <w:rFonts w:ascii="Cambria Math" w:hAnsi="Cambria Math"/>
          </w:rPr>
          <m:t>X ≥4</m:t>
        </m:r>
      </m:oMath>
      <w:r w:rsidRPr="002F0F5F">
        <w:t xml:space="preserve"> LP-SS samples that are spread over 1.28s at equal interval.</w:t>
      </w:r>
      <w:bookmarkEnd w:id="8"/>
      <w:bookmarkEnd w:id="9"/>
      <w:bookmarkEnd w:id="10"/>
      <w:bookmarkEnd w:id="11"/>
      <w:bookmarkEnd w:id="12"/>
    </w:p>
    <w:p w14:paraId="06D47569" w14:textId="20CF011E" w:rsidR="007D49A4" w:rsidRPr="007D49A4" w:rsidRDefault="00601EFC" w:rsidP="00D14165">
      <w:pPr>
        <w:pStyle w:val="ObservationText"/>
        <w:spacing w:before="240" w:after="240"/>
      </w:pPr>
      <w:bookmarkStart w:id="13" w:name="_Toc163124943"/>
      <w:bookmarkStart w:id="14" w:name="_Toc163125312"/>
      <w:bookmarkStart w:id="15" w:name="_Toc163220077"/>
      <w:bookmarkStart w:id="16" w:name="_Toc166234185"/>
      <w:r w:rsidRPr="002F0F5F">
        <w:t xml:space="preserve">A minimum of </w:t>
      </w:r>
      <m:oMath>
        <m:r>
          <m:rPr>
            <m:sty m:val="bi"/>
          </m:rPr>
          <w:rPr>
            <w:rFonts w:ascii="Cambria Math" w:hAnsi="Cambria Math"/>
          </w:rPr>
          <m:t>X</m:t>
        </m:r>
        <m:r>
          <w:rPr>
            <w:rFonts w:ascii="Cambria Math" w:hAnsi="Cambria Math"/>
          </w:rPr>
          <m:t>≥</m:t>
        </m:r>
        <m:r>
          <m:rPr>
            <m:sty m:val="bi"/>
          </m:rPr>
          <w:rPr>
            <w:rFonts w:ascii="Cambria Math" w:hAnsi="Cambria Math"/>
          </w:rPr>
          <m:t>4</m:t>
        </m:r>
      </m:oMath>
      <w:r w:rsidRPr="002F0F5F">
        <w:t xml:space="preserve"> LP-SS samples are required to estimate LP-RSRP reliably irrespective of the operating SNR</w:t>
      </w:r>
      <w:r w:rsidR="00517786" w:rsidRPr="002F0F5F">
        <w:t>.</w:t>
      </w:r>
      <w:r w:rsidR="00517786">
        <w:t xml:space="preserve"> </w:t>
      </w:r>
      <w:bookmarkEnd w:id="13"/>
      <w:bookmarkEnd w:id="14"/>
      <w:bookmarkEnd w:id="15"/>
      <w:bookmarkEnd w:id="16"/>
    </w:p>
    <w:p w14:paraId="4942EF76" w14:textId="16A93CAD" w:rsidR="00653EC3" w:rsidRDefault="00653EC3" w:rsidP="00D14165">
      <w:pPr>
        <w:pStyle w:val="RAN4proposal"/>
        <w:rPr>
          <w:lang w:eastAsia="zh-CN"/>
        </w:rPr>
      </w:pPr>
      <w:bookmarkStart w:id="17" w:name="_Toc174104482"/>
      <w:r>
        <w:rPr>
          <w:lang w:eastAsia="zh-CN"/>
        </w:rPr>
        <w:t xml:space="preserve">Our simulations indicate that </w:t>
      </w:r>
      <m:oMath>
        <m:r>
          <m:rPr>
            <m:sty m:val="bi"/>
          </m:rPr>
          <w:rPr>
            <w:rFonts w:ascii="Cambria Math" w:hAnsi="Cambria Math"/>
          </w:rPr>
          <m:t>X</m:t>
        </m:r>
        <m:r>
          <m:rPr>
            <m:sty m:val="b"/>
          </m:rPr>
          <w:rPr>
            <w:rFonts w:ascii="Cambria Math" w:hAnsi="Cambria Math"/>
          </w:rPr>
          <m:t>≥4</m:t>
        </m:r>
      </m:oMath>
      <w:r w:rsidRPr="002F0F5F">
        <w:t xml:space="preserve"> LP-SS samples are required to estimate LP-RSRP reliably irrespective of the operating SNR</w:t>
      </w:r>
      <w:r>
        <w:t>.</w:t>
      </w:r>
      <w:bookmarkEnd w:id="17"/>
      <w:r>
        <w:t xml:space="preserve"> </w:t>
      </w:r>
    </w:p>
    <w:p w14:paraId="0108E8A3" w14:textId="3CDEC546" w:rsidR="00601EFC" w:rsidRPr="00601EFC" w:rsidRDefault="007235F6" w:rsidP="007235F6">
      <w:pPr>
        <w:pStyle w:val="RAN4H2"/>
        <w:rPr>
          <w:lang w:eastAsia="zh-CN"/>
        </w:rPr>
      </w:pPr>
      <w:r>
        <w:rPr>
          <w:lang w:eastAsia="zh-CN"/>
        </w:rPr>
        <w:t>Discussion about coverage</w:t>
      </w:r>
    </w:p>
    <w:p w14:paraId="4DD16F05" w14:textId="53D8AE4D" w:rsidR="00601EFC" w:rsidRPr="00601EFC" w:rsidRDefault="007235F6" w:rsidP="00601EFC">
      <w:pPr>
        <w:spacing w:before="120" w:after="120"/>
        <w:jc w:val="left"/>
        <w:rPr>
          <w:rFonts w:eastAsia="Times New Roman" w:cs="Times New Roman"/>
          <w:kern w:val="2"/>
          <w:szCs w:val="18"/>
          <w:lang w:eastAsia="zh-CN"/>
          <w14:ligatures w14:val="standardContextual"/>
        </w:rPr>
      </w:pPr>
      <w:r>
        <w:rPr>
          <w:rFonts w:eastAsia="Times New Roman" w:cs="Times New Roman"/>
          <w:kern w:val="2"/>
          <w:szCs w:val="18"/>
          <w:lang w:eastAsia="zh-CN"/>
          <w14:ligatures w14:val="standardContextual"/>
        </w:rPr>
        <w:t>I</w:t>
      </w:r>
      <w:r w:rsidR="00601EFC" w:rsidRPr="00601EFC">
        <w:rPr>
          <w:rFonts w:eastAsia="Times New Roman" w:cs="Times New Roman"/>
          <w:kern w:val="2"/>
          <w:szCs w:val="18"/>
          <w:lang w:eastAsia="zh-CN"/>
          <w14:ligatures w14:val="standardContextual"/>
        </w:rPr>
        <w:t>n this section, we will discuss briefly on the required coverage of LP-WUS/LP-SS depending on the past agreements. In the previous RAN1#116/RAN1#116bis</w:t>
      </w:r>
      <w:r w:rsidR="006B5BAE">
        <w:rPr>
          <w:rFonts w:eastAsia="Times New Roman" w:cs="Times New Roman"/>
          <w:kern w:val="2"/>
          <w:szCs w:val="18"/>
          <w:lang w:eastAsia="zh-CN"/>
          <w14:ligatures w14:val="standardContextual"/>
        </w:rPr>
        <w:t xml:space="preserve">, </w:t>
      </w:r>
      <w:r w:rsidR="00601EFC" w:rsidRPr="00601EFC">
        <w:rPr>
          <w:rFonts w:eastAsia="Times New Roman" w:cs="Times New Roman"/>
          <w:kern w:val="2"/>
          <w:szCs w:val="18"/>
          <w:lang w:eastAsia="zh-CN"/>
          <w14:ligatures w14:val="standardContextual"/>
        </w:rPr>
        <w:t xml:space="preserve">it has been agreed that companies report the target SNR required to match MSG3 coverage. </w:t>
      </w:r>
    </w:p>
    <w:tbl>
      <w:tblPr>
        <w:tblStyle w:val="TableGrid1"/>
        <w:tblW w:w="0" w:type="auto"/>
        <w:tblLook w:val="04A0" w:firstRow="1" w:lastRow="0" w:firstColumn="1" w:lastColumn="0" w:noHBand="0" w:noVBand="1"/>
      </w:tblPr>
      <w:tblGrid>
        <w:gridCol w:w="9350"/>
      </w:tblGrid>
      <w:tr w:rsidR="00601EFC" w:rsidRPr="00601EFC" w14:paraId="4798F805" w14:textId="77777777">
        <w:tc>
          <w:tcPr>
            <w:tcW w:w="9350" w:type="dxa"/>
          </w:tcPr>
          <w:p w14:paraId="769CEE0C" w14:textId="77777777" w:rsidR="00601EFC" w:rsidRPr="00601EFC" w:rsidRDefault="00601EFC" w:rsidP="00601EFC">
            <w:pPr>
              <w:jc w:val="left"/>
              <w:rPr>
                <w:rFonts w:ascii="Times" w:eastAsia="Batang" w:hAnsi="Times"/>
                <w:b/>
                <w:bCs/>
                <w:szCs w:val="24"/>
                <w:highlight w:val="green"/>
                <w:lang w:eastAsia="x-none"/>
              </w:rPr>
            </w:pPr>
            <w:r w:rsidRPr="00601EFC">
              <w:rPr>
                <w:rFonts w:ascii="Times" w:eastAsia="Batang" w:hAnsi="Times"/>
                <w:b/>
                <w:bCs/>
                <w:szCs w:val="24"/>
                <w:highlight w:val="green"/>
                <w:lang w:eastAsia="x-none"/>
              </w:rPr>
              <w:t>Agreement</w:t>
            </w:r>
          </w:p>
          <w:p w14:paraId="7D6538D1" w14:textId="77777777" w:rsidR="00601EFC" w:rsidRPr="00601EFC" w:rsidRDefault="00601EFC" w:rsidP="00601EFC">
            <w:pPr>
              <w:jc w:val="left"/>
              <w:rPr>
                <w:rFonts w:ascii="Times" w:eastAsia="Batang" w:hAnsi="Times"/>
                <w:szCs w:val="24"/>
                <w:lang w:eastAsia="x-none"/>
              </w:rPr>
            </w:pPr>
            <w:r w:rsidRPr="00601EFC">
              <w:rPr>
                <w:rFonts w:ascii="Times" w:eastAsia="Batang" w:hAnsi="Times"/>
                <w:szCs w:val="24"/>
                <w:lang w:eastAsia="x-none"/>
              </w:rPr>
              <w:t xml:space="preserve">For RAN1 evaluation purpose, the SNR to achieve the coverage of PUSCH for message3 is determined for OOK-based LP-WUR and OFDM-based LP-WUR, respectively. </w:t>
            </w:r>
          </w:p>
          <w:p w14:paraId="2F41B0DF" w14:textId="77777777" w:rsidR="00601EFC" w:rsidRPr="00601EFC" w:rsidRDefault="00601EFC" w:rsidP="00601EFC">
            <w:pPr>
              <w:widowControl w:val="0"/>
              <w:numPr>
                <w:ilvl w:val="0"/>
                <w:numId w:val="39"/>
              </w:numPr>
              <w:spacing w:before="120"/>
              <w:jc w:val="left"/>
              <w:rPr>
                <w:rFonts w:ascii="Times" w:eastAsia="Batang" w:hAnsi="Times" w:cs="Times"/>
                <w:iCs/>
                <w:lang w:eastAsia="x-none"/>
              </w:rPr>
            </w:pPr>
            <w:r w:rsidRPr="00601EFC">
              <w:rPr>
                <w:rFonts w:ascii="Times" w:eastAsia="Batang" w:hAnsi="Times" w:cs="Times"/>
                <w:iCs/>
                <w:lang w:eastAsia="x-none"/>
              </w:rPr>
              <w:t>Companies are encouraged to report the SNR, together with the associated assumptions as listed in the table below.</w:t>
            </w:r>
          </w:p>
          <w:tbl>
            <w:tblPr>
              <w:tblW w:w="906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1020"/>
              <w:gridCol w:w="1361"/>
              <w:gridCol w:w="1550"/>
              <w:gridCol w:w="1254"/>
              <w:gridCol w:w="1290"/>
            </w:tblGrid>
            <w:tr w:rsidR="00601EFC" w:rsidRPr="00601EFC" w14:paraId="7BA11AE9" w14:textId="77777777">
              <w:trPr>
                <w:trHeight w:val="3642"/>
              </w:trPr>
              <w:tc>
                <w:tcPr>
                  <w:tcW w:w="1474" w:type="dxa"/>
                  <w:shd w:val="clear" w:color="auto" w:fill="auto"/>
                </w:tcPr>
                <w:p w14:paraId="062B3A19" w14:textId="77777777" w:rsidR="00601EFC" w:rsidRPr="00601EFC" w:rsidRDefault="00601EFC" w:rsidP="00601EFC">
                  <w:pPr>
                    <w:spacing w:after="0" w:line="240" w:lineRule="auto"/>
                    <w:jc w:val="left"/>
                    <w:rPr>
                      <w:rFonts w:eastAsia="Batang" w:cs="Times New Roman"/>
                      <w:szCs w:val="20"/>
                    </w:rPr>
                  </w:pPr>
                </w:p>
              </w:tc>
              <w:tc>
                <w:tcPr>
                  <w:tcW w:w="1079" w:type="dxa"/>
                  <w:shd w:val="clear" w:color="auto" w:fill="auto"/>
                </w:tcPr>
                <w:p w14:paraId="436097D1"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Bandwidth for LP-WUS signal (MHz)</w:t>
                  </w:r>
                </w:p>
              </w:tc>
              <w:tc>
                <w:tcPr>
                  <w:tcW w:w="1027" w:type="dxa"/>
                  <w:shd w:val="clear" w:color="auto" w:fill="auto"/>
                </w:tcPr>
                <w:p w14:paraId="6BACF262" w14:textId="77777777" w:rsidR="00601EFC" w:rsidRPr="00601EFC" w:rsidRDefault="00601EFC" w:rsidP="00601EFC">
                  <w:pPr>
                    <w:spacing w:after="0" w:line="240" w:lineRule="auto"/>
                    <w:jc w:val="left"/>
                    <w:rPr>
                      <w:rFonts w:eastAsia="Malgun Gothic" w:cs="Times New Roman"/>
                      <w:szCs w:val="20"/>
                      <w:lang w:val="da-DK" w:eastAsia="zh-CN"/>
                    </w:rPr>
                  </w:pPr>
                  <w:r w:rsidRPr="00601EFC">
                    <w:rPr>
                      <w:rFonts w:eastAsia="Malgun Gothic" w:cs="Times New Roman"/>
                      <w:szCs w:val="20"/>
                      <w:lang w:val="da-DK" w:eastAsia="zh-CN"/>
                    </w:rPr>
                    <w:t>NF for LP-WUR (dB)</w:t>
                  </w:r>
                </w:p>
              </w:tc>
              <w:tc>
                <w:tcPr>
                  <w:tcW w:w="1370" w:type="dxa"/>
                  <w:shd w:val="clear" w:color="auto" w:fill="auto"/>
                </w:tcPr>
                <w:p w14:paraId="64DB820D" w14:textId="77777777" w:rsidR="00601EFC" w:rsidRPr="00601EFC" w:rsidRDefault="00601EFC" w:rsidP="00601EFC">
                  <w:pPr>
                    <w:spacing w:after="0" w:line="240" w:lineRule="auto"/>
                    <w:jc w:val="left"/>
                    <w:rPr>
                      <w:rFonts w:eastAsia="Malgun Gothic" w:cs="Times New Roman"/>
                      <w:color w:val="000000"/>
                      <w:szCs w:val="20"/>
                      <w:lang w:eastAsia="zh-CN"/>
                    </w:rPr>
                  </w:pPr>
                  <w:r w:rsidRPr="00601EFC">
                    <w:rPr>
                      <w:rFonts w:eastAsia="Malgun Gothic" w:cs="Times New Roman"/>
                      <w:szCs w:val="20"/>
                      <w:lang w:eastAsia="zh-CN"/>
                    </w:rPr>
                    <w:t xml:space="preserve">Gain of antenna element (dBi) assumed for </w:t>
                  </w:r>
                  <w:r w:rsidRPr="00601EFC">
                    <w:rPr>
                      <w:rFonts w:eastAsia="Malgun Gothic" w:cs="Times New Roman"/>
                      <w:color w:val="000000"/>
                      <w:szCs w:val="20"/>
                      <w:lang w:eastAsia="zh-CN"/>
                    </w:rPr>
                    <w:t xml:space="preserve">LP-WUR: </w:t>
                  </w:r>
                </w:p>
                <w:p w14:paraId="54190EA7"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color w:val="000000"/>
                      <w:szCs w:val="20"/>
                      <w:lang w:eastAsia="zh-CN"/>
                    </w:rPr>
                    <w:t>e.g., -3 dBi for redcap UE and e.g., 0dBi for non-redcap UE</w:t>
                  </w:r>
                </w:p>
              </w:tc>
              <w:tc>
                <w:tcPr>
                  <w:tcW w:w="1555" w:type="dxa"/>
                  <w:shd w:val="clear" w:color="auto" w:fill="auto"/>
                </w:tcPr>
                <w:p w14:paraId="60540604"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 of Tx chains for LP-WUS/LP-SS transmission, e.g., 2</w:t>
                  </w:r>
                </w:p>
                <w:p w14:paraId="1277B022"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Note: The number of Tx chains for LP-WUS/LP-SS transmission is assumed the same as the number of RX chains for MSG3 reception</w:t>
                  </w:r>
                </w:p>
                <w:p w14:paraId="14ACB250" w14:textId="77777777" w:rsidR="00601EFC" w:rsidRPr="00601EFC" w:rsidRDefault="00601EFC" w:rsidP="00601EFC">
                  <w:pPr>
                    <w:spacing w:after="0" w:line="240" w:lineRule="auto"/>
                    <w:jc w:val="left"/>
                    <w:rPr>
                      <w:rFonts w:eastAsia="Malgun Gothic" w:cs="Times New Roman"/>
                      <w:szCs w:val="20"/>
                      <w:lang w:eastAsia="zh-CN"/>
                    </w:rPr>
                  </w:pPr>
                </w:p>
              </w:tc>
              <w:tc>
                <w:tcPr>
                  <w:tcW w:w="1262" w:type="dxa"/>
                  <w:shd w:val="clear" w:color="auto" w:fill="auto"/>
                </w:tcPr>
                <w:p w14:paraId="4041761D"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MIL value of MSG3: taking redcap UE /non-redcap UE @dense urban 2.6GHz</w:t>
                  </w:r>
                </w:p>
                <w:p w14:paraId="2A5D0237" w14:textId="77777777" w:rsidR="00601EFC" w:rsidRPr="00601EFC" w:rsidRDefault="00601EFC" w:rsidP="00601EFC">
                  <w:pPr>
                    <w:spacing w:after="0" w:line="240" w:lineRule="auto"/>
                    <w:jc w:val="left"/>
                    <w:rPr>
                      <w:rFonts w:eastAsia="Malgun Gothic" w:cs="Times New Roman"/>
                      <w:szCs w:val="20"/>
                      <w:lang w:eastAsia="zh-CN"/>
                    </w:rPr>
                  </w:pPr>
                </w:p>
              </w:tc>
              <w:tc>
                <w:tcPr>
                  <w:tcW w:w="1296" w:type="dxa"/>
                  <w:shd w:val="clear" w:color="auto" w:fill="auto"/>
                </w:tcPr>
                <w:p w14:paraId="4D2ABCFD"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 xml:space="preserve">The SNR (dB) to achieve </w:t>
                  </w:r>
                  <w:r w:rsidRPr="00601EFC">
                    <w:rPr>
                      <w:rFonts w:eastAsia="Batang" w:cs="Times New Roman"/>
                      <w:bCs/>
                      <w:szCs w:val="20"/>
                      <w:lang w:eastAsia="zh-CN" w:bidi="ar"/>
                    </w:rPr>
                    <w:t>the coverage of PUSCH for message3</w:t>
                  </w:r>
                </w:p>
              </w:tc>
            </w:tr>
            <w:tr w:rsidR="00601EFC" w:rsidRPr="00601EFC" w14:paraId="37200093" w14:textId="77777777">
              <w:trPr>
                <w:trHeight w:val="462"/>
              </w:trPr>
              <w:tc>
                <w:tcPr>
                  <w:tcW w:w="1474" w:type="dxa"/>
                  <w:shd w:val="clear" w:color="auto" w:fill="auto"/>
                </w:tcPr>
                <w:p w14:paraId="6E925726" w14:textId="77777777" w:rsidR="00601EFC" w:rsidRPr="00601EFC" w:rsidRDefault="00601EFC" w:rsidP="00601EFC">
                  <w:pPr>
                    <w:spacing w:after="0" w:line="240" w:lineRule="auto"/>
                    <w:jc w:val="left"/>
                    <w:rPr>
                      <w:rFonts w:eastAsia="Malgun Gothic" w:cs="Times New Roman"/>
                      <w:szCs w:val="20"/>
                      <w:lang w:eastAsia="zh-CN"/>
                    </w:rPr>
                  </w:pPr>
                  <w:r w:rsidRPr="00601EFC">
                    <w:rPr>
                      <w:rFonts w:eastAsia="Malgun Gothic" w:cs="Times New Roman"/>
                      <w:szCs w:val="20"/>
                      <w:lang w:eastAsia="zh-CN"/>
                    </w:rPr>
                    <w:t xml:space="preserve">Companyname-01 </w:t>
                  </w:r>
                </w:p>
              </w:tc>
              <w:tc>
                <w:tcPr>
                  <w:tcW w:w="1079" w:type="dxa"/>
                  <w:shd w:val="clear" w:color="auto" w:fill="auto"/>
                </w:tcPr>
                <w:p w14:paraId="7F264C67" w14:textId="77777777" w:rsidR="00601EFC" w:rsidRPr="00601EFC" w:rsidRDefault="00601EFC" w:rsidP="00601EFC">
                  <w:pPr>
                    <w:spacing w:after="0" w:line="240" w:lineRule="auto"/>
                    <w:jc w:val="left"/>
                    <w:rPr>
                      <w:rFonts w:eastAsia="Batang" w:cs="Times New Roman"/>
                      <w:szCs w:val="20"/>
                    </w:rPr>
                  </w:pPr>
                </w:p>
              </w:tc>
              <w:tc>
                <w:tcPr>
                  <w:tcW w:w="1027" w:type="dxa"/>
                  <w:shd w:val="clear" w:color="auto" w:fill="auto"/>
                </w:tcPr>
                <w:p w14:paraId="7B4E1881" w14:textId="77777777" w:rsidR="00601EFC" w:rsidRPr="00601EFC" w:rsidRDefault="00601EFC" w:rsidP="00601EFC">
                  <w:pPr>
                    <w:spacing w:after="0" w:line="240" w:lineRule="auto"/>
                    <w:jc w:val="left"/>
                    <w:rPr>
                      <w:rFonts w:eastAsia="Batang" w:cs="Times New Roman"/>
                      <w:szCs w:val="20"/>
                    </w:rPr>
                  </w:pPr>
                </w:p>
              </w:tc>
              <w:tc>
                <w:tcPr>
                  <w:tcW w:w="1370" w:type="dxa"/>
                  <w:shd w:val="clear" w:color="auto" w:fill="auto"/>
                </w:tcPr>
                <w:p w14:paraId="7E0F0E43" w14:textId="77777777" w:rsidR="00601EFC" w:rsidRPr="00601EFC" w:rsidRDefault="00601EFC" w:rsidP="00601EFC">
                  <w:pPr>
                    <w:spacing w:after="0" w:line="240" w:lineRule="auto"/>
                    <w:jc w:val="left"/>
                    <w:rPr>
                      <w:rFonts w:eastAsia="Batang" w:cs="Times New Roman"/>
                      <w:szCs w:val="20"/>
                    </w:rPr>
                  </w:pPr>
                </w:p>
              </w:tc>
              <w:tc>
                <w:tcPr>
                  <w:tcW w:w="1555" w:type="dxa"/>
                  <w:shd w:val="clear" w:color="auto" w:fill="auto"/>
                </w:tcPr>
                <w:p w14:paraId="22A314DB" w14:textId="77777777" w:rsidR="00601EFC" w:rsidRPr="00601EFC" w:rsidRDefault="00601EFC" w:rsidP="00601EFC">
                  <w:pPr>
                    <w:spacing w:after="0" w:line="240" w:lineRule="auto"/>
                    <w:jc w:val="left"/>
                    <w:rPr>
                      <w:rFonts w:eastAsia="Batang" w:cs="Times New Roman"/>
                      <w:szCs w:val="20"/>
                    </w:rPr>
                  </w:pPr>
                </w:p>
              </w:tc>
              <w:tc>
                <w:tcPr>
                  <w:tcW w:w="1262" w:type="dxa"/>
                  <w:shd w:val="clear" w:color="auto" w:fill="auto"/>
                </w:tcPr>
                <w:p w14:paraId="6563DA6A" w14:textId="77777777" w:rsidR="00601EFC" w:rsidRPr="00601EFC" w:rsidRDefault="00601EFC" w:rsidP="00601EFC">
                  <w:pPr>
                    <w:spacing w:after="0" w:line="240" w:lineRule="auto"/>
                    <w:jc w:val="left"/>
                    <w:rPr>
                      <w:rFonts w:eastAsia="Batang" w:cs="Times New Roman"/>
                      <w:szCs w:val="20"/>
                    </w:rPr>
                  </w:pPr>
                </w:p>
              </w:tc>
              <w:tc>
                <w:tcPr>
                  <w:tcW w:w="1296" w:type="dxa"/>
                  <w:shd w:val="clear" w:color="auto" w:fill="auto"/>
                </w:tcPr>
                <w:p w14:paraId="42BF11F0" w14:textId="77777777" w:rsidR="00601EFC" w:rsidRPr="00601EFC" w:rsidRDefault="00601EFC" w:rsidP="00601EFC">
                  <w:pPr>
                    <w:spacing w:after="0" w:line="240" w:lineRule="auto"/>
                    <w:jc w:val="left"/>
                    <w:rPr>
                      <w:rFonts w:eastAsia="Batang" w:cs="Times New Roman"/>
                      <w:szCs w:val="20"/>
                    </w:rPr>
                  </w:pPr>
                </w:p>
              </w:tc>
            </w:tr>
          </w:tbl>
          <w:p w14:paraId="61C2DFD1" w14:textId="77777777" w:rsidR="00601EFC" w:rsidRPr="00601EFC" w:rsidRDefault="00601EFC" w:rsidP="00601EFC">
            <w:pPr>
              <w:jc w:val="left"/>
              <w:rPr>
                <w:rFonts w:ascii="Times" w:eastAsia="Batang" w:hAnsi="Times"/>
                <w:b/>
                <w:bCs/>
                <w:szCs w:val="24"/>
                <w:lang w:eastAsia="x-none"/>
              </w:rPr>
            </w:pPr>
          </w:p>
          <w:p w14:paraId="0C113BA8" w14:textId="77777777" w:rsidR="00601EFC" w:rsidRPr="00601EFC" w:rsidRDefault="00601EFC" w:rsidP="00601EFC">
            <w:pPr>
              <w:jc w:val="left"/>
              <w:rPr>
                <w:rFonts w:ascii="Times" w:eastAsia="Batang" w:hAnsi="Times"/>
                <w:b/>
                <w:bCs/>
                <w:szCs w:val="24"/>
                <w:lang w:eastAsia="x-none"/>
              </w:rPr>
            </w:pPr>
            <w:r w:rsidRPr="00601EFC">
              <w:rPr>
                <w:rFonts w:ascii="Times" w:eastAsia="Batang" w:hAnsi="Times"/>
                <w:b/>
                <w:bCs/>
                <w:szCs w:val="24"/>
                <w:lang w:eastAsia="x-none"/>
              </w:rPr>
              <w:t xml:space="preserve">Conclusion: </w:t>
            </w:r>
          </w:p>
          <w:p w14:paraId="0C2A50A2" w14:textId="77777777" w:rsidR="00601EFC" w:rsidRPr="00601EFC" w:rsidRDefault="00601EFC" w:rsidP="00601EFC">
            <w:pPr>
              <w:jc w:val="left"/>
              <w:rPr>
                <w:rFonts w:ascii="Times" w:eastAsia="Batang" w:hAnsi="Times"/>
                <w:szCs w:val="24"/>
                <w:lang w:eastAsia="x-none"/>
              </w:rPr>
            </w:pPr>
            <w:r w:rsidRPr="00601EFC">
              <w:rPr>
                <w:rFonts w:ascii="Times" w:eastAsia="Batang" w:hAnsi="Times"/>
                <w:szCs w:val="24"/>
                <w:lang w:eastAsia="x-none"/>
              </w:rPr>
              <w:t xml:space="preserve">For calibration purposes, companies are encouraged to report the SNR to achieve the coverage of PUSCH for message3, at least with the following assumptions: </w:t>
            </w:r>
          </w:p>
          <w:p w14:paraId="4E641DF5" w14:textId="77777777" w:rsidR="00601EFC" w:rsidRPr="00601EFC" w:rsidRDefault="00601EFC" w:rsidP="00601EFC">
            <w:pPr>
              <w:numPr>
                <w:ilvl w:val="0"/>
                <w:numId w:val="39"/>
              </w:numPr>
              <w:spacing w:before="120"/>
              <w:jc w:val="left"/>
              <w:rPr>
                <w:rFonts w:ascii="Times" w:eastAsia="Batang" w:hAnsi="Times"/>
                <w:szCs w:val="24"/>
                <w:lang w:eastAsia="x-none"/>
              </w:rPr>
            </w:pPr>
            <w:r w:rsidRPr="00601EFC">
              <w:rPr>
                <w:rFonts w:ascii="Times" w:eastAsia="Batang" w:hAnsi="Times"/>
                <w:szCs w:val="24"/>
                <w:lang w:eastAsia="x-none"/>
              </w:rPr>
              <w:t>Carrier frequency: 2.6 GHz</w:t>
            </w:r>
          </w:p>
          <w:p w14:paraId="71DE284D" w14:textId="77777777" w:rsidR="00601EFC" w:rsidRPr="00601EFC" w:rsidRDefault="00601EFC" w:rsidP="00601EFC">
            <w:pPr>
              <w:numPr>
                <w:ilvl w:val="0"/>
                <w:numId w:val="39"/>
              </w:numPr>
              <w:spacing w:before="120"/>
              <w:jc w:val="left"/>
              <w:rPr>
                <w:rFonts w:ascii="Times" w:eastAsia="Batang" w:hAnsi="Times"/>
                <w:szCs w:val="24"/>
                <w:lang w:eastAsia="x-none"/>
              </w:rPr>
            </w:pPr>
            <w:r w:rsidRPr="00601EFC">
              <w:rPr>
                <w:rFonts w:ascii="Times" w:eastAsia="Batang" w:hAnsi="Times"/>
                <w:szCs w:val="24"/>
                <w:lang w:eastAsia="x-none"/>
              </w:rPr>
              <w:t>The number of Tx chains: 1</w:t>
            </w:r>
          </w:p>
          <w:p w14:paraId="72BD0C2E" w14:textId="77777777" w:rsidR="00601EFC" w:rsidRPr="00601EFC" w:rsidRDefault="00601EFC" w:rsidP="00601EFC">
            <w:pPr>
              <w:numPr>
                <w:ilvl w:val="0"/>
                <w:numId w:val="39"/>
              </w:numPr>
              <w:spacing w:before="120"/>
              <w:jc w:val="left"/>
              <w:rPr>
                <w:rFonts w:ascii="Times" w:eastAsia="Batang" w:hAnsi="Times"/>
                <w:szCs w:val="24"/>
                <w:lang w:eastAsia="x-none"/>
              </w:rPr>
            </w:pPr>
            <w:r w:rsidRPr="00601EFC">
              <w:rPr>
                <w:rFonts w:ascii="Times" w:eastAsia="Batang" w:hAnsi="Times"/>
                <w:szCs w:val="24"/>
                <w:lang w:eastAsia="x-none"/>
              </w:rPr>
              <w:t>MIL of MSG 3: use the average one in R17 coverage, i.e.,153.51 dB for non-redcap UE</w:t>
            </w:r>
          </w:p>
          <w:p w14:paraId="59892470" w14:textId="77777777" w:rsidR="00601EFC" w:rsidRPr="00601EFC" w:rsidRDefault="00601EFC" w:rsidP="00601EFC">
            <w:pPr>
              <w:numPr>
                <w:ilvl w:val="0"/>
                <w:numId w:val="39"/>
              </w:numPr>
              <w:spacing w:before="120"/>
              <w:jc w:val="left"/>
              <w:rPr>
                <w:rFonts w:ascii="Times" w:eastAsia="Batang" w:hAnsi="Times"/>
                <w:szCs w:val="24"/>
                <w:lang w:eastAsia="x-none"/>
              </w:rPr>
            </w:pPr>
            <w:r w:rsidRPr="00601EFC">
              <w:rPr>
                <w:rFonts w:ascii="Times" w:eastAsia="Batang" w:hAnsi="Times"/>
                <w:szCs w:val="24"/>
                <w:lang w:eastAsia="x-none"/>
              </w:rPr>
              <w:t>Transmit antenna gain correction factors for WUS: up to company report</w:t>
            </w:r>
          </w:p>
          <w:p w14:paraId="7D47D3E5" w14:textId="77777777" w:rsidR="00601EFC" w:rsidRPr="00601EFC" w:rsidRDefault="00601EFC" w:rsidP="00601EFC">
            <w:pPr>
              <w:numPr>
                <w:ilvl w:val="0"/>
                <w:numId w:val="39"/>
              </w:numPr>
              <w:spacing w:before="120"/>
              <w:jc w:val="left"/>
              <w:rPr>
                <w:szCs w:val="18"/>
              </w:rPr>
            </w:pPr>
            <w:r w:rsidRPr="00601EFC">
              <w:rPr>
                <w:rFonts w:ascii="Times" w:eastAsia="Batang" w:hAnsi="Times"/>
                <w:szCs w:val="24"/>
                <w:lang w:eastAsia="x-none"/>
              </w:rPr>
              <w:t>Noise Figure: All three values +2dB, +5dB, +8dB on top of NF of MR (7dB) are to be reported, SNR for different assumptions on NF are determined separately</w:t>
            </w:r>
          </w:p>
        </w:tc>
      </w:tr>
    </w:tbl>
    <w:p w14:paraId="38792DAB" w14:textId="77777777" w:rsidR="00BB38CA" w:rsidRDefault="00BB38CA" w:rsidP="00601EFC">
      <w:pPr>
        <w:spacing w:before="120" w:after="120"/>
        <w:jc w:val="left"/>
        <w:rPr>
          <w:rFonts w:eastAsia="Times New Roman" w:cs="Times New Roman"/>
          <w:kern w:val="2"/>
          <w:szCs w:val="18"/>
          <w:lang w:eastAsia="zh-CN"/>
          <w14:ligatures w14:val="standardContextual"/>
        </w:rPr>
      </w:pPr>
    </w:p>
    <w:p w14:paraId="526FAD29" w14:textId="47B9A845" w:rsidR="00601EFC" w:rsidRPr="00601EFC" w:rsidRDefault="00601EFC" w:rsidP="00601EFC">
      <w:pPr>
        <w:spacing w:before="120" w:after="120"/>
        <w:jc w:val="left"/>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t>In the table below we provide the corresponding values with PUSCH MSG3 MIL value based on either on our analysis and to the average MIL from Rel-17 for non-RedCap UE:</w:t>
      </w:r>
    </w:p>
    <w:tbl>
      <w:tblPr>
        <w:tblStyle w:val="TableGrid1"/>
        <w:tblW w:w="9473" w:type="dxa"/>
        <w:tblLook w:val="04A0" w:firstRow="1" w:lastRow="0" w:firstColumn="1" w:lastColumn="0" w:noHBand="0" w:noVBand="1"/>
      </w:tblPr>
      <w:tblGrid>
        <w:gridCol w:w="1455"/>
        <w:gridCol w:w="1603"/>
        <w:gridCol w:w="1553"/>
        <w:gridCol w:w="1638"/>
        <w:gridCol w:w="1620"/>
        <w:gridCol w:w="1604"/>
      </w:tblGrid>
      <w:tr w:rsidR="00601EFC" w:rsidRPr="00601EFC" w14:paraId="60BC33AC" w14:textId="77777777">
        <w:trPr>
          <w:trHeight w:val="403"/>
        </w:trPr>
        <w:tc>
          <w:tcPr>
            <w:tcW w:w="1455" w:type="dxa"/>
            <w:vAlign w:val="center"/>
          </w:tcPr>
          <w:p w14:paraId="2152D377" w14:textId="77777777" w:rsidR="00601EFC" w:rsidRPr="00601EFC" w:rsidRDefault="00601EFC" w:rsidP="00601EFC">
            <w:pPr>
              <w:spacing w:before="120" w:after="120"/>
              <w:jc w:val="center"/>
              <w:rPr>
                <w:sz w:val="16"/>
                <w:szCs w:val="16"/>
                <w:lang w:eastAsia="zh-CN"/>
              </w:rPr>
            </w:pPr>
            <w:r w:rsidRPr="00601EFC">
              <w:rPr>
                <w:sz w:val="16"/>
                <w:szCs w:val="16"/>
                <w:lang w:eastAsia="zh-CN"/>
              </w:rPr>
              <w:t>LP-WUS BW</w:t>
            </w:r>
          </w:p>
          <w:p w14:paraId="01874058" w14:textId="77777777" w:rsidR="00601EFC" w:rsidRPr="00601EFC" w:rsidRDefault="00601EFC" w:rsidP="00601EFC">
            <w:pPr>
              <w:spacing w:before="120" w:after="120"/>
              <w:jc w:val="center"/>
              <w:rPr>
                <w:sz w:val="16"/>
                <w:szCs w:val="16"/>
                <w:lang w:eastAsia="zh-CN"/>
              </w:rPr>
            </w:pPr>
            <w:r w:rsidRPr="00601EFC">
              <w:rPr>
                <w:sz w:val="16"/>
                <w:szCs w:val="16"/>
                <w:lang w:eastAsia="zh-CN"/>
              </w:rPr>
              <w:t>(MHz)</w:t>
            </w:r>
          </w:p>
        </w:tc>
        <w:tc>
          <w:tcPr>
            <w:tcW w:w="1603" w:type="dxa"/>
            <w:vAlign w:val="center"/>
          </w:tcPr>
          <w:p w14:paraId="3CBC27B7" w14:textId="77777777" w:rsidR="00601EFC" w:rsidRPr="00601EFC" w:rsidRDefault="00601EFC" w:rsidP="00601EFC">
            <w:pPr>
              <w:spacing w:before="120" w:after="120"/>
              <w:jc w:val="center"/>
              <w:rPr>
                <w:sz w:val="16"/>
                <w:szCs w:val="16"/>
                <w:lang w:eastAsia="zh-CN"/>
              </w:rPr>
            </w:pPr>
            <w:r w:rsidRPr="00601EFC">
              <w:rPr>
                <w:sz w:val="16"/>
                <w:szCs w:val="16"/>
                <w:lang w:eastAsia="zh-CN"/>
              </w:rPr>
              <w:t>LR NF</w:t>
            </w:r>
          </w:p>
          <w:p w14:paraId="194C76B8" w14:textId="77777777" w:rsidR="00601EFC" w:rsidRPr="00601EFC" w:rsidRDefault="00601EFC" w:rsidP="00601EFC">
            <w:pPr>
              <w:spacing w:before="120" w:after="120"/>
              <w:jc w:val="center"/>
              <w:rPr>
                <w:sz w:val="16"/>
                <w:szCs w:val="16"/>
                <w:lang w:eastAsia="zh-CN"/>
              </w:rPr>
            </w:pPr>
            <w:r w:rsidRPr="00601EFC">
              <w:rPr>
                <w:sz w:val="16"/>
                <w:szCs w:val="16"/>
                <w:lang w:eastAsia="zh-CN"/>
              </w:rPr>
              <w:t>(dB)</w:t>
            </w:r>
          </w:p>
        </w:tc>
        <w:tc>
          <w:tcPr>
            <w:tcW w:w="1553" w:type="dxa"/>
            <w:vAlign w:val="center"/>
          </w:tcPr>
          <w:p w14:paraId="25732A9E" w14:textId="77777777" w:rsidR="00601EFC" w:rsidRPr="00601EFC" w:rsidRDefault="00601EFC" w:rsidP="00601EFC">
            <w:pPr>
              <w:spacing w:before="120" w:after="120"/>
              <w:jc w:val="center"/>
              <w:rPr>
                <w:sz w:val="16"/>
                <w:szCs w:val="16"/>
                <w:lang w:eastAsia="zh-CN"/>
              </w:rPr>
            </w:pPr>
            <w:r w:rsidRPr="00601EFC">
              <w:rPr>
                <w:sz w:val="16"/>
                <w:szCs w:val="16"/>
                <w:lang w:eastAsia="zh-CN"/>
              </w:rPr>
              <w:t>LR Antenna gain</w:t>
            </w:r>
          </w:p>
          <w:p w14:paraId="4E36A499" w14:textId="77777777" w:rsidR="00601EFC" w:rsidRPr="00601EFC" w:rsidRDefault="00601EFC" w:rsidP="00601EFC">
            <w:pPr>
              <w:spacing w:before="120" w:after="120"/>
              <w:jc w:val="center"/>
              <w:rPr>
                <w:sz w:val="16"/>
                <w:szCs w:val="16"/>
                <w:lang w:eastAsia="zh-CN"/>
              </w:rPr>
            </w:pPr>
            <w:r w:rsidRPr="00601EFC">
              <w:rPr>
                <w:sz w:val="16"/>
                <w:szCs w:val="16"/>
                <w:lang w:eastAsia="zh-CN"/>
              </w:rPr>
              <w:t>(dBi)</w:t>
            </w:r>
          </w:p>
        </w:tc>
        <w:tc>
          <w:tcPr>
            <w:tcW w:w="1638" w:type="dxa"/>
            <w:vAlign w:val="center"/>
          </w:tcPr>
          <w:p w14:paraId="21555A13" w14:textId="77777777" w:rsidR="00601EFC" w:rsidRPr="00601EFC" w:rsidRDefault="00601EFC" w:rsidP="00601EFC">
            <w:pPr>
              <w:spacing w:before="120" w:after="120"/>
              <w:jc w:val="center"/>
              <w:rPr>
                <w:sz w:val="16"/>
                <w:szCs w:val="16"/>
                <w:lang w:eastAsia="zh-CN"/>
              </w:rPr>
            </w:pPr>
            <w:r w:rsidRPr="00601EFC">
              <w:rPr>
                <w:sz w:val="16"/>
                <w:szCs w:val="16"/>
                <w:lang w:eastAsia="zh-CN"/>
              </w:rPr>
              <w:t># of DL TX chains</w:t>
            </w:r>
          </w:p>
        </w:tc>
        <w:tc>
          <w:tcPr>
            <w:tcW w:w="1620" w:type="dxa"/>
            <w:vAlign w:val="center"/>
          </w:tcPr>
          <w:p w14:paraId="626D523B" w14:textId="77777777" w:rsidR="00601EFC" w:rsidRPr="00601EFC" w:rsidRDefault="00601EFC" w:rsidP="00601EFC">
            <w:pPr>
              <w:spacing w:before="120" w:after="120"/>
              <w:jc w:val="center"/>
              <w:rPr>
                <w:sz w:val="16"/>
                <w:szCs w:val="16"/>
                <w:lang w:eastAsia="zh-CN"/>
              </w:rPr>
            </w:pPr>
            <w:r w:rsidRPr="00601EFC">
              <w:rPr>
                <w:sz w:val="16"/>
                <w:szCs w:val="16"/>
                <w:lang w:eastAsia="zh-CN"/>
              </w:rPr>
              <w:t>MIL value of MSG3@dense urban 2.6GHz</w:t>
            </w:r>
          </w:p>
          <w:p w14:paraId="16F89EA4" w14:textId="77777777" w:rsidR="00601EFC" w:rsidRPr="00601EFC" w:rsidRDefault="00601EFC" w:rsidP="00601EFC">
            <w:pPr>
              <w:spacing w:before="120" w:after="120"/>
              <w:jc w:val="center"/>
              <w:rPr>
                <w:sz w:val="16"/>
                <w:szCs w:val="16"/>
                <w:lang w:eastAsia="zh-CN"/>
              </w:rPr>
            </w:pPr>
            <w:r w:rsidRPr="00601EFC">
              <w:rPr>
                <w:sz w:val="16"/>
                <w:szCs w:val="16"/>
                <w:lang w:eastAsia="zh-CN"/>
              </w:rPr>
              <w:t>[dB]</w:t>
            </w:r>
          </w:p>
        </w:tc>
        <w:tc>
          <w:tcPr>
            <w:tcW w:w="1601" w:type="dxa"/>
            <w:vAlign w:val="center"/>
          </w:tcPr>
          <w:p w14:paraId="5AEAC10F" w14:textId="77777777" w:rsidR="00601EFC" w:rsidRPr="00601EFC" w:rsidRDefault="00601EFC" w:rsidP="00601EFC">
            <w:pPr>
              <w:spacing w:before="120" w:after="120"/>
              <w:jc w:val="center"/>
              <w:rPr>
                <w:sz w:val="16"/>
                <w:szCs w:val="16"/>
                <w:lang w:eastAsia="zh-CN"/>
              </w:rPr>
            </w:pPr>
            <w:r w:rsidRPr="00601EFC">
              <w:rPr>
                <w:sz w:val="16"/>
                <w:szCs w:val="16"/>
                <w:lang w:eastAsia="zh-CN"/>
              </w:rPr>
              <w:t>SNR required to achieve MSG3 coverage</w:t>
            </w:r>
          </w:p>
          <w:p w14:paraId="7AFD4139" w14:textId="77777777" w:rsidR="00601EFC" w:rsidRPr="00601EFC" w:rsidRDefault="00601EFC" w:rsidP="00601EFC">
            <w:pPr>
              <w:spacing w:before="120" w:after="120"/>
              <w:jc w:val="center"/>
              <w:rPr>
                <w:sz w:val="16"/>
                <w:szCs w:val="16"/>
                <w:lang w:eastAsia="zh-CN"/>
              </w:rPr>
            </w:pPr>
            <w:r w:rsidRPr="00601EFC">
              <w:rPr>
                <w:sz w:val="16"/>
                <w:szCs w:val="16"/>
                <w:lang w:eastAsia="zh-CN"/>
              </w:rPr>
              <w:t>[dB]</w:t>
            </w:r>
          </w:p>
        </w:tc>
      </w:tr>
      <w:tr w:rsidR="00601EFC" w:rsidRPr="00601EFC" w14:paraId="27CD6773" w14:textId="77777777" w:rsidTr="00D14165">
        <w:trPr>
          <w:trHeight w:val="734"/>
        </w:trPr>
        <w:tc>
          <w:tcPr>
            <w:tcW w:w="1455" w:type="dxa"/>
            <w:vAlign w:val="center"/>
          </w:tcPr>
          <w:p w14:paraId="2F173303" w14:textId="77777777" w:rsidR="00601EFC" w:rsidRPr="00601EFC" w:rsidRDefault="00601EFC" w:rsidP="00601EFC">
            <w:pPr>
              <w:spacing w:before="120" w:after="120"/>
              <w:jc w:val="center"/>
              <w:rPr>
                <w:sz w:val="16"/>
                <w:szCs w:val="16"/>
                <w:lang w:eastAsia="zh-CN"/>
              </w:rPr>
            </w:pPr>
            <w:r w:rsidRPr="00601EFC">
              <w:rPr>
                <w:sz w:val="16"/>
                <w:szCs w:val="16"/>
                <w:lang w:eastAsia="zh-CN"/>
              </w:rPr>
              <w:lastRenderedPageBreak/>
              <w:t>3.96</w:t>
            </w:r>
          </w:p>
        </w:tc>
        <w:tc>
          <w:tcPr>
            <w:tcW w:w="1603" w:type="dxa"/>
            <w:vAlign w:val="center"/>
          </w:tcPr>
          <w:p w14:paraId="280CD8A7" w14:textId="77777777" w:rsidR="00601EFC" w:rsidRPr="00601EFC" w:rsidRDefault="00601EFC" w:rsidP="00601EFC">
            <w:pPr>
              <w:spacing w:before="120" w:after="120"/>
              <w:jc w:val="center"/>
              <w:rPr>
                <w:sz w:val="16"/>
                <w:szCs w:val="16"/>
                <w:lang w:eastAsia="zh-CN"/>
              </w:rPr>
            </w:pPr>
            <w:r w:rsidRPr="00601EFC">
              <w:rPr>
                <w:sz w:val="16"/>
                <w:szCs w:val="16"/>
                <w:lang w:eastAsia="zh-CN"/>
              </w:rPr>
              <w:t>12</w:t>
            </w:r>
          </w:p>
        </w:tc>
        <w:tc>
          <w:tcPr>
            <w:tcW w:w="1553" w:type="dxa"/>
            <w:vAlign w:val="center"/>
          </w:tcPr>
          <w:p w14:paraId="0FE03AFD" w14:textId="77777777" w:rsidR="00601EFC" w:rsidRPr="00601EFC" w:rsidRDefault="00601EFC" w:rsidP="00601EFC">
            <w:pPr>
              <w:spacing w:before="120" w:after="120"/>
              <w:jc w:val="center"/>
              <w:rPr>
                <w:sz w:val="16"/>
                <w:szCs w:val="16"/>
                <w:lang w:eastAsia="zh-CN"/>
              </w:rPr>
            </w:pPr>
            <w:r w:rsidRPr="00601EFC">
              <w:rPr>
                <w:sz w:val="16"/>
                <w:szCs w:val="16"/>
                <w:lang w:eastAsia="zh-CN"/>
              </w:rPr>
              <w:t>-3</w:t>
            </w:r>
          </w:p>
        </w:tc>
        <w:tc>
          <w:tcPr>
            <w:tcW w:w="1638" w:type="dxa"/>
            <w:vAlign w:val="center"/>
          </w:tcPr>
          <w:p w14:paraId="2843B7DB" w14:textId="77777777" w:rsidR="00601EFC" w:rsidRPr="00601EFC" w:rsidRDefault="00601EFC" w:rsidP="00601EFC">
            <w:pPr>
              <w:spacing w:before="120" w:after="120"/>
              <w:jc w:val="center"/>
              <w:rPr>
                <w:sz w:val="16"/>
                <w:szCs w:val="16"/>
                <w:lang w:eastAsia="zh-CN"/>
              </w:rPr>
            </w:pPr>
            <w:r w:rsidRPr="00601EFC">
              <w:rPr>
                <w:sz w:val="16"/>
                <w:szCs w:val="16"/>
                <w:lang w:eastAsia="zh-CN"/>
              </w:rPr>
              <w:t>1</w:t>
            </w:r>
          </w:p>
        </w:tc>
        <w:tc>
          <w:tcPr>
            <w:tcW w:w="1620" w:type="dxa"/>
            <w:vAlign w:val="center"/>
          </w:tcPr>
          <w:p w14:paraId="48F10C06" w14:textId="77777777" w:rsidR="00601EFC" w:rsidRPr="00601EFC" w:rsidRDefault="00601EFC" w:rsidP="00601EFC">
            <w:pPr>
              <w:spacing w:before="120" w:after="120"/>
              <w:jc w:val="center"/>
              <w:rPr>
                <w:sz w:val="16"/>
                <w:szCs w:val="16"/>
                <w:lang w:eastAsia="zh-CN"/>
              </w:rPr>
            </w:pPr>
            <w:r w:rsidRPr="00601EFC">
              <w:rPr>
                <w:sz w:val="16"/>
                <w:szCs w:val="16"/>
                <w:lang w:eastAsia="zh-CN"/>
              </w:rPr>
              <w:t>144.2</w:t>
            </w:r>
            <w:r w:rsidRPr="00601EFC">
              <w:rPr>
                <w:sz w:val="16"/>
                <w:szCs w:val="16"/>
                <w:vertAlign w:val="superscript"/>
                <w:lang w:eastAsia="zh-CN"/>
              </w:rPr>
              <w:t>A</w:t>
            </w:r>
          </w:p>
        </w:tc>
        <w:tc>
          <w:tcPr>
            <w:tcW w:w="1601" w:type="dxa"/>
            <w:shd w:val="clear" w:color="auto" w:fill="2E74B5" w:themeFill="accent5" w:themeFillShade="BF"/>
            <w:vAlign w:val="center"/>
          </w:tcPr>
          <w:p w14:paraId="6267163F" w14:textId="77777777" w:rsidR="00601EFC" w:rsidRPr="00D14165" w:rsidRDefault="00601EFC" w:rsidP="00601EFC">
            <w:pPr>
              <w:spacing w:before="120" w:after="120"/>
              <w:jc w:val="center"/>
              <w:rPr>
                <w:color w:val="FFFFFF" w:themeColor="background1"/>
                <w:sz w:val="16"/>
                <w:szCs w:val="16"/>
                <w:lang w:eastAsia="zh-CN"/>
              </w:rPr>
            </w:pPr>
            <w:r w:rsidRPr="00D14165">
              <w:rPr>
                <w:color w:val="FFFFFF" w:themeColor="background1"/>
                <w:sz w:val="16"/>
                <w:szCs w:val="16"/>
                <w:lang w:eastAsia="zh-CN"/>
              </w:rPr>
              <w:t xml:space="preserve">6.12 </w:t>
            </w:r>
          </w:p>
        </w:tc>
      </w:tr>
      <w:tr w:rsidR="00601EFC" w:rsidRPr="00601EFC" w14:paraId="4399E707" w14:textId="77777777" w:rsidTr="00D14165">
        <w:trPr>
          <w:trHeight w:val="734"/>
        </w:trPr>
        <w:tc>
          <w:tcPr>
            <w:tcW w:w="1455" w:type="dxa"/>
            <w:vAlign w:val="center"/>
          </w:tcPr>
          <w:p w14:paraId="0E066439" w14:textId="77777777" w:rsidR="00601EFC" w:rsidRPr="00601EFC" w:rsidRDefault="00601EFC" w:rsidP="00601EFC">
            <w:pPr>
              <w:spacing w:before="120" w:after="120"/>
              <w:jc w:val="center"/>
              <w:rPr>
                <w:sz w:val="16"/>
                <w:szCs w:val="16"/>
                <w:lang w:eastAsia="zh-CN"/>
              </w:rPr>
            </w:pPr>
            <w:r w:rsidRPr="00601EFC">
              <w:rPr>
                <w:sz w:val="16"/>
                <w:szCs w:val="16"/>
                <w:lang w:eastAsia="zh-CN"/>
              </w:rPr>
              <w:t>3.96</w:t>
            </w:r>
          </w:p>
        </w:tc>
        <w:tc>
          <w:tcPr>
            <w:tcW w:w="1603" w:type="dxa"/>
            <w:vAlign w:val="center"/>
          </w:tcPr>
          <w:p w14:paraId="263F9016" w14:textId="77777777" w:rsidR="00601EFC" w:rsidRPr="00601EFC" w:rsidRDefault="00601EFC" w:rsidP="00601EFC">
            <w:pPr>
              <w:spacing w:before="120" w:after="120"/>
              <w:jc w:val="center"/>
              <w:rPr>
                <w:sz w:val="16"/>
                <w:szCs w:val="16"/>
                <w:lang w:eastAsia="zh-CN"/>
              </w:rPr>
            </w:pPr>
            <w:r w:rsidRPr="00601EFC">
              <w:rPr>
                <w:sz w:val="16"/>
                <w:szCs w:val="16"/>
                <w:lang w:eastAsia="zh-CN"/>
              </w:rPr>
              <w:t>12</w:t>
            </w:r>
          </w:p>
        </w:tc>
        <w:tc>
          <w:tcPr>
            <w:tcW w:w="1553" w:type="dxa"/>
            <w:vAlign w:val="center"/>
          </w:tcPr>
          <w:p w14:paraId="6F876A5D" w14:textId="77777777" w:rsidR="00601EFC" w:rsidRPr="00601EFC" w:rsidRDefault="00601EFC" w:rsidP="00601EFC">
            <w:pPr>
              <w:spacing w:before="120" w:after="120"/>
              <w:jc w:val="center"/>
              <w:rPr>
                <w:sz w:val="16"/>
                <w:szCs w:val="16"/>
                <w:lang w:eastAsia="zh-CN"/>
              </w:rPr>
            </w:pPr>
            <w:r w:rsidRPr="00601EFC">
              <w:rPr>
                <w:sz w:val="16"/>
                <w:szCs w:val="16"/>
                <w:lang w:eastAsia="zh-CN"/>
              </w:rPr>
              <w:t>-3</w:t>
            </w:r>
          </w:p>
        </w:tc>
        <w:tc>
          <w:tcPr>
            <w:tcW w:w="1638" w:type="dxa"/>
            <w:vAlign w:val="center"/>
          </w:tcPr>
          <w:p w14:paraId="390871D7" w14:textId="77777777" w:rsidR="00601EFC" w:rsidRPr="00601EFC" w:rsidRDefault="00601EFC" w:rsidP="00601EFC">
            <w:pPr>
              <w:spacing w:before="120" w:after="120"/>
              <w:jc w:val="center"/>
              <w:rPr>
                <w:sz w:val="16"/>
                <w:szCs w:val="16"/>
                <w:lang w:eastAsia="zh-CN"/>
              </w:rPr>
            </w:pPr>
            <w:r w:rsidRPr="00601EFC">
              <w:rPr>
                <w:sz w:val="16"/>
                <w:szCs w:val="16"/>
                <w:lang w:eastAsia="zh-CN"/>
              </w:rPr>
              <w:t>1</w:t>
            </w:r>
          </w:p>
        </w:tc>
        <w:tc>
          <w:tcPr>
            <w:tcW w:w="1620" w:type="dxa"/>
            <w:vAlign w:val="center"/>
          </w:tcPr>
          <w:p w14:paraId="140408EB" w14:textId="77777777" w:rsidR="00601EFC" w:rsidRPr="00601EFC" w:rsidRDefault="00601EFC" w:rsidP="00601EFC">
            <w:pPr>
              <w:spacing w:before="120" w:after="120"/>
              <w:jc w:val="center"/>
              <w:rPr>
                <w:sz w:val="16"/>
                <w:szCs w:val="16"/>
                <w:lang w:eastAsia="zh-CN"/>
              </w:rPr>
            </w:pPr>
            <w:r w:rsidRPr="00601EFC">
              <w:rPr>
                <w:sz w:val="16"/>
                <w:szCs w:val="16"/>
                <w:lang w:eastAsia="zh-CN"/>
              </w:rPr>
              <w:t>153.51</w:t>
            </w:r>
            <w:r w:rsidRPr="00601EFC">
              <w:rPr>
                <w:sz w:val="16"/>
                <w:szCs w:val="16"/>
                <w:vertAlign w:val="superscript"/>
                <w:lang w:eastAsia="zh-CN"/>
              </w:rPr>
              <w:t>B</w:t>
            </w:r>
          </w:p>
        </w:tc>
        <w:tc>
          <w:tcPr>
            <w:tcW w:w="1601" w:type="dxa"/>
            <w:shd w:val="clear" w:color="auto" w:fill="2E74B5" w:themeFill="accent5" w:themeFillShade="BF"/>
            <w:vAlign w:val="center"/>
          </w:tcPr>
          <w:p w14:paraId="79D6E19B" w14:textId="77777777" w:rsidR="00601EFC" w:rsidRPr="00D14165" w:rsidRDefault="00601EFC" w:rsidP="00601EFC">
            <w:pPr>
              <w:spacing w:before="120" w:after="120"/>
              <w:jc w:val="center"/>
              <w:rPr>
                <w:color w:val="FFFFFF" w:themeColor="background1"/>
                <w:sz w:val="16"/>
                <w:szCs w:val="16"/>
                <w:lang w:eastAsia="zh-CN"/>
              </w:rPr>
            </w:pPr>
            <w:r w:rsidRPr="00D14165">
              <w:rPr>
                <w:color w:val="FFFFFF" w:themeColor="background1"/>
                <w:sz w:val="16"/>
                <w:szCs w:val="16"/>
                <w:lang w:eastAsia="zh-CN"/>
              </w:rPr>
              <w:t>-3.19</w:t>
            </w:r>
          </w:p>
        </w:tc>
      </w:tr>
      <w:tr w:rsidR="00601EFC" w:rsidRPr="00601EFC" w14:paraId="2F37E672" w14:textId="77777777">
        <w:trPr>
          <w:trHeight w:val="734"/>
        </w:trPr>
        <w:tc>
          <w:tcPr>
            <w:tcW w:w="9473" w:type="dxa"/>
            <w:gridSpan w:val="6"/>
            <w:vAlign w:val="center"/>
          </w:tcPr>
          <w:p w14:paraId="0240CACB" w14:textId="77777777" w:rsidR="00601EFC" w:rsidRPr="00601EFC" w:rsidRDefault="00601EFC" w:rsidP="00601EFC">
            <w:pPr>
              <w:spacing w:before="120" w:after="120"/>
              <w:jc w:val="left"/>
              <w:rPr>
                <w:sz w:val="16"/>
                <w:szCs w:val="16"/>
                <w:lang w:eastAsia="zh-CN"/>
              </w:rPr>
            </w:pPr>
            <w:r w:rsidRPr="00601EFC">
              <w:rPr>
                <w:sz w:val="16"/>
                <w:szCs w:val="16"/>
                <w:lang w:eastAsia="zh-CN"/>
              </w:rPr>
              <w:t xml:space="preserve">Note A: Based on company specific evaluation for RedCap UE. </w:t>
            </w:r>
          </w:p>
          <w:p w14:paraId="0AB079A8" w14:textId="77777777" w:rsidR="00601EFC" w:rsidRPr="00601EFC" w:rsidRDefault="00601EFC" w:rsidP="00601EFC">
            <w:pPr>
              <w:spacing w:before="120" w:after="120"/>
              <w:jc w:val="left"/>
              <w:rPr>
                <w:sz w:val="16"/>
                <w:szCs w:val="16"/>
                <w:lang w:eastAsia="zh-CN"/>
              </w:rPr>
            </w:pPr>
            <w:r w:rsidRPr="00601EFC">
              <w:rPr>
                <w:sz w:val="16"/>
                <w:szCs w:val="16"/>
                <w:lang w:eastAsia="zh-CN"/>
              </w:rPr>
              <w:t>Note B: Based on average of Rel-17 Coverage enhancement for non-RedCap UEs</w:t>
            </w:r>
          </w:p>
        </w:tc>
      </w:tr>
    </w:tbl>
    <w:p w14:paraId="0E9067AB" w14:textId="77777777" w:rsidR="00601EFC" w:rsidRPr="00601EFC" w:rsidRDefault="00601EFC" w:rsidP="00601EFC">
      <w:pPr>
        <w:spacing w:before="120" w:after="120"/>
        <w:jc w:val="left"/>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t>It is good to note that when company specific antenna correction factors are used in both UL and DL, it is accounted equally, i.e. could be “compensated”. When the MIL based on companies’ evaluations is used, this may lead to overall increased variance among the SNR values.</w:t>
      </w:r>
    </w:p>
    <w:p w14:paraId="2498A09C" w14:textId="77777777" w:rsidR="00903FD7" w:rsidRDefault="00903FD7" w:rsidP="00041AC2">
      <w:pPr>
        <w:rPr>
          <w:lang w:val="en-US"/>
        </w:rPr>
      </w:pPr>
    </w:p>
    <w:p w14:paraId="165D72F8" w14:textId="064EA593" w:rsidR="00F74622" w:rsidRDefault="00F74622" w:rsidP="00F74622">
      <w:pPr>
        <w:pStyle w:val="RAN4H1"/>
        <w:rPr>
          <w:lang w:val="en-US"/>
        </w:rPr>
      </w:pPr>
      <w:r>
        <w:rPr>
          <w:lang w:val="en-US"/>
        </w:rPr>
        <w:t xml:space="preserve">Simulations </w:t>
      </w:r>
    </w:p>
    <w:p w14:paraId="713C98CE" w14:textId="08244A1D" w:rsidR="00F74622" w:rsidRDefault="00F74622" w:rsidP="00F74622">
      <w:pPr>
        <w:pStyle w:val="RAN4H2"/>
        <w:rPr>
          <w:rFonts w:eastAsia="SimSun"/>
          <w:lang w:val="en-US"/>
        </w:rPr>
      </w:pPr>
      <w:r>
        <w:rPr>
          <w:rFonts w:eastAsia="SimSun"/>
          <w:lang w:val="en-US"/>
        </w:rPr>
        <w:t>Simulation assumptions</w:t>
      </w:r>
    </w:p>
    <w:p w14:paraId="2BC92A49" w14:textId="28575A1D" w:rsidR="008E6373" w:rsidRPr="008E6373" w:rsidRDefault="008E6373" w:rsidP="008E6373">
      <w:pPr>
        <w:spacing w:before="120" w:after="120" w:line="240" w:lineRule="auto"/>
        <w:ind w:right="72"/>
        <w:jc w:val="center"/>
        <w:rPr>
          <w:rFonts w:eastAsia="SimSun" w:cs="Times New Roman"/>
          <w:b/>
          <w:sz w:val="22"/>
          <w:lang w:val="en-US"/>
        </w:rPr>
      </w:pPr>
      <w:r w:rsidRPr="008E6373">
        <w:rPr>
          <w:rFonts w:eastAsia="SimSun" w:cs="Times New Roman"/>
          <w:b/>
          <w:sz w:val="22"/>
          <w:lang w:val="en-US"/>
        </w:rPr>
        <w:t>Table 1: General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7024"/>
      </w:tblGrid>
      <w:tr w:rsidR="008E6373" w:rsidRPr="008E6373" w14:paraId="5BACF9F9" w14:textId="77777777" w:rsidTr="008E6373">
        <w:tc>
          <w:tcPr>
            <w:tcW w:w="2469" w:type="dxa"/>
            <w:tcBorders>
              <w:top w:val="single" w:sz="4" w:space="0" w:color="auto"/>
              <w:left w:val="single" w:sz="4" w:space="0" w:color="auto"/>
              <w:bottom w:val="double" w:sz="4" w:space="0" w:color="auto"/>
              <w:right w:val="single" w:sz="4" w:space="0" w:color="auto"/>
            </w:tcBorders>
            <w:shd w:val="clear" w:color="auto" w:fill="auto"/>
          </w:tcPr>
          <w:p w14:paraId="5F67F893" w14:textId="77777777" w:rsidR="008E6373" w:rsidRPr="008E6373" w:rsidRDefault="008E6373" w:rsidP="008E6373">
            <w:pPr>
              <w:spacing w:after="0" w:line="240" w:lineRule="auto"/>
              <w:ind w:right="72"/>
              <w:jc w:val="center"/>
              <w:rPr>
                <w:rFonts w:eastAsia="SimSun" w:cs="Times New Roman"/>
                <w:b/>
                <w:szCs w:val="20"/>
                <w:lang w:eastAsia="ja-JP"/>
              </w:rPr>
            </w:pPr>
            <w:r w:rsidRPr="008E6373">
              <w:rPr>
                <w:rFonts w:eastAsia="SimSun" w:cs="Times New Roman"/>
                <w:b/>
                <w:szCs w:val="20"/>
                <w:lang w:eastAsia="ja-JP"/>
              </w:rPr>
              <w:t>Simulation parameters</w:t>
            </w:r>
          </w:p>
        </w:tc>
        <w:tc>
          <w:tcPr>
            <w:tcW w:w="7024" w:type="dxa"/>
            <w:tcBorders>
              <w:top w:val="single" w:sz="4" w:space="0" w:color="auto"/>
              <w:left w:val="single" w:sz="4" w:space="0" w:color="auto"/>
              <w:bottom w:val="double" w:sz="4" w:space="0" w:color="auto"/>
              <w:right w:val="single" w:sz="4" w:space="0" w:color="auto"/>
            </w:tcBorders>
            <w:shd w:val="clear" w:color="auto" w:fill="auto"/>
          </w:tcPr>
          <w:p w14:paraId="32B8193D" w14:textId="77777777" w:rsidR="008E6373" w:rsidRPr="008E6373" w:rsidRDefault="008E6373" w:rsidP="008E6373">
            <w:pPr>
              <w:spacing w:after="0" w:line="240" w:lineRule="auto"/>
              <w:ind w:right="72"/>
              <w:jc w:val="center"/>
              <w:rPr>
                <w:rFonts w:eastAsia="SimSun" w:cs="Times New Roman"/>
                <w:b/>
                <w:szCs w:val="20"/>
                <w:lang w:eastAsia="ja-JP"/>
              </w:rPr>
            </w:pPr>
            <w:r w:rsidRPr="008E6373">
              <w:rPr>
                <w:rFonts w:eastAsia="SimSun" w:cs="Times New Roman"/>
                <w:b/>
                <w:szCs w:val="20"/>
                <w:lang w:eastAsia="ja-JP"/>
              </w:rPr>
              <w:t>Comments/values</w:t>
            </w:r>
          </w:p>
        </w:tc>
      </w:tr>
      <w:tr w:rsidR="008E6373" w:rsidRPr="008E6373" w14:paraId="556CD474" w14:textId="77777777" w:rsidTr="008E6373">
        <w:tc>
          <w:tcPr>
            <w:tcW w:w="2469" w:type="dxa"/>
            <w:tcBorders>
              <w:top w:val="double" w:sz="4" w:space="0" w:color="auto"/>
            </w:tcBorders>
            <w:shd w:val="clear" w:color="auto" w:fill="auto"/>
          </w:tcPr>
          <w:p w14:paraId="15FEA3DF" w14:textId="77777777" w:rsidR="008E6373" w:rsidRPr="008E6373" w:rsidRDefault="008E6373" w:rsidP="008E6373">
            <w:pPr>
              <w:spacing w:after="0" w:line="240" w:lineRule="auto"/>
              <w:ind w:right="72"/>
              <w:jc w:val="left"/>
              <w:rPr>
                <w:rFonts w:eastAsia="SimSun" w:cs="Times New Roman"/>
                <w:szCs w:val="20"/>
                <w:lang w:eastAsia="ja-JP"/>
              </w:rPr>
            </w:pPr>
            <w:r w:rsidRPr="008E6373">
              <w:rPr>
                <w:rFonts w:eastAsia="SimSun" w:cs="Times New Roman"/>
                <w:szCs w:val="20"/>
                <w:lang w:eastAsia="ja-JP"/>
              </w:rPr>
              <w:t>Carrier frequency for Cell 1 and Cell 2</w:t>
            </w:r>
          </w:p>
        </w:tc>
        <w:tc>
          <w:tcPr>
            <w:tcW w:w="7024" w:type="dxa"/>
            <w:tcBorders>
              <w:top w:val="double" w:sz="4" w:space="0" w:color="auto"/>
            </w:tcBorders>
            <w:shd w:val="clear" w:color="auto" w:fill="auto"/>
          </w:tcPr>
          <w:p w14:paraId="64E15064" w14:textId="77777777" w:rsidR="008E6373" w:rsidRPr="008E6373" w:rsidRDefault="008E6373" w:rsidP="008E6373">
            <w:pPr>
              <w:spacing w:after="0" w:line="240" w:lineRule="auto"/>
              <w:ind w:right="72"/>
              <w:jc w:val="center"/>
              <w:rPr>
                <w:rFonts w:eastAsia="SimSun" w:cs="Times New Roman"/>
                <w:szCs w:val="20"/>
                <w:lang w:eastAsia="ja-JP"/>
              </w:rPr>
            </w:pPr>
            <w:r w:rsidRPr="008E6373">
              <w:rPr>
                <w:rFonts w:eastAsia="SimSun" w:cs="Times New Roman"/>
                <w:szCs w:val="20"/>
                <w:lang w:eastAsia="ja-JP"/>
              </w:rPr>
              <w:t>FR1: 2.6 GHz/700MHz</w:t>
            </w:r>
          </w:p>
          <w:p w14:paraId="32D5F6E1" w14:textId="77777777" w:rsidR="008E6373" w:rsidRPr="008E6373" w:rsidRDefault="008E6373" w:rsidP="008E6373">
            <w:pPr>
              <w:spacing w:after="0" w:line="240" w:lineRule="auto"/>
              <w:ind w:right="72"/>
              <w:jc w:val="center"/>
              <w:rPr>
                <w:rFonts w:eastAsia="DengXian" w:cs="Times New Roman"/>
                <w:szCs w:val="20"/>
              </w:rPr>
            </w:pPr>
          </w:p>
        </w:tc>
      </w:tr>
      <w:tr w:rsidR="008E6373" w:rsidRPr="008E6373" w14:paraId="6FB7E6F2" w14:textId="77777777" w:rsidTr="008E6373">
        <w:tc>
          <w:tcPr>
            <w:tcW w:w="2469" w:type="dxa"/>
            <w:shd w:val="clear" w:color="auto" w:fill="auto"/>
          </w:tcPr>
          <w:p w14:paraId="4B1F4141" w14:textId="77777777" w:rsidR="008E6373" w:rsidRPr="008E6373" w:rsidRDefault="008E6373" w:rsidP="008E6373">
            <w:pPr>
              <w:spacing w:after="0" w:line="240" w:lineRule="auto"/>
              <w:ind w:right="72"/>
              <w:jc w:val="left"/>
              <w:rPr>
                <w:rFonts w:eastAsia="SimSun" w:cs="Times New Roman"/>
                <w:szCs w:val="20"/>
                <w:lang w:eastAsia="ja-JP"/>
              </w:rPr>
            </w:pPr>
            <w:r w:rsidRPr="008E6373">
              <w:rPr>
                <w:rFonts w:eastAsia="SimSun" w:cs="Times New Roman"/>
                <w:szCs w:val="20"/>
                <w:lang w:eastAsia="ja-JP"/>
              </w:rPr>
              <w:t>System bandwidth</w:t>
            </w:r>
          </w:p>
        </w:tc>
        <w:tc>
          <w:tcPr>
            <w:tcW w:w="7024" w:type="dxa"/>
            <w:shd w:val="clear" w:color="auto" w:fill="auto"/>
          </w:tcPr>
          <w:p w14:paraId="09172FA9" w14:textId="77777777" w:rsidR="008E6373" w:rsidRPr="008E6373" w:rsidRDefault="008E6373" w:rsidP="008E6373">
            <w:pPr>
              <w:spacing w:after="0" w:line="240" w:lineRule="auto"/>
              <w:ind w:right="72"/>
              <w:jc w:val="center"/>
              <w:rPr>
                <w:rFonts w:eastAsia="SimSun" w:cs="Times New Roman"/>
                <w:szCs w:val="20"/>
                <w:lang w:eastAsia="ja-JP"/>
              </w:rPr>
            </w:pPr>
            <w:r w:rsidRPr="008E6373">
              <w:rPr>
                <w:rFonts w:eastAsia="SimSun" w:cs="Times New Roman"/>
                <w:szCs w:val="20"/>
                <w:lang w:eastAsia="ja-JP"/>
              </w:rPr>
              <w:t>20/[100] MHz;</w:t>
            </w:r>
          </w:p>
          <w:p w14:paraId="598C2017" w14:textId="77777777" w:rsidR="008E6373" w:rsidRPr="008E6373" w:rsidRDefault="008E6373" w:rsidP="008E6373">
            <w:pPr>
              <w:spacing w:after="0" w:line="240" w:lineRule="auto"/>
              <w:ind w:right="72"/>
              <w:jc w:val="center"/>
              <w:rPr>
                <w:rFonts w:eastAsia="DengXian" w:cs="Times New Roman"/>
                <w:szCs w:val="20"/>
              </w:rPr>
            </w:pPr>
          </w:p>
        </w:tc>
      </w:tr>
      <w:tr w:rsidR="008E6373" w:rsidRPr="008E6373" w14:paraId="53A3FA75" w14:textId="77777777" w:rsidTr="008E6373">
        <w:tc>
          <w:tcPr>
            <w:tcW w:w="2469" w:type="dxa"/>
            <w:shd w:val="clear" w:color="auto" w:fill="auto"/>
          </w:tcPr>
          <w:p w14:paraId="7D23D4E3" w14:textId="77777777" w:rsidR="008E6373" w:rsidRPr="008E6373" w:rsidRDefault="008E6373" w:rsidP="008E6373">
            <w:pPr>
              <w:spacing w:after="0" w:line="240" w:lineRule="auto"/>
              <w:ind w:right="72"/>
              <w:jc w:val="left"/>
              <w:rPr>
                <w:rFonts w:eastAsia="SimSun" w:cs="Times New Roman"/>
                <w:szCs w:val="20"/>
                <w:lang w:eastAsia="ja-JP"/>
              </w:rPr>
            </w:pPr>
            <w:r w:rsidRPr="008E6373">
              <w:rPr>
                <w:rFonts w:eastAsia="SimSun" w:cs="Times New Roman"/>
                <w:szCs w:val="20"/>
                <w:lang w:eastAsia="ja-JP"/>
              </w:rPr>
              <w:t>DRX</w:t>
            </w:r>
          </w:p>
        </w:tc>
        <w:tc>
          <w:tcPr>
            <w:tcW w:w="7024" w:type="dxa"/>
            <w:shd w:val="clear" w:color="auto" w:fill="auto"/>
          </w:tcPr>
          <w:p w14:paraId="62AAF5C9" w14:textId="77777777" w:rsidR="008E6373" w:rsidRPr="008E6373" w:rsidRDefault="008E6373" w:rsidP="008E6373">
            <w:pPr>
              <w:spacing w:after="0" w:line="240" w:lineRule="auto"/>
              <w:ind w:right="72"/>
              <w:jc w:val="center"/>
              <w:rPr>
                <w:rFonts w:eastAsia="SimSun" w:cs="Times New Roman"/>
                <w:szCs w:val="20"/>
                <w:lang w:eastAsia="ja-JP"/>
              </w:rPr>
            </w:pPr>
            <w:r w:rsidRPr="008E6373">
              <w:rPr>
                <w:rFonts w:eastAsia="SimSun" w:cs="Times New Roman"/>
                <w:szCs w:val="20"/>
                <w:lang w:eastAsia="ja-JP"/>
              </w:rPr>
              <w:t>No applicable for LP-WUR</w:t>
            </w:r>
          </w:p>
        </w:tc>
      </w:tr>
      <w:tr w:rsidR="008E6373" w:rsidRPr="008E6373" w14:paraId="6E4B7E84" w14:textId="77777777" w:rsidTr="008E6373">
        <w:tc>
          <w:tcPr>
            <w:tcW w:w="2469" w:type="dxa"/>
            <w:shd w:val="clear" w:color="auto" w:fill="auto"/>
          </w:tcPr>
          <w:p w14:paraId="54CC3D8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hint="eastAsia"/>
                <w:szCs w:val="20"/>
              </w:rPr>
              <w:t>BS transmit antennas</w:t>
            </w:r>
            <w:r w:rsidRPr="008E6373">
              <w:rPr>
                <w:rFonts w:eastAsia="SimSun" w:cs="Times New Roman"/>
                <w:szCs w:val="20"/>
              </w:rPr>
              <w:t xml:space="preserve"> for LP-SS blocks</w:t>
            </w:r>
          </w:p>
        </w:tc>
        <w:tc>
          <w:tcPr>
            <w:tcW w:w="7024" w:type="dxa"/>
            <w:shd w:val="clear" w:color="auto" w:fill="auto"/>
          </w:tcPr>
          <w:p w14:paraId="4FFBFE36" w14:textId="77777777" w:rsid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1 tx or single layer transmissions</w:t>
            </w:r>
          </w:p>
          <w:p w14:paraId="3A6275BC" w14:textId="43027302" w:rsidR="000E4C7F" w:rsidRPr="008E6373" w:rsidRDefault="000E4C7F" w:rsidP="008E6373">
            <w:pPr>
              <w:spacing w:after="0" w:line="240" w:lineRule="auto"/>
              <w:ind w:right="72"/>
              <w:jc w:val="center"/>
              <w:rPr>
                <w:rFonts w:eastAsia="SimSun" w:cs="Times New Roman"/>
                <w:szCs w:val="20"/>
              </w:rPr>
            </w:pPr>
            <w:r>
              <w:rPr>
                <w:rFonts w:eastAsia="SimSun" w:cs="Times New Roman"/>
                <w:szCs w:val="20"/>
              </w:rPr>
              <w:t xml:space="preserve"> </w:t>
            </w:r>
          </w:p>
        </w:tc>
      </w:tr>
      <w:tr w:rsidR="008E6373" w:rsidRPr="008E6373" w14:paraId="09CE0FD7" w14:textId="77777777" w:rsidTr="008E6373">
        <w:tc>
          <w:tcPr>
            <w:tcW w:w="2469" w:type="dxa"/>
            <w:shd w:val="clear" w:color="auto" w:fill="auto"/>
          </w:tcPr>
          <w:p w14:paraId="61418A42" w14:textId="77777777" w:rsidR="008E6373" w:rsidRPr="008E6373" w:rsidRDefault="008E6373" w:rsidP="008E6373">
            <w:pPr>
              <w:spacing w:after="0" w:line="240" w:lineRule="auto"/>
              <w:ind w:right="72"/>
              <w:jc w:val="left"/>
              <w:rPr>
                <w:rFonts w:eastAsia="SimSun" w:cs="Times New Roman"/>
                <w:szCs w:val="20"/>
                <w:lang w:eastAsia="ja-JP"/>
              </w:rPr>
            </w:pPr>
            <w:r w:rsidRPr="008E6373">
              <w:rPr>
                <w:rFonts w:eastAsia="SimSun" w:cs="Times New Roman"/>
                <w:szCs w:val="20"/>
              </w:rPr>
              <w:t>UE receive antennas</w:t>
            </w:r>
          </w:p>
        </w:tc>
        <w:tc>
          <w:tcPr>
            <w:tcW w:w="7024" w:type="dxa"/>
            <w:shd w:val="clear" w:color="auto" w:fill="auto"/>
          </w:tcPr>
          <w:p w14:paraId="2A61ED01" w14:textId="77777777" w:rsidR="008E6373" w:rsidRPr="008E6373" w:rsidRDefault="008E6373" w:rsidP="008E6373">
            <w:pPr>
              <w:spacing w:after="0" w:line="240" w:lineRule="auto"/>
              <w:ind w:right="72"/>
              <w:jc w:val="center"/>
              <w:rPr>
                <w:rFonts w:eastAsia="SimSun" w:cs="Times New Roman"/>
                <w:szCs w:val="20"/>
                <w:lang w:eastAsia="ja-JP"/>
              </w:rPr>
            </w:pPr>
            <w:r w:rsidRPr="008E6373">
              <w:rPr>
                <w:rFonts w:eastAsia="SimSun" w:cs="Times New Roman"/>
                <w:szCs w:val="20"/>
              </w:rPr>
              <w:t xml:space="preserve">1 rx </w:t>
            </w:r>
          </w:p>
        </w:tc>
      </w:tr>
      <w:tr w:rsidR="008E6373" w:rsidRPr="008E6373" w14:paraId="247D3046" w14:textId="77777777" w:rsidTr="008E6373">
        <w:tc>
          <w:tcPr>
            <w:tcW w:w="2469" w:type="dxa"/>
            <w:shd w:val="clear" w:color="auto" w:fill="auto"/>
            <w:vAlign w:val="center"/>
          </w:tcPr>
          <w:p w14:paraId="414261B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Data and control channel subcarrier spacing</w:t>
            </w:r>
          </w:p>
        </w:tc>
        <w:tc>
          <w:tcPr>
            <w:tcW w:w="7024" w:type="dxa"/>
            <w:shd w:val="clear" w:color="auto" w:fill="auto"/>
          </w:tcPr>
          <w:p w14:paraId="2AAC065F"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 xml:space="preserve">Data, SSB and LP-SS have the same SCS </w:t>
            </w:r>
          </w:p>
        </w:tc>
      </w:tr>
      <w:tr w:rsidR="008E6373" w:rsidRPr="008E6373" w14:paraId="044FEB18" w14:textId="77777777" w:rsidTr="008E6373">
        <w:tc>
          <w:tcPr>
            <w:tcW w:w="2469" w:type="dxa"/>
            <w:shd w:val="clear" w:color="auto" w:fill="auto"/>
          </w:tcPr>
          <w:p w14:paraId="71B1A50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Subcarrier spacing</w:t>
            </w:r>
          </w:p>
        </w:tc>
        <w:tc>
          <w:tcPr>
            <w:tcW w:w="7024" w:type="dxa"/>
            <w:shd w:val="clear" w:color="auto" w:fill="auto"/>
          </w:tcPr>
          <w:p w14:paraId="4714CED7"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30KHz</w:t>
            </w:r>
          </w:p>
        </w:tc>
      </w:tr>
      <w:tr w:rsidR="008E6373" w:rsidRPr="008E6373" w14:paraId="09865EC5" w14:textId="77777777" w:rsidTr="008E6373">
        <w:tc>
          <w:tcPr>
            <w:tcW w:w="2469" w:type="dxa"/>
            <w:shd w:val="clear" w:color="auto" w:fill="auto"/>
            <w:vAlign w:val="center"/>
          </w:tcPr>
          <w:p w14:paraId="08FABB28"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Measurement period (in number of measurement samples)</w:t>
            </w:r>
          </w:p>
        </w:tc>
        <w:tc>
          <w:tcPr>
            <w:tcW w:w="7024" w:type="dxa"/>
            <w:shd w:val="clear" w:color="auto" w:fill="auto"/>
          </w:tcPr>
          <w:p w14:paraId="15EAB34B"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 xml:space="preserve">LP-SS (signal </w:t>
            </w:r>
            <w:r w:rsidRPr="008E6373">
              <w:rPr>
                <w:rFonts w:eastAsia="SimSun" w:cs="Times New Roman" w:hint="eastAsia"/>
                <w:szCs w:val="20"/>
                <w:lang w:eastAsia="zh-CN"/>
              </w:rPr>
              <w:t>base</w:t>
            </w:r>
            <w:r w:rsidRPr="008E6373">
              <w:rPr>
                <w:rFonts w:eastAsia="SimSun" w:cs="Times New Roman"/>
                <w:szCs w:val="20"/>
              </w:rPr>
              <w:t>d) OOK based: [5, other number of samples could be studied upon a need]</w:t>
            </w:r>
          </w:p>
          <w:p w14:paraId="67ECFBD7" w14:textId="73ADA0E0"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(SSB based) - OFDM based: [5] (other samples if necessary)</w:t>
            </w:r>
          </w:p>
        </w:tc>
      </w:tr>
      <w:tr w:rsidR="008E6373" w:rsidRPr="008E6373" w14:paraId="005F9E23" w14:textId="77777777" w:rsidTr="008E6373">
        <w:tc>
          <w:tcPr>
            <w:tcW w:w="2469" w:type="dxa"/>
            <w:shd w:val="clear" w:color="auto" w:fill="auto"/>
          </w:tcPr>
          <w:p w14:paraId="02EE621E"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MS Mincho" w:cs="Times New Roman" w:hint="eastAsia"/>
                <w:szCs w:val="20"/>
              </w:rPr>
              <w:t>LP</w:t>
            </w:r>
            <w:r w:rsidRPr="008E6373">
              <w:rPr>
                <w:rFonts w:eastAsia="SimSun" w:cs="Times New Roman"/>
                <w:szCs w:val="20"/>
              </w:rPr>
              <w:t>-SS/SSB burst periodicity</w:t>
            </w:r>
          </w:p>
        </w:tc>
        <w:tc>
          <w:tcPr>
            <w:tcW w:w="7024" w:type="dxa"/>
            <w:shd w:val="clear" w:color="auto" w:fill="auto"/>
          </w:tcPr>
          <w:p w14:paraId="0E36D55E"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LP-SS based: 320 ms</w:t>
            </w:r>
          </w:p>
          <w:p w14:paraId="68A44107"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OFDM based: 320 ms</w:t>
            </w:r>
          </w:p>
        </w:tc>
      </w:tr>
      <w:tr w:rsidR="008E6373" w:rsidRPr="008E6373" w14:paraId="344B4757" w14:textId="77777777" w:rsidTr="008E6373">
        <w:tc>
          <w:tcPr>
            <w:tcW w:w="2469" w:type="dxa"/>
            <w:shd w:val="clear" w:color="auto" w:fill="auto"/>
          </w:tcPr>
          <w:p w14:paraId="6F424A1A"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MS Mincho" w:cs="Times New Roman" w:hint="eastAsia"/>
                <w:szCs w:val="20"/>
              </w:rPr>
              <w:t>LP</w:t>
            </w:r>
            <w:r w:rsidRPr="008E6373">
              <w:rPr>
                <w:rFonts w:eastAsia="SimSun" w:cs="Times New Roman"/>
                <w:szCs w:val="20"/>
              </w:rPr>
              <w:t>-SS block BW</w:t>
            </w:r>
          </w:p>
        </w:tc>
        <w:tc>
          <w:tcPr>
            <w:tcW w:w="7024" w:type="dxa"/>
            <w:shd w:val="clear" w:color="auto" w:fill="auto"/>
          </w:tcPr>
          <w:p w14:paraId="5D21B9C9"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SimSun" w:cs="Times New Roman"/>
                <w:szCs w:val="20"/>
              </w:rPr>
              <w:t xml:space="preserve">132 subcarriers for </w:t>
            </w:r>
            <w:r w:rsidRPr="008E6373">
              <w:rPr>
                <w:rFonts w:eastAsia="MS Mincho" w:cs="Times New Roman" w:hint="eastAsia"/>
                <w:szCs w:val="20"/>
              </w:rPr>
              <w:t>SCS</w:t>
            </w:r>
            <w:r w:rsidRPr="008E6373">
              <w:rPr>
                <w:rFonts w:eastAsia="SimSun" w:cs="Times New Roman"/>
                <w:szCs w:val="20"/>
              </w:rPr>
              <w:t>=30</w:t>
            </w:r>
            <w:r w:rsidRPr="008E6373">
              <w:rPr>
                <w:rFonts w:eastAsia="MS Mincho" w:cs="Times New Roman" w:hint="eastAsia"/>
                <w:szCs w:val="20"/>
              </w:rPr>
              <w:t>kHz</w:t>
            </w:r>
            <w:r w:rsidRPr="008E6373">
              <w:rPr>
                <w:rFonts w:eastAsia="MS Mincho" w:cs="Times New Roman"/>
                <w:szCs w:val="20"/>
              </w:rPr>
              <w:t>;</w:t>
            </w:r>
          </w:p>
          <w:p w14:paraId="71E14349"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SimSun" w:cs="Times New Roman"/>
                <w:szCs w:val="20"/>
              </w:rPr>
              <w:t>Note: May need be updated based on RAN1 conclusion</w:t>
            </w:r>
          </w:p>
          <w:p w14:paraId="69DF3D9B" w14:textId="77777777" w:rsidR="008E6373" w:rsidRPr="008E6373" w:rsidRDefault="008E6373" w:rsidP="008E6373">
            <w:pPr>
              <w:spacing w:after="0" w:line="240" w:lineRule="auto"/>
              <w:ind w:left="360" w:right="72"/>
              <w:jc w:val="left"/>
              <w:rPr>
                <w:rFonts w:eastAsia="SimSun" w:cs="Times New Roman"/>
                <w:szCs w:val="20"/>
              </w:rPr>
            </w:pPr>
          </w:p>
        </w:tc>
      </w:tr>
      <w:tr w:rsidR="008E6373" w:rsidRPr="008E6373" w14:paraId="1247B8EC" w14:textId="77777777" w:rsidTr="008E6373">
        <w:tc>
          <w:tcPr>
            <w:tcW w:w="2469" w:type="dxa"/>
            <w:shd w:val="clear" w:color="auto" w:fill="auto"/>
          </w:tcPr>
          <w:p w14:paraId="46FC9AE3"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SimSun" w:cs="Times New Roman"/>
                <w:szCs w:val="20"/>
              </w:rPr>
              <w:t xml:space="preserve">Actual </w:t>
            </w:r>
            <w:r w:rsidRPr="008E6373">
              <w:rPr>
                <w:rFonts w:eastAsia="MS Mincho" w:cs="Times New Roman" w:hint="eastAsia"/>
                <w:szCs w:val="20"/>
              </w:rPr>
              <w:t>LP</w:t>
            </w:r>
            <w:r w:rsidRPr="008E6373">
              <w:rPr>
                <w:rFonts w:eastAsia="SimSun" w:cs="Times New Roman"/>
                <w:szCs w:val="20"/>
              </w:rPr>
              <w:t xml:space="preserve">-SS </w:t>
            </w:r>
            <w:r w:rsidRPr="008E6373">
              <w:rPr>
                <w:rFonts w:eastAsia="SimSun" w:cs="Times New Roman"/>
                <w:strike/>
                <w:szCs w:val="20"/>
              </w:rPr>
              <w:t>block</w:t>
            </w:r>
            <w:r w:rsidRPr="008E6373">
              <w:rPr>
                <w:rFonts w:eastAsia="SimSun" w:cs="Times New Roman"/>
                <w:szCs w:val="20"/>
              </w:rPr>
              <w:t xml:space="preserve"> transmissions</w:t>
            </w:r>
          </w:p>
        </w:tc>
        <w:tc>
          <w:tcPr>
            <w:tcW w:w="7024" w:type="dxa"/>
            <w:shd w:val="clear" w:color="auto" w:fill="auto"/>
          </w:tcPr>
          <w:p w14:paraId="63CEDED7"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always transmitted</w:t>
            </w:r>
          </w:p>
        </w:tc>
      </w:tr>
      <w:tr w:rsidR="008E6373" w:rsidRPr="008E6373" w14:paraId="589EF5F6" w14:textId="77777777" w:rsidTr="008E6373">
        <w:tc>
          <w:tcPr>
            <w:tcW w:w="2469" w:type="dxa"/>
            <w:shd w:val="clear" w:color="auto" w:fill="auto"/>
          </w:tcPr>
          <w:p w14:paraId="648DEEE7" w14:textId="77777777" w:rsidR="008E6373" w:rsidRPr="008E6373" w:rsidRDefault="008E6373" w:rsidP="008E6373">
            <w:pPr>
              <w:spacing w:after="0" w:line="240" w:lineRule="auto"/>
              <w:ind w:left="360" w:right="72"/>
              <w:jc w:val="left"/>
              <w:rPr>
                <w:rFonts w:eastAsia="SimSun" w:cs="Times New Roman"/>
                <w:szCs w:val="20"/>
              </w:rPr>
            </w:pPr>
            <w:r w:rsidRPr="008E6373">
              <w:rPr>
                <w:rFonts w:eastAsia="SimSun" w:cs="Times New Roman"/>
                <w:szCs w:val="20"/>
              </w:rPr>
              <w:t>Guard band</w:t>
            </w:r>
          </w:p>
        </w:tc>
        <w:tc>
          <w:tcPr>
            <w:tcW w:w="7024" w:type="dxa"/>
            <w:shd w:val="clear" w:color="auto" w:fill="auto"/>
          </w:tcPr>
          <w:p w14:paraId="34130476"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1 RB on each side of LP-SS/LP-WUS signal</w:t>
            </w:r>
          </w:p>
        </w:tc>
      </w:tr>
    </w:tbl>
    <w:p w14:paraId="1A845DD4" w14:textId="77777777" w:rsidR="008E6373" w:rsidRPr="008E6373" w:rsidRDefault="008E6373" w:rsidP="008E6373">
      <w:pPr>
        <w:spacing w:after="180" w:line="240" w:lineRule="auto"/>
        <w:jc w:val="left"/>
        <w:rPr>
          <w:rFonts w:eastAsia="SimSun" w:cs="Times New Roman"/>
          <w:szCs w:val="20"/>
        </w:rPr>
      </w:pPr>
    </w:p>
    <w:p w14:paraId="1532436A" w14:textId="7BF7DAAE" w:rsidR="0095342C" w:rsidRDefault="00542223" w:rsidP="00542223">
      <w:r>
        <w:t>Regarding the cell specific parameters, it is not clear</w:t>
      </w:r>
      <w:r w:rsidR="0095342C">
        <w:t xml:space="preserve"> for us if the cell 1 and cell 2 in simulation parameters refer to a same simulation scenario, or whether the cell 1 and cell 2 are simulated independently from each other. From LP-WUR simulation point of view, our understanding is that the LP-WUR only supports serving cell measurements, and there is no support for neighbouring cell measurements. </w:t>
      </w:r>
      <w:r w:rsidR="00E369D0">
        <w:t xml:space="preserve">In the case of MR reselection </w:t>
      </w:r>
      <w:r w:rsidR="000B219A">
        <w:t xml:space="preserve">simulation / test case, there may be a need for another cell, but for LP-WUR </w:t>
      </w:r>
      <w:r w:rsidR="001D5D18">
        <w:t xml:space="preserve">it is not clear </w:t>
      </w:r>
      <w:r w:rsidR="00F60B6F">
        <w:t xml:space="preserve">why a second cell is needed. </w:t>
      </w:r>
    </w:p>
    <w:p w14:paraId="39020D4A" w14:textId="55A67207" w:rsidR="007B280E" w:rsidRDefault="007B280E" w:rsidP="007B280E">
      <w:pPr>
        <w:pStyle w:val="RAN4proposal"/>
      </w:pPr>
      <w:bookmarkStart w:id="18" w:name="_Toc174104483"/>
      <w:r>
        <w:t>Discuss what is the meaning of Cell 1 and Cell 2 in the simulated scenario as the LP-WUR only supports serving cell measurements.</w:t>
      </w:r>
      <w:bookmarkEnd w:id="18"/>
      <w:r>
        <w:t xml:space="preserve"> </w:t>
      </w:r>
      <w:r w:rsidDel="00542223">
        <w:t xml:space="preserve"> </w:t>
      </w:r>
    </w:p>
    <w:p w14:paraId="2BAAE5FF" w14:textId="313F68C6" w:rsidR="007B280E" w:rsidRDefault="002F0F5F" w:rsidP="007B280E">
      <w:r>
        <w:t xml:space="preserve">For LP-SS </w:t>
      </w:r>
      <w:r w:rsidR="009F5437">
        <w:t xml:space="preserve">simulations with OOK4, we think that the OOK with M=8 can be removed from the simulation assumptions as there is no RAN1 agreement to support it. </w:t>
      </w:r>
    </w:p>
    <w:p w14:paraId="648B90A0" w14:textId="7F343B85" w:rsidR="00796D90" w:rsidRPr="007B280E" w:rsidRDefault="00BD2000" w:rsidP="00D14165">
      <w:pPr>
        <w:pStyle w:val="RAN4proposal"/>
      </w:pPr>
      <w:bookmarkStart w:id="19" w:name="_Toc174104484"/>
      <w:r>
        <w:lastRenderedPageBreak/>
        <w:t xml:space="preserve">Discuss if </w:t>
      </w:r>
      <w:r w:rsidR="00796D90">
        <w:t>M</w:t>
      </w:r>
      <w:r>
        <w:t>=8 can be removed from the RAN4 simulation assumptions until / if RAN1 agrees to support it.</w:t>
      </w:r>
      <w:bookmarkEnd w:id="19"/>
      <w:r>
        <w:t xml:space="preserve">  </w:t>
      </w:r>
    </w:p>
    <w:p w14:paraId="631060E2" w14:textId="4DBCC953" w:rsidR="008E6373" w:rsidRPr="008E6373" w:rsidRDefault="008E6373" w:rsidP="008E6373">
      <w:pPr>
        <w:keepNext/>
        <w:keepLines/>
        <w:spacing w:before="60" w:after="60" w:line="240" w:lineRule="auto"/>
        <w:ind w:right="72"/>
        <w:jc w:val="center"/>
        <w:rPr>
          <w:rFonts w:ascii="Arial" w:eastAsia="SimSun" w:hAnsi="Arial" w:cs="Times New Roman"/>
          <w:b/>
          <w:szCs w:val="20"/>
          <w:lang w:val="x-none"/>
        </w:rPr>
      </w:pPr>
      <w:r w:rsidRPr="008E6373">
        <w:rPr>
          <w:rFonts w:ascii="Arial" w:eastAsia="SimSun" w:hAnsi="Arial" w:cs="Times New Roman"/>
          <w:b/>
          <w:szCs w:val="20"/>
          <w:lang w:val="x-none"/>
        </w:rPr>
        <w:t>Table 2: Cell-specific parameters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243"/>
        <w:gridCol w:w="2684"/>
        <w:gridCol w:w="2835"/>
      </w:tblGrid>
      <w:tr w:rsidR="008E6373" w:rsidRPr="008E6373" w14:paraId="04878054" w14:textId="77777777" w:rsidTr="00DA3E09">
        <w:trPr>
          <w:cantSplit/>
          <w:trHeight w:val="650"/>
          <w:jc w:val="center"/>
        </w:trPr>
        <w:tc>
          <w:tcPr>
            <w:tcW w:w="2447" w:type="dxa"/>
            <w:tcBorders>
              <w:top w:val="single" w:sz="4" w:space="0" w:color="auto"/>
              <w:left w:val="single" w:sz="4" w:space="0" w:color="auto"/>
              <w:bottom w:val="double" w:sz="4" w:space="0" w:color="auto"/>
              <w:right w:val="single" w:sz="4" w:space="0" w:color="auto"/>
            </w:tcBorders>
            <w:vAlign w:val="center"/>
            <w:hideMark/>
          </w:tcPr>
          <w:p w14:paraId="0661BA43" w14:textId="77777777" w:rsidR="008E6373" w:rsidRPr="008E6373" w:rsidRDefault="008E6373" w:rsidP="008E6373">
            <w:pPr>
              <w:keepNext/>
              <w:keepLines/>
              <w:spacing w:after="0" w:line="240" w:lineRule="auto"/>
              <w:ind w:right="72"/>
              <w:jc w:val="center"/>
              <w:rPr>
                <w:rFonts w:ascii="Arial" w:eastAsia="SimSun" w:hAnsi="Arial" w:cs="Times New Roman"/>
                <w:b/>
                <w:sz w:val="18"/>
                <w:szCs w:val="20"/>
                <w:lang w:val="en-US"/>
              </w:rPr>
            </w:pPr>
            <w:r w:rsidRPr="008E6373">
              <w:rPr>
                <w:rFonts w:ascii="Arial" w:eastAsia="SimSun" w:hAnsi="Arial" w:cs="Times New Roman"/>
                <w:b/>
                <w:sz w:val="18"/>
                <w:szCs w:val="20"/>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hideMark/>
          </w:tcPr>
          <w:p w14:paraId="6E334EFD" w14:textId="77777777" w:rsidR="008E6373" w:rsidRPr="008E6373" w:rsidRDefault="008E6373" w:rsidP="008E6373">
            <w:pPr>
              <w:keepNext/>
              <w:keepLines/>
              <w:spacing w:after="0" w:line="240" w:lineRule="auto"/>
              <w:ind w:right="72"/>
              <w:jc w:val="center"/>
              <w:rPr>
                <w:rFonts w:ascii="Arial" w:eastAsia="SimSun" w:hAnsi="Arial" w:cs="Times New Roman"/>
                <w:b/>
                <w:sz w:val="18"/>
                <w:szCs w:val="20"/>
                <w:lang w:val="en-US"/>
              </w:rPr>
            </w:pPr>
            <w:r w:rsidRPr="008E6373">
              <w:rPr>
                <w:rFonts w:ascii="Arial" w:eastAsia="SimSun" w:hAnsi="Arial" w:cs="Times New Roman"/>
                <w:b/>
                <w:sz w:val="18"/>
                <w:szCs w:val="20"/>
                <w:lang w:val="en-US"/>
              </w:rPr>
              <w:t>Unit</w:t>
            </w:r>
          </w:p>
        </w:tc>
        <w:tc>
          <w:tcPr>
            <w:tcW w:w="2684" w:type="dxa"/>
            <w:tcBorders>
              <w:top w:val="single" w:sz="4" w:space="0" w:color="auto"/>
              <w:left w:val="single" w:sz="4" w:space="0" w:color="auto"/>
              <w:bottom w:val="double" w:sz="4" w:space="0" w:color="auto"/>
              <w:right w:val="single" w:sz="4" w:space="0" w:color="auto"/>
            </w:tcBorders>
            <w:vAlign w:val="center"/>
            <w:hideMark/>
          </w:tcPr>
          <w:p w14:paraId="416A3805" w14:textId="6D716429" w:rsidR="008E6373" w:rsidRPr="008E6373" w:rsidRDefault="008C6266" w:rsidP="008E6373">
            <w:pPr>
              <w:keepNext/>
              <w:keepLines/>
              <w:spacing w:after="0" w:line="240" w:lineRule="auto"/>
              <w:ind w:right="72"/>
              <w:jc w:val="center"/>
              <w:rPr>
                <w:rFonts w:ascii="Arial" w:eastAsia="SimSun" w:hAnsi="Arial" w:cs="Times New Roman"/>
                <w:b/>
                <w:sz w:val="18"/>
                <w:szCs w:val="20"/>
                <w:lang w:val="en-US"/>
              </w:rPr>
            </w:pPr>
            <w:r>
              <w:rPr>
                <w:rFonts w:ascii="Arial" w:eastAsia="SimSun" w:hAnsi="Arial" w:cs="Times New Roman"/>
                <w:b/>
                <w:sz w:val="18"/>
                <w:szCs w:val="20"/>
                <w:lang w:val="en-US"/>
              </w:rPr>
              <w:t>Cell 1</w:t>
            </w:r>
          </w:p>
        </w:tc>
        <w:tc>
          <w:tcPr>
            <w:tcW w:w="2835" w:type="dxa"/>
            <w:tcBorders>
              <w:top w:val="single" w:sz="4" w:space="0" w:color="auto"/>
              <w:left w:val="single" w:sz="4" w:space="0" w:color="auto"/>
              <w:bottom w:val="double" w:sz="4" w:space="0" w:color="auto"/>
              <w:right w:val="single" w:sz="4" w:space="0" w:color="auto"/>
            </w:tcBorders>
            <w:vAlign w:val="center"/>
            <w:hideMark/>
          </w:tcPr>
          <w:p w14:paraId="22F3F840" w14:textId="77777777" w:rsidR="008E6373" w:rsidRPr="008E6373" w:rsidRDefault="008E6373" w:rsidP="008E6373">
            <w:pPr>
              <w:keepNext/>
              <w:keepLines/>
              <w:spacing w:after="0" w:line="240" w:lineRule="auto"/>
              <w:ind w:right="72"/>
              <w:jc w:val="center"/>
              <w:rPr>
                <w:rFonts w:ascii="Arial" w:eastAsia="SimSun" w:hAnsi="Arial" w:cs="Times New Roman"/>
                <w:b/>
                <w:sz w:val="18"/>
                <w:szCs w:val="20"/>
                <w:lang w:val="en-US"/>
              </w:rPr>
            </w:pPr>
            <w:r w:rsidRPr="008E6373">
              <w:rPr>
                <w:rFonts w:ascii="Arial" w:eastAsia="SimSun" w:hAnsi="Arial" w:cs="Times New Roman"/>
                <w:b/>
                <w:sz w:val="18"/>
                <w:szCs w:val="20"/>
                <w:lang w:val="en-US"/>
              </w:rPr>
              <w:t>Cell 2</w:t>
            </w:r>
          </w:p>
        </w:tc>
      </w:tr>
      <w:tr w:rsidR="008E6373" w:rsidRPr="008E6373" w14:paraId="05682F3F" w14:textId="77777777" w:rsidTr="00DA3E09">
        <w:trPr>
          <w:cantSplit/>
          <w:jc w:val="center"/>
        </w:trPr>
        <w:tc>
          <w:tcPr>
            <w:tcW w:w="2447" w:type="dxa"/>
            <w:tcBorders>
              <w:top w:val="double" w:sz="4" w:space="0" w:color="auto"/>
              <w:left w:val="single" w:sz="4" w:space="0" w:color="auto"/>
              <w:bottom w:val="single" w:sz="4" w:space="0" w:color="auto"/>
              <w:right w:val="single" w:sz="4" w:space="0" w:color="auto"/>
            </w:tcBorders>
            <w:vAlign w:val="center"/>
            <w:hideMark/>
          </w:tcPr>
          <w:p w14:paraId="5D52B828" w14:textId="77777777" w:rsidR="008E6373" w:rsidRPr="008E6373" w:rsidRDefault="008E6373" w:rsidP="008E6373">
            <w:pPr>
              <w:spacing w:after="0" w:line="240" w:lineRule="auto"/>
              <w:ind w:right="72"/>
              <w:jc w:val="left"/>
              <w:rPr>
                <w:rFonts w:eastAsia="SimSun" w:cs="Times New Roman"/>
                <w:szCs w:val="20"/>
                <w:lang w:val="it-IT"/>
              </w:rPr>
            </w:pPr>
            <w:r w:rsidRPr="008E6373">
              <w:rPr>
                <w:rFonts w:eastAsia="SimSun" w:cs="Times New Roman"/>
                <w:szCs w:val="20"/>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hideMark/>
          </w:tcPr>
          <w:p w14:paraId="496FC5B9" w14:textId="77777777" w:rsidR="008E6373" w:rsidRPr="008E6373" w:rsidRDefault="008E6373" w:rsidP="008E6373">
            <w:pPr>
              <w:spacing w:after="0" w:line="240" w:lineRule="auto"/>
              <w:ind w:right="72"/>
              <w:jc w:val="left"/>
              <w:rPr>
                <w:rFonts w:eastAsia="SimSun" w:cs="Times New Roman"/>
                <w:szCs w:val="20"/>
                <w:lang w:val="en-US"/>
              </w:rPr>
            </w:pPr>
            <w:r w:rsidRPr="008E6373">
              <w:rPr>
                <w:rFonts w:eastAsia="SimSun" w:cs="Times New Roman"/>
                <w:szCs w:val="20"/>
              </w:rPr>
              <w:t>-</w:t>
            </w:r>
          </w:p>
        </w:tc>
        <w:tc>
          <w:tcPr>
            <w:tcW w:w="2684" w:type="dxa"/>
            <w:tcBorders>
              <w:top w:val="double" w:sz="4" w:space="0" w:color="auto"/>
              <w:left w:val="single" w:sz="4" w:space="0" w:color="auto"/>
              <w:bottom w:val="single" w:sz="4" w:space="0" w:color="auto"/>
              <w:right w:val="single" w:sz="4" w:space="0" w:color="auto"/>
            </w:tcBorders>
            <w:vAlign w:val="center"/>
            <w:hideMark/>
          </w:tcPr>
          <w:p w14:paraId="60013953"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Channel 1</w:t>
            </w:r>
          </w:p>
        </w:tc>
        <w:tc>
          <w:tcPr>
            <w:tcW w:w="2835" w:type="dxa"/>
            <w:tcBorders>
              <w:top w:val="double" w:sz="4" w:space="0" w:color="auto"/>
              <w:left w:val="single" w:sz="4" w:space="0" w:color="auto"/>
              <w:bottom w:val="single" w:sz="4" w:space="0" w:color="auto"/>
              <w:right w:val="single" w:sz="4" w:space="0" w:color="auto"/>
            </w:tcBorders>
            <w:vAlign w:val="center"/>
            <w:hideMark/>
          </w:tcPr>
          <w:p w14:paraId="2A010D4E"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Channel 1</w:t>
            </w:r>
          </w:p>
        </w:tc>
      </w:tr>
      <w:tr w:rsidR="008E6373" w:rsidRPr="008E6373" w14:paraId="58A3C05F"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E9496D"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rPr>
              <w:t>NR-PSS, NR-SSS (OFDM based LP-WUR)</w:t>
            </w:r>
          </w:p>
          <w:p w14:paraId="78B27D49" w14:textId="77777777" w:rsidR="008E6373" w:rsidRPr="008E6373" w:rsidRDefault="008E6373" w:rsidP="008E6373">
            <w:pPr>
              <w:spacing w:after="0" w:line="240" w:lineRule="auto"/>
              <w:ind w:right="72"/>
              <w:jc w:val="left"/>
              <w:rPr>
                <w:rFonts w:eastAsia="SimSun" w:cs="Times New Roman"/>
                <w:szCs w:val="20"/>
              </w:rPr>
            </w:pPr>
          </w:p>
          <w:p w14:paraId="727D5D8A" w14:textId="77777777" w:rsidR="008E6373" w:rsidRPr="008E6373" w:rsidRDefault="008E6373" w:rsidP="008E6373">
            <w:pPr>
              <w:spacing w:after="0" w:line="240" w:lineRule="auto"/>
              <w:ind w:right="72"/>
              <w:jc w:val="left"/>
              <w:rPr>
                <w:rFonts w:eastAsia="SimSun" w:cs="Times New Roman"/>
                <w:szCs w:val="20"/>
                <w:lang w:eastAsia="zh-CN"/>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4E7A796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B916C5E"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To be indicated by companies </w:t>
            </w:r>
          </w:p>
          <w:p w14:paraId="24F73235" w14:textId="77777777" w:rsidR="008E6373" w:rsidRPr="008E6373" w:rsidRDefault="008E6373" w:rsidP="008E6373">
            <w:pPr>
              <w:spacing w:after="0" w:line="240" w:lineRule="auto"/>
              <w:ind w:right="72"/>
              <w:jc w:val="left"/>
              <w:rPr>
                <w:rFonts w:eastAsia="SimSun" w:cs="Times New Roman"/>
                <w:szCs w:val="20"/>
              </w:rPr>
            </w:pPr>
          </w:p>
          <w:p w14:paraId="3A4DEFD9" w14:textId="77777777" w:rsidR="008E6373" w:rsidRPr="008E6373" w:rsidRDefault="008E6373" w:rsidP="008E6373">
            <w:pPr>
              <w:spacing w:after="0" w:line="240" w:lineRule="auto"/>
              <w:ind w:right="72"/>
              <w:jc w:val="left"/>
              <w:rPr>
                <w:rFonts w:eastAsia="SimSun" w:cs="Times New Roman"/>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F73471"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To be indicated by companies</w:t>
            </w:r>
          </w:p>
        </w:tc>
      </w:tr>
      <w:tr w:rsidR="008E6373" w:rsidRPr="008E6373" w14:paraId="41E9D902"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17D6E1"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r w:rsidRPr="008E6373">
              <w:rPr>
                <w:rFonts w:eastAsia="Batang" w:cs="Times New Roman"/>
                <w:szCs w:val="20"/>
                <w:lang w:eastAsia="x-none"/>
              </w:rPr>
              <w:t>Overlaid OFDM sequence(s) for LP-SS</w:t>
            </w:r>
            <w:r w:rsidRPr="008E6373">
              <w:rPr>
                <w:rFonts w:eastAsia="SimSun" w:cs="Times New Roman"/>
                <w:szCs w:val="20"/>
              </w:rPr>
              <w:t>]</w:t>
            </w:r>
          </w:p>
          <w:p w14:paraId="369B2B7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Note: up to RAN1 further decision</w:t>
            </w:r>
          </w:p>
          <w:p w14:paraId="79DF30C5" w14:textId="77777777" w:rsidR="008E6373" w:rsidRPr="008E6373" w:rsidRDefault="008E6373" w:rsidP="008E6373">
            <w:pPr>
              <w:spacing w:after="0" w:line="240" w:lineRule="auto"/>
              <w:ind w:right="72"/>
              <w:jc w:val="left"/>
              <w:rPr>
                <w:rFonts w:eastAsia="SimSun" w:cs="Times New Roman"/>
                <w:szCs w:val="20"/>
              </w:rPr>
            </w:pPr>
          </w:p>
        </w:tc>
        <w:tc>
          <w:tcPr>
            <w:tcW w:w="1243" w:type="dxa"/>
            <w:tcBorders>
              <w:top w:val="single" w:sz="4" w:space="0" w:color="auto"/>
              <w:left w:val="single" w:sz="4" w:space="0" w:color="auto"/>
              <w:bottom w:val="single" w:sz="4" w:space="0" w:color="auto"/>
              <w:right w:val="single" w:sz="4" w:space="0" w:color="auto"/>
            </w:tcBorders>
            <w:vAlign w:val="center"/>
          </w:tcPr>
          <w:p w14:paraId="025EECC8" w14:textId="77777777" w:rsidR="008E6373" w:rsidRPr="008E6373" w:rsidRDefault="008E6373" w:rsidP="008E6373">
            <w:pPr>
              <w:spacing w:after="0" w:line="240" w:lineRule="auto"/>
              <w:ind w:right="72"/>
              <w:jc w:val="left"/>
              <w:rPr>
                <w:rFonts w:eastAsia="SimSun" w:cs="Times New Roman"/>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0EAE67D6" w14:textId="77777777" w:rsidR="008E6373" w:rsidRPr="008E6373" w:rsidRDefault="008E6373" w:rsidP="008E6373">
            <w:pPr>
              <w:spacing w:after="0" w:line="240" w:lineRule="auto"/>
              <w:ind w:right="72"/>
              <w:jc w:val="left"/>
              <w:rPr>
                <w:rFonts w:eastAsia="SimSun" w:cs="Times New Roman"/>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53D2328B" w14:textId="77777777" w:rsidR="008E6373" w:rsidRPr="008E6373" w:rsidRDefault="008E6373" w:rsidP="008E6373">
            <w:pPr>
              <w:spacing w:after="0" w:line="240" w:lineRule="auto"/>
              <w:ind w:right="72"/>
              <w:jc w:val="left"/>
              <w:rPr>
                <w:rFonts w:eastAsia="SimSun" w:cs="Times New Roman"/>
                <w:szCs w:val="20"/>
              </w:rPr>
            </w:pPr>
          </w:p>
        </w:tc>
      </w:tr>
      <w:tr w:rsidR="008E6373" w:rsidRPr="008E6373" w14:paraId="4C3C3420"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370BC0"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LP-SS (OOK based LP-WUR receiver)</w:t>
            </w:r>
          </w:p>
        </w:tc>
        <w:tc>
          <w:tcPr>
            <w:tcW w:w="1243" w:type="dxa"/>
            <w:tcBorders>
              <w:top w:val="single" w:sz="4" w:space="0" w:color="auto"/>
              <w:left w:val="single" w:sz="4" w:space="0" w:color="auto"/>
              <w:bottom w:val="single" w:sz="4" w:space="0" w:color="auto"/>
              <w:right w:val="single" w:sz="4" w:space="0" w:color="auto"/>
            </w:tcBorders>
            <w:vAlign w:val="center"/>
          </w:tcPr>
          <w:p w14:paraId="31CA9F6A" w14:textId="77777777" w:rsidR="008E6373" w:rsidRPr="008E6373" w:rsidRDefault="008E6373" w:rsidP="008E6373">
            <w:pPr>
              <w:spacing w:after="0" w:line="240" w:lineRule="auto"/>
              <w:ind w:right="72"/>
              <w:jc w:val="left"/>
              <w:rPr>
                <w:rFonts w:eastAsia="SimSun" w:cs="Times New Roman"/>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4552771B"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OOK-1; </w:t>
            </w:r>
          </w:p>
          <w:p w14:paraId="07B0193C" w14:textId="536E45F9" w:rsidR="008E6373" w:rsidRPr="000F6250" w:rsidRDefault="008E6373" w:rsidP="00792859">
            <w:pPr>
              <w:spacing w:after="0" w:line="240" w:lineRule="auto"/>
              <w:ind w:right="72"/>
              <w:jc w:val="left"/>
              <w:rPr>
                <w:rFonts w:eastAsia="SimSun" w:cs="Times New Roman"/>
                <w:strike/>
                <w:color w:val="FF0000"/>
                <w:szCs w:val="20"/>
                <w:lang w:eastAsia="zh-CN"/>
              </w:rPr>
            </w:pPr>
            <w:r w:rsidRPr="008E6373">
              <w:rPr>
                <w:rFonts w:eastAsia="SimSun" w:cs="Times New Roman"/>
                <w:szCs w:val="20"/>
              </w:rPr>
              <w:t>OOK-4 with M = 2,4</w:t>
            </w:r>
            <w:r w:rsidRPr="000F6250">
              <w:rPr>
                <w:rFonts w:eastAsia="SimSun" w:cs="Times New Roman"/>
                <w:color w:val="FF0000"/>
                <w:szCs w:val="20"/>
              </w:rPr>
              <w:t>,</w:t>
            </w:r>
            <w:r w:rsidRPr="000F6250">
              <w:rPr>
                <w:rFonts w:eastAsia="SimSun" w:cs="Times New Roman"/>
                <w:strike/>
                <w:color w:val="FF0000"/>
                <w:szCs w:val="20"/>
                <w:lang w:eastAsia="zh-CN"/>
              </w:rPr>
              <w:t>[8]</w:t>
            </w:r>
          </w:p>
          <w:p w14:paraId="09C4BEC9" w14:textId="5C93AD96" w:rsidR="008E6373" w:rsidRPr="000F6250" w:rsidRDefault="008E6373" w:rsidP="00792859">
            <w:pPr>
              <w:spacing w:after="0" w:line="240" w:lineRule="auto"/>
              <w:ind w:right="72"/>
              <w:jc w:val="left"/>
              <w:rPr>
                <w:rFonts w:eastAsia="SimSun" w:cs="Times New Roman"/>
                <w:strike/>
                <w:color w:val="FF0000"/>
                <w:szCs w:val="20"/>
                <w:lang w:eastAsia="zh-CN"/>
              </w:rPr>
            </w:pPr>
            <w:r w:rsidRPr="000F6250">
              <w:rPr>
                <w:rFonts w:eastAsia="SimSun" w:cs="Times New Roman"/>
                <w:strike/>
                <w:color w:val="FF0000"/>
                <w:szCs w:val="20"/>
                <w:lang w:eastAsia="zh-CN"/>
              </w:rPr>
              <w:t>Note: 8 is up to company’s preference</w:t>
            </w:r>
            <w:r w:rsidR="00904625">
              <w:rPr>
                <w:rFonts w:eastAsia="SimSun" w:cs="Times New Roman"/>
                <w:strike/>
                <w:color w:val="FF0000"/>
                <w:szCs w:val="20"/>
                <w:lang w:eastAsia="zh-CN"/>
              </w:rPr>
              <w:t>.</w:t>
            </w:r>
          </w:p>
          <w:p w14:paraId="5BD7CA08" w14:textId="77777777" w:rsidR="008E6373" w:rsidRPr="008E6373" w:rsidRDefault="008E6373" w:rsidP="008E6373">
            <w:pPr>
              <w:spacing w:after="0" w:line="240" w:lineRule="auto"/>
              <w:ind w:right="72"/>
              <w:jc w:val="left"/>
              <w:rPr>
                <w:rFonts w:eastAsia="SimSun" w:cs="Times New Roman"/>
                <w:szCs w:val="20"/>
              </w:rPr>
            </w:pPr>
          </w:p>
          <w:p w14:paraId="006E8AC6"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lang w:eastAsia="zh-CN"/>
              </w:rPr>
              <w:t xml:space="preserve">[M sequence] </w:t>
            </w:r>
          </w:p>
          <w:p w14:paraId="2BCE76B1"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lang w:eastAsia="zh-CN"/>
              </w:rPr>
              <w:t xml:space="preserve">[Golden sequence] </w:t>
            </w:r>
          </w:p>
          <w:p w14:paraId="2AAC36F3"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lang w:eastAsia="zh-CN"/>
              </w:rPr>
              <w:t>[</w:t>
            </w:r>
            <w:r w:rsidRPr="008E6373">
              <w:rPr>
                <w:rFonts w:eastAsia="SimSun" w:cs="Times New Roman" w:hint="eastAsia"/>
                <w:szCs w:val="20"/>
                <w:lang w:eastAsia="zh-CN"/>
              </w:rPr>
              <w:t>Computer</w:t>
            </w:r>
            <w:r w:rsidRPr="008E6373">
              <w:rPr>
                <w:rFonts w:eastAsia="SimSun" w:cs="Times New Roman"/>
                <w:szCs w:val="20"/>
                <w:lang w:eastAsia="zh-CN"/>
              </w:rPr>
              <w:t xml:space="preserve"> search sequence]</w:t>
            </w:r>
          </w:p>
          <w:p w14:paraId="2BC4D4AB"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lang w:eastAsia="zh-CN"/>
              </w:rPr>
              <w:t>Note: Company can simulate one or all of them</w:t>
            </w:r>
          </w:p>
        </w:tc>
        <w:tc>
          <w:tcPr>
            <w:tcW w:w="2835" w:type="dxa"/>
            <w:tcBorders>
              <w:top w:val="single" w:sz="4" w:space="0" w:color="auto"/>
              <w:left w:val="single" w:sz="4" w:space="0" w:color="auto"/>
              <w:bottom w:val="single" w:sz="4" w:space="0" w:color="auto"/>
              <w:right w:val="single" w:sz="4" w:space="0" w:color="auto"/>
            </w:tcBorders>
            <w:vAlign w:val="center"/>
          </w:tcPr>
          <w:p w14:paraId="391F71C9"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when Cell 1 uses OOK-1; OOK-1 or NR signal is used for Cell 2</w:t>
            </w:r>
          </w:p>
          <w:p w14:paraId="065CFD0F" w14:textId="77777777" w:rsidR="008E6373" w:rsidRPr="008E6373" w:rsidRDefault="008E6373" w:rsidP="008E6373">
            <w:pPr>
              <w:spacing w:after="0" w:line="240" w:lineRule="auto"/>
              <w:ind w:right="72"/>
              <w:jc w:val="left"/>
              <w:rPr>
                <w:rFonts w:eastAsia="SimSun" w:cs="Times New Roman"/>
                <w:szCs w:val="20"/>
              </w:rPr>
            </w:pPr>
          </w:p>
          <w:p w14:paraId="3864D9C1"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when Cell 1 uses OOK-4,</w:t>
            </w:r>
          </w:p>
          <w:p w14:paraId="10028886" w14:textId="77777777" w:rsidR="008E6373" w:rsidRPr="00903FD7" w:rsidRDefault="008E6373" w:rsidP="008E6373">
            <w:pPr>
              <w:spacing w:after="0" w:line="240" w:lineRule="auto"/>
              <w:ind w:right="72"/>
              <w:jc w:val="left"/>
              <w:rPr>
                <w:rFonts w:eastAsia="SimSun" w:cs="Times New Roman"/>
                <w:szCs w:val="20"/>
                <w:lang w:val="fi-FI"/>
              </w:rPr>
            </w:pPr>
            <w:r w:rsidRPr="008E6373">
              <w:rPr>
                <w:rFonts w:eastAsia="SimSun" w:cs="Times New Roman"/>
                <w:szCs w:val="20"/>
              </w:rPr>
              <w:t>OOK-4 or NR signal is used for Cell 2</w:t>
            </w:r>
          </w:p>
        </w:tc>
      </w:tr>
      <w:tr w:rsidR="008E6373" w:rsidRPr="008E6373" w14:paraId="04CDC41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A89959"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B0FD07D"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dB</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8BE0721"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244DE9"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r>
      <w:tr w:rsidR="008E6373" w:rsidRPr="008E6373" w14:paraId="106A7092"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E8045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Data and control PSD relative to NR-PSS</w:t>
            </w:r>
            <w:r w:rsidRPr="008E6373">
              <w:rPr>
                <w:rFonts w:ascii="DengXian" w:eastAsia="DengXian" w:hAnsi="DengXian" w:cs="Times New Roman" w:hint="eastAsia"/>
                <w:szCs w:val="20"/>
              </w:rPr>
              <w:t>,</w:t>
            </w:r>
            <w:r w:rsidRPr="008E6373">
              <w:rPr>
                <w:rFonts w:eastAsia="SimSun" w:cs="Times New Roman"/>
                <w:szCs w:val="20"/>
              </w:rPr>
              <w:t>NR-SSS and LP-SS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3FB459D"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dB</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9AA60DD"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52ED68"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r>
      <w:tr w:rsidR="008E6373" w:rsidRPr="008E6373" w14:paraId="3F294F3D"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6D56F2"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RB Utilization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23AD6DD0"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F5A8D9E"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100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F7C40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100</w:t>
            </w:r>
          </w:p>
        </w:tc>
      </w:tr>
      <w:tr w:rsidR="008E6373" w:rsidRPr="008E6373" w14:paraId="4E6426B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ED19E32"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Data Modulation</w:t>
            </w:r>
          </w:p>
          <w:p w14:paraId="3AAE9F22" w14:textId="77777777" w:rsidR="008E6373" w:rsidRPr="008E6373" w:rsidRDefault="008E6373" w:rsidP="008E6373">
            <w:pPr>
              <w:spacing w:after="0" w:line="240" w:lineRule="auto"/>
              <w:ind w:right="72"/>
              <w:jc w:val="left"/>
              <w:rPr>
                <w:rFonts w:eastAsia="SimSun" w:cs="Times New Roman"/>
                <w:szCs w:val="20"/>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581BB351"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9BB0DB5" w14:textId="77777777" w:rsidR="008E6373" w:rsidRPr="008E6373" w:rsidRDefault="008E6373" w:rsidP="008E6373">
            <w:pPr>
              <w:spacing w:after="0" w:line="240" w:lineRule="auto"/>
              <w:ind w:right="72"/>
              <w:jc w:val="left"/>
              <w:rPr>
                <w:rFonts w:eastAsia="SimSun" w:cs="Times New Roman"/>
                <w:szCs w:val="20"/>
              </w:rPr>
            </w:pPr>
          </w:p>
          <w:p w14:paraId="5809A614"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QPSK</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5387E" w14:textId="77777777" w:rsidR="008E6373" w:rsidRPr="008E6373" w:rsidRDefault="008E6373" w:rsidP="008E6373">
            <w:pPr>
              <w:spacing w:after="0" w:line="240" w:lineRule="auto"/>
              <w:ind w:right="72"/>
              <w:jc w:val="left"/>
              <w:rPr>
                <w:rFonts w:eastAsia="SimSun" w:cs="Times New Roman"/>
                <w:szCs w:val="20"/>
              </w:rPr>
            </w:pPr>
          </w:p>
          <w:p w14:paraId="65C4EA7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QPSK</w:t>
            </w:r>
          </w:p>
        </w:tc>
      </w:tr>
      <w:tr w:rsidR="008E6373" w:rsidRPr="008E6373" w14:paraId="0358D7AD"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2DC62B"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Slot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E184659"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44F9F5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14 symbols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A1CD9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14 symbols</w:t>
            </w:r>
          </w:p>
        </w:tc>
      </w:tr>
      <w:tr w:rsidR="008E6373" w:rsidRPr="008E6373" w14:paraId="5CB5021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256B5B5"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CP Length</w:t>
            </w:r>
          </w:p>
        </w:tc>
        <w:tc>
          <w:tcPr>
            <w:tcW w:w="1243" w:type="dxa"/>
            <w:tcBorders>
              <w:top w:val="single" w:sz="4" w:space="0" w:color="auto"/>
              <w:left w:val="single" w:sz="4" w:space="0" w:color="auto"/>
              <w:bottom w:val="single" w:sz="4" w:space="0" w:color="auto"/>
              <w:right w:val="single" w:sz="4" w:space="0" w:color="auto"/>
            </w:tcBorders>
            <w:vAlign w:val="center"/>
            <w:hideMark/>
          </w:tcPr>
          <w:p w14:paraId="53859A8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2684" w:type="dxa"/>
            <w:tcBorders>
              <w:top w:val="single" w:sz="4" w:space="0" w:color="auto"/>
              <w:left w:val="single" w:sz="4" w:space="0" w:color="auto"/>
              <w:bottom w:val="single" w:sz="4" w:space="0" w:color="auto"/>
              <w:right w:val="single" w:sz="4" w:space="0" w:color="auto"/>
            </w:tcBorders>
            <w:vAlign w:val="center"/>
            <w:hideMark/>
          </w:tcPr>
          <w:p w14:paraId="4785E23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Normal</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55404"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Normal</w:t>
            </w:r>
          </w:p>
        </w:tc>
      </w:tr>
      <w:tr w:rsidR="008E6373" w:rsidRPr="008E6373" w14:paraId="665B40A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71DB75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hideMark/>
          </w:tcPr>
          <w:p w14:paraId="3A1085E3"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Hz</w:t>
            </w:r>
          </w:p>
        </w:tc>
        <w:tc>
          <w:tcPr>
            <w:tcW w:w="2684" w:type="dxa"/>
            <w:tcBorders>
              <w:top w:val="single" w:sz="4" w:space="0" w:color="auto"/>
              <w:left w:val="single" w:sz="4" w:space="0" w:color="auto"/>
              <w:bottom w:val="single" w:sz="4" w:space="0" w:color="auto"/>
              <w:right w:val="single" w:sz="4" w:space="0" w:color="auto"/>
            </w:tcBorders>
            <w:vAlign w:val="center"/>
            <w:hideMark/>
          </w:tcPr>
          <w:p w14:paraId="26ED2F28" w14:textId="77777777" w:rsidR="008E6373" w:rsidRPr="008E6373" w:rsidRDefault="008E6373" w:rsidP="008E6373">
            <w:pPr>
              <w:spacing w:after="0" w:line="240" w:lineRule="auto"/>
              <w:ind w:right="72"/>
              <w:jc w:val="left"/>
              <w:rPr>
                <w:rFonts w:eastAsia="SimSun" w:cs="Times New Roman"/>
                <w:szCs w:val="20"/>
              </w:rPr>
            </w:pPr>
          </w:p>
          <w:p w14:paraId="7436D543"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OFDM [5] ppm</w:t>
            </w:r>
          </w:p>
          <w:p w14:paraId="76A07355"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OOK: [5] or [10 </w:t>
            </w:r>
            <w:r w:rsidRPr="008E6373">
              <w:rPr>
                <w:rFonts w:eastAsia="SimSun" w:cs="Times New Roman"/>
                <w:szCs w:val="20"/>
                <w:lang w:eastAsia="zh-CN"/>
              </w:rPr>
              <w:t>20</w:t>
            </w:r>
            <w:r w:rsidRPr="008E6373">
              <w:rPr>
                <w:rFonts w:eastAsia="SimSun" w:cs="Times New Roman"/>
                <w:szCs w:val="20"/>
              </w:rPr>
              <w:t>] ppm</w:t>
            </w:r>
          </w:p>
          <w:p w14:paraId="047577CC"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Note: RAN1 may have further conclusion at future meeting</w:t>
            </w:r>
          </w:p>
          <w:p w14:paraId="29818096" w14:textId="77777777" w:rsidR="008E6373" w:rsidRPr="008E6373" w:rsidRDefault="008E6373" w:rsidP="008E6373">
            <w:pPr>
              <w:spacing w:after="0" w:line="240" w:lineRule="auto"/>
              <w:ind w:right="72"/>
              <w:jc w:val="left"/>
              <w:rPr>
                <w:rFonts w:eastAsia="SimSun" w:cs="Times New Roman"/>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2ECC29"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N/A</w:t>
            </w:r>
          </w:p>
        </w:tc>
      </w:tr>
      <w:tr w:rsidR="008E6373" w:rsidRPr="008E6373" w14:paraId="30002B08"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CBEE87"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Tim</w:t>
            </w:r>
            <w:r w:rsidRPr="008E6373">
              <w:rPr>
                <w:rFonts w:eastAsia="SimSun" w:cs="Times New Roman" w:hint="eastAsia"/>
                <w:szCs w:val="20"/>
                <w:lang w:eastAsia="zh-CN"/>
              </w:rPr>
              <w:t>ing</w:t>
            </w:r>
            <w:r w:rsidRPr="008E6373">
              <w:rPr>
                <w:rFonts w:eastAsia="SimSun" w:cs="Times New Roman"/>
                <w:szCs w:val="2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0B8AA32A" w14:textId="77777777" w:rsidR="008E6373" w:rsidRPr="008E6373" w:rsidRDefault="008E6373" w:rsidP="008E6373">
            <w:pPr>
              <w:spacing w:after="0" w:line="240" w:lineRule="auto"/>
              <w:ind w:right="72"/>
              <w:jc w:val="left"/>
              <w:rPr>
                <w:rFonts w:eastAsia="SimSun" w:cs="Times New Roman"/>
                <w:szCs w:val="20"/>
              </w:rPr>
            </w:pPr>
          </w:p>
        </w:tc>
        <w:tc>
          <w:tcPr>
            <w:tcW w:w="2684" w:type="dxa"/>
            <w:tcBorders>
              <w:top w:val="single" w:sz="4" w:space="0" w:color="auto"/>
              <w:left w:val="single" w:sz="4" w:space="0" w:color="auto"/>
              <w:bottom w:val="single" w:sz="4" w:space="0" w:color="auto"/>
              <w:right w:val="single" w:sz="4" w:space="0" w:color="auto"/>
            </w:tcBorders>
            <w:vAlign w:val="center"/>
          </w:tcPr>
          <w:p w14:paraId="60A227D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Residual timing error </w:t>
            </w:r>
          </w:p>
          <w:p w14:paraId="47E076E5"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 timing drift (frequency offset* 320ms (reference signal periodicity) </w:t>
            </w:r>
          </w:p>
          <w:p w14:paraId="093E03B7" w14:textId="77777777" w:rsidR="008E6373" w:rsidRPr="008E6373" w:rsidRDefault="008E6373" w:rsidP="008E6373">
            <w:pPr>
              <w:spacing w:after="0" w:line="240" w:lineRule="auto"/>
              <w:ind w:right="72"/>
              <w:jc w:val="left"/>
              <w:rPr>
                <w:rFonts w:eastAsia="SimSun" w:cs="Times New Roman"/>
                <w:color w:val="FF0000"/>
                <w:szCs w:val="20"/>
              </w:rPr>
            </w:pPr>
          </w:p>
          <w:p w14:paraId="2B2132C3"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Residual timing error: company report </w:t>
            </w:r>
          </w:p>
          <w:p w14:paraId="33A52DEB" w14:textId="77777777" w:rsidR="008E6373" w:rsidRPr="008E6373" w:rsidRDefault="008E6373" w:rsidP="008E6373">
            <w:pPr>
              <w:spacing w:after="0" w:line="240" w:lineRule="auto"/>
              <w:ind w:right="72"/>
              <w:jc w:val="left"/>
              <w:rPr>
                <w:rFonts w:eastAsia="SimSun" w:cs="Times New Roman"/>
                <w:szCs w:val="20"/>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2DF6A5C" w14:textId="77777777" w:rsidR="008E6373" w:rsidRPr="008E6373" w:rsidRDefault="008E6373" w:rsidP="008E6373">
            <w:pPr>
              <w:spacing w:after="0" w:line="240" w:lineRule="auto"/>
              <w:ind w:right="72"/>
              <w:jc w:val="left"/>
              <w:rPr>
                <w:rFonts w:eastAsia="SimSun" w:cs="Times New Roman"/>
                <w:szCs w:val="20"/>
              </w:rPr>
            </w:pPr>
          </w:p>
        </w:tc>
      </w:tr>
      <w:tr w:rsidR="008E6373" w:rsidRPr="008E6373" w14:paraId="0627C7D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17FA30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1)Relative Delay of 1</w:t>
            </w:r>
            <w:r w:rsidRPr="008E6373">
              <w:rPr>
                <w:rFonts w:eastAsia="SimSun" w:cs="Times New Roman"/>
                <w:szCs w:val="20"/>
                <w:vertAlign w:val="superscript"/>
              </w:rPr>
              <w:t>st</w:t>
            </w:r>
            <w:r w:rsidRPr="008E6373">
              <w:rPr>
                <w:rFonts w:eastAsia="SimSun" w:cs="Times New Roman"/>
                <w:szCs w:val="20"/>
              </w:rP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689F1F0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µs</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B776D8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B176CF"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[CP/2]</w:t>
            </w:r>
          </w:p>
        </w:tc>
      </w:tr>
      <w:tr w:rsidR="008E6373" w:rsidRPr="008E6373" w14:paraId="05EBC92A"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F29E7C2"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2) Relative Delay of 1</w:t>
            </w:r>
            <w:r w:rsidRPr="008E6373">
              <w:rPr>
                <w:rFonts w:eastAsia="SimSun" w:cs="Times New Roman"/>
                <w:szCs w:val="20"/>
                <w:vertAlign w:val="superscript"/>
              </w:rPr>
              <w:t>st</w:t>
            </w:r>
            <w:r w:rsidRPr="008E6373">
              <w:rPr>
                <w:rFonts w:eastAsia="SimSun" w:cs="Times New Roman"/>
                <w:szCs w:val="20"/>
              </w:rP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hideMark/>
          </w:tcPr>
          <w:p w14:paraId="45ACCBD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ms</w:t>
            </w:r>
          </w:p>
        </w:tc>
        <w:tc>
          <w:tcPr>
            <w:tcW w:w="2684" w:type="dxa"/>
            <w:tcBorders>
              <w:top w:val="single" w:sz="4" w:space="0" w:color="auto"/>
              <w:left w:val="single" w:sz="4" w:space="0" w:color="auto"/>
              <w:bottom w:val="single" w:sz="4" w:space="0" w:color="auto"/>
              <w:right w:val="single" w:sz="4" w:space="0" w:color="auto"/>
            </w:tcBorders>
            <w:vAlign w:val="center"/>
            <w:hideMark/>
          </w:tcPr>
          <w:p w14:paraId="111543E3"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A1F32"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[3 ms]</w:t>
            </w:r>
          </w:p>
        </w:tc>
      </w:tr>
      <w:tr w:rsidR="008E6373" w:rsidRPr="008E6373" w14:paraId="3B7CA928"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190F772"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lastRenderedPageBreak/>
              <w:t xml:space="preserve">SNR </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171AA2D"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dB</w:t>
            </w:r>
          </w:p>
        </w:tc>
        <w:tc>
          <w:tcPr>
            <w:tcW w:w="2684" w:type="dxa"/>
            <w:tcBorders>
              <w:top w:val="single" w:sz="4" w:space="0" w:color="auto"/>
              <w:left w:val="single" w:sz="4" w:space="0" w:color="auto"/>
              <w:bottom w:val="single" w:sz="4" w:space="0" w:color="auto"/>
              <w:right w:val="single" w:sz="4" w:space="0" w:color="auto"/>
            </w:tcBorders>
            <w:vAlign w:val="center"/>
            <w:hideMark/>
          </w:tcPr>
          <w:p w14:paraId="309A716A" w14:textId="77777777" w:rsidR="008E6373" w:rsidRPr="008E6373" w:rsidRDefault="008E6373" w:rsidP="008E6373">
            <w:pPr>
              <w:spacing w:after="0" w:line="240" w:lineRule="auto"/>
              <w:ind w:right="72"/>
              <w:jc w:val="left"/>
              <w:rPr>
                <w:rFonts w:eastAsia="SimSun" w:cs="Times New Roman"/>
                <w:szCs w:val="20"/>
              </w:rPr>
            </w:pPr>
          </w:p>
          <w:p w14:paraId="2FFDCD18" w14:textId="77777777" w:rsidR="008E6373" w:rsidRPr="008E6373" w:rsidRDefault="008E6373" w:rsidP="008E6373">
            <w:pPr>
              <w:spacing w:after="0" w:line="240" w:lineRule="auto"/>
              <w:ind w:left="309"/>
              <w:jc w:val="left"/>
              <w:rPr>
                <w:rFonts w:eastAsia="Microsoft YaHei" w:cs="Times New Roman"/>
                <w:iCs/>
                <w:szCs w:val="20"/>
                <w:lang w:eastAsia="zh-CN"/>
              </w:rPr>
            </w:pPr>
          </w:p>
          <w:p w14:paraId="36B1E68A" w14:textId="77777777" w:rsidR="008E6373" w:rsidRPr="008E6373" w:rsidRDefault="008E6373" w:rsidP="008E6373">
            <w:pPr>
              <w:spacing w:after="0" w:line="240" w:lineRule="auto"/>
              <w:jc w:val="left"/>
              <w:rPr>
                <w:rFonts w:eastAsia="Microsoft YaHei" w:cs="Times New Roman"/>
                <w:iCs/>
                <w:szCs w:val="20"/>
                <w:lang w:eastAsia="zh-CN"/>
              </w:rPr>
            </w:pPr>
            <w:r w:rsidRPr="008E6373">
              <w:rPr>
                <w:rFonts w:eastAsia="Microsoft YaHei" w:cs="Times New Roman" w:hint="eastAsia"/>
                <w:iCs/>
                <w:szCs w:val="20"/>
                <w:lang w:eastAsia="zh-CN"/>
              </w:rPr>
              <w:t>Se</w:t>
            </w:r>
            <w:r w:rsidRPr="008E6373">
              <w:rPr>
                <w:rFonts w:eastAsia="Microsoft YaHei" w:cs="Times New Roman"/>
                <w:iCs/>
                <w:szCs w:val="20"/>
                <w:lang w:eastAsia="zh-CN"/>
              </w:rPr>
              <w:t xml:space="preserve">t 1: </w:t>
            </w:r>
            <w:r w:rsidRPr="008E6373">
              <w:rPr>
                <w:rFonts w:eastAsia="Microsoft YaHei" w:cs="Times New Roman" w:hint="eastAsia"/>
                <w:iCs/>
                <w:szCs w:val="20"/>
                <w:lang w:eastAsia="zh-CN"/>
              </w:rPr>
              <w:t>SNR</w:t>
            </w:r>
            <w:r w:rsidRPr="008E6373">
              <w:rPr>
                <w:rFonts w:eastAsia="Microsoft YaHei" w:cs="Times New Roman"/>
                <w:iCs/>
                <w:szCs w:val="20"/>
                <w:lang w:eastAsia="zh-CN"/>
              </w:rPr>
              <w:t xml:space="preserve"> = [-2.7]</w:t>
            </w:r>
          </w:p>
          <w:p w14:paraId="61E60749" w14:textId="77777777" w:rsidR="008E6373" w:rsidRPr="008E6373" w:rsidRDefault="008E6373" w:rsidP="008E6373">
            <w:pPr>
              <w:spacing w:after="0" w:line="240" w:lineRule="auto"/>
              <w:jc w:val="left"/>
              <w:rPr>
                <w:rFonts w:eastAsia="Microsoft YaHei" w:cs="Times New Roman"/>
                <w:iCs/>
                <w:szCs w:val="20"/>
                <w:lang w:eastAsia="zh-CN"/>
              </w:rPr>
            </w:pPr>
            <w:r w:rsidRPr="008E6373">
              <w:rPr>
                <w:rFonts w:eastAsia="Microsoft YaHei" w:cs="Times New Roman" w:hint="eastAsia"/>
                <w:iCs/>
                <w:szCs w:val="20"/>
                <w:lang w:eastAsia="zh-CN"/>
              </w:rPr>
              <w:t>Se</w:t>
            </w:r>
            <w:r w:rsidRPr="008E6373">
              <w:rPr>
                <w:rFonts w:eastAsia="Microsoft YaHei" w:cs="Times New Roman"/>
                <w:iCs/>
                <w:szCs w:val="20"/>
                <w:lang w:eastAsia="zh-CN"/>
              </w:rPr>
              <w:t xml:space="preserve">t 2: </w:t>
            </w:r>
            <w:r w:rsidRPr="008E6373">
              <w:rPr>
                <w:rFonts w:eastAsia="Microsoft YaHei" w:cs="Times New Roman" w:hint="eastAsia"/>
                <w:iCs/>
                <w:szCs w:val="20"/>
                <w:lang w:eastAsia="zh-CN"/>
              </w:rPr>
              <w:t>SNR</w:t>
            </w:r>
            <w:r w:rsidRPr="008E6373">
              <w:rPr>
                <w:rFonts w:eastAsia="Microsoft YaHei" w:cs="Times New Roman"/>
                <w:iCs/>
                <w:szCs w:val="20"/>
                <w:lang w:eastAsia="zh-CN"/>
              </w:rPr>
              <w:t xml:space="preserve"> = [-2.4]</w:t>
            </w:r>
          </w:p>
          <w:p w14:paraId="50B25C7A" w14:textId="77777777" w:rsidR="008E6373" w:rsidRPr="008E6373" w:rsidRDefault="008E6373" w:rsidP="008E6373">
            <w:pPr>
              <w:spacing w:after="0" w:line="240" w:lineRule="auto"/>
              <w:jc w:val="left"/>
              <w:rPr>
                <w:rFonts w:eastAsia="Microsoft YaHei" w:cs="Times New Roman"/>
                <w:iCs/>
                <w:szCs w:val="20"/>
                <w:lang w:eastAsia="zh-CN"/>
              </w:rPr>
            </w:pPr>
          </w:p>
          <w:p w14:paraId="65928FCE" w14:textId="77777777" w:rsidR="008E6373" w:rsidRPr="008E6373" w:rsidRDefault="008E6373" w:rsidP="008E6373">
            <w:pPr>
              <w:spacing w:after="0" w:line="240" w:lineRule="auto"/>
              <w:ind w:right="72"/>
              <w:jc w:val="left"/>
              <w:rPr>
                <w:rFonts w:eastAsia="SimSun" w:cs="Times New Roman"/>
                <w:szCs w:val="20"/>
              </w:rPr>
            </w:pPr>
          </w:p>
          <w:p w14:paraId="42A3C9B9" w14:textId="77777777" w:rsidR="008E6373" w:rsidRPr="008E6373" w:rsidRDefault="008E6373" w:rsidP="008E6373">
            <w:pPr>
              <w:spacing w:after="0" w:line="240" w:lineRule="auto"/>
              <w:ind w:right="72"/>
              <w:jc w:val="left"/>
              <w:rPr>
                <w:rFonts w:eastAsia="SimSun" w:cs="Times New Roman"/>
                <w:szCs w:val="20"/>
              </w:rPr>
            </w:pPr>
          </w:p>
          <w:p w14:paraId="207E89A9" w14:textId="77777777" w:rsidR="008E6373" w:rsidRPr="008E6373" w:rsidRDefault="008E6373" w:rsidP="008E6373">
            <w:pPr>
              <w:spacing w:after="0" w:line="240" w:lineRule="auto"/>
              <w:ind w:right="72"/>
              <w:jc w:val="left"/>
              <w:rPr>
                <w:rFonts w:eastAsia="SimSun" w:cs="Times New Roman"/>
                <w:szCs w:val="20"/>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73EEDD" w14:textId="77777777" w:rsidR="008E6373" w:rsidRPr="008E6373" w:rsidRDefault="008E6373" w:rsidP="008E6373">
            <w:pPr>
              <w:spacing w:after="0" w:line="240" w:lineRule="auto"/>
              <w:ind w:right="72"/>
              <w:jc w:val="left"/>
              <w:rPr>
                <w:rFonts w:eastAsia="SimSun" w:cs="Times New Roman"/>
                <w:szCs w:val="20"/>
              </w:rPr>
            </w:pPr>
          </w:p>
          <w:p w14:paraId="479F5F4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Set 1: SNR = </w:t>
            </w:r>
            <w:r w:rsidRPr="008E6373">
              <w:rPr>
                <w:rFonts w:eastAsia="SimSun" w:cs="Times New Roman"/>
                <w:szCs w:val="20"/>
                <w:lang w:eastAsia="zh-CN"/>
              </w:rPr>
              <w:t>[-11.7] (</w:t>
            </w:r>
            <w:r w:rsidRPr="008E6373">
              <w:rPr>
                <w:rFonts w:eastAsia="SimSun" w:cs="Times New Roman"/>
                <w:szCs w:val="20"/>
              </w:rPr>
              <w:t>Relative [9 dB] lower</w:t>
            </w:r>
          </w:p>
          <w:p w14:paraId="48176CE7"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rPr>
              <w:t>compared with Cell 1</w:t>
            </w:r>
            <w:r w:rsidRPr="008E6373">
              <w:rPr>
                <w:rFonts w:eastAsia="SimSun" w:cs="Times New Roman"/>
                <w:szCs w:val="20"/>
                <w:lang w:eastAsia="zh-CN"/>
              </w:rPr>
              <w:t>)</w:t>
            </w:r>
          </w:p>
          <w:p w14:paraId="45B9BDA6" w14:textId="77777777" w:rsidR="008E6373" w:rsidRPr="008E6373" w:rsidRDefault="008E6373" w:rsidP="008E6373">
            <w:pPr>
              <w:spacing w:after="0" w:line="240" w:lineRule="auto"/>
              <w:ind w:right="72"/>
              <w:jc w:val="left"/>
              <w:rPr>
                <w:rFonts w:eastAsia="SimSun" w:cs="Times New Roman"/>
                <w:szCs w:val="20"/>
                <w:lang w:eastAsia="zh-CN"/>
              </w:rPr>
            </w:pPr>
          </w:p>
          <w:p w14:paraId="01AD5A15"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Set 2: SNR = </w:t>
            </w:r>
            <w:r w:rsidRPr="008E6373">
              <w:rPr>
                <w:rFonts w:eastAsia="SimSun" w:cs="Times New Roman"/>
                <w:szCs w:val="20"/>
                <w:lang w:eastAsia="zh-CN"/>
              </w:rPr>
              <w:t>[-8.4] (</w:t>
            </w:r>
            <w:r w:rsidRPr="008E6373">
              <w:rPr>
                <w:rFonts w:eastAsia="SimSun" w:cs="Times New Roman"/>
                <w:szCs w:val="20"/>
              </w:rPr>
              <w:t>Relative [6 dB] lower</w:t>
            </w:r>
          </w:p>
          <w:p w14:paraId="726583C2"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rPr>
              <w:t>compared with Cell 1</w:t>
            </w:r>
            <w:r w:rsidRPr="008E6373">
              <w:rPr>
                <w:rFonts w:eastAsia="SimSun" w:cs="Times New Roman"/>
                <w:szCs w:val="20"/>
                <w:lang w:eastAsia="zh-CN"/>
              </w:rPr>
              <w:t>)</w:t>
            </w:r>
          </w:p>
        </w:tc>
      </w:tr>
      <w:tr w:rsidR="008E6373" w:rsidRPr="008E6373" w14:paraId="7D5C1C65"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87241DE"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Es/IoT (calculated from SNR)</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255AF6D"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dB</w:t>
            </w:r>
          </w:p>
        </w:tc>
        <w:tc>
          <w:tcPr>
            <w:tcW w:w="2684" w:type="dxa"/>
            <w:tcBorders>
              <w:top w:val="single" w:sz="4" w:space="0" w:color="auto"/>
              <w:left w:val="single" w:sz="4" w:space="0" w:color="auto"/>
              <w:bottom w:val="single" w:sz="4" w:space="0" w:color="auto"/>
              <w:right w:val="single" w:sz="4" w:space="0" w:color="auto"/>
            </w:tcBorders>
            <w:vAlign w:val="center"/>
            <w:hideMark/>
          </w:tcPr>
          <w:p w14:paraId="7C37B0E6"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 xml:space="preserve">[-3]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8A729E" w14:textId="77777777" w:rsidR="008E6373" w:rsidRPr="008E6373" w:rsidRDefault="008E6373" w:rsidP="008E6373">
            <w:pPr>
              <w:spacing w:after="0" w:line="240" w:lineRule="auto"/>
              <w:ind w:right="72"/>
              <w:jc w:val="left"/>
              <w:rPr>
                <w:rFonts w:eastAsia="SimSun" w:cs="Times New Roman"/>
                <w:szCs w:val="20"/>
                <w:lang w:eastAsia="zh-CN"/>
              </w:rPr>
            </w:pPr>
            <w:r w:rsidRPr="008E6373">
              <w:rPr>
                <w:rFonts w:eastAsia="SimSun" w:cs="Times New Roman"/>
                <w:szCs w:val="20"/>
                <w:lang w:eastAsia="zh-CN"/>
              </w:rPr>
              <w:t>N/A</w:t>
            </w:r>
          </w:p>
        </w:tc>
      </w:tr>
      <w:tr w:rsidR="008E6373" w:rsidRPr="008E6373" w14:paraId="3E091B27"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BA386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0131FBC"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w:t>
            </w:r>
          </w:p>
        </w:tc>
        <w:tc>
          <w:tcPr>
            <w:tcW w:w="5519" w:type="dxa"/>
            <w:gridSpan w:val="2"/>
            <w:tcBorders>
              <w:top w:val="single" w:sz="4" w:space="0" w:color="auto"/>
              <w:left w:val="single" w:sz="4" w:space="0" w:color="auto"/>
              <w:bottom w:val="single" w:sz="4" w:space="0" w:color="auto"/>
              <w:right w:val="single" w:sz="4" w:space="0" w:color="auto"/>
            </w:tcBorders>
            <w:vAlign w:val="center"/>
            <w:hideMark/>
          </w:tcPr>
          <w:p w14:paraId="28B55859" w14:textId="77777777" w:rsidR="008E6373" w:rsidRPr="008E6373" w:rsidRDefault="008E6373" w:rsidP="008E6373">
            <w:pPr>
              <w:keepNext/>
              <w:keepLines/>
              <w:spacing w:after="0" w:line="240" w:lineRule="auto"/>
              <w:jc w:val="left"/>
              <w:rPr>
                <w:rFonts w:eastAsia="SimSun" w:cs="Times New Roman"/>
                <w:sz w:val="18"/>
                <w:szCs w:val="20"/>
                <w:lang w:val="en-US"/>
              </w:rPr>
            </w:pPr>
            <w:r w:rsidRPr="008E6373">
              <w:rPr>
                <w:rFonts w:eastAsia="SimSun" w:cs="Times New Roman"/>
                <w:sz w:val="18"/>
                <w:szCs w:val="20"/>
                <w:lang w:val="en-US"/>
              </w:rPr>
              <w:t>FR1:</w:t>
            </w:r>
          </w:p>
          <w:p w14:paraId="500B1B48" w14:textId="77777777" w:rsidR="008E6373" w:rsidRPr="008E6373" w:rsidRDefault="008E6373" w:rsidP="008E6373">
            <w:pPr>
              <w:keepNext/>
              <w:keepLines/>
              <w:spacing w:after="0" w:line="240" w:lineRule="auto"/>
              <w:jc w:val="left"/>
              <w:rPr>
                <w:rFonts w:eastAsia="SimSun" w:cs="Times New Roman"/>
                <w:sz w:val="18"/>
                <w:szCs w:val="20"/>
                <w:lang w:val="en-US"/>
              </w:rPr>
            </w:pPr>
            <w:r w:rsidRPr="008E6373">
              <w:rPr>
                <w:rFonts w:eastAsia="SimSun" w:cs="Times New Roman"/>
                <w:sz w:val="18"/>
                <w:szCs w:val="20"/>
                <w:lang w:val="en-US"/>
              </w:rPr>
              <w:t>AWGN</w:t>
            </w:r>
          </w:p>
          <w:p w14:paraId="552287E6" w14:textId="77777777" w:rsidR="008E6373" w:rsidRPr="008E6373" w:rsidRDefault="008E6373" w:rsidP="008E6373">
            <w:pPr>
              <w:keepNext/>
              <w:keepLines/>
              <w:spacing w:after="0" w:line="240" w:lineRule="auto"/>
              <w:jc w:val="left"/>
              <w:rPr>
                <w:rFonts w:eastAsia="SimSun" w:cs="Times New Roman"/>
                <w:sz w:val="18"/>
                <w:szCs w:val="20"/>
                <w:lang w:val="en-US"/>
              </w:rPr>
            </w:pPr>
            <w:r w:rsidRPr="008E6373">
              <w:rPr>
                <w:rFonts w:eastAsia="SimSun" w:cs="Times New Roman"/>
                <w:sz w:val="18"/>
                <w:szCs w:val="20"/>
                <w:lang w:val="en-US"/>
              </w:rPr>
              <w:t>TDL-C 300ns</w:t>
            </w:r>
          </w:p>
          <w:p w14:paraId="28C46E3A" w14:textId="77777777" w:rsidR="008E6373" w:rsidRPr="008E6373" w:rsidRDefault="008E6373" w:rsidP="008E6373">
            <w:pPr>
              <w:keepNext/>
              <w:keepLines/>
              <w:spacing w:after="0" w:line="240" w:lineRule="auto"/>
              <w:jc w:val="left"/>
              <w:rPr>
                <w:rFonts w:eastAsia="SimSun" w:cs="Times New Roman"/>
                <w:sz w:val="18"/>
                <w:szCs w:val="20"/>
                <w:lang w:val="en-US"/>
              </w:rPr>
            </w:pPr>
          </w:p>
          <w:p w14:paraId="12C58196" w14:textId="77777777" w:rsidR="008E6373" w:rsidRPr="008E6373" w:rsidRDefault="008E6373" w:rsidP="008E6373">
            <w:pPr>
              <w:spacing w:after="0" w:line="240" w:lineRule="auto"/>
              <w:ind w:right="72"/>
              <w:jc w:val="left"/>
              <w:rPr>
                <w:rFonts w:eastAsia="SimSun" w:cs="Times New Roman"/>
                <w:szCs w:val="20"/>
              </w:rPr>
            </w:pPr>
          </w:p>
        </w:tc>
      </w:tr>
      <w:tr w:rsidR="008E6373" w:rsidRPr="008E6373" w14:paraId="1BD8A2BE" w14:textId="77777777" w:rsidTr="00DA3E09">
        <w:trPr>
          <w:cantSplit/>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6381D4"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4A7899FA" w14:textId="77777777" w:rsidR="008E6373" w:rsidRPr="008E6373" w:rsidRDefault="008E6373" w:rsidP="008E6373">
            <w:pPr>
              <w:spacing w:after="0" w:line="240" w:lineRule="auto"/>
              <w:ind w:right="72"/>
              <w:jc w:val="left"/>
              <w:rPr>
                <w:rFonts w:eastAsia="SimSun" w:cs="Times New Roman"/>
                <w:szCs w:val="20"/>
              </w:rPr>
            </w:pPr>
          </w:p>
        </w:tc>
        <w:tc>
          <w:tcPr>
            <w:tcW w:w="5519" w:type="dxa"/>
            <w:gridSpan w:val="2"/>
            <w:tcBorders>
              <w:top w:val="single" w:sz="4" w:space="0" w:color="auto"/>
              <w:left w:val="single" w:sz="4" w:space="0" w:color="auto"/>
              <w:bottom w:val="single" w:sz="4" w:space="0" w:color="auto"/>
              <w:right w:val="single" w:sz="4" w:space="0" w:color="auto"/>
            </w:tcBorders>
            <w:vAlign w:val="center"/>
          </w:tcPr>
          <w:p w14:paraId="0FB7DE52" w14:textId="77777777" w:rsidR="008E6373" w:rsidRPr="008E6373" w:rsidRDefault="008E6373" w:rsidP="008E6373">
            <w:pPr>
              <w:keepNext/>
              <w:keepLines/>
              <w:spacing w:after="0" w:line="240" w:lineRule="auto"/>
              <w:jc w:val="left"/>
              <w:rPr>
                <w:rFonts w:ascii="Arial" w:eastAsia="SimSun" w:hAnsi="Arial" w:cs="Times New Roman"/>
                <w:sz w:val="18"/>
                <w:szCs w:val="20"/>
                <w:lang w:val="sv-SE"/>
              </w:rPr>
            </w:pPr>
            <w:r w:rsidRPr="008E6373">
              <w:rPr>
                <w:rFonts w:eastAsia="SimSun" w:cs="Times New Roman"/>
                <w:sz w:val="18"/>
                <w:szCs w:val="20"/>
                <w:lang w:val="sv-SE"/>
              </w:rPr>
              <w:t>FR1: 3 km/h</w:t>
            </w:r>
          </w:p>
        </w:tc>
      </w:tr>
      <w:tr w:rsidR="008E6373" w:rsidRPr="008E6373" w14:paraId="43450C08" w14:textId="77777777" w:rsidTr="00DA3E09">
        <w:trPr>
          <w:cantSplit/>
          <w:jc w:val="center"/>
        </w:trPr>
        <w:tc>
          <w:tcPr>
            <w:tcW w:w="9209" w:type="dxa"/>
            <w:gridSpan w:val="4"/>
            <w:tcBorders>
              <w:top w:val="single" w:sz="4" w:space="0" w:color="auto"/>
              <w:left w:val="single" w:sz="4" w:space="0" w:color="auto"/>
              <w:bottom w:val="single" w:sz="4" w:space="0" w:color="auto"/>
              <w:right w:val="single" w:sz="4" w:space="0" w:color="auto"/>
            </w:tcBorders>
            <w:vAlign w:val="center"/>
            <w:hideMark/>
          </w:tcPr>
          <w:p w14:paraId="60E81A47"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NOTE: the companies are encouraged to state channel model parameters together with the results, the parameters are to be further discussed and aligned</w:t>
            </w:r>
          </w:p>
        </w:tc>
      </w:tr>
    </w:tbl>
    <w:p w14:paraId="4AEB5A82" w14:textId="77777777" w:rsidR="008E6373" w:rsidRPr="008E6373" w:rsidRDefault="008E6373" w:rsidP="008E6373">
      <w:pPr>
        <w:keepNext/>
        <w:keepLines/>
        <w:spacing w:before="60" w:after="60" w:line="240" w:lineRule="auto"/>
        <w:ind w:right="72"/>
        <w:jc w:val="center"/>
        <w:rPr>
          <w:rFonts w:ascii="Arial" w:eastAsia="SimSun" w:hAnsi="Arial" w:cs="Times New Roman"/>
          <w:b/>
          <w:szCs w:val="20"/>
          <w:lang w:val="x-none"/>
        </w:rPr>
      </w:pPr>
    </w:p>
    <w:p w14:paraId="41FC11A1" w14:textId="77777777" w:rsidR="008E6373" w:rsidRPr="008E6373" w:rsidRDefault="008E6373" w:rsidP="008E6373">
      <w:pPr>
        <w:keepNext/>
        <w:keepLines/>
        <w:spacing w:before="60" w:after="60" w:line="240" w:lineRule="auto"/>
        <w:ind w:right="72"/>
        <w:jc w:val="center"/>
        <w:rPr>
          <w:rFonts w:ascii="Arial" w:eastAsia="DengXian" w:hAnsi="Arial" w:cs="Times New Roman"/>
          <w:b/>
          <w:i/>
          <w:color w:val="000000"/>
          <w:szCs w:val="20"/>
          <w:lang w:val="en-US" w:eastAsia="zh-CN"/>
        </w:rPr>
      </w:pPr>
      <w:r w:rsidRPr="008E6373">
        <w:rPr>
          <w:rFonts w:ascii="Arial" w:eastAsia="SimSun" w:hAnsi="Arial" w:cs="Times New Roman"/>
          <w:b/>
          <w:szCs w:val="20"/>
          <w:lang w:val="x-none"/>
        </w:rPr>
        <w:t>Table 3: UE-specific parameters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6730"/>
      </w:tblGrid>
      <w:tr w:rsidR="008E6373" w:rsidRPr="008E6373" w14:paraId="75A9D3AB" w14:textId="77777777" w:rsidTr="008E6373">
        <w:tc>
          <w:tcPr>
            <w:tcW w:w="2058" w:type="dxa"/>
            <w:shd w:val="clear" w:color="auto" w:fill="auto"/>
          </w:tcPr>
          <w:p w14:paraId="7E3D369C"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[Receiver Filter]</w:t>
            </w:r>
          </w:p>
        </w:tc>
        <w:tc>
          <w:tcPr>
            <w:tcW w:w="6730" w:type="dxa"/>
            <w:shd w:val="clear" w:color="auto" w:fill="auto"/>
          </w:tcPr>
          <w:p w14:paraId="0D64F8CF"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[3th/5th Order Butterworth with 3.96MHz bandwidth]</w:t>
            </w:r>
          </w:p>
        </w:tc>
      </w:tr>
      <w:tr w:rsidR="008E6373" w:rsidRPr="008E6373" w14:paraId="6C0EBED4" w14:textId="77777777" w:rsidTr="008E6373">
        <w:tc>
          <w:tcPr>
            <w:tcW w:w="2058" w:type="dxa"/>
            <w:shd w:val="clear" w:color="auto" w:fill="auto"/>
          </w:tcPr>
          <w:p w14:paraId="0F2A495A"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[Receiver ADC bit width]</w:t>
            </w:r>
          </w:p>
        </w:tc>
        <w:tc>
          <w:tcPr>
            <w:tcW w:w="6730" w:type="dxa"/>
            <w:shd w:val="clear" w:color="auto" w:fill="auto"/>
          </w:tcPr>
          <w:p w14:paraId="644CA97B"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[4 or 8-bitADC]</w:t>
            </w:r>
          </w:p>
        </w:tc>
      </w:tr>
      <w:tr w:rsidR="008E6373" w:rsidRPr="008E6373" w14:paraId="31588DEE" w14:textId="77777777" w:rsidTr="008E6373">
        <w:tc>
          <w:tcPr>
            <w:tcW w:w="2058" w:type="dxa"/>
            <w:shd w:val="clear" w:color="auto" w:fill="auto"/>
            <w:vAlign w:val="center"/>
          </w:tcPr>
          <w:p w14:paraId="0CBBC17B" w14:textId="77777777" w:rsidR="008E6373" w:rsidRPr="008E6373" w:rsidRDefault="008E6373" w:rsidP="008E6373">
            <w:pPr>
              <w:spacing w:after="0" w:line="240" w:lineRule="auto"/>
              <w:ind w:right="72"/>
              <w:jc w:val="left"/>
              <w:rPr>
                <w:rFonts w:eastAsia="SimSun" w:cs="Times New Roman"/>
                <w:szCs w:val="20"/>
              </w:rPr>
            </w:pPr>
            <w:r w:rsidRPr="008E6373">
              <w:rPr>
                <w:rFonts w:eastAsia="SimSun" w:cs="Times New Roman"/>
                <w:szCs w:val="20"/>
              </w:rPr>
              <w:t>[Receiver Sampling Rate for LP-SS only]</w:t>
            </w:r>
          </w:p>
        </w:tc>
        <w:tc>
          <w:tcPr>
            <w:tcW w:w="6730" w:type="dxa"/>
            <w:shd w:val="clear" w:color="auto" w:fill="auto"/>
            <w:vAlign w:val="center"/>
          </w:tcPr>
          <w:p w14:paraId="19FA45E8" w14:textId="77777777" w:rsidR="008E6373" w:rsidRPr="008E6373" w:rsidRDefault="008E6373" w:rsidP="008E6373">
            <w:pPr>
              <w:spacing w:after="0" w:line="240" w:lineRule="auto"/>
              <w:ind w:right="72"/>
              <w:jc w:val="center"/>
              <w:rPr>
                <w:rFonts w:eastAsia="SimSun" w:cs="Times New Roman"/>
                <w:szCs w:val="20"/>
              </w:rPr>
            </w:pPr>
            <w:r w:rsidRPr="008E6373">
              <w:rPr>
                <w:rFonts w:eastAsia="SimSun" w:cs="Times New Roman"/>
                <w:szCs w:val="20"/>
              </w:rPr>
              <w:t>[3.84 or 7.68MHz]</w:t>
            </w:r>
          </w:p>
        </w:tc>
      </w:tr>
    </w:tbl>
    <w:p w14:paraId="72AB6B63" w14:textId="77777777" w:rsidR="00BE1BB5" w:rsidRDefault="00BE1BB5" w:rsidP="002F0F5F">
      <w:pPr>
        <w:pStyle w:val="RAN4proposal"/>
        <w:numPr>
          <w:ilvl w:val="0"/>
          <w:numId w:val="0"/>
        </w:numPr>
        <w:rPr>
          <w:lang w:val="en-US" w:eastAsia="zh-CN"/>
        </w:rPr>
      </w:pPr>
    </w:p>
    <w:p w14:paraId="14DB492E" w14:textId="77777777" w:rsidR="000F6250" w:rsidRPr="000F6250" w:rsidRDefault="000F6250" w:rsidP="000F6250">
      <w:pPr>
        <w:pStyle w:val="RAN4proposal"/>
      </w:pPr>
      <w:bookmarkStart w:id="20" w:name="_Toc174104485"/>
      <w:r w:rsidRPr="000F6250">
        <w:t>Consider the simulation assumptions provided in this paper.</w:t>
      </w:r>
      <w:bookmarkEnd w:id="20"/>
      <w:r w:rsidRPr="000F6250">
        <w:t xml:space="preserve">  </w:t>
      </w:r>
    </w:p>
    <w:p w14:paraId="7D07B1A6" w14:textId="1D22F6AF" w:rsidR="008E6373" w:rsidRPr="008E6373" w:rsidRDefault="008E6373" w:rsidP="00D14165">
      <w:pPr>
        <w:pStyle w:val="RAN4proposal"/>
        <w:numPr>
          <w:ilvl w:val="0"/>
          <w:numId w:val="0"/>
        </w:numPr>
        <w:rPr>
          <w:lang w:eastAsia="zh-CN"/>
        </w:rPr>
      </w:pPr>
    </w:p>
    <w:p w14:paraId="3A5FF7D9" w14:textId="345BC880" w:rsidR="00381F95" w:rsidRPr="00951823" w:rsidRDefault="00CD7492" w:rsidP="00936159">
      <w:pPr>
        <w:pStyle w:val="RAN4H1"/>
        <w:rPr>
          <w:lang w:val="en-US"/>
        </w:rPr>
      </w:pPr>
      <w:r w:rsidRPr="00614DD8">
        <w:rPr>
          <w:lang w:val="en-US"/>
        </w:rPr>
        <w:t>Conclusion</w:t>
      </w:r>
      <w:bookmarkEnd w:id="5"/>
    </w:p>
    <w:p w14:paraId="0EB40226"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6CE12DA" w14:textId="57613B77" w:rsidR="002F27BE"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4104482" w:history="1">
        <w:r w:rsidR="002F27BE" w:rsidRPr="008D3F41">
          <w:rPr>
            <w:rStyle w:val="Hyperlink"/>
            <w:noProof/>
            <w:lang w:eastAsia="zh-CN"/>
          </w:rPr>
          <w:t xml:space="preserve">Proposal 1: Our simulations indicate that </w:t>
        </w:r>
        <m:oMath>
          <m:r>
            <m:rPr>
              <m:sty m:val="bi"/>
            </m:rPr>
            <w:rPr>
              <w:rStyle w:val="Hyperlink"/>
              <w:rFonts w:ascii="Cambria Math" w:hAnsi="Cambria Math"/>
              <w:noProof/>
            </w:rPr>
            <m:t>X</m:t>
          </m:r>
          <m:r>
            <m:rPr>
              <m:sty m:val="b"/>
            </m:rPr>
            <w:rPr>
              <w:rStyle w:val="Hyperlink"/>
              <w:rFonts w:ascii="Cambria Math" w:hAnsi="Cambria Math"/>
              <w:noProof/>
            </w:rPr>
            <m:t>≥4</m:t>
          </m:r>
        </m:oMath>
        <w:r w:rsidR="002F27BE" w:rsidRPr="008D3F41">
          <w:rPr>
            <w:rStyle w:val="Hyperlink"/>
            <w:noProof/>
          </w:rPr>
          <w:t xml:space="preserve"> LP-SS samples are required to estimate LP-RSRP reliably irrespective of the operating SNR.</w:t>
        </w:r>
      </w:hyperlink>
    </w:p>
    <w:p w14:paraId="3AB62716" w14:textId="6E2C1227" w:rsidR="002F27BE" w:rsidRDefault="002E0E9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04483" w:history="1">
        <w:r w:rsidR="002F27BE" w:rsidRPr="008D3F41">
          <w:rPr>
            <w:rStyle w:val="Hyperlink"/>
            <w:noProof/>
          </w:rPr>
          <w:t>Proposal 2: Discuss what is the meaning of Cell 1 and Cell 2 in the simulated scenario as the LP-WUR only supports serving cell measurements.</w:t>
        </w:r>
      </w:hyperlink>
    </w:p>
    <w:p w14:paraId="7906546D" w14:textId="34F327BE" w:rsidR="002F27BE" w:rsidRDefault="002E0E9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04484" w:history="1">
        <w:r w:rsidR="002F27BE" w:rsidRPr="008D3F41">
          <w:rPr>
            <w:rStyle w:val="Hyperlink"/>
            <w:noProof/>
          </w:rPr>
          <w:t>Proposal 3: Discuss if M=8 can be removed from the RAN4 simulation assumptions until / if RAN1 agrees to support it.</w:t>
        </w:r>
      </w:hyperlink>
    </w:p>
    <w:p w14:paraId="02E1C6D9" w14:textId="49930A28" w:rsidR="002F27BE" w:rsidRDefault="002E0E95">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4104485" w:history="1">
        <w:r w:rsidR="002F27BE" w:rsidRPr="008D3F41">
          <w:rPr>
            <w:rStyle w:val="Hyperlink"/>
            <w:noProof/>
          </w:rPr>
          <w:t>Proposal 4: Consider the simulation assumptions provided in this paper.</w:t>
        </w:r>
      </w:hyperlink>
    </w:p>
    <w:p w14:paraId="6836AD7A" w14:textId="2A962004" w:rsidR="00E43BF9" w:rsidRPr="00614DD8" w:rsidRDefault="00A4355E" w:rsidP="00B26DAA">
      <w:pPr>
        <w:rPr>
          <w:lang w:val="en-US"/>
        </w:rPr>
      </w:pPr>
      <w:r w:rsidRPr="00614DD8">
        <w:rPr>
          <w:lang w:val="en-US"/>
        </w:rPr>
        <w:fldChar w:fldCharType="end"/>
      </w:r>
      <w:r w:rsidR="00E43BF9" w:rsidRPr="00614DD8">
        <w:rPr>
          <w:lang w:val="en-US"/>
        </w:rPr>
        <w:t xml:space="preserve"> </w:t>
      </w:r>
    </w:p>
    <w:p w14:paraId="14AA213A"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22249" w14:textId="77777777" w:rsidR="007F1105" w:rsidRDefault="007F1105" w:rsidP="00001C9B">
      <w:pPr>
        <w:spacing w:after="0" w:line="240" w:lineRule="auto"/>
      </w:pPr>
      <w:r>
        <w:separator/>
      </w:r>
    </w:p>
  </w:endnote>
  <w:endnote w:type="continuationSeparator" w:id="0">
    <w:p w14:paraId="2BCA8685" w14:textId="77777777" w:rsidR="007F1105" w:rsidRDefault="007F1105" w:rsidP="00001C9B">
      <w:pPr>
        <w:spacing w:after="0" w:line="240" w:lineRule="auto"/>
      </w:pPr>
      <w:r>
        <w:continuationSeparator/>
      </w:r>
    </w:p>
  </w:endnote>
  <w:endnote w:type="continuationNotice" w:id="1">
    <w:p w14:paraId="32580854" w14:textId="77777777" w:rsidR="007F1105" w:rsidRDefault="007F11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44CB5" w14:textId="77777777" w:rsidR="007F1105" w:rsidRDefault="007F1105" w:rsidP="00001C9B">
      <w:pPr>
        <w:spacing w:after="0" w:line="240" w:lineRule="auto"/>
      </w:pPr>
      <w:r>
        <w:separator/>
      </w:r>
    </w:p>
  </w:footnote>
  <w:footnote w:type="continuationSeparator" w:id="0">
    <w:p w14:paraId="0F0483ED" w14:textId="77777777" w:rsidR="007F1105" w:rsidRDefault="007F1105" w:rsidP="00001C9B">
      <w:pPr>
        <w:spacing w:after="0" w:line="240" w:lineRule="auto"/>
      </w:pPr>
      <w:r>
        <w:continuationSeparator/>
      </w:r>
    </w:p>
  </w:footnote>
  <w:footnote w:type="continuationNotice" w:id="1">
    <w:p w14:paraId="7F8015AB" w14:textId="77777777" w:rsidR="007F1105" w:rsidRDefault="007F11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1B2"/>
    <w:multiLevelType w:val="hybridMultilevel"/>
    <w:tmpl w:val="501EFD7C"/>
    <w:lvl w:ilvl="0" w:tplc="A070544C">
      <w:start w:val="1"/>
      <w:numFmt w:val="decimal"/>
      <w:lvlText w:val="%1)"/>
      <w:lvlJc w:val="left"/>
      <w:pPr>
        <w:ind w:left="1020" w:hanging="360"/>
      </w:pPr>
    </w:lvl>
    <w:lvl w:ilvl="1" w:tplc="33EE7DFA">
      <w:start w:val="1"/>
      <w:numFmt w:val="upperLetter"/>
      <w:lvlText w:val="%2)"/>
      <w:lvlJc w:val="left"/>
      <w:pPr>
        <w:ind w:left="1740" w:hanging="360"/>
      </w:pPr>
    </w:lvl>
    <w:lvl w:ilvl="2" w:tplc="F5D0B7AE">
      <w:start w:val="1"/>
      <w:numFmt w:val="decimal"/>
      <w:lvlText w:val="%3)"/>
      <w:lvlJc w:val="left"/>
      <w:pPr>
        <w:ind w:left="1020" w:hanging="360"/>
      </w:pPr>
    </w:lvl>
    <w:lvl w:ilvl="3" w:tplc="2AEE4ABC">
      <w:start w:val="1"/>
      <w:numFmt w:val="decimal"/>
      <w:lvlText w:val="%4)"/>
      <w:lvlJc w:val="left"/>
      <w:pPr>
        <w:ind w:left="1020" w:hanging="360"/>
      </w:pPr>
    </w:lvl>
    <w:lvl w:ilvl="4" w:tplc="7EC0039E">
      <w:start w:val="1"/>
      <w:numFmt w:val="decimal"/>
      <w:lvlText w:val="%5)"/>
      <w:lvlJc w:val="left"/>
      <w:pPr>
        <w:ind w:left="1020" w:hanging="360"/>
      </w:pPr>
    </w:lvl>
    <w:lvl w:ilvl="5" w:tplc="1B0E5DA0">
      <w:start w:val="1"/>
      <w:numFmt w:val="decimal"/>
      <w:lvlText w:val="%6)"/>
      <w:lvlJc w:val="left"/>
      <w:pPr>
        <w:ind w:left="1020" w:hanging="360"/>
      </w:pPr>
    </w:lvl>
    <w:lvl w:ilvl="6" w:tplc="1CC409E6">
      <w:start w:val="1"/>
      <w:numFmt w:val="decimal"/>
      <w:lvlText w:val="%7)"/>
      <w:lvlJc w:val="left"/>
      <w:pPr>
        <w:ind w:left="1020" w:hanging="360"/>
      </w:pPr>
    </w:lvl>
    <w:lvl w:ilvl="7" w:tplc="09D697CE">
      <w:start w:val="1"/>
      <w:numFmt w:val="decimal"/>
      <w:lvlText w:val="%8)"/>
      <w:lvlJc w:val="left"/>
      <w:pPr>
        <w:ind w:left="1020" w:hanging="360"/>
      </w:pPr>
    </w:lvl>
    <w:lvl w:ilvl="8" w:tplc="39D2BA06">
      <w:start w:val="1"/>
      <w:numFmt w:val="decimal"/>
      <w:lvlText w:val="%9)"/>
      <w:lvlJc w:val="left"/>
      <w:pPr>
        <w:ind w:left="102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720C73"/>
    <w:multiLevelType w:val="hybridMultilevel"/>
    <w:tmpl w:val="A1D4D994"/>
    <w:lvl w:ilvl="0" w:tplc="C5B081EC">
      <w:start w:val="1"/>
      <w:numFmt w:val="bullet"/>
      <w:lvlText w:val=""/>
      <w:lvlJc w:val="left"/>
      <w:pPr>
        <w:ind w:left="1440" w:hanging="360"/>
      </w:pPr>
      <w:rPr>
        <w:rFonts w:ascii="Symbol" w:hAnsi="Symbol"/>
      </w:rPr>
    </w:lvl>
    <w:lvl w:ilvl="1" w:tplc="D0F6FF48">
      <w:start w:val="1"/>
      <w:numFmt w:val="bullet"/>
      <w:lvlText w:val=""/>
      <w:lvlJc w:val="left"/>
      <w:pPr>
        <w:ind w:left="1440" w:hanging="360"/>
      </w:pPr>
      <w:rPr>
        <w:rFonts w:ascii="Symbol" w:hAnsi="Symbol"/>
      </w:rPr>
    </w:lvl>
    <w:lvl w:ilvl="2" w:tplc="2B828242">
      <w:start w:val="1"/>
      <w:numFmt w:val="bullet"/>
      <w:lvlText w:val=""/>
      <w:lvlJc w:val="left"/>
      <w:pPr>
        <w:ind w:left="1440" w:hanging="360"/>
      </w:pPr>
      <w:rPr>
        <w:rFonts w:ascii="Symbol" w:hAnsi="Symbol"/>
      </w:rPr>
    </w:lvl>
    <w:lvl w:ilvl="3" w:tplc="8E247BA2">
      <w:start w:val="1"/>
      <w:numFmt w:val="bullet"/>
      <w:lvlText w:val=""/>
      <w:lvlJc w:val="left"/>
      <w:pPr>
        <w:ind w:left="1440" w:hanging="360"/>
      </w:pPr>
      <w:rPr>
        <w:rFonts w:ascii="Symbol" w:hAnsi="Symbol"/>
      </w:rPr>
    </w:lvl>
    <w:lvl w:ilvl="4" w:tplc="9C645906">
      <w:start w:val="1"/>
      <w:numFmt w:val="bullet"/>
      <w:lvlText w:val=""/>
      <w:lvlJc w:val="left"/>
      <w:pPr>
        <w:ind w:left="1440" w:hanging="360"/>
      </w:pPr>
      <w:rPr>
        <w:rFonts w:ascii="Symbol" w:hAnsi="Symbol"/>
      </w:rPr>
    </w:lvl>
    <w:lvl w:ilvl="5" w:tplc="CDC0D1FE">
      <w:start w:val="1"/>
      <w:numFmt w:val="bullet"/>
      <w:lvlText w:val=""/>
      <w:lvlJc w:val="left"/>
      <w:pPr>
        <w:ind w:left="1440" w:hanging="360"/>
      </w:pPr>
      <w:rPr>
        <w:rFonts w:ascii="Symbol" w:hAnsi="Symbol"/>
      </w:rPr>
    </w:lvl>
    <w:lvl w:ilvl="6" w:tplc="94306E30">
      <w:start w:val="1"/>
      <w:numFmt w:val="bullet"/>
      <w:lvlText w:val=""/>
      <w:lvlJc w:val="left"/>
      <w:pPr>
        <w:ind w:left="1440" w:hanging="360"/>
      </w:pPr>
      <w:rPr>
        <w:rFonts w:ascii="Symbol" w:hAnsi="Symbol"/>
      </w:rPr>
    </w:lvl>
    <w:lvl w:ilvl="7" w:tplc="A6C42FFC">
      <w:start w:val="1"/>
      <w:numFmt w:val="bullet"/>
      <w:lvlText w:val=""/>
      <w:lvlJc w:val="left"/>
      <w:pPr>
        <w:ind w:left="1440" w:hanging="360"/>
      </w:pPr>
      <w:rPr>
        <w:rFonts w:ascii="Symbol" w:hAnsi="Symbol"/>
      </w:rPr>
    </w:lvl>
    <w:lvl w:ilvl="8" w:tplc="20803FD8">
      <w:start w:val="1"/>
      <w:numFmt w:val="bullet"/>
      <w:lvlText w:val=""/>
      <w:lvlJc w:val="left"/>
      <w:pPr>
        <w:ind w:left="1440" w:hanging="360"/>
      </w:pPr>
      <w:rPr>
        <w:rFonts w:ascii="Symbol" w:hAnsi="Symbol"/>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33BBB"/>
    <w:multiLevelType w:val="hybridMultilevel"/>
    <w:tmpl w:val="8B66374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D68BB"/>
    <w:multiLevelType w:val="hybridMultilevel"/>
    <w:tmpl w:val="14F42234"/>
    <w:lvl w:ilvl="0" w:tplc="A0D224EE">
      <w:start w:val="1"/>
      <w:numFmt w:val="decimal"/>
      <w:pStyle w:val="ObservationText"/>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D0093C"/>
    <w:multiLevelType w:val="hybridMultilevel"/>
    <w:tmpl w:val="AE84AB46"/>
    <w:lvl w:ilvl="0" w:tplc="5E44B53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83A47"/>
    <w:multiLevelType w:val="multilevel"/>
    <w:tmpl w:val="E6F040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C02DE3"/>
    <w:multiLevelType w:val="hybridMultilevel"/>
    <w:tmpl w:val="18086E9E"/>
    <w:lvl w:ilvl="0" w:tplc="0AF24E1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940A6"/>
    <w:multiLevelType w:val="hybridMultilevel"/>
    <w:tmpl w:val="0240B1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34672D8"/>
    <w:multiLevelType w:val="multilevel"/>
    <w:tmpl w:val="3B549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AF1432"/>
    <w:multiLevelType w:val="multilevel"/>
    <w:tmpl w:val="024C9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55677C"/>
    <w:multiLevelType w:val="hybridMultilevel"/>
    <w:tmpl w:val="FFB6A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19"/>
  </w:num>
  <w:num w:numId="4" w16cid:durableId="517735681">
    <w:abstractNumId w:val="8"/>
  </w:num>
  <w:num w:numId="5" w16cid:durableId="1142041724">
    <w:abstractNumId w:val="26"/>
  </w:num>
  <w:num w:numId="6" w16cid:durableId="80681869">
    <w:abstractNumId w:val="16"/>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6"/>
    <w:lvlOverride w:ilvl="0">
      <w:startOverride w:val="1"/>
    </w:lvlOverride>
  </w:num>
  <w:num w:numId="12" w16cid:durableId="122584543">
    <w:abstractNumId w:val="18"/>
    <w:lvlOverride w:ilvl="0">
      <w:startOverride w:val="1"/>
    </w:lvlOverride>
  </w:num>
  <w:num w:numId="13" w16cid:durableId="818807267">
    <w:abstractNumId w:val="16"/>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7"/>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3"/>
  </w:num>
  <w:num w:numId="22" w16cid:durableId="1938362445">
    <w:abstractNumId w:val="16"/>
    <w:lvlOverride w:ilvl="0">
      <w:startOverride w:val="1"/>
    </w:lvlOverride>
  </w:num>
  <w:num w:numId="23" w16cid:durableId="913515990">
    <w:abstractNumId w:val="18"/>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769812751">
    <w:abstractNumId w:val="17"/>
  </w:num>
  <w:num w:numId="28" w16cid:durableId="778064053">
    <w:abstractNumId w:val="27"/>
  </w:num>
  <w:num w:numId="29" w16cid:durableId="1326587702">
    <w:abstractNumId w:val="24"/>
  </w:num>
  <w:num w:numId="30" w16cid:durableId="1069616820">
    <w:abstractNumId w:val="20"/>
  </w:num>
  <w:num w:numId="31" w16cid:durableId="1759013462">
    <w:abstractNumId w:val="6"/>
  </w:num>
  <w:num w:numId="32" w16cid:durableId="1514614726">
    <w:abstractNumId w:val="10"/>
  </w:num>
  <w:num w:numId="33" w16cid:durableId="1261135476">
    <w:abstractNumId w:val="5"/>
  </w:num>
  <w:num w:numId="34" w16cid:durableId="583613571">
    <w:abstractNumId w:val="13"/>
  </w:num>
  <w:num w:numId="35" w16cid:durableId="1760517545">
    <w:abstractNumId w:val="22"/>
  </w:num>
  <w:num w:numId="36" w16cid:durableId="1647659719">
    <w:abstractNumId w:val="28"/>
  </w:num>
  <w:num w:numId="37" w16cid:durableId="1686786678">
    <w:abstractNumId w:val="3"/>
  </w:num>
  <w:num w:numId="38" w16cid:durableId="151913687">
    <w:abstractNumId w:val="0"/>
  </w:num>
  <w:num w:numId="39" w16cid:durableId="611933510">
    <w:abstractNumId w:val="11"/>
  </w:num>
  <w:num w:numId="40" w16cid:durableId="1239287405">
    <w:abstractNumId w:val="12"/>
  </w:num>
  <w:num w:numId="41" w16cid:durableId="1673099369">
    <w:abstractNumId w:val="15"/>
  </w:num>
  <w:num w:numId="42" w16cid:durableId="3296044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B3041"/>
    <w:rsid w:val="00000E2C"/>
    <w:rsid w:val="00001C9B"/>
    <w:rsid w:val="000032D7"/>
    <w:rsid w:val="000033A4"/>
    <w:rsid w:val="000040DC"/>
    <w:rsid w:val="000046AF"/>
    <w:rsid w:val="00004A7B"/>
    <w:rsid w:val="000062E2"/>
    <w:rsid w:val="000074E3"/>
    <w:rsid w:val="00007D64"/>
    <w:rsid w:val="00011784"/>
    <w:rsid w:val="000151EF"/>
    <w:rsid w:val="00015B0E"/>
    <w:rsid w:val="00020279"/>
    <w:rsid w:val="000239F5"/>
    <w:rsid w:val="00035630"/>
    <w:rsid w:val="00041AC2"/>
    <w:rsid w:val="00042F3F"/>
    <w:rsid w:val="00044941"/>
    <w:rsid w:val="000506DC"/>
    <w:rsid w:val="00062691"/>
    <w:rsid w:val="00065ED0"/>
    <w:rsid w:val="00066AF5"/>
    <w:rsid w:val="00072CCA"/>
    <w:rsid w:val="000744AF"/>
    <w:rsid w:val="00075F52"/>
    <w:rsid w:val="00080786"/>
    <w:rsid w:val="00080CA6"/>
    <w:rsid w:val="00082AC1"/>
    <w:rsid w:val="000834F2"/>
    <w:rsid w:val="000847E8"/>
    <w:rsid w:val="00085F08"/>
    <w:rsid w:val="0008612A"/>
    <w:rsid w:val="0009067E"/>
    <w:rsid w:val="00090E18"/>
    <w:rsid w:val="00092E57"/>
    <w:rsid w:val="00092F3D"/>
    <w:rsid w:val="00094333"/>
    <w:rsid w:val="00096F84"/>
    <w:rsid w:val="0009799D"/>
    <w:rsid w:val="00097B5F"/>
    <w:rsid w:val="000A10BC"/>
    <w:rsid w:val="000A7F53"/>
    <w:rsid w:val="000B0056"/>
    <w:rsid w:val="000B0CBE"/>
    <w:rsid w:val="000B219A"/>
    <w:rsid w:val="000B3FA2"/>
    <w:rsid w:val="000C3790"/>
    <w:rsid w:val="000C3C7B"/>
    <w:rsid w:val="000C6228"/>
    <w:rsid w:val="000D0F93"/>
    <w:rsid w:val="000D416E"/>
    <w:rsid w:val="000D6141"/>
    <w:rsid w:val="000E248E"/>
    <w:rsid w:val="000E48BC"/>
    <w:rsid w:val="000E4C7F"/>
    <w:rsid w:val="000E4F32"/>
    <w:rsid w:val="000E5ADB"/>
    <w:rsid w:val="000F27BA"/>
    <w:rsid w:val="000F3194"/>
    <w:rsid w:val="000F3304"/>
    <w:rsid w:val="000F6250"/>
    <w:rsid w:val="00101BC3"/>
    <w:rsid w:val="00106416"/>
    <w:rsid w:val="00110481"/>
    <w:rsid w:val="001112DC"/>
    <w:rsid w:val="001127C9"/>
    <w:rsid w:val="00114498"/>
    <w:rsid w:val="00115B88"/>
    <w:rsid w:val="00122A08"/>
    <w:rsid w:val="001326F8"/>
    <w:rsid w:val="00132F6A"/>
    <w:rsid w:val="00133913"/>
    <w:rsid w:val="00133C39"/>
    <w:rsid w:val="001355FA"/>
    <w:rsid w:val="00140221"/>
    <w:rsid w:val="00141118"/>
    <w:rsid w:val="00142A1A"/>
    <w:rsid w:val="00146F71"/>
    <w:rsid w:val="001642FC"/>
    <w:rsid w:val="0016496B"/>
    <w:rsid w:val="001679BB"/>
    <w:rsid w:val="001743E2"/>
    <w:rsid w:val="001745F8"/>
    <w:rsid w:val="00176F72"/>
    <w:rsid w:val="00180997"/>
    <w:rsid w:val="001809F7"/>
    <w:rsid w:val="00181A41"/>
    <w:rsid w:val="00182A48"/>
    <w:rsid w:val="001838CF"/>
    <w:rsid w:val="001868EE"/>
    <w:rsid w:val="00186DE8"/>
    <w:rsid w:val="0019071B"/>
    <w:rsid w:val="0019146D"/>
    <w:rsid w:val="0019267E"/>
    <w:rsid w:val="001934D3"/>
    <w:rsid w:val="00197E7A"/>
    <w:rsid w:val="001A1C03"/>
    <w:rsid w:val="001A2721"/>
    <w:rsid w:val="001A3BA4"/>
    <w:rsid w:val="001A3D27"/>
    <w:rsid w:val="001A6D1F"/>
    <w:rsid w:val="001B1EA8"/>
    <w:rsid w:val="001B619E"/>
    <w:rsid w:val="001B68A8"/>
    <w:rsid w:val="001B79FF"/>
    <w:rsid w:val="001C205D"/>
    <w:rsid w:val="001C24D8"/>
    <w:rsid w:val="001D382A"/>
    <w:rsid w:val="001D58AE"/>
    <w:rsid w:val="001D5D18"/>
    <w:rsid w:val="001E1CB8"/>
    <w:rsid w:val="001E2574"/>
    <w:rsid w:val="001E30F6"/>
    <w:rsid w:val="001E61A5"/>
    <w:rsid w:val="001F60BF"/>
    <w:rsid w:val="002013DD"/>
    <w:rsid w:val="00206D8E"/>
    <w:rsid w:val="00206EEF"/>
    <w:rsid w:val="002145D5"/>
    <w:rsid w:val="00216727"/>
    <w:rsid w:val="00217582"/>
    <w:rsid w:val="00217EE5"/>
    <w:rsid w:val="00224FF8"/>
    <w:rsid w:val="00227FBE"/>
    <w:rsid w:val="00231563"/>
    <w:rsid w:val="00235990"/>
    <w:rsid w:val="00235F5C"/>
    <w:rsid w:val="00236E66"/>
    <w:rsid w:val="00237253"/>
    <w:rsid w:val="00240EEB"/>
    <w:rsid w:val="00241F1D"/>
    <w:rsid w:val="00242B9E"/>
    <w:rsid w:val="00244E0B"/>
    <w:rsid w:val="00250031"/>
    <w:rsid w:val="00250CD1"/>
    <w:rsid w:val="00250E56"/>
    <w:rsid w:val="0025218D"/>
    <w:rsid w:val="00253922"/>
    <w:rsid w:val="002539F4"/>
    <w:rsid w:val="002558F1"/>
    <w:rsid w:val="00256C95"/>
    <w:rsid w:val="00257FA3"/>
    <w:rsid w:val="0026061C"/>
    <w:rsid w:val="0026481D"/>
    <w:rsid w:val="00265673"/>
    <w:rsid w:val="00277B56"/>
    <w:rsid w:val="00281BA9"/>
    <w:rsid w:val="00282A74"/>
    <w:rsid w:val="00282CA3"/>
    <w:rsid w:val="002849D4"/>
    <w:rsid w:val="00284B29"/>
    <w:rsid w:val="00286651"/>
    <w:rsid w:val="00290625"/>
    <w:rsid w:val="00292152"/>
    <w:rsid w:val="0029245B"/>
    <w:rsid w:val="002939C6"/>
    <w:rsid w:val="00295F20"/>
    <w:rsid w:val="00297DF5"/>
    <w:rsid w:val="002A02B5"/>
    <w:rsid w:val="002A1838"/>
    <w:rsid w:val="002A19F5"/>
    <w:rsid w:val="002A37AB"/>
    <w:rsid w:val="002B14E4"/>
    <w:rsid w:val="002B4922"/>
    <w:rsid w:val="002B69F3"/>
    <w:rsid w:val="002C1437"/>
    <w:rsid w:val="002C22C3"/>
    <w:rsid w:val="002C265D"/>
    <w:rsid w:val="002C2D19"/>
    <w:rsid w:val="002D006A"/>
    <w:rsid w:val="002D10FA"/>
    <w:rsid w:val="002D172C"/>
    <w:rsid w:val="002D4422"/>
    <w:rsid w:val="002D4C55"/>
    <w:rsid w:val="002D5C63"/>
    <w:rsid w:val="002D77BB"/>
    <w:rsid w:val="002E002D"/>
    <w:rsid w:val="002E0E95"/>
    <w:rsid w:val="002E329D"/>
    <w:rsid w:val="002E33C7"/>
    <w:rsid w:val="002E507D"/>
    <w:rsid w:val="002E6DED"/>
    <w:rsid w:val="002F07E0"/>
    <w:rsid w:val="002F0F5F"/>
    <w:rsid w:val="002F16BE"/>
    <w:rsid w:val="002F27BE"/>
    <w:rsid w:val="002F2D65"/>
    <w:rsid w:val="002F5ADF"/>
    <w:rsid w:val="00300521"/>
    <w:rsid w:val="00300956"/>
    <w:rsid w:val="00311B06"/>
    <w:rsid w:val="00317187"/>
    <w:rsid w:val="0032499A"/>
    <w:rsid w:val="003341F7"/>
    <w:rsid w:val="003369DA"/>
    <w:rsid w:val="00336A0E"/>
    <w:rsid w:val="00337E84"/>
    <w:rsid w:val="003400EE"/>
    <w:rsid w:val="00342883"/>
    <w:rsid w:val="003474E2"/>
    <w:rsid w:val="00347A19"/>
    <w:rsid w:val="00347FEC"/>
    <w:rsid w:val="003509DF"/>
    <w:rsid w:val="003561F0"/>
    <w:rsid w:val="00356AA4"/>
    <w:rsid w:val="00356F45"/>
    <w:rsid w:val="0036158D"/>
    <w:rsid w:val="00362594"/>
    <w:rsid w:val="003657DD"/>
    <w:rsid w:val="00366B74"/>
    <w:rsid w:val="00370030"/>
    <w:rsid w:val="00372F71"/>
    <w:rsid w:val="00374876"/>
    <w:rsid w:val="0037531F"/>
    <w:rsid w:val="003757DE"/>
    <w:rsid w:val="00381F95"/>
    <w:rsid w:val="003862E0"/>
    <w:rsid w:val="00387A8E"/>
    <w:rsid w:val="00393A35"/>
    <w:rsid w:val="003961AC"/>
    <w:rsid w:val="003A265A"/>
    <w:rsid w:val="003A4147"/>
    <w:rsid w:val="003A4242"/>
    <w:rsid w:val="003A4518"/>
    <w:rsid w:val="003A710A"/>
    <w:rsid w:val="003A7D67"/>
    <w:rsid w:val="003B109A"/>
    <w:rsid w:val="003B2812"/>
    <w:rsid w:val="003B4B61"/>
    <w:rsid w:val="003B572F"/>
    <w:rsid w:val="003B659E"/>
    <w:rsid w:val="003C275E"/>
    <w:rsid w:val="003C40D2"/>
    <w:rsid w:val="003C4FDE"/>
    <w:rsid w:val="003C5B21"/>
    <w:rsid w:val="003D1B25"/>
    <w:rsid w:val="003D1C76"/>
    <w:rsid w:val="003D602C"/>
    <w:rsid w:val="003D7508"/>
    <w:rsid w:val="003E08D9"/>
    <w:rsid w:val="003E264F"/>
    <w:rsid w:val="003E58DF"/>
    <w:rsid w:val="003E5CE3"/>
    <w:rsid w:val="003F0639"/>
    <w:rsid w:val="00400AED"/>
    <w:rsid w:val="004014D6"/>
    <w:rsid w:val="00401C79"/>
    <w:rsid w:val="0040285D"/>
    <w:rsid w:val="004033F4"/>
    <w:rsid w:val="00404C4C"/>
    <w:rsid w:val="00411B86"/>
    <w:rsid w:val="0041423F"/>
    <w:rsid w:val="00414F81"/>
    <w:rsid w:val="004152C2"/>
    <w:rsid w:val="0042121D"/>
    <w:rsid w:val="0042131D"/>
    <w:rsid w:val="00427DC4"/>
    <w:rsid w:val="004329A6"/>
    <w:rsid w:val="00436A0F"/>
    <w:rsid w:val="00436C43"/>
    <w:rsid w:val="00437150"/>
    <w:rsid w:val="0043750A"/>
    <w:rsid w:val="00440DF6"/>
    <w:rsid w:val="0044128E"/>
    <w:rsid w:val="00443293"/>
    <w:rsid w:val="00443601"/>
    <w:rsid w:val="00447577"/>
    <w:rsid w:val="00460B00"/>
    <w:rsid w:val="00461A03"/>
    <w:rsid w:val="00466E6F"/>
    <w:rsid w:val="00471BF2"/>
    <w:rsid w:val="00472DCC"/>
    <w:rsid w:val="004732E9"/>
    <w:rsid w:val="00476AF2"/>
    <w:rsid w:val="00477867"/>
    <w:rsid w:val="00484653"/>
    <w:rsid w:val="004854BB"/>
    <w:rsid w:val="0049099F"/>
    <w:rsid w:val="00494493"/>
    <w:rsid w:val="00494C42"/>
    <w:rsid w:val="00496606"/>
    <w:rsid w:val="004A2E47"/>
    <w:rsid w:val="004A3BF0"/>
    <w:rsid w:val="004A53AB"/>
    <w:rsid w:val="004A71CF"/>
    <w:rsid w:val="004B1085"/>
    <w:rsid w:val="004B3E85"/>
    <w:rsid w:val="004B4166"/>
    <w:rsid w:val="004B63EF"/>
    <w:rsid w:val="004C6CFE"/>
    <w:rsid w:val="004E03A9"/>
    <w:rsid w:val="004E5E66"/>
    <w:rsid w:val="004E66AB"/>
    <w:rsid w:val="004E7ADB"/>
    <w:rsid w:val="004F01D7"/>
    <w:rsid w:val="004F044C"/>
    <w:rsid w:val="00501F41"/>
    <w:rsid w:val="005026AF"/>
    <w:rsid w:val="00503B4D"/>
    <w:rsid w:val="00504EE9"/>
    <w:rsid w:val="00512434"/>
    <w:rsid w:val="0051473C"/>
    <w:rsid w:val="00514E4F"/>
    <w:rsid w:val="00517786"/>
    <w:rsid w:val="00520A60"/>
    <w:rsid w:val="00521576"/>
    <w:rsid w:val="005250E6"/>
    <w:rsid w:val="0052589B"/>
    <w:rsid w:val="00527937"/>
    <w:rsid w:val="00532AA1"/>
    <w:rsid w:val="005334E7"/>
    <w:rsid w:val="00535219"/>
    <w:rsid w:val="00536090"/>
    <w:rsid w:val="0054024E"/>
    <w:rsid w:val="00540866"/>
    <w:rsid w:val="00541FB6"/>
    <w:rsid w:val="00542223"/>
    <w:rsid w:val="00542D23"/>
    <w:rsid w:val="0054442C"/>
    <w:rsid w:val="00547413"/>
    <w:rsid w:val="00550285"/>
    <w:rsid w:val="005507C8"/>
    <w:rsid w:val="00553737"/>
    <w:rsid w:val="005571D0"/>
    <w:rsid w:val="0056088D"/>
    <w:rsid w:val="00562492"/>
    <w:rsid w:val="005655D4"/>
    <w:rsid w:val="0056772A"/>
    <w:rsid w:val="00567E08"/>
    <w:rsid w:val="00571526"/>
    <w:rsid w:val="00572A20"/>
    <w:rsid w:val="005769CC"/>
    <w:rsid w:val="0058176E"/>
    <w:rsid w:val="005836F8"/>
    <w:rsid w:val="00583CC9"/>
    <w:rsid w:val="0058599A"/>
    <w:rsid w:val="005918FA"/>
    <w:rsid w:val="00592031"/>
    <w:rsid w:val="00592A86"/>
    <w:rsid w:val="005A07C8"/>
    <w:rsid w:val="005A7343"/>
    <w:rsid w:val="005B1EFB"/>
    <w:rsid w:val="005B3029"/>
    <w:rsid w:val="005B4801"/>
    <w:rsid w:val="005B4A42"/>
    <w:rsid w:val="005B4E53"/>
    <w:rsid w:val="005B5F6A"/>
    <w:rsid w:val="005C0168"/>
    <w:rsid w:val="005C23A4"/>
    <w:rsid w:val="005C6BA4"/>
    <w:rsid w:val="005C78E7"/>
    <w:rsid w:val="005D1CDF"/>
    <w:rsid w:val="005D2BB7"/>
    <w:rsid w:val="005D4105"/>
    <w:rsid w:val="005D5836"/>
    <w:rsid w:val="005D6619"/>
    <w:rsid w:val="005D6FFE"/>
    <w:rsid w:val="005E2221"/>
    <w:rsid w:val="005E4A55"/>
    <w:rsid w:val="005E61A8"/>
    <w:rsid w:val="005F6419"/>
    <w:rsid w:val="005F6725"/>
    <w:rsid w:val="005F7841"/>
    <w:rsid w:val="005F7E48"/>
    <w:rsid w:val="00601EFC"/>
    <w:rsid w:val="0060301D"/>
    <w:rsid w:val="00604440"/>
    <w:rsid w:val="0060543D"/>
    <w:rsid w:val="006061D0"/>
    <w:rsid w:val="006104DD"/>
    <w:rsid w:val="006117DB"/>
    <w:rsid w:val="006130B5"/>
    <w:rsid w:val="00614DD8"/>
    <w:rsid w:val="00617163"/>
    <w:rsid w:val="00617400"/>
    <w:rsid w:val="00623E1C"/>
    <w:rsid w:val="0062767D"/>
    <w:rsid w:val="00632D29"/>
    <w:rsid w:val="00635316"/>
    <w:rsid w:val="00635BDE"/>
    <w:rsid w:val="00636316"/>
    <w:rsid w:val="006378C9"/>
    <w:rsid w:val="00640B71"/>
    <w:rsid w:val="00640E5B"/>
    <w:rsid w:val="00652940"/>
    <w:rsid w:val="006538D1"/>
    <w:rsid w:val="00653EC3"/>
    <w:rsid w:val="00664950"/>
    <w:rsid w:val="00664CC6"/>
    <w:rsid w:val="00675083"/>
    <w:rsid w:val="00683220"/>
    <w:rsid w:val="00683634"/>
    <w:rsid w:val="006840DD"/>
    <w:rsid w:val="006860D0"/>
    <w:rsid w:val="006865B1"/>
    <w:rsid w:val="00687FA0"/>
    <w:rsid w:val="00692E20"/>
    <w:rsid w:val="00692FD2"/>
    <w:rsid w:val="00696607"/>
    <w:rsid w:val="00696C00"/>
    <w:rsid w:val="006A1D8B"/>
    <w:rsid w:val="006A3C11"/>
    <w:rsid w:val="006A4622"/>
    <w:rsid w:val="006A68BE"/>
    <w:rsid w:val="006A7C32"/>
    <w:rsid w:val="006A7E3C"/>
    <w:rsid w:val="006B0D37"/>
    <w:rsid w:val="006B5BAE"/>
    <w:rsid w:val="006B7010"/>
    <w:rsid w:val="006B713F"/>
    <w:rsid w:val="006B77F2"/>
    <w:rsid w:val="006C3095"/>
    <w:rsid w:val="006C555E"/>
    <w:rsid w:val="006C56E7"/>
    <w:rsid w:val="006C5999"/>
    <w:rsid w:val="006C784F"/>
    <w:rsid w:val="006D0405"/>
    <w:rsid w:val="006D462F"/>
    <w:rsid w:val="006E1151"/>
    <w:rsid w:val="006E2480"/>
    <w:rsid w:val="006E43C3"/>
    <w:rsid w:val="006E6311"/>
    <w:rsid w:val="006F019B"/>
    <w:rsid w:val="006F33F2"/>
    <w:rsid w:val="006F61DD"/>
    <w:rsid w:val="007031AD"/>
    <w:rsid w:val="0070408A"/>
    <w:rsid w:val="0070538D"/>
    <w:rsid w:val="007053F4"/>
    <w:rsid w:val="00711887"/>
    <w:rsid w:val="007145FF"/>
    <w:rsid w:val="0071558C"/>
    <w:rsid w:val="00715B2A"/>
    <w:rsid w:val="00720A36"/>
    <w:rsid w:val="007230B6"/>
    <w:rsid w:val="007235F6"/>
    <w:rsid w:val="00723DE4"/>
    <w:rsid w:val="0073158E"/>
    <w:rsid w:val="00733B21"/>
    <w:rsid w:val="00743342"/>
    <w:rsid w:val="007450F1"/>
    <w:rsid w:val="00747C84"/>
    <w:rsid w:val="00751515"/>
    <w:rsid w:val="00751D3F"/>
    <w:rsid w:val="00752F0C"/>
    <w:rsid w:val="0075320D"/>
    <w:rsid w:val="007541B6"/>
    <w:rsid w:val="00760C1E"/>
    <w:rsid w:val="007626B7"/>
    <w:rsid w:val="00764273"/>
    <w:rsid w:val="007657C0"/>
    <w:rsid w:val="00765868"/>
    <w:rsid w:val="00767833"/>
    <w:rsid w:val="0077467D"/>
    <w:rsid w:val="0078202E"/>
    <w:rsid w:val="0078212B"/>
    <w:rsid w:val="0078243A"/>
    <w:rsid w:val="00783C89"/>
    <w:rsid w:val="00783CAE"/>
    <w:rsid w:val="007840D9"/>
    <w:rsid w:val="00784DF6"/>
    <w:rsid w:val="00785232"/>
    <w:rsid w:val="00792859"/>
    <w:rsid w:val="00793D94"/>
    <w:rsid w:val="00794B2C"/>
    <w:rsid w:val="0079535E"/>
    <w:rsid w:val="0079588F"/>
    <w:rsid w:val="00796D90"/>
    <w:rsid w:val="007A189D"/>
    <w:rsid w:val="007A493D"/>
    <w:rsid w:val="007A4D01"/>
    <w:rsid w:val="007B05D3"/>
    <w:rsid w:val="007B186C"/>
    <w:rsid w:val="007B280E"/>
    <w:rsid w:val="007C1696"/>
    <w:rsid w:val="007C3ED0"/>
    <w:rsid w:val="007C482F"/>
    <w:rsid w:val="007C48C4"/>
    <w:rsid w:val="007C5971"/>
    <w:rsid w:val="007C706D"/>
    <w:rsid w:val="007D2111"/>
    <w:rsid w:val="007D40E3"/>
    <w:rsid w:val="007D49A4"/>
    <w:rsid w:val="007D5ABF"/>
    <w:rsid w:val="007D6C83"/>
    <w:rsid w:val="007D7B80"/>
    <w:rsid w:val="007E0442"/>
    <w:rsid w:val="007E24B5"/>
    <w:rsid w:val="007E2E75"/>
    <w:rsid w:val="007E42DC"/>
    <w:rsid w:val="007E59BF"/>
    <w:rsid w:val="007F085D"/>
    <w:rsid w:val="007F1105"/>
    <w:rsid w:val="007F4D47"/>
    <w:rsid w:val="007F54B9"/>
    <w:rsid w:val="007F54D3"/>
    <w:rsid w:val="0080180C"/>
    <w:rsid w:val="00806346"/>
    <w:rsid w:val="00806A76"/>
    <w:rsid w:val="00810969"/>
    <w:rsid w:val="008115FB"/>
    <w:rsid w:val="00811C9D"/>
    <w:rsid w:val="0081664F"/>
    <w:rsid w:val="0081670D"/>
    <w:rsid w:val="00816C80"/>
    <w:rsid w:val="0081797B"/>
    <w:rsid w:val="00821745"/>
    <w:rsid w:val="008218A2"/>
    <w:rsid w:val="00824CBD"/>
    <w:rsid w:val="00825CC0"/>
    <w:rsid w:val="00832C85"/>
    <w:rsid w:val="00834F0D"/>
    <w:rsid w:val="008406C3"/>
    <w:rsid w:val="00841271"/>
    <w:rsid w:val="00841BCD"/>
    <w:rsid w:val="00843F52"/>
    <w:rsid w:val="0084437E"/>
    <w:rsid w:val="00847264"/>
    <w:rsid w:val="00847D3F"/>
    <w:rsid w:val="00847EC4"/>
    <w:rsid w:val="00851A8E"/>
    <w:rsid w:val="0085365B"/>
    <w:rsid w:val="00856E9F"/>
    <w:rsid w:val="008577F7"/>
    <w:rsid w:val="00862EC3"/>
    <w:rsid w:val="008635FD"/>
    <w:rsid w:val="00870694"/>
    <w:rsid w:val="00875732"/>
    <w:rsid w:val="008826C1"/>
    <w:rsid w:val="008828D0"/>
    <w:rsid w:val="00883DFD"/>
    <w:rsid w:val="00884422"/>
    <w:rsid w:val="008901B9"/>
    <w:rsid w:val="008907A0"/>
    <w:rsid w:val="0089210C"/>
    <w:rsid w:val="0089262F"/>
    <w:rsid w:val="00893D2E"/>
    <w:rsid w:val="008958FC"/>
    <w:rsid w:val="008960FD"/>
    <w:rsid w:val="00896137"/>
    <w:rsid w:val="008977AD"/>
    <w:rsid w:val="008A0C4D"/>
    <w:rsid w:val="008A18B3"/>
    <w:rsid w:val="008A1BF7"/>
    <w:rsid w:val="008A2613"/>
    <w:rsid w:val="008A57D4"/>
    <w:rsid w:val="008A5B0E"/>
    <w:rsid w:val="008B0961"/>
    <w:rsid w:val="008B3041"/>
    <w:rsid w:val="008B485D"/>
    <w:rsid w:val="008B7657"/>
    <w:rsid w:val="008C0987"/>
    <w:rsid w:val="008C284A"/>
    <w:rsid w:val="008C39F7"/>
    <w:rsid w:val="008C6266"/>
    <w:rsid w:val="008D29D2"/>
    <w:rsid w:val="008D3127"/>
    <w:rsid w:val="008D52B5"/>
    <w:rsid w:val="008D75D5"/>
    <w:rsid w:val="008D7FEE"/>
    <w:rsid w:val="008E0656"/>
    <w:rsid w:val="008E16EB"/>
    <w:rsid w:val="008E3D34"/>
    <w:rsid w:val="008E6373"/>
    <w:rsid w:val="008E75EC"/>
    <w:rsid w:val="00900520"/>
    <w:rsid w:val="0090091A"/>
    <w:rsid w:val="009027DD"/>
    <w:rsid w:val="00903FD7"/>
    <w:rsid w:val="009042BD"/>
    <w:rsid w:val="00904625"/>
    <w:rsid w:val="00904FE4"/>
    <w:rsid w:val="009109A7"/>
    <w:rsid w:val="0091412E"/>
    <w:rsid w:val="00920FA8"/>
    <w:rsid w:val="009232C4"/>
    <w:rsid w:val="00926BB1"/>
    <w:rsid w:val="00926D85"/>
    <w:rsid w:val="00927740"/>
    <w:rsid w:val="009309D1"/>
    <w:rsid w:val="009330F8"/>
    <w:rsid w:val="00936159"/>
    <w:rsid w:val="00936534"/>
    <w:rsid w:val="00936597"/>
    <w:rsid w:val="00951823"/>
    <w:rsid w:val="0095342C"/>
    <w:rsid w:val="009567B4"/>
    <w:rsid w:val="0096228E"/>
    <w:rsid w:val="00964DFC"/>
    <w:rsid w:val="00965FEB"/>
    <w:rsid w:val="00966953"/>
    <w:rsid w:val="00970A50"/>
    <w:rsid w:val="0097174E"/>
    <w:rsid w:val="0097186C"/>
    <w:rsid w:val="0097216F"/>
    <w:rsid w:val="00972D50"/>
    <w:rsid w:val="00974C5D"/>
    <w:rsid w:val="00975401"/>
    <w:rsid w:val="00975F46"/>
    <w:rsid w:val="009777C6"/>
    <w:rsid w:val="00977E1D"/>
    <w:rsid w:val="00984945"/>
    <w:rsid w:val="0098602E"/>
    <w:rsid w:val="0098622A"/>
    <w:rsid w:val="00995C4C"/>
    <w:rsid w:val="00996761"/>
    <w:rsid w:val="00997971"/>
    <w:rsid w:val="009A4B69"/>
    <w:rsid w:val="009A7707"/>
    <w:rsid w:val="009B0573"/>
    <w:rsid w:val="009B0AB9"/>
    <w:rsid w:val="009B18CC"/>
    <w:rsid w:val="009B4EE7"/>
    <w:rsid w:val="009B7B4B"/>
    <w:rsid w:val="009B7C21"/>
    <w:rsid w:val="009C76AF"/>
    <w:rsid w:val="009D316A"/>
    <w:rsid w:val="009D4763"/>
    <w:rsid w:val="009D5909"/>
    <w:rsid w:val="009D60B5"/>
    <w:rsid w:val="009E15FE"/>
    <w:rsid w:val="009E4DBF"/>
    <w:rsid w:val="009E4E6E"/>
    <w:rsid w:val="009E56E6"/>
    <w:rsid w:val="009E67CD"/>
    <w:rsid w:val="009F0317"/>
    <w:rsid w:val="009F1933"/>
    <w:rsid w:val="009F5437"/>
    <w:rsid w:val="00A04051"/>
    <w:rsid w:val="00A04992"/>
    <w:rsid w:val="00A1068C"/>
    <w:rsid w:val="00A10A30"/>
    <w:rsid w:val="00A1288E"/>
    <w:rsid w:val="00A12B8D"/>
    <w:rsid w:val="00A147AA"/>
    <w:rsid w:val="00A14EC8"/>
    <w:rsid w:val="00A152A1"/>
    <w:rsid w:val="00A167EE"/>
    <w:rsid w:val="00A21D71"/>
    <w:rsid w:val="00A224BB"/>
    <w:rsid w:val="00A22B78"/>
    <w:rsid w:val="00A246F7"/>
    <w:rsid w:val="00A25AE5"/>
    <w:rsid w:val="00A26442"/>
    <w:rsid w:val="00A27BB4"/>
    <w:rsid w:val="00A30854"/>
    <w:rsid w:val="00A348C0"/>
    <w:rsid w:val="00A34917"/>
    <w:rsid w:val="00A34EBA"/>
    <w:rsid w:val="00A36192"/>
    <w:rsid w:val="00A36378"/>
    <w:rsid w:val="00A37002"/>
    <w:rsid w:val="00A3753D"/>
    <w:rsid w:val="00A4355E"/>
    <w:rsid w:val="00A50FB6"/>
    <w:rsid w:val="00A513C1"/>
    <w:rsid w:val="00A520D9"/>
    <w:rsid w:val="00A64DA0"/>
    <w:rsid w:val="00A662A8"/>
    <w:rsid w:val="00A67FE9"/>
    <w:rsid w:val="00A760C5"/>
    <w:rsid w:val="00A8174C"/>
    <w:rsid w:val="00A82516"/>
    <w:rsid w:val="00A85D21"/>
    <w:rsid w:val="00A91BEF"/>
    <w:rsid w:val="00A92BCD"/>
    <w:rsid w:val="00A95667"/>
    <w:rsid w:val="00A96E73"/>
    <w:rsid w:val="00AA1B0E"/>
    <w:rsid w:val="00AA30A0"/>
    <w:rsid w:val="00AA3D36"/>
    <w:rsid w:val="00AA47B6"/>
    <w:rsid w:val="00AB0BCA"/>
    <w:rsid w:val="00AB172B"/>
    <w:rsid w:val="00AB46AE"/>
    <w:rsid w:val="00AC0293"/>
    <w:rsid w:val="00AC0819"/>
    <w:rsid w:val="00AC163B"/>
    <w:rsid w:val="00AC37DC"/>
    <w:rsid w:val="00AC5CA7"/>
    <w:rsid w:val="00AC6058"/>
    <w:rsid w:val="00AD14DC"/>
    <w:rsid w:val="00AD5ACC"/>
    <w:rsid w:val="00AE159C"/>
    <w:rsid w:val="00AE1AE0"/>
    <w:rsid w:val="00AE2BA5"/>
    <w:rsid w:val="00AE4228"/>
    <w:rsid w:val="00AE56B1"/>
    <w:rsid w:val="00AE6D09"/>
    <w:rsid w:val="00AF7A7C"/>
    <w:rsid w:val="00B005ED"/>
    <w:rsid w:val="00B01FCF"/>
    <w:rsid w:val="00B02070"/>
    <w:rsid w:val="00B02458"/>
    <w:rsid w:val="00B1100F"/>
    <w:rsid w:val="00B13111"/>
    <w:rsid w:val="00B14DE5"/>
    <w:rsid w:val="00B17AF8"/>
    <w:rsid w:val="00B24E5B"/>
    <w:rsid w:val="00B26DAA"/>
    <w:rsid w:val="00B2724B"/>
    <w:rsid w:val="00B332AC"/>
    <w:rsid w:val="00B35B55"/>
    <w:rsid w:val="00B36C12"/>
    <w:rsid w:val="00B37489"/>
    <w:rsid w:val="00B408B6"/>
    <w:rsid w:val="00B47971"/>
    <w:rsid w:val="00B508D0"/>
    <w:rsid w:val="00B542DA"/>
    <w:rsid w:val="00B62FA5"/>
    <w:rsid w:val="00B732C8"/>
    <w:rsid w:val="00B73862"/>
    <w:rsid w:val="00B73F43"/>
    <w:rsid w:val="00B75BBF"/>
    <w:rsid w:val="00B81450"/>
    <w:rsid w:val="00B81C6B"/>
    <w:rsid w:val="00B81CDC"/>
    <w:rsid w:val="00B83296"/>
    <w:rsid w:val="00B92F78"/>
    <w:rsid w:val="00B92FFE"/>
    <w:rsid w:val="00B972AD"/>
    <w:rsid w:val="00BA0DBE"/>
    <w:rsid w:val="00BA2F70"/>
    <w:rsid w:val="00BA308C"/>
    <w:rsid w:val="00BA6B66"/>
    <w:rsid w:val="00BA6E48"/>
    <w:rsid w:val="00BA7D42"/>
    <w:rsid w:val="00BB036D"/>
    <w:rsid w:val="00BB38CA"/>
    <w:rsid w:val="00BB3B73"/>
    <w:rsid w:val="00BB50D2"/>
    <w:rsid w:val="00BB7BEE"/>
    <w:rsid w:val="00BC02CE"/>
    <w:rsid w:val="00BC3F1E"/>
    <w:rsid w:val="00BC4682"/>
    <w:rsid w:val="00BD12FE"/>
    <w:rsid w:val="00BD2000"/>
    <w:rsid w:val="00BD6F70"/>
    <w:rsid w:val="00BE0AF6"/>
    <w:rsid w:val="00BE1BB5"/>
    <w:rsid w:val="00BE1F03"/>
    <w:rsid w:val="00BE58A7"/>
    <w:rsid w:val="00BE788E"/>
    <w:rsid w:val="00BF1292"/>
    <w:rsid w:val="00BF2218"/>
    <w:rsid w:val="00BF35CF"/>
    <w:rsid w:val="00BF535C"/>
    <w:rsid w:val="00BF7C26"/>
    <w:rsid w:val="00C02F23"/>
    <w:rsid w:val="00C0426B"/>
    <w:rsid w:val="00C045DF"/>
    <w:rsid w:val="00C14C60"/>
    <w:rsid w:val="00C168DE"/>
    <w:rsid w:val="00C16FF6"/>
    <w:rsid w:val="00C23E80"/>
    <w:rsid w:val="00C26D43"/>
    <w:rsid w:val="00C35173"/>
    <w:rsid w:val="00C42FFA"/>
    <w:rsid w:val="00C46548"/>
    <w:rsid w:val="00C47065"/>
    <w:rsid w:val="00C47454"/>
    <w:rsid w:val="00C50080"/>
    <w:rsid w:val="00C574D5"/>
    <w:rsid w:val="00C574FF"/>
    <w:rsid w:val="00C61CC2"/>
    <w:rsid w:val="00C63314"/>
    <w:rsid w:val="00C66960"/>
    <w:rsid w:val="00C70F3F"/>
    <w:rsid w:val="00C73F32"/>
    <w:rsid w:val="00C808D2"/>
    <w:rsid w:val="00C87462"/>
    <w:rsid w:val="00C930B1"/>
    <w:rsid w:val="00C93C2F"/>
    <w:rsid w:val="00CA180C"/>
    <w:rsid w:val="00CA1D0F"/>
    <w:rsid w:val="00CA3043"/>
    <w:rsid w:val="00CA3F4D"/>
    <w:rsid w:val="00CA6E58"/>
    <w:rsid w:val="00CB1F2B"/>
    <w:rsid w:val="00CB218B"/>
    <w:rsid w:val="00CB22B2"/>
    <w:rsid w:val="00CB5FFD"/>
    <w:rsid w:val="00CC0880"/>
    <w:rsid w:val="00CC2800"/>
    <w:rsid w:val="00CC3EE2"/>
    <w:rsid w:val="00CD1306"/>
    <w:rsid w:val="00CD40F8"/>
    <w:rsid w:val="00CD7492"/>
    <w:rsid w:val="00CE35F2"/>
    <w:rsid w:val="00CE3A6B"/>
    <w:rsid w:val="00CE6F3A"/>
    <w:rsid w:val="00CF078C"/>
    <w:rsid w:val="00D00211"/>
    <w:rsid w:val="00D00451"/>
    <w:rsid w:val="00D006D1"/>
    <w:rsid w:val="00D00A16"/>
    <w:rsid w:val="00D025AE"/>
    <w:rsid w:val="00D04EE6"/>
    <w:rsid w:val="00D06309"/>
    <w:rsid w:val="00D14165"/>
    <w:rsid w:val="00D1577A"/>
    <w:rsid w:val="00D21628"/>
    <w:rsid w:val="00D22DDA"/>
    <w:rsid w:val="00D25B2C"/>
    <w:rsid w:val="00D25EA5"/>
    <w:rsid w:val="00D26BB3"/>
    <w:rsid w:val="00D351EA"/>
    <w:rsid w:val="00D35FC8"/>
    <w:rsid w:val="00D40288"/>
    <w:rsid w:val="00D43403"/>
    <w:rsid w:val="00D45823"/>
    <w:rsid w:val="00D50A6B"/>
    <w:rsid w:val="00D50B8E"/>
    <w:rsid w:val="00D5270B"/>
    <w:rsid w:val="00D52D75"/>
    <w:rsid w:val="00D54DF8"/>
    <w:rsid w:val="00D60153"/>
    <w:rsid w:val="00D623DB"/>
    <w:rsid w:val="00D62E71"/>
    <w:rsid w:val="00D63CB2"/>
    <w:rsid w:val="00D6430D"/>
    <w:rsid w:val="00D66188"/>
    <w:rsid w:val="00D72BC3"/>
    <w:rsid w:val="00D731F6"/>
    <w:rsid w:val="00D740CA"/>
    <w:rsid w:val="00D75684"/>
    <w:rsid w:val="00D806FB"/>
    <w:rsid w:val="00D80B1F"/>
    <w:rsid w:val="00D80F21"/>
    <w:rsid w:val="00D81EA1"/>
    <w:rsid w:val="00D843BB"/>
    <w:rsid w:val="00D85728"/>
    <w:rsid w:val="00D87B69"/>
    <w:rsid w:val="00D87D80"/>
    <w:rsid w:val="00D917B3"/>
    <w:rsid w:val="00D93FEF"/>
    <w:rsid w:val="00D94BB7"/>
    <w:rsid w:val="00D94D10"/>
    <w:rsid w:val="00D95481"/>
    <w:rsid w:val="00DA09BA"/>
    <w:rsid w:val="00DA0E1C"/>
    <w:rsid w:val="00DA3339"/>
    <w:rsid w:val="00DA35F7"/>
    <w:rsid w:val="00DA3E09"/>
    <w:rsid w:val="00DA5A68"/>
    <w:rsid w:val="00DA65EB"/>
    <w:rsid w:val="00DA712C"/>
    <w:rsid w:val="00DB7384"/>
    <w:rsid w:val="00DC39A3"/>
    <w:rsid w:val="00DC563B"/>
    <w:rsid w:val="00DC6253"/>
    <w:rsid w:val="00DC75CF"/>
    <w:rsid w:val="00DC7A13"/>
    <w:rsid w:val="00DC7CB3"/>
    <w:rsid w:val="00DD1AD5"/>
    <w:rsid w:val="00DD5B65"/>
    <w:rsid w:val="00DD5B9D"/>
    <w:rsid w:val="00DD6B1F"/>
    <w:rsid w:val="00DE07BD"/>
    <w:rsid w:val="00DE3AB1"/>
    <w:rsid w:val="00DE7064"/>
    <w:rsid w:val="00DF2997"/>
    <w:rsid w:val="00DF6020"/>
    <w:rsid w:val="00DF7383"/>
    <w:rsid w:val="00E0148E"/>
    <w:rsid w:val="00E047D2"/>
    <w:rsid w:val="00E10006"/>
    <w:rsid w:val="00E10BC4"/>
    <w:rsid w:val="00E1415D"/>
    <w:rsid w:val="00E14AF5"/>
    <w:rsid w:val="00E20058"/>
    <w:rsid w:val="00E213BD"/>
    <w:rsid w:val="00E279ED"/>
    <w:rsid w:val="00E323E9"/>
    <w:rsid w:val="00E32FB6"/>
    <w:rsid w:val="00E34018"/>
    <w:rsid w:val="00E34428"/>
    <w:rsid w:val="00E35D46"/>
    <w:rsid w:val="00E362E2"/>
    <w:rsid w:val="00E369D0"/>
    <w:rsid w:val="00E407CA"/>
    <w:rsid w:val="00E437D2"/>
    <w:rsid w:val="00E43B52"/>
    <w:rsid w:val="00E43BF9"/>
    <w:rsid w:val="00E448E3"/>
    <w:rsid w:val="00E47375"/>
    <w:rsid w:val="00E47BC6"/>
    <w:rsid w:val="00E509AD"/>
    <w:rsid w:val="00E51930"/>
    <w:rsid w:val="00E51C92"/>
    <w:rsid w:val="00E533B7"/>
    <w:rsid w:val="00E55751"/>
    <w:rsid w:val="00E641E5"/>
    <w:rsid w:val="00E65CE3"/>
    <w:rsid w:val="00E7398E"/>
    <w:rsid w:val="00E809CB"/>
    <w:rsid w:val="00E82B94"/>
    <w:rsid w:val="00E90351"/>
    <w:rsid w:val="00E92C29"/>
    <w:rsid w:val="00E93417"/>
    <w:rsid w:val="00E94637"/>
    <w:rsid w:val="00E9480C"/>
    <w:rsid w:val="00EA0C45"/>
    <w:rsid w:val="00EA2311"/>
    <w:rsid w:val="00EB4E8D"/>
    <w:rsid w:val="00EB67EC"/>
    <w:rsid w:val="00EC08DF"/>
    <w:rsid w:val="00EC236E"/>
    <w:rsid w:val="00EC3AC1"/>
    <w:rsid w:val="00EC4F03"/>
    <w:rsid w:val="00EC5491"/>
    <w:rsid w:val="00EC6F0D"/>
    <w:rsid w:val="00EC7BC3"/>
    <w:rsid w:val="00ED0419"/>
    <w:rsid w:val="00ED14BA"/>
    <w:rsid w:val="00ED1D0F"/>
    <w:rsid w:val="00ED2B1C"/>
    <w:rsid w:val="00ED67A4"/>
    <w:rsid w:val="00ED713F"/>
    <w:rsid w:val="00ED7600"/>
    <w:rsid w:val="00EE231E"/>
    <w:rsid w:val="00EE4278"/>
    <w:rsid w:val="00EE7DEA"/>
    <w:rsid w:val="00EF2AE6"/>
    <w:rsid w:val="00EF386F"/>
    <w:rsid w:val="00EF3A85"/>
    <w:rsid w:val="00EF6073"/>
    <w:rsid w:val="00EF698B"/>
    <w:rsid w:val="00F00733"/>
    <w:rsid w:val="00F00D1D"/>
    <w:rsid w:val="00F02C53"/>
    <w:rsid w:val="00F0316F"/>
    <w:rsid w:val="00F034F1"/>
    <w:rsid w:val="00F052C4"/>
    <w:rsid w:val="00F06EDB"/>
    <w:rsid w:val="00F06FE9"/>
    <w:rsid w:val="00F07776"/>
    <w:rsid w:val="00F1362C"/>
    <w:rsid w:val="00F13833"/>
    <w:rsid w:val="00F20724"/>
    <w:rsid w:val="00F218B6"/>
    <w:rsid w:val="00F235BB"/>
    <w:rsid w:val="00F249F0"/>
    <w:rsid w:val="00F265B7"/>
    <w:rsid w:val="00F27B3D"/>
    <w:rsid w:val="00F34E28"/>
    <w:rsid w:val="00F414F1"/>
    <w:rsid w:val="00F44F20"/>
    <w:rsid w:val="00F508B8"/>
    <w:rsid w:val="00F5517C"/>
    <w:rsid w:val="00F56D9E"/>
    <w:rsid w:val="00F60B6F"/>
    <w:rsid w:val="00F70B5D"/>
    <w:rsid w:val="00F710C0"/>
    <w:rsid w:val="00F713DB"/>
    <w:rsid w:val="00F72CB1"/>
    <w:rsid w:val="00F73BB3"/>
    <w:rsid w:val="00F74622"/>
    <w:rsid w:val="00F8215E"/>
    <w:rsid w:val="00F8220F"/>
    <w:rsid w:val="00F824F5"/>
    <w:rsid w:val="00F84EE3"/>
    <w:rsid w:val="00F90FAB"/>
    <w:rsid w:val="00F934AA"/>
    <w:rsid w:val="00F9374D"/>
    <w:rsid w:val="00F94EF7"/>
    <w:rsid w:val="00F95675"/>
    <w:rsid w:val="00FA1274"/>
    <w:rsid w:val="00FA1C98"/>
    <w:rsid w:val="00FA1E96"/>
    <w:rsid w:val="00FA30CD"/>
    <w:rsid w:val="00FB334C"/>
    <w:rsid w:val="00FB530D"/>
    <w:rsid w:val="00FC29B9"/>
    <w:rsid w:val="00FC6FD3"/>
    <w:rsid w:val="00FD4B39"/>
    <w:rsid w:val="00FD7468"/>
    <w:rsid w:val="00FD7EE2"/>
    <w:rsid w:val="00FE0CF7"/>
    <w:rsid w:val="00FE305C"/>
    <w:rsid w:val="00FE3D84"/>
    <w:rsid w:val="00FE6A8A"/>
    <w:rsid w:val="00FE6BA3"/>
    <w:rsid w:val="00FE7FC7"/>
    <w:rsid w:val="00FF0301"/>
    <w:rsid w:val="00FF2840"/>
    <w:rsid w:val="00FF5E1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3F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306"/>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A348C0"/>
    <w:pPr>
      <w:spacing w:before="100" w:beforeAutospacing="1" w:after="100" w:afterAutospacing="1" w:line="240" w:lineRule="auto"/>
    </w:pPr>
    <w:rPr>
      <w:rFonts w:eastAsia="Times New Roman" w:cs="Times New Roman"/>
      <w:sz w:val="24"/>
      <w:szCs w:val="24"/>
      <w:lang w:val="en-IN" w:eastAsia="en-IN"/>
    </w:rPr>
  </w:style>
  <w:style w:type="paragraph" w:styleId="BodyText">
    <w:name w:val="Body Text"/>
    <w:basedOn w:val="Normal"/>
    <w:link w:val="BodyTextChar"/>
    <w:semiHidden/>
    <w:unhideWhenUsed/>
    <w:qFormat/>
    <w:rsid w:val="003C5B21"/>
    <w:pPr>
      <w:widowControl w:val="0"/>
      <w:spacing w:after="120" w:line="256" w:lineRule="auto"/>
    </w:pPr>
    <w:rPr>
      <w:rFonts w:ascii="Arial" w:eastAsiaTheme="minorEastAsia" w:hAnsi="Arial" w:cs="Times New Roman"/>
      <w:kern w:val="2"/>
      <w:sz w:val="21"/>
      <w:szCs w:val="21"/>
      <w:lang w:eastAsia="en-GB"/>
    </w:rPr>
  </w:style>
  <w:style w:type="character" w:customStyle="1" w:styleId="BodyTextChar">
    <w:name w:val="Body Text Char"/>
    <w:basedOn w:val="DefaultParagraphFont"/>
    <w:link w:val="BodyText"/>
    <w:semiHidden/>
    <w:qFormat/>
    <w:rsid w:val="003C5B21"/>
    <w:rPr>
      <w:rFonts w:ascii="Arial" w:eastAsiaTheme="minorEastAsia" w:hAnsi="Arial" w:cs="Times New Roman"/>
      <w:kern w:val="2"/>
      <w:sz w:val="21"/>
      <w:szCs w:val="21"/>
      <w:lang w:val="en-GB" w:eastAsia="en-GB"/>
    </w:rPr>
  </w:style>
  <w:style w:type="character" w:customStyle="1" w:styleId="B1Char1">
    <w:name w:val="B1 Char1"/>
    <w:link w:val="B1"/>
    <w:qFormat/>
    <w:locked/>
    <w:rsid w:val="003C5B21"/>
    <w:rPr>
      <w:lang w:val="en-GB" w:eastAsia="ja-JP"/>
    </w:rPr>
  </w:style>
  <w:style w:type="paragraph" w:customStyle="1" w:styleId="B1">
    <w:name w:val="B1"/>
    <w:basedOn w:val="List"/>
    <w:link w:val="B1Char1"/>
    <w:qFormat/>
    <w:rsid w:val="003C5B21"/>
    <w:pPr>
      <w:overflowPunct w:val="0"/>
      <w:autoSpaceDE w:val="0"/>
      <w:autoSpaceDN w:val="0"/>
      <w:adjustRightInd w:val="0"/>
      <w:spacing w:after="180" w:line="256" w:lineRule="auto"/>
      <w:ind w:left="568" w:hanging="284"/>
    </w:pPr>
    <w:rPr>
      <w:rFonts w:asciiTheme="minorHAnsi" w:hAnsiTheme="minorHAnsi"/>
      <w:sz w:val="22"/>
      <w:lang w:eastAsia="ja-JP"/>
    </w:rPr>
  </w:style>
  <w:style w:type="paragraph" w:styleId="List">
    <w:name w:val="List"/>
    <w:basedOn w:val="Normal"/>
    <w:uiPriority w:val="99"/>
    <w:semiHidden/>
    <w:unhideWhenUsed/>
    <w:rsid w:val="003C5B21"/>
    <w:pPr>
      <w:ind w:left="283" w:hanging="283"/>
      <w:contextualSpacing/>
    </w:pPr>
  </w:style>
  <w:style w:type="paragraph" w:styleId="Header">
    <w:name w:val="header"/>
    <w:basedOn w:val="Normal"/>
    <w:link w:val="HeaderChar"/>
    <w:uiPriority w:val="99"/>
    <w:unhideWhenUsed/>
    <w:rsid w:val="004213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131D"/>
    <w:rPr>
      <w:rFonts w:ascii="Times New Roman" w:hAnsi="Times New Roman"/>
      <w:sz w:val="20"/>
      <w:lang w:val="en-GB"/>
    </w:rPr>
  </w:style>
  <w:style w:type="paragraph" w:styleId="Footer">
    <w:name w:val="footer"/>
    <w:basedOn w:val="Normal"/>
    <w:link w:val="FooterChar"/>
    <w:uiPriority w:val="99"/>
    <w:unhideWhenUsed/>
    <w:rsid w:val="004213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131D"/>
    <w:rPr>
      <w:rFonts w:ascii="Times New Roman" w:hAnsi="Times New Roman"/>
      <w:sz w:val="20"/>
      <w:lang w:val="en-GB"/>
    </w:rPr>
  </w:style>
  <w:style w:type="character" w:customStyle="1" w:styleId="CaptionChar1">
    <w:name w:val="Caption Char1"/>
    <w:aliases w:val="cap Char1,cap Char Char,Caption Char Char,Caption Char1 Char Char,cap Char Char1 Char,Caption Char Char1 Char Char,cap Char2 Char,题注 Char"/>
    <w:rsid w:val="00E35D46"/>
    <w:rPr>
      <w:rFonts w:asciiTheme="minorHAnsi" w:eastAsiaTheme="minorHAnsi" w:hAnsiTheme="minorHAnsi" w:cstheme="minorBidi"/>
      <w:b/>
      <w:kern w:val="2"/>
      <w:sz w:val="22"/>
      <w:szCs w:val="22"/>
      <w:lang w:val="en-GB"/>
      <w14:ligatures w14:val="standardContextual"/>
    </w:rPr>
  </w:style>
  <w:style w:type="paragraph" w:customStyle="1" w:styleId="Normaltimes">
    <w:name w:val="Normal times"/>
    <w:basedOn w:val="Normal"/>
    <w:link w:val="NormaltimesChar"/>
    <w:qFormat/>
    <w:rsid w:val="00E35D46"/>
    <w:pPr>
      <w:jc w:val="left"/>
    </w:pPr>
    <w:rPr>
      <w:rFonts w:asciiTheme="minorHAnsi" w:hAnsiTheme="minorHAnsi"/>
      <w:kern w:val="2"/>
      <w:sz w:val="22"/>
      <w14:ligatures w14:val="standardContextual"/>
    </w:rPr>
  </w:style>
  <w:style w:type="character" w:customStyle="1" w:styleId="NormaltimesChar">
    <w:name w:val="Normal times Char"/>
    <w:basedOn w:val="DefaultParagraphFont"/>
    <w:link w:val="Normaltimes"/>
    <w:rsid w:val="00E35D46"/>
    <w:rPr>
      <w:kern w:val="2"/>
      <w:lang w:val="en-GB"/>
      <w14:ligatures w14:val="standardContextual"/>
    </w:rPr>
  </w:style>
  <w:style w:type="paragraph" w:styleId="Revision">
    <w:name w:val="Revision"/>
    <w:hidden/>
    <w:uiPriority w:val="99"/>
    <w:semiHidden/>
    <w:rsid w:val="00427DC4"/>
    <w:pPr>
      <w:spacing w:after="0" w:line="240" w:lineRule="auto"/>
    </w:pPr>
    <w:rPr>
      <w:rFonts w:ascii="Times New Roman" w:hAnsi="Times New Roman"/>
      <w:sz w:val="20"/>
      <w:lang w:val="en-GB"/>
    </w:rPr>
  </w:style>
  <w:style w:type="paragraph" w:customStyle="1" w:styleId="paragraph">
    <w:name w:val="paragraph"/>
    <w:basedOn w:val="Normal"/>
    <w:rsid w:val="00092F3D"/>
    <w:pPr>
      <w:spacing w:before="100" w:beforeAutospacing="1" w:after="100" w:afterAutospacing="1" w:line="240" w:lineRule="auto"/>
      <w:jc w:val="left"/>
    </w:pPr>
    <w:rPr>
      <w:rFonts w:eastAsia="Times New Roman" w:cs="Times New Roman"/>
      <w:sz w:val="24"/>
      <w:szCs w:val="24"/>
      <w:lang w:eastAsia="en-GB"/>
    </w:rPr>
  </w:style>
  <w:style w:type="character" w:customStyle="1" w:styleId="normaltextrun">
    <w:name w:val="normaltextrun"/>
    <w:basedOn w:val="DefaultParagraphFont"/>
    <w:rsid w:val="00092F3D"/>
  </w:style>
  <w:style w:type="character" w:customStyle="1" w:styleId="eop">
    <w:name w:val="eop"/>
    <w:basedOn w:val="DefaultParagraphFont"/>
    <w:rsid w:val="00092F3D"/>
  </w:style>
  <w:style w:type="character" w:styleId="Mention">
    <w:name w:val="Mention"/>
    <w:basedOn w:val="DefaultParagraphFont"/>
    <w:uiPriority w:val="99"/>
    <w:unhideWhenUsed/>
    <w:rsid w:val="004B3E85"/>
    <w:rPr>
      <w:color w:val="2B579A"/>
      <w:shd w:val="clear" w:color="auto" w:fill="E1DFDD"/>
    </w:rPr>
  </w:style>
  <w:style w:type="paragraph" w:customStyle="1" w:styleId="ObservationText">
    <w:name w:val="Observation Text"/>
    <w:basedOn w:val="Caption"/>
    <w:next w:val="Normal"/>
    <w:link w:val="ObservationTextChar"/>
    <w:qFormat/>
    <w:rsid w:val="006A68BE"/>
    <w:pPr>
      <w:numPr>
        <w:numId w:val="40"/>
      </w:numPr>
      <w:spacing w:beforeLines="100" w:before="100" w:afterLines="100" w:after="100" w:line="259" w:lineRule="auto"/>
      <w:ind w:left="1418" w:hanging="1418"/>
      <w:jc w:val="left"/>
    </w:pPr>
    <w:rPr>
      <w:rFonts w:ascii="Times New Roman" w:eastAsia="Times New Roman" w:hAnsi="Times New Roman" w:cs="Times New Roman"/>
      <w:kern w:val="2"/>
      <w:sz w:val="20"/>
      <w:lang w:val="en-US"/>
      <w14:ligatures w14:val="standardContextual"/>
    </w:rPr>
  </w:style>
  <w:style w:type="character" w:customStyle="1" w:styleId="ObservationTextChar">
    <w:name w:val="Observation Text Char"/>
    <w:basedOn w:val="DefaultParagraphFont"/>
    <w:link w:val="ObservationText"/>
    <w:rsid w:val="006A68BE"/>
    <w:rPr>
      <w:rFonts w:ascii="Times New Roman" w:eastAsia="Times New Roman" w:hAnsi="Times New Roman" w:cs="Times New Roman"/>
      <w:i/>
      <w:iCs/>
      <w:kern w:val="2"/>
      <w:sz w:val="20"/>
      <w:szCs w:val="18"/>
      <w14:ligatures w14:val="standardContextual"/>
    </w:rPr>
  </w:style>
  <w:style w:type="table" w:customStyle="1" w:styleId="TableGrid1">
    <w:name w:val="Table Grid1"/>
    <w:basedOn w:val="TableNormal"/>
    <w:next w:val="TableGrid"/>
    <w:qFormat/>
    <w:rsid w:val="00601EFC"/>
    <w:pPr>
      <w:spacing w:after="0" w:line="240" w:lineRule="auto"/>
    </w:pPr>
    <w:rPr>
      <w:rFonts w:eastAsia="Times New Roman"/>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93834">
      <w:bodyDiv w:val="1"/>
      <w:marLeft w:val="0"/>
      <w:marRight w:val="0"/>
      <w:marTop w:val="0"/>
      <w:marBottom w:val="0"/>
      <w:divBdr>
        <w:top w:val="none" w:sz="0" w:space="0" w:color="auto"/>
        <w:left w:val="none" w:sz="0" w:space="0" w:color="auto"/>
        <w:bottom w:val="none" w:sz="0" w:space="0" w:color="auto"/>
        <w:right w:val="none" w:sz="0" w:space="0" w:color="auto"/>
      </w:divBdr>
      <w:divsChild>
        <w:div w:id="1841382812">
          <w:marLeft w:val="0"/>
          <w:marRight w:val="0"/>
          <w:marTop w:val="0"/>
          <w:marBottom w:val="0"/>
          <w:divBdr>
            <w:top w:val="none" w:sz="0" w:space="0" w:color="auto"/>
            <w:left w:val="none" w:sz="0" w:space="0" w:color="auto"/>
            <w:bottom w:val="none" w:sz="0" w:space="0" w:color="auto"/>
            <w:right w:val="none" w:sz="0" w:space="0" w:color="auto"/>
          </w:divBdr>
        </w:div>
      </w:divsChild>
    </w:div>
    <w:div w:id="239142167">
      <w:bodyDiv w:val="1"/>
      <w:marLeft w:val="0"/>
      <w:marRight w:val="0"/>
      <w:marTop w:val="0"/>
      <w:marBottom w:val="0"/>
      <w:divBdr>
        <w:top w:val="none" w:sz="0" w:space="0" w:color="auto"/>
        <w:left w:val="none" w:sz="0" w:space="0" w:color="auto"/>
        <w:bottom w:val="none" w:sz="0" w:space="0" w:color="auto"/>
        <w:right w:val="none" w:sz="0" w:space="0" w:color="auto"/>
      </w:divBdr>
      <w:divsChild>
        <w:div w:id="707490097">
          <w:marLeft w:val="0"/>
          <w:marRight w:val="0"/>
          <w:marTop w:val="0"/>
          <w:marBottom w:val="0"/>
          <w:divBdr>
            <w:top w:val="none" w:sz="0" w:space="0" w:color="auto"/>
            <w:left w:val="none" w:sz="0" w:space="0" w:color="auto"/>
            <w:bottom w:val="none" w:sz="0" w:space="0" w:color="auto"/>
            <w:right w:val="none" w:sz="0" w:space="0" w:color="auto"/>
          </w:divBdr>
        </w:div>
        <w:div w:id="1365138425">
          <w:marLeft w:val="0"/>
          <w:marRight w:val="0"/>
          <w:marTop w:val="0"/>
          <w:marBottom w:val="0"/>
          <w:divBdr>
            <w:top w:val="none" w:sz="0" w:space="0" w:color="auto"/>
            <w:left w:val="none" w:sz="0" w:space="0" w:color="auto"/>
            <w:bottom w:val="none" w:sz="0" w:space="0" w:color="auto"/>
            <w:right w:val="none" w:sz="0" w:space="0" w:color="auto"/>
          </w:divBdr>
        </w:div>
      </w:divsChild>
    </w:div>
    <w:div w:id="300185672">
      <w:bodyDiv w:val="1"/>
      <w:marLeft w:val="0"/>
      <w:marRight w:val="0"/>
      <w:marTop w:val="0"/>
      <w:marBottom w:val="0"/>
      <w:divBdr>
        <w:top w:val="none" w:sz="0" w:space="0" w:color="auto"/>
        <w:left w:val="none" w:sz="0" w:space="0" w:color="auto"/>
        <w:bottom w:val="none" w:sz="0" w:space="0" w:color="auto"/>
        <w:right w:val="none" w:sz="0" w:space="0" w:color="auto"/>
      </w:divBdr>
    </w:div>
    <w:div w:id="352852483">
      <w:bodyDiv w:val="1"/>
      <w:marLeft w:val="0"/>
      <w:marRight w:val="0"/>
      <w:marTop w:val="0"/>
      <w:marBottom w:val="0"/>
      <w:divBdr>
        <w:top w:val="none" w:sz="0" w:space="0" w:color="auto"/>
        <w:left w:val="none" w:sz="0" w:space="0" w:color="auto"/>
        <w:bottom w:val="none" w:sz="0" w:space="0" w:color="auto"/>
        <w:right w:val="none" w:sz="0" w:space="0" w:color="auto"/>
      </w:divBdr>
      <w:divsChild>
        <w:div w:id="495918766">
          <w:marLeft w:val="0"/>
          <w:marRight w:val="0"/>
          <w:marTop w:val="0"/>
          <w:marBottom w:val="0"/>
          <w:divBdr>
            <w:top w:val="none" w:sz="0" w:space="0" w:color="auto"/>
            <w:left w:val="none" w:sz="0" w:space="0" w:color="auto"/>
            <w:bottom w:val="none" w:sz="0" w:space="0" w:color="auto"/>
            <w:right w:val="none" w:sz="0" w:space="0" w:color="auto"/>
          </w:divBdr>
        </w:div>
        <w:div w:id="533689779">
          <w:marLeft w:val="0"/>
          <w:marRight w:val="0"/>
          <w:marTop w:val="0"/>
          <w:marBottom w:val="0"/>
          <w:divBdr>
            <w:top w:val="none" w:sz="0" w:space="0" w:color="auto"/>
            <w:left w:val="none" w:sz="0" w:space="0" w:color="auto"/>
            <w:bottom w:val="none" w:sz="0" w:space="0" w:color="auto"/>
            <w:right w:val="none" w:sz="0" w:space="0" w:color="auto"/>
          </w:divBdr>
        </w:div>
        <w:div w:id="2085835099">
          <w:marLeft w:val="0"/>
          <w:marRight w:val="0"/>
          <w:marTop w:val="0"/>
          <w:marBottom w:val="0"/>
          <w:divBdr>
            <w:top w:val="none" w:sz="0" w:space="0" w:color="auto"/>
            <w:left w:val="none" w:sz="0" w:space="0" w:color="auto"/>
            <w:bottom w:val="none" w:sz="0" w:space="0" w:color="auto"/>
            <w:right w:val="none" w:sz="0" w:space="0" w:color="auto"/>
          </w:divBdr>
        </w:div>
      </w:divsChild>
    </w:div>
    <w:div w:id="361592469">
      <w:bodyDiv w:val="1"/>
      <w:marLeft w:val="0"/>
      <w:marRight w:val="0"/>
      <w:marTop w:val="0"/>
      <w:marBottom w:val="0"/>
      <w:divBdr>
        <w:top w:val="none" w:sz="0" w:space="0" w:color="auto"/>
        <w:left w:val="none" w:sz="0" w:space="0" w:color="auto"/>
        <w:bottom w:val="none" w:sz="0" w:space="0" w:color="auto"/>
        <w:right w:val="none" w:sz="0" w:space="0" w:color="auto"/>
      </w:divBdr>
    </w:div>
    <w:div w:id="365646537">
      <w:bodyDiv w:val="1"/>
      <w:marLeft w:val="0"/>
      <w:marRight w:val="0"/>
      <w:marTop w:val="0"/>
      <w:marBottom w:val="0"/>
      <w:divBdr>
        <w:top w:val="none" w:sz="0" w:space="0" w:color="auto"/>
        <w:left w:val="none" w:sz="0" w:space="0" w:color="auto"/>
        <w:bottom w:val="none" w:sz="0" w:space="0" w:color="auto"/>
        <w:right w:val="none" w:sz="0" w:space="0" w:color="auto"/>
      </w:divBdr>
    </w:div>
    <w:div w:id="632710501">
      <w:bodyDiv w:val="1"/>
      <w:marLeft w:val="0"/>
      <w:marRight w:val="0"/>
      <w:marTop w:val="0"/>
      <w:marBottom w:val="0"/>
      <w:divBdr>
        <w:top w:val="none" w:sz="0" w:space="0" w:color="auto"/>
        <w:left w:val="none" w:sz="0" w:space="0" w:color="auto"/>
        <w:bottom w:val="none" w:sz="0" w:space="0" w:color="auto"/>
        <w:right w:val="none" w:sz="0" w:space="0" w:color="auto"/>
      </w:divBdr>
    </w:div>
    <w:div w:id="683360889">
      <w:bodyDiv w:val="1"/>
      <w:marLeft w:val="0"/>
      <w:marRight w:val="0"/>
      <w:marTop w:val="0"/>
      <w:marBottom w:val="0"/>
      <w:divBdr>
        <w:top w:val="none" w:sz="0" w:space="0" w:color="auto"/>
        <w:left w:val="none" w:sz="0" w:space="0" w:color="auto"/>
        <w:bottom w:val="none" w:sz="0" w:space="0" w:color="auto"/>
        <w:right w:val="none" w:sz="0" w:space="0" w:color="auto"/>
      </w:divBdr>
    </w:div>
    <w:div w:id="694304187">
      <w:bodyDiv w:val="1"/>
      <w:marLeft w:val="0"/>
      <w:marRight w:val="0"/>
      <w:marTop w:val="0"/>
      <w:marBottom w:val="0"/>
      <w:divBdr>
        <w:top w:val="none" w:sz="0" w:space="0" w:color="auto"/>
        <w:left w:val="none" w:sz="0" w:space="0" w:color="auto"/>
        <w:bottom w:val="none" w:sz="0" w:space="0" w:color="auto"/>
        <w:right w:val="none" w:sz="0" w:space="0" w:color="auto"/>
      </w:divBdr>
    </w:div>
    <w:div w:id="738016142">
      <w:bodyDiv w:val="1"/>
      <w:marLeft w:val="0"/>
      <w:marRight w:val="0"/>
      <w:marTop w:val="0"/>
      <w:marBottom w:val="0"/>
      <w:divBdr>
        <w:top w:val="none" w:sz="0" w:space="0" w:color="auto"/>
        <w:left w:val="none" w:sz="0" w:space="0" w:color="auto"/>
        <w:bottom w:val="none" w:sz="0" w:space="0" w:color="auto"/>
        <w:right w:val="none" w:sz="0" w:space="0" w:color="auto"/>
      </w:divBdr>
      <w:divsChild>
        <w:div w:id="709457893">
          <w:marLeft w:val="0"/>
          <w:marRight w:val="0"/>
          <w:marTop w:val="0"/>
          <w:marBottom w:val="0"/>
          <w:divBdr>
            <w:top w:val="none" w:sz="0" w:space="0" w:color="auto"/>
            <w:left w:val="none" w:sz="0" w:space="0" w:color="auto"/>
            <w:bottom w:val="none" w:sz="0" w:space="0" w:color="auto"/>
            <w:right w:val="none" w:sz="0" w:space="0" w:color="auto"/>
          </w:divBdr>
        </w:div>
      </w:divsChild>
    </w:div>
    <w:div w:id="798232085">
      <w:bodyDiv w:val="1"/>
      <w:marLeft w:val="0"/>
      <w:marRight w:val="0"/>
      <w:marTop w:val="0"/>
      <w:marBottom w:val="0"/>
      <w:divBdr>
        <w:top w:val="none" w:sz="0" w:space="0" w:color="auto"/>
        <w:left w:val="none" w:sz="0" w:space="0" w:color="auto"/>
        <w:bottom w:val="none" w:sz="0" w:space="0" w:color="auto"/>
        <w:right w:val="none" w:sz="0" w:space="0" w:color="auto"/>
      </w:divBdr>
    </w:div>
    <w:div w:id="915748009">
      <w:bodyDiv w:val="1"/>
      <w:marLeft w:val="0"/>
      <w:marRight w:val="0"/>
      <w:marTop w:val="0"/>
      <w:marBottom w:val="0"/>
      <w:divBdr>
        <w:top w:val="none" w:sz="0" w:space="0" w:color="auto"/>
        <w:left w:val="none" w:sz="0" w:space="0" w:color="auto"/>
        <w:bottom w:val="none" w:sz="0" w:space="0" w:color="auto"/>
        <w:right w:val="none" w:sz="0" w:space="0" w:color="auto"/>
      </w:divBdr>
      <w:divsChild>
        <w:div w:id="108471711">
          <w:marLeft w:val="0"/>
          <w:marRight w:val="0"/>
          <w:marTop w:val="0"/>
          <w:marBottom w:val="0"/>
          <w:divBdr>
            <w:top w:val="none" w:sz="0" w:space="0" w:color="auto"/>
            <w:left w:val="none" w:sz="0" w:space="0" w:color="auto"/>
            <w:bottom w:val="none" w:sz="0" w:space="0" w:color="auto"/>
            <w:right w:val="none" w:sz="0" w:space="0" w:color="auto"/>
          </w:divBdr>
        </w:div>
        <w:div w:id="536818084">
          <w:marLeft w:val="0"/>
          <w:marRight w:val="0"/>
          <w:marTop w:val="0"/>
          <w:marBottom w:val="0"/>
          <w:divBdr>
            <w:top w:val="none" w:sz="0" w:space="0" w:color="auto"/>
            <w:left w:val="none" w:sz="0" w:space="0" w:color="auto"/>
            <w:bottom w:val="none" w:sz="0" w:space="0" w:color="auto"/>
            <w:right w:val="none" w:sz="0" w:space="0" w:color="auto"/>
          </w:divBdr>
        </w:div>
        <w:div w:id="766316550">
          <w:marLeft w:val="0"/>
          <w:marRight w:val="0"/>
          <w:marTop w:val="0"/>
          <w:marBottom w:val="0"/>
          <w:divBdr>
            <w:top w:val="none" w:sz="0" w:space="0" w:color="auto"/>
            <w:left w:val="none" w:sz="0" w:space="0" w:color="auto"/>
            <w:bottom w:val="none" w:sz="0" w:space="0" w:color="auto"/>
            <w:right w:val="none" w:sz="0" w:space="0" w:color="auto"/>
          </w:divBdr>
        </w:div>
        <w:div w:id="879712111">
          <w:marLeft w:val="0"/>
          <w:marRight w:val="0"/>
          <w:marTop w:val="0"/>
          <w:marBottom w:val="0"/>
          <w:divBdr>
            <w:top w:val="none" w:sz="0" w:space="0" w:color="auto"/>
            <w:left w:val="none" w:sz="0" w:space="0" w:color="auto"/>
            <w:bottom w:val="none" w:sz="0" w:space="0" w:color="auto"/>
            <w:right w:val="none" w:sz="0" w:space="0" w:color="auto"/>
          </w:divBdr>
        </w:div>
        <w:div w:id="893001605">
          <w:marLeft w:val="0"/>
          <w:marRight w:val="0"/>
          <w:marTop w:val="0"/>
          <w:marBottom w:val="0"/>
          <w:divBdr>
            <w:top w:val="none" w:sz="0" w:space="0" w:color="auto"/>
            <w:left w:val="none" w:sz="0" w:space="0" w:color="auto"/>
            <w:bottom w:val="none" w:sz="0" w:space="0" w:color="auto"/>
            <w:right w:val="none" w:sz="0" w:space="0" w:color="auto"/>
          </w:divBdr>
        </w:div>
        <w:div w:id="1082289320">
          <w:marLeft w:val="0"/>
          <w:marRight w:val="0"/>
          <w:marTop w:val="0"/>
          <w:marBottom w:val="0"/>
          <w:divBdr>
            <w:top w:val="none" w:sz="0" w:space="0" w:color="auto"/>
            <w:left w:val="none" w:sz="0" w:space="0" w:color="auto"/>
            <w:bottom w:val="none" w:sz="0" w:space="0" w:color="auto"/>
            <w:right w:val="none" w:sz="0" w:space="0" w:color="auto"/>
          </w:divBdr>
        </w:div>
        <w:div w:id="1414205309">
          <w:marLeft w:val="0"/>
          <w:marRight w:val="0"/>
          <w:marTop w:val="0"/>
          <w:marBottom w:val="0"/>
          <w:divBdr>
            <w:top w:val="none" w:sz="0" w:space="0" w:color="auto"/>
            <w:left w:val="none" w:sz="0" w:space="0" w:color="auto"/>
            <w:bottom w:val="none" w:sz="0" w:space="0" w:color="auto"/>
            <w:right w:val="none" w:sz="0" w:space="0" w:color="auto"/>
          </w:divBdr>
        </w:div>
        <w:div w:id="1536117057">
          <w:marLeft w:val="0"/>
          <w:marRight w:val="0"/>
          <w:marTop w:val="0"/>
          <w:marBottom w:val="0"/>
          <w:divBdr>
            <w:top w:val="none" w:sz="0" w:space="0" w:color="auto"/>
            <w:left w:val="none" w:sz="0" w:space="0" w:color="auto"/>
            <w:bottom w:val="none" w:sz="0" w:space="0" w:color="auto"/>
            <w:right w:val="none" w:sz="0" w:space="0" w:color="auto"/>
          </w:divBdr>
        </w:div>
        <w:div w:id="1803691808">
          <w:marLeft w:val="0"/>
          <w:marRight w:val="0"/>
          <w:marTop w:val="0"/>
          <w:marBottom w:val="0"/>
          <w:divBdr>
            <w:top w:val="none" w:sz="0" w:space="0" w:color="auto"/>
            <w:left w:val="none" w:sz="0" w:space="0" w:color="auto"/>
            <w:bottom w:val="none" w:sz="0" w:space="0" w:color="auto"/>
            <w:right w:val="none" w:sz="0" w:space="0" w:color="auto"/>
          </w:divBdr>
        </w:div>
        <w:div w:id="1818187823">
          <w:marLeft w:val="0"/>
          <w:marRight w:val="0"/>
          <w:marTop w:val="0"/>
          <w:marBottom w:val="0"/>
          <w:divBdr>
            <w:top w:val="none" w:sz="0" w:space="0" w:color="auto"/>
            <w:left w:val="none" w:sz="0" w:space="0" w:color="auto"/>
            <w:bottom w:val="none" w:sz="0" w:space="0" w:color="auto"/>
            <w:right w:val="none" w:sz="0" w:space="0" w:color="auto"/>
          </w:divBdr>
        </w:div>
        <w:div w:id="2137140138">
          <w:marLeft w:val="0"/>
          <w:marRight w:val="0"/>
          <w:marTop w:val="0"/>
          <w:marBottom w:val="0"/>
          <w:divBdr>
            <w:top w:val="none" w:sz="0" w:space="0" w:color="auto"/>
            <w:left w:val="none" w:sz="0" w:space="0" w:color="auto"/>
            <w:bottom w:val="none" w:sz="0" w:space="0" w:color="auto"/>
            <w:right w:val="none" w:sz="0" w:space="0" w:color="auto"/>
          </w:divBdr>
        </w:div>
      </w:divsChild>
    </w:div>
    <w:div w:id="1011641967">
      <w:bodyDiv w:val="1"/>
      <w:marLeft w:val="0"/>
      <w:marRight w:val="0"/>
      <w:marTop w:val="0"/>
      <w:marBottom w:val="0"/>
      <w:divBdr>
        <w:top w:val="none" w:sz="0" w:space="0" w:color="auto"/>
        <w:left w:val="none" w:sz="0" w:space="0" w:color="auto"/>
        <w:bottom w:val="none" w:sz="0" w:space="0" w:color="auto"/>
        <w:right w:val="none" w:sz="0" w:space="0" w:color="auto"/>
      </w:divBdr>
    </w:div>
    <w:div w:id="1066806030">
      <w:bodyDiv w:val="1"/>
      <w:marLeft w:val="0"/>
      <w:marRight w:val="0"/>
      <w:marTop w:val="0"/>
      <w:marBottom w:val="0"/>
      <w:divBdr>
        <w:top w:val="none" w:sz="0" w:space="0" w:color="auto"/>
        <w:left w:val="none" w:sz="0" w:space="0" w:color="auto"/>
        <w:bottom w:val="none" w:sz="0" w:space="0" w:color="auto"/>
        <w:right w:val="none" w:sz="0" w:space="0" w:color="auto"/>
      </w:divBdr>
    </w:div>
    <w:div w:id="1121338576">
      <w:bodyDiv w:val="1"/>
      <w:marLeft w:val="0"/>
      <w:marRight w:val="0"/>
      <w:marTop w:val="0"/>
      <w:marBottom w:val="0"/>
      <w:divBdr>
        <w:top w:val="none" w:sz="0" w:space="0" w:color="auto"/>
        <w:left w:val="none" w:sz="0" w:space="0" w:color="auto"/>
        <w:bottom w:val="none" w:sz="0" w:space="0" w:color="auto"/>
        <w:right w:val="none" w:sz="0" w:space="0" w:color="auto"/>
      </w:divBdr>
      <w:divsChild>
        <w:div w:id="585772607">
          <w:marLeft w:val="0"/>
          <w:marRight w:val="0"/>
          <w:marTop w:val="0"/>
          <w:marBottom w:val="0"/>
          <w:divBdr>
            <w:top w:val="none" w:sz="0" w:space="0" w:color="auto"/>
            <w:left w:val="none" w:sz="0" w:space="0" w:color="auto"/>
            <w:bottom w:val="none" w:sz="0" w:space="0" w:color="auto"/>
            <w:right w:val="none" w:sz="0" w:space="0" w:color="auto"/>
          </w:divBdr>
        </w:div>
        <w:div w:id="910698580">
          <w:marLeft w:val="0"/>
          <w:marRight w:val="0"/>
          <w:marTop w:val="0"/>
          <w:marBottom w:val="0"/>
          <w:divBdr>
            <w:top w:val="none" w:sz="0" w:space="0" w:color="auto"/>
            <w:left w:val="none" w:sz="0" w:space="0" w:color="auto"/>
            <w:bottom w:val="none" w:sz="0" w:space="0" w:color="auto"/>
            <w:right w:val="none" w:sz="0" w:space="0" w:color="auto"/>
          </w:divBdr>
        </w:div>
      </w:divsChild>
    </w:div>
    <w:div w:id="1162232266">
      <w:bodyDiv w:val="1"/>
      <w:marLeft w:val="0"/>
      <w:marRight w:val="0"/>
      <w:marTop w:val="0"/>
      <w:marBottom w:val="0"/>
      <w:divBdr>
        <w:top w:val="none" w:sz="0" w:space="0" w:color="auto"/>
        <w:left w:val="none" w:sz="0" w:space="0" w:color="auto"/>
        <w:bottom w:val="none" w:sz="0" w:space="0" w:color="auto"/>
        <w:right w:val="none" w:sz="0" w:space="0" w:color="auto"/>
      </w:divBdr>
    </w:div>
    <w:div w:id="1203058262">
      <w:bodyDiv w:val="1"/>
      <w:marLeft w:val="0"/>
      <w:marRight w:val="0"/>
      <w:marTop w:val="0"/>
      <w:marBottom w:val="0"/>
      <w:divBdr>
        <w:top w:val="none" w:sz="0" w:space="0" w:color="auto"/>
        <w:left w:val="none" w:sz="0" w:space="0" w:color="auto"/>
        <w:bottom w:val="none" w:sz="0" w:space="0" w:color="auto"/>
        <w:right w:val="none" w:sz="0" w:space="0" w:color="auto"/>
      </w:divBdr>
    </w:div>
    <w:div w:id="1412504832">
      <w:bodyDiv w:val="1"/>
      <w:marLeft w:val="0"/>
      <w:marRight w:val="0"/>
      <w:marTop w:val="0"/>
      <w:marBottom w:val="0"/>
      <w:divBdr>
        <w:top w:val="none" w:sz="0" w:space="0" w:color="auto"/>
        <w:left w:val="none" w:sz="0" w:space="0" w:color="auto"/>
        <w:bottom w:val="none" w:sz="0" w:space="0" w:color="auto"/>
        <w:right w:val="none" w:sz="0" w:space="0" w:color="auto"/>
      </w:divBdr>
      <w:divsChild>
        <w:div w:id="665743904">
          <w:marLeft w:val="0"/>
          <w:marRight w:val="0"/>
          <w:marTop w:val="0"/>
          <w:marBottom w:val="0"/>
          <w:divBdr>
            <w:top w:val="none" w:sz="0" w:space="0" w:color="auto"/>
            <w:left w:val="none" w:sz="0" w:space="0" w:color="auto"/>
            <w:bottom w:val="none" w:sz="0" w:space="0" w:color="auto"/>
            <w:right w:val="none" w:sz="0" w:space="0" w:color="auto"/>
          </w:divBdr>
        </w:div>
      </w:divsChild>
    </w:div>
    <w:div w:id="1470785327">
      <w:bodyDiv w:val="1"/>
      <w:marLeft w:val="0"/>
      <w:marRight w:val="0"/>
      <w:marTop w:val="0"/>
      <w:marBottom w:val="0"/>
      <w:divBdr>
        <w:top w:val="none" w:sz="0" w:space="0" w:color="auto"/>
        <w:left w:val="none" w:sz="0" w:space="0" w:color="auto"/>
        <w:bottom w:val="none" w:sz="0" w:space="0" w:color="auto"/>
        <w:right w:val="none" w:sz="0" w:space="0" w:color="auto"/>
      </w:divBdr>
      <w:divsChild>
        <w:div w:id="809395339">
          <w:marLeft w:val="0"/>
          <w:marRight w:val="0"/>
          <w:marTop w:val="0"/>
          <w:marBottom w:val="0"/>
          <w:divBdr>
            <w:top w:val="none" w:sz="0" w:space="0" w:color="auto"/>
            <w:left w:val="none" w:sz="0" w:space="0" w:color="auto"/>
            <w:bottom w:val="none" w:sz="0" w:space="0" w:color="auto"/>
            <w:right w:val="none" w:sz="0" w:space="0" w:color="auto"/>
          </w:divBdr>
        </w:div>
      </w:divsChild>
    </w:div>
    <w:div w:id="1519926332">
      <w:bodyDiv w:val="1"/>
      <w:marLeft w:val="0"/>
      <w:marRight w:val="0"/>
      <w:marTop w:val="0"/>
      <w:marBottom w:val="0"/>
      <w:divBdr>
        <w:top w:val="none" w:sz="0" w:space="0" w:color="auto"/>
        <w:left w:val="none" w:sz="0" w:space="0" w:color="auto"/>
        <w:bottom w:val="none" w:sz="0" w:space="0" w:color="auto"/>
        <w:right w:val="none" w:sz="0" w:space="0" w:color="auto"/>
      </w:divBdr>
    </w:div>
    <w:div w:id="1547835746">
      <w:bodyDiv w:val="1"/>
      <w:marLeft w:val="0"/>
      <w:marRight w:val="0"/>
      <w:marTop w:val="0"/>
      <w:marBottom w:val="0"/>
      <w:divBdr>
        <w:top w:val="none" w:sz="0" w:space="0" w:color="auto"/>
        <w:left w:val="none" w:sz="0" w:space="0" w:color="auto"/>
        <w:bottom w:val="none" w:sz="0" w:space="0" w:color="auto"/>
        <w:right w:val="none" w:sz="0" w:space="0" w:color="auto"/>
      </w:divBdr>
      <w:divsChild>
        <w:div w:id="1597056081">
          <w:marLeft w:val="0"/>
          <w:marRight w:val="0"/>
          <w:marTop w:val="0"/>
          <w:marBottom w:val="0"/>
          <w:divBdr>
            <w:top w:val="none" w:sz="0" w:space="0" w:color="auto"/>
            <w:left w:val="none" w:sz="0" w:space="0" w:color="auto"/>
            <w:bottom w:val="none" w:sz="0" w:space="0" w:color="auto"/>
            <w:right w:val="none" w:sz="0" w:space="0" w:color="auto"/>
          </w:divBdr>
        </w:div>
      </w:divsChild>
    </w:div>
    <w:div w:id="1575583500">
      <w:bodyDiv w:val="1"/>
      <w:marLeft w:val="0"/>
      <w:marRight w:val="0"/>
      <w:marTop w:val="0"/>
      <w:marBottom w:val="0"/>
      <w:divBdr>
        <w:top w:val="none" w:sz="0" w:space="0" w:color="auto"/>
        <w:left w:val="none" w:sz="0" w:space="0" w:color="auto"/>
        <w:bottom w:val="none" w:sz="0" w:space="0" w:color="auto"/>
        <w:right w:val="none" w:sz="0" w:space="0" w:color="auto"/>
      </w:divBdr>
    </w:div>
    <w:div w:id="1581208613">
      <w:bodyDiv w:val="1"/>
      <w:marLeft w:val="0"/>
      <w:marRight w:val="0"/>
      <w:marTop w:val="0"/>
      <w:marBottom w:val="0"/>
      <w:divBdr>
        <w:top w:val="none" w:sz="0" w:space="0" w:color="auto"/>
        <w:left w:val="none" w:sz="0" w:space="0" w:color="auto"/>
        <w:bottom w:val="none" w:sz="0" w:space="0" w:color="auto"/>
        <w:right w:val="none" w:sz="0" w:space="0" w:color="auto"/>
      </w:divBdr>
    </w:div>
    <w:div w:id="1629967499">
      <w:bodyDiv w:val="1"/>
      <w:marLeft w:val="0"/>
      <w:marRight w:val="0"/>
      <w:marTop w:val="0"/>
      <w:marBottom w:val="0"/>
      <w:divBdr>
        <w:top w:val="none" w:sz="0" w:space="0" w:color="auto"/>
        <w:left w:val="none" w:sz="0" w:space="0" w:color="auto"/>
        <w:bottom w:val="none" w:sz="0" w:space="0" w:color="auto"/>
        <w:right w:val="none" w:sz="0" w:space="0" w:color="auto"/>
      </w:divBdr>
    </w:div>
    <w:div w:id="1637447386">
      <w:bodyDiv w:val="1"/>
      <w:marLeft w:val="0"/>
      <w:marRight w:val="0"/>
      <w:marTop w:val="0"/>
      <w:marBottom w:val="0"/>
      <w:divBdr>
        <w:top w:val="none" w:sz="0" w:space="0" w:color="auto"/>
        <w:left w:val="none" w:sz="0" w:space="0" w:color="auto"/>
        <w:bottom w:val="none" w:sz="0" w:space="0" w:color="auto"/>
        <w:right w:val="none" w:sz="0" w:space="0" w:color="auto"/>
      </w:divBdr>
      <w:divsChild>
        <w:div w:id="381179541">
          <w:marLeft w:val="0"/>
          <w:marRight w:val="0"/>
          <w:marTop w:val="0"/>
          <w:marBottom w:val="0"/>
          <w:divBdr>
            <w:top w:val="none" w:sz="0" w:space="0" w:color="auto"/>
            <w:left w:val="none" w:sz="0" w:space="0" w:color="auto"/>
            <w:bottom w:val="none" w:sz="0" w:space="0" w:color="auto"/>
            <w:right w:val="none" w:sz="0" w:space="0" w:color="auto"/>
          </w:divBdr>
        </w:div>
        <w:div w:id="418137144">
          <w:marLeft w:val="0"/>
          <w:marRight w:val="0"/>
          <w:marTop w:val="0"/>
          <w:marBottom w:val="0"/>
          <w:divBdr>
            <w:top w:val="none" w:sz="0" w:space="0" w:color="auto"/>
            <w:left w:val="none" w:sz="0" w:space="0" w:color="auto"/>
            <w:bottom w:val="none" w:sz="0" w:space="0" w:color="auto"/>
            <w:right w:val="none" w:sz="0" w:space="0" w:color="auto"/>
          </w:divBdr>
        </w:div>
        <w:div w:id="567692824">
          <w:marLeft w:val="0"/>
          <w:marRight w:val="0"/>
          <w:marTop w:val="0"/>
          <w:marBottom w:val="0"/>
          <w:divBdr>
            <w:top w:val="none" w:sz="0" w:space="0" w:color="auto"/>
            <w:left w:val="none" w:sz="0" w:space="0" w:color="auto"/>
            <w:bottom w:val="none" w:sz="0" w:space="0" w:color="auto"/>
            <w:right w:val="none" w:sz="0" w:space="0" w:color="auto"/>
          </w:divBdr>
        </w:div>
        <w:div w:id="669523476">
          <w:marLeft w:val="0"/>
          <w:marRight w:val="0"/>
          <w:marTop w:val="0"/>
          <w:marBottom w:val="0"/>
          <w:divBdr>
            <w:top w:val="none" w:sz="0" w:space="0" w:color="auto"/>
            <w:left w:val="none" w:sz="0" w:space="0" w:color="auto"/>
            <w:bottom w:val="none" w:sz="0" w:space="0" w:color="auto"/>
            <w:right w:val="none" w:sz="0" w:space="0" w:color="auto"/>
          </w:divBdr>
        </w:div>
        <w:div w:id="772290249">
          <w:marLeft w:val="0"/>
          <w:marRight w:val="0"/>
          <w:marTop w:val="0"/>
          <w:marBottom w:val="0"/>
          <w:divBdr>
            <w:top w:val="none" w:sz="0" w:space="0" w:color="auto"/>
            <w:left w:val="none" w:sz="0" w:space="0" w:color="auto"/>
            <w:bottom w:val="none" w:sz="0" w:space="0" w:color="auto"/>
            <w:right w:val="none" w:sz="0" w:space="0" w:color="auto"/>
          </w:divBdr>
        </w:div>
        <w:div w:id="854927878">
          <w:marLeft w:val="0"/>
          <w:marRight w:val="0"/>
          <w:marTop w:val="0"/>
          <w:marBottom w:val="0"/>
          <w:divBdr>
            <w:top w:val="none" w:sz="0" w:space="0" w:color="auto"/>
            <w:left w:val="none" w:sz="0" w:space="0" w:color="auto"/>
            <w:bottom w:val="none" w:sz="0" w:space="0" w:color="auto"/>
            <w:right w:val="none" w:sz="0" w:space="0" w:color="auto"/>
          </w:divBdr>
        </w:div>
        <w:div w:id="1169636718">
          <w:marLeft w:val="0"/>
          <w:marRight w:val="0"/>
          <w:marTop w:val="0"/>
          <w:marBottom w:val="0"/>
          <w:divBdr>
            <w:top w:val="none" w:sz="0" w:space="0" w:color="auto"/>
            <w:left w:val="none" w:sz="0" w:space="0" w:color="auto"/>
            <w:bottom w:val="none" w:sz="0" w:space="0" w:color="auto"/>
            <w:right w:val="none" w:sz="0" w:space="0" w:color="auto"/>
          </w:divBdr>
        </w:div>
        <w:div w:id="1254051031">
          <w:marLeft w:val="0"/>
          <w:marRight w:val="0"/>
          <w:marTop w:val="0"/>
          <w:marBottom w:val="0"/>
          <w:divBdr>
            <w:top w:val="none" w:sz="0" w:space="0" w:color="auto"/>
            <w:left w:val="none" w:sz="0" w:space="0" w:color="auto"/>
            <w:bottom w:val="none" w:sz="0" w:space="0" w:color="auto"/>
            <w:right w:val="none" w:sz="0" w:space="0" w:color="auto"/>
          </w:divBdr>
        </w:div>
        <w:div w:id="1267233897">
          <w:marLeft w:val="0"/>
          <w:marRight w:val="0"/>
          <w:marTop w:val="0"/>
          <w:marBottom w:val="0"/>
          <w:divBdr>
            <w:top w:val="none" w:sz="0" w:space="0" w:color="auto"/>
            <w:left w:val="none" w:sz="0" w:space="0" w:color="auto"/>
            <w:bottom w:val="none" w:sz="0" w:space="0" w:color="auto"/>
            <w:right w:val="none" w:sz="0" w:space="0" w:color="auto"/>
          </w:divBdr>
        </w:div>
        <w:div w:id="1700859552">
          <w:marLeft w:val="0"/>
          <w:marRight w:val="0"/>
          <w:marTop w:val="0"/>
          <w:marBottom w:val="0"/>
          <w:divBdr>
            <w:top w:val="none" w:sz="0" w:space="0" w:color="auto"/>
            <w:left w:val="none" w:sz="0" w:space="0" w:color="auto"/>
            <w:bottom w:val="none" w:sz="0" w:space="0" w:color="auto"/>
            <w:right w:val="none" w:sz="0" w:space="0" w:color="auto"/>
          </w:divBdr>
        </w:div>
        <w:div w:id="1935701596">
          <w:marLeft w:val="0"/>
          <w:marRight w:val="0"/>
          <w:marTop w:val="0"/>
          <w:marBottom w:val="0"/>
          <w:divBdr>
            <w:top w:val="none" w:sz="0" w:space="0" w:color="auto"/>
            <w:left w:val="none" w:sz="0" w:space="0" w:color="auto"/>
            <w:bottom w:val="none" w:sz="0" w:space="0" w:color="auto"/>
            <w:right w:val="none" w:sz="0" w:space="0" w:color="auto"/>
          </w:divBdr>
        </w:div>
      </w:divsChild>
    </w:div>
    <w:div w:id="1753744730">
      <w:bodyDiv w:val="1"/>
      <w:marLeft w:val="0"/>
      <w:marRight w:val="0"/>
      <w:marTop w:val="0"/>
      <w:marBottom w:val="0"/>
      <w:divBdr>
        <w:top w:val="none" w:sz="0" w:space="0" w:color="auto"/>
        <w:left w:val="none" w:sz="0" w:space="0" w:color="auto"/>
        <w:bottom w:val="none" w:sz="0" w:space="0" w:color="auto"/>
        <w:right w:val="none" w:sz="0" w:space="0" w:color="auto"/>
      </w:divBdr>
    </w:div>
    <w:div w:id="1781026469">
      <w:bodyDiv w:val="1"/>
      <w:marLeft w:val="0"/>
      <w:marRight w:val="0"/>
      <w:marTop w:val="0"/>
      <w:marBottom w:val="0"/>
      <w:divBdr>
        <w:top w:val="none" w:sz="0" w:space="0" w:color="auto"/>
        <w:left w:val="none" w:sz="0" w:space="0" w:color="auto"/>
        <w:bottom w:val="none" w:sz="0" w:space="0" w:color="auto"/>
        <w:right w:val="none" w:sz="0" w:space="0" w:color="auto"/>
      </w:divBdr>
    </w:div>
    <w:div w:id="1800683401">
      <w:bodyDiv w:val="1"/>
      <w:marLeft w:val="0"/>
      <w:marRight w:val="0"/>
      <w:marTop w:val="0"/>
      <w:marBottom w:val="0"/>
      <w:divBdr>
        <w:top w:val="none" w:sz="0" w:space="0" w:color="auto"/>
        <w:left w:val="none" w:sz="0" w:space="0" w:color="auto"/>
        <w:bottom w:val="none" w:sz="0" w:space="0" w:color="auto"/>
        <w:right w:val="none" w:sz="0" w:space="0" w:color="auto"/>
      </w:divBdr>
    </w:div>
    <w:div w:id="1810825790">
      <w:bodyDiv w:val="1"/>
      <w:marLeft w:val="0"/>
      <w:marRight w:val="0"/>
      <w:marTop w:val="0"/>
      <w:marBottom w:val="0"/>
      <w:divBdr>
        <w:top w:val="none" w:sz="0" w:space="0" w:color="auto"/>
        <w:left w:val="none" w:sz="0" w:space="0" w:color="auto"/>
        <w:bottom w:val="none" w:sz="0" w:space="0" w:color="auto"/>
        <w:right w:val="none" w:sz="0" w:space="0" w:color="auto"/>
      </w:divBdr>
      <w:divsChild>
        <w:div w:id="455376044">
          <w:marLeft w:val="0"/>
          <w:marRight w:val="0"/>
          <w:marTop w:val="0"/>
          <w:marBottom w:val="0"/>
          <w:divBdr>
            <w:top w:val="none" w:sz="0" w:space="0" w:color="auto"/>
            <w:left w:val="none" w:sz="0" w:space="0" w:color="auto"/>
            <w:bottom w:val="none" w:sz="0" w:space="0" w:color="auto"/>
            <w:right w:val="none" w:sz="0" w:space="0" w:color="auto"/>
          </w:divBdr>
        </w:div>
        <w:div w:id="2112359098">
          <w:marLeft w:val="0"/>
          <w:marRight w:val="0"/>
          <w:marTop w:val="0"/>
          <w:marBottom w:val="0"/>
          <w:divBdr>
            <w:top w:val="none" w:sz="0" w:space="0" w:color="auto"/>
            <w:left w:val="none" w:sz="0" w:space="0" w:color="auto"/>
            <w:bottom w:val="none" w:sz="0" w:space="0" w:color="auto"/>
            <w:right w:val="none" w:sz="0" w:space="0" w:color="auto"/>
          </w:divBdr>
        </w:div>
        <w:div w:id="2137528588">
          <w:marLeft w:val="0"/>
          <w:marRight w:val="0"/>
          <w:marTop w:val="0"/>
          <w:marBottom w:val="0"/>
          <w:divBdr>
            <w:top w:val="none" w:sz="0" w:space="0" w:color="auto"/>
            <w:left w:val="none" w:sz="0" w:space="0" w:color="auto"/>
            <w:bottom w:val="none" w:sz="0" w:space="0" w:color="auto"/>
            <w:right w:val="none" w:sz="0" w:space="0" w:color="auto"/>
          </w:divBdr>
        </w:div>
      </w:divsChild>
    </w:div>
    <w:div w:id="1917014521">
      <w:bodyDiv w:val="1"/>
      <w:marLeft w:val="0"/>
      <w:marRight w:val="0"/>
      <w:marTop w:val="0"/>
      <w:marBottom w:val="0"/>
      <w:divBdr>
        <w:top w:val="none" w:sz="0" w:space="0" w:color="auto"/>
        <w:left w:val="none" w:sz="0" w:space="0" w:color="auto"/>
        <w:bottom w:val="none" w:sz="0" w:space="0" w:color="auto"/>
        <w:right w:val="none" w:sz="0" w:space="0" w:color="auto"/>
      </w:divBdr>
    </w:div>
    <w:div w:id="2023436245">
      <w:bodyDiv w:val="1"/>
      <w:marLeft w:val="0"/>
      <w:marRight w:val="0"/>
      <w:marTop w:val="0"/>
      <w:marBottom w:val="0"/>
      <w:divBdr>
        <w:top w:val="none" w:sz="0" w:space="0" w:color="auto"/>
        <w:left w:val="none" w:sz="0" w:space="0" w:color="auto"/>
        <w:bottom w:val="none" w:sz="0" w:space="0" w:color="auto"/>
        <w:right w:val="none" w:sz="0" w:space="0" w:color="auto"/>
      </w:divBdr>
    </w:div>
    <w:div w:id="2046252512">
      <w:bodyDiv w:val="1"/>
      <w:marLeft w:val="0"/>
      <w:marRight w:val="0"/>
      <w:marTop w:val="0"/>
      <w:marBottom w:val="0"/>
      <w:divBdr>
        <w:top w:val="none" w:sz="0" w:space="0" w:color="auto"/>
        <w:left w:val="none" w:sz="0" w:space="0" w:color="auto"/>
        <w:bottom w:val="none" w:sz="0" w:space="0" w:color="auto"/>
        <w:right w:val="none" w:sz="0" w:space="0" w:color="auto"/>
      </w:divBdr>
      <w:divsChild>
        <w:div w:id="1795250876">
          <w:marLeft w:val="0"/>
          <w:marRight w:val="0"/>
          <w:marTop w:val="0"/>
          <w:marBottom w:val="0"/>
          <w:divBdr>
            <w:top w:val="none" w:sz="0" w:space="0" w:color="auto"/>
            <w:left w:val="none" w:sz="0" w:space="0" w:color="auto"/>
            <w:bottom w:val="none" w:sz="0" w:space="0" w:color="auto"/>
            <w:right w:val="none" w:sz="0" w:space="0" w:color="auto"/>
          </w:divBdr>
        </w:div>
        <w:div w:id="1881431210">
          <w:marLeft w:val="0"/>
          <w:marRight w:val="0"/>
          <w:marTop w:val="0"/>
          <w:marBottom w:val="0"/>
          <w:divBdr>
            <w:top w:val="none" w:sz="0" w:space="0" w:color="auto"/>
            <w:left w:val="none" w:sz="0" w:space="0" w:color="auto"/>
            <w:bottom w:val="none" w:sz="0" w:space="0" w:color="auto"/>
            <w:right w:val="none" w:sz="0" w:space="0" w:color="auto"/>
          </w:divBdr>
        </w:div>
      </w:divsChild>
    </w:div>
    <w:div w:id="2110930670">
      <w:bodyDiv w:val="1"/>
      <w:marLeft w:val="0"/>
      <w:marRight w:val="0"/>
      <w:marTop w:val="0"/>
      <w:marBottom w:val="0"/>
      <w:divBdr>
        <w:top w:val="none" w:sz="0" w:space="0" w:color="auto"/>
        <w:left w:val="none" w:sz="0" w:space="0" w:color="auto"/>
        <w:bottom w:val="none" w:sz="0" w:space="0" w:color="auto"/>
        <w:right w:val="none" w:sz="0" w:space="0" w:color="auto"/>
      </w:divBdr>
      <w:divsChild>
        <w:div w:id="223569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2/Docs/R4-241280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2134</Words>
  <Characters>11155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Links>
    <vt:vector size="24" baseType="variant">
      <vt:variant>
        <vt:i4>1638453</vt:i4>
      </vt:variant>
      <vt:variant>
        <vt:i4>20</vt:i4>
      </vt:variant>
      <vt:variant>
        <vt:i4>0</vt:i4>
      </vt:variant>
      <vt:variant>
        <vt:i4>5</vt:i4>
      </vt:variant>
      <vt:variant>
        <vt:lpwstr/>
      </vt:variant>
      <vt:variant>
        <vt:lpwstr>_Toc174088816</vt:lpwstr>
      </vt:variant>
      <vt:variant>
        <vt:i4>1638453</vt:i4>
      </vt:variant>
      <vt:variant>
        <vt:i4>17</vt:i4>
      </vt:variant>
      <vt:variant>
        <vt:i4>0</vt:i4>
      </vt:variant>
      <vt:variant>
        <vt:i4>5</vt:i4>
      </vt:variant>
      <vt:variant>
        <vt:lpwstr/>
      </vt:variant>
      <vt:variant>
        <vt:lpwstr>_Toc174088815</vt:lpwstr>
      </vt:variant>
      <vt:variant>
        <vt:i4>1638453</vt:i4>
      </vt:variant>
      <vt:variant>
        <vt:i4>14</vt:i4>
      </vt:variant>
      <vt:variant>
        <vt:i4>0</vt:i4>
      </vt:variant>
      <vt:variant>
        <vt:i4>5</vt:i4>
      </vt:variant>
      <vt:variant>
        <vt:lpwstr/>
      </vt:variant>
      <vt:variant>
        <vt:lpwstr>_Toc174088814</vt:lpwstr>
      </vt:variant>
      <vt:variant>
        <vt:i4>1638453</vt:i4>
      </vt:variant>
      <vt:variant>
        <vt:i4>11</vt:i4>
      </vt:variant>
      <vt:variant>
        <vt:i4>0</vt:i4>
      </vt:variant>
      <vt:variant>
        <vt:i4>5</vt:i4>
      </vt:variant>
      <vt:variant>
        <vt:lpwstr/>
      </vt:variant>
      <vt:variant>
        <vt:lpwstr>_Toc174088813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2024-08-09T16:00:00Z</dcterms:created>
  <dcterms:modified xsi:type="dcterms:W3CDTF">2024-08-09T16:00:00Z</dcterms:modified>
</cp:coreProperties>
</file>