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49E62" w14:textId="2DA8931C"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8B0CC0">
        <w:rPr>
          <w:rFonts w:ascii="Arial" w:eastAsia="SimSun" w:hAnsi="Arial" w:cs="Times New Roman"/>
          <w:b/>
          <w:sz w:val="24"/>
          <w:szCs w:val="20"/>
        </w:rPr>
        <w:t>2</w:t>
      </w:r>
      <w:r w:rsidRPr="00381F95">
        <w:rPr>
          <w:rFonts w:ascii="Arial" w:eastAsia="SimSun" w:hAnsi="Arial" w:cs="Times New Roman"/>
          <w:b/>
          <w:bCs/>
          <w:sz w:val="24"/>
          <w:szCs w:val="20"/>
        </w:rPr>
        <w:tab/>
      </w:r>
      <w:r w:rsidR="00570081" w:rsidRPr="00570081">
        <w:rPr>
          <w:rFonts w:ascii="Arial" w:eastAsia="SimSun" w:hAnsi="Arial" w:cs="Times New Roman"/>
          <w:b/>
          <w:sz w:val="24"/>
          <w:szCs w:val="20"/>
        </w:rPr>
        <w:t>R4-2412798</w:t>
      </w:r>
    </w:p>
    <w:p w14:paraId="14FCFAD5" w14:textId="523012AD" w:rsidR="00903565" w:rsidRPr="00381F95" w:rsidRDefault="008B0CC0"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 19-23 August 2024</w:t>
      </w:r>
    </w:p>
    <w:p w14:paraId="482F8011" w14:textId="77777777" w:rsidR="00903565" w:rsidRPr="00EF698B" w:rsidRDefault="00903565" w:rsidP="009035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0D8FA" w14:textId="77777777" w:rsidR="00903565" w:rsidRPr="00EF698B" w:rsidRDefault="00903565" w:rsidP="0090356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780D38A9"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81EC3">
        <w:rPr>
          <w:rFonts w:ascii="Arial" w:eastAsia="Calibri" w:hAnsi="Arial" w:cs="Arial"/>
          <w:b/>
          <w:bCs/>
          <w:sz w:val="24"/>
        </w:rPr>
        <w:t>On</w:t>
      </w:r>
      <w:r w:rsidR="00081EC3" w:rsidRPr="00CC1A0B">
        <w:rPr>
          <w:rFonts w:ascii="Arial" w:eastAsia="Calibri" w:hAnsi="Arial" w:cs="Arial"/>
          <w:b/>
          <w:sz w:val="24"/>
          <w:szCs w:val="24"/>
        </w:rPr>
        <w:t xml:space="preserve"> </w:t>
      </w:r>
      <w:r w:rsidR="00703786">
        <w:rPr>
          <w:rFonts w:ascii="Arial" w:eastAsia="Calibri" w:hAnsi="Arial" w:cs="Arial"/>
          <w:b/>
          <w:bCs/>
          <w:sz w:val="24"/>
          <w:szCs w:val="24"/>
        </w:rPr>
        <w:t>remaining LTM core requirements</w:t>
      </w:r>
    </w:p>
    <w:p w14:paraId="0A4EEEEB" w14:textId="44C6BA2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6720E">
        <w:rPr>
          <w:rFonts w:ascii="Arial" w:eastAsia="MS Mincho" w:hAnsi="Arial" w:cs="Arial"/>
          <w:b/>
          <w:bCs/>
          <w:sz w:val="24"/>
          <w:szCs w:val="20"/>
        </w:rPr>
        <w:t>5.24.1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4F4021CA" w14:textId="77777777" w:rsidR="00BC4C24" w:rsidRDefault="00841BCD" w:rsidP="00BC4C24">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DCE241C" w14:textId="721FD1A8" w:rsidR="00BC4C24" w:rsidRDefault="00CE58AE" w:rsidP="00BC4C24">
      <w:pPr>
        <w:rPr>
          <w:rStyle w:val="normaltextrun"/>
          <w:color w:val="000000"/>
          <w:shd w:val="clear" w:color="auto" w:fill="FFFFFF"/>
        </w:rPr>
      </w:pPr>
      <w:r>
        <w:rPr>
          <w:rStyle w:val="normaltextrun"/>
          <w:color w:val="000000"/>
          <w:shd w:val="clear" w:color="auto" w:fill="FFFFFF"/>
        </w:rPr>
        <w:t>In this contribution we discuss the remaining open issues for LTM core part requirements based on the RAN4#11</w:t>
      </w:r>
      <w:r w:rsidR="008B0CC0">
        <w:rPr>
          <w:rStyle w:val="normaltextrun"/>
          <w:color w:val="000000"/>
          <w:shd w:val="clear" w:color="auto" w:fill="FFFFFF"/>
        </w:rPr>
        <w:t>1</w:t>
      </w:r>
      <w:r>
        <w:rPr>
          <w:rStyle w:val="normaltextrun"/>
          <w:color w:val="000000"/>
          <w:shd w:val="clear" w:color="auto" w:fill="FFFFFF"/>
        </w:rPr>
        <w:t xml:space="preserve"> way forward [1].</w:t>
      </w:r>
    </w:p>
    <w:p w14:paraId="46B1A47A" w14:textId="473FCC08" w:rsidR="0030289E" w:rsidRDefault="0030289E" w:rsidP="0030289E">
      <w:pPr>
        <w:pStyle w:val="RAN4H1"/>
      </w:pPr>
      <w:r>
        <w:t>L1 measurements</w:t>
      </w:r>
    </w:p>
    <w:p w14:paraId="5A55215C" w14:textId="0096E901" w:rsidR="0005454C" w:rsidRDefault="00B24EDB" w:rsidP="00CE0A54">
      <w:pPr>
        <w:pStyle w:val="RAN4H2"/>
        <w:rPr>
          <w:lang w:val="en-GB"/>
        </w:rPr>
      </w:pPr>
      <w:r w:rsidRPr="00B24EDB">
        <w:rPr>
          <w:lang w:val="en-GB"/>
        </w:rPr>
        <w:t>L1 report for unmeasured candidate cells</w:t>
      </w:r>
    </w:p>
    <w:tbl>
      <w:tblPr>
        <w:tblStyle w:val="TableGrid"/>
        <w:tblW w:w="0" w:type="auto"/>
        <w:tblLook w:val="04A0" w:firstRow="1" w:lastRow="0" w:firstColumn="1" w:lastColumn="0" w:noHBand="0" w:noVBand="1"/>
      </w:tblPr>
      <w:tblGrid>
        <w:gridCol w:w="9617"/>
      </w:tblGrid>
      <w:tr w:rsidR="0030289E" w14:paraId="22EB9EBF" w14:textId="77777777" w:rsidTr="0030289E">
        <w:tc>
          <w:tcPr>
            <w:tcW w:w="9617" w:type="dxa"/>
          </w:tcPr>
          <w:p w14:paraId="77D7E4E6" w14:textId="77777777" w:rsidR="00423813" w:rsidRPr="00423813" w:rsidRDefault="00423813" w:rsidP="00423813">
            <w:pPr>
              <w:spacing w:after="120"/>
              <w:rPr>
                <w:rFonts w:eastAsia="Times New Roman" w:cs="Times New Roman"/>
                <w:sz w:val="18"/>
                <w:szCs w:val="18"/>
                <w:lang w:val="en-GB"/>
              </w:rPr>
            </w:pPr>
            <w:r w:rsidRPr="00423813">
              <w:rPr>
                <w:rFonts w:eastAsia="Times New Roman" w:cs="Times New Roman"/>
                <w:b/>
                <w:bCs/>
                <w:sz w:val="18"/>
                <w:szCs w:val="18"/>
                <w:u w:val="single"/>
                <w:lang w:val="en-GB"/>
              </w:rPr>
              <w:t>Issue 2-4-1: L1 report for unmeasured candidate cells</w:t>
            </w:r>
          </w:p>
          <w:p w14:paraId="30754264" w14:textId="77777777" w:rsidR="00423813" w:rsidRPr="00423813" w:rsidRDefault="00423813" w:rsidP="00423813">
            <w:pPr>
              <w:spacing w:after="180"/>
              <w:rPr>
                <w:rFonts w:eastAsia="Times New Roman" w:cs="Times New Roman"/>
                <w:sz w:val="18"/>
                <w:szCs w:val="18"/>
                <w:lang w:val="en-GB"/>
              </w:rPr>
            </w:pPr>
            <w:r w:rsidRPr="00423813">
              <w:rPr>
                <w:rFonts w:eastAsia="Times New Roman" w:cs="Times New Roman"/>
                <w:b/>
                <w:bCs/>
                <w:sz w:val="18"/>
                <w:szCs w:val="18"/>
                <w:lang w:val="en-GB"/>
              </w:rPr>
              <w:t xml:space="preserve">&lt;Way Forward &gt;: </w:t>
            </w:r>
            <w:r w:rsidRPr="00423813">
              <w:rPr>
                <w:rFonts w:eastAsia="Times New Roman" w:cs="Times New Roman"/>
                <w:sz w:val="18"/>
                <w:szCs w:val="18"/>
                <w:lang w:val="en-GB"/>
              </w:rPr>
              <w:t>Further discuss the following options:</w:t>
            </w:r>
          </w:p>
          <w:p w14:paraId="1D80D377" w14:textId="77777777" w:rsidR="00423813" w:rsidRPr="00423813" w:rsidRDefault="00423813" w:rsidP="00CC6C72">
            <w:pPr>
              <w:numPr>
                <w:ilvl w:val="0"/>
                <w:numId w:val="6"/>
              </w:numPr>
              <w:spacing w:after="12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Option 1 (vivo): </w:t>
            </w:r>
          </w:p>
          <w:p w14:paraId="723D4D9A" w14:textId="77777777" w:rsidR="00423813" w:rsidRPr="00423813" w:rsidRDefault="00423813" w:rsidP="00CC6C72">
            <w:pPr>
              <w:numPr>
                <w:ilvl w:val="1"/>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In L1-RSRP measurement report, for unmeasured candidate cells, UE sends invalid L1-RSRP in PUCCH if needed, i.e. the reported value corresponds to one of the </w:t>
            </w:r>
            <w:proofErr w:type="gramStart"/>
            <w:r w:rsidRPr="00423813">
              <w:rPr>
                <w:rFonts w:eastAsia="Times New Roman" w:cs="Times New Roman"/>
                <w:sz w:val="18"/>
                <w:szCs w:val="18"/>
                <w:lang w:val="en-GB"/>
              </w:rPr>
              <w:t>invalid</w:t>
            </w:r>
            <w:proofErr w:type="gramEnd"/>
            <w:r w:rsidRPr="00423813">
              <w:rPr>
                <w:rFonts w:eastAsia="Times New Roman" w:cs="Times New Roman"/>
                <w:sz w:val="18"/>
                <w:szCs w:val="18"/>
                <w:lang w:val="en-GB"/>
              </w:rPr>
              <w:t xml:space="preserve"> codepoints for L1-RSRP in Table 10.1.6.1-1 or DIFFRSRP_15 in Table 10.1.6.1-2. </w:t>
            </w:r>
          </w:p>
          <w:p w14:paraId="34D6F0D3" w14:textId="77777777" w:rsidR="00423813" w:rsidRPr="00423813" w:rsidRDefault="00423813" w:rsidP="00CC6C72">
            <w:pPr>
              <w:numPr>
                <w:ilvl w:val="1"/>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In this case, the SSB or the cell it reflects remains unknown to the UE.</w:t>
            </w:r>
          </w:p>
          <w:p w14:paraId="34E1AD70" w14:textId="77777777" w:rsidR="00423813" w:rsidRPr="00423813" w:rsidRDefault="00423813" w:rsidP="00CC6C72">
            <w:pPr>
              <w:numPr>
                <w:ilvl w:val="0"/>
                <w:numId w:val="6"/>
              </w:numPr>
              <w:spacing w:after="12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Option 2 (CTC): </w:t>
            </w:r>
          </w:p>
          <w:p w14:paraId="50C772E9" w14:textId="77777777" w:rsidR="00423813" w:rsidRPr="00423813" w:rsidRDefault="00423813" w:rsidP="00CC6C72">
            <w:pPr>
              <w:numPr>
                <w:ilvl w:val="1"/>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In L1-RSRP measurement report, for unmeasured candidate cells, UE reports measured quantity value corresponding to any of the invalid codepoints in Table 10.1.6.1-1.</w:t>
            </w:r>
          </w:p>
          <w:p w14:paraId="0E902A97" w14:textId="77777777" w:rsidR="00423813" w:rsidRPr="00423813" w:rsidRDefault="00423813" w:rsidP="00CC6C72">
            <w:pPr>
              <w:numPr>
                <w:ilvl w:val="0"/>
                <w:numId w:val="6"/>
              </w:numPr>
              <w:spacing w:after="12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Option 3 (Nokia): RAN4 to send LS to RAN1 </w:t>
            </w:r>
          </w:p>
          <w:p w14:paraId="4BBEA371" w14:textId="77777777" w:rsidR="00423813" w:rsidRPr="00423813" w:rsidRDefault="00423813" w:rsidP="00CC6C72">
            <w:pPr>
              <w:numPr>
                <w:ilvl w:val="1"/>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Question: From RAN1 point of view, is it acceptable for the UE to report invalid values (from table 10.1.6.1-1 of TS 38.133) or value DIFFRSRP_15 (from table 10.1.6.1-2 of TS 38.133) for LTM candidate cells that are not measured by the UE? At least the following should be considered: </w:t>
            </w:r>
          </w:p>
          <w:p w14:paraId="6B9115EB" w14:textId="77777777" w:rsidR="00423813" w:rsidRPr="00423813" w:rsidRDefault="00423813" w:rsidP="00CC6C72">
            <w:pPr>
              <w:numPr>
                <w:ilvl w:val="2"/>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When none of the candidate cells are measured within the given periodicity, UE reports a 7 bit “Not valid” value. </w:t>
            </w:r>
          </w:p>
          <w:p w14:paraId="3802B97B" w14:textId="77777777" w:rsidR="00423813" w:rsidRPr="00423813" w:rsidRDefault="00423813" w:rsidP="00CC6C72">
            <w:pPr>
              <w:numPr>
                <w:ilvl w:val="2"/>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DIFFRSRP_15 is reported when at least one LTM candidate cell was measured and at least one configured candidate cell was unmeasured. </w:t>
            </w:r>
          </w:p>
          <w:p w14:paraId="5B9266BE" w14:textId="77777777" w:rsidR="00423813" w:rsidRPr="00423813" w:rsidRDefault="00423813" w:rsidP="00CC6C72">
            <w:pPr>
              <w:numPr>
                <w:ilvl w:val="2"/>
                <w:numId w:val="6"/>
              </w:numPr>
              <w:spacing w:after="180"/>
              <w:textAlignment w:val="center"/>
              <w:rPr>
                <w:rFonts w:ascii="Calibri" w:eastAsia="Times New Roman" w:hAnsi="Calibri" w:cs="Calibri"/>
                <w:sz w:val="18"/>
                <w:szCs w:val="18"/>
                <w:lang w:val="en-GB"/>
              </w:rPr>
            </w:pPr>
            <w:r w:rsidRPr="00423813">
              <w:rPr>
                <w:rFonts w:eastAsia="Times New Roman" w:cs="Times New Roman"/>
                <w:sz w:val="18"/>
                <w:szCs w:val="18"/>
                <w:lang w:val="en-GB"/>
              </w:rPr>
              <w:t xml:space="preserve">The reported values for unmeasured cells do not meet any measurement requirements as they are unmeasured. </w:t>
            </w:r>
          </w:p>
          <w:p w14:paraId="1A7C76AB" w14:textId="77777777" w:rsidR="00423813" w:rsidRPr="00423813" w:rsidRDefault="00423813" w:rsidP="00CC6C72">
            <w:pPr>
              <w:numPr>
                <w:ilvl w:val="0"/>
                <w:numId w:val="6"/>
              </w:numPr>
              <w:spacing w:after="120"/>
              <w:textAlignment w:val="center"/>
              <w:rPr>
                <w:rFonts w:ascii="Calibri" w:eastAsia="Times New Roman" w:hAnsi="Calibri" w:cs="Calibri"/>
                <w:sz w:val="18"/>
                <w:szCs w:val="18"/>
                <w:lang w:val="en-GB"/>
              </w:rPr>
            </w:pPr>
            <w:r w:rsidRPr="00423813">
              <w:rPr>
                <w:rFonts w:eastAsia="Times New Roman" w:cs="Times New Roman"/>
                <w:sz w:val="18"/>
                <w:szCs w:val="18"/>
                <w:lang w:val="en-GB"/>
              </w:rPr>
              <w:t>Option 4 (Ericsson, QC):</w:t>
            </w:r>
          </w:p>
          <w:p w14:paraId="33CB8CF7" w14:textId="065DA8C6" w:rsidR="0030289E" w:rsidRPr="00423813" w:rsidRDefault="00423813" w:rsidP="00CC6C72">
            <w:pPr>
              <w:numPr>
                <w:ilvl w:val="1"/>
                <w:numId w:val="6"/>
              </w:numPr>
              <w:spacing w:after="120"/>
              <w:textAlignment w:val="center"/>
              <w:rPr>
                <w:rFonts w:ascii="Calibri" w:eastAsia="Times New Roman" w:hAnsi="Calibri" w:cs="Calibri"/>
                <w:sz w:val="22"/>
                <w:lang w:val="en-GB"/>
              </w:rPr>
            </w:pPr>
            <w:r w:rsidRPr="00423813">
              <w:rPr>
                <w:rFonts w:eastAsia="Times New Roman" w:cs="Times New Roman"/>
                <w:sz w:val="18"/>
                <w:szCs w:val="18"/>
                <w:lang w:val="en-GB"/>
              </w:rPr>
              <w:t>In L1-RSRP measurement report, for unmeasured candidate cells, UE reports DIFFRSRP_15 in Table 10.1.6.1-2.</w:t>
            </w:r>
          </w:p>
        </w:tc>
      </w:tr>
    </w:tbl>
    <w:p w14:paraId="2240F93A" w14:textId="77777777" w:rsidR="003E2604" w:rsidRPr="00CE0A54" w:rsidRDefault="003E2604" w:rsidP="003E2604">
      <w:pPr>
        <w:rPr>
          <w:color w:val="FF0000"/>
          <w:lang w:val="en-GB"/>
        </w:rPr>
      </w:pPr>
    </w:p>
    <w:p w14:paraId="512812D4" w14:textId="7693DC1F" w:rsidR="00666BD3" w:rsidRDefault="002E4518" w:rsidP="003E2604">
      <w:pPr>
        <w:rPr>
          <w:rFonts w:eastAsia="Times New Roman" w:cs="Times New Roman"/>
          <w:szCs w:val="20"/>
          <w:lang w:val="en-GB"/>
        </w:rPr>
      </w:pPr>
      <w:r>
        <w:rPr>
          <w:lang w:val="en-GB"/>
        </w:rPr>
        <w:t xml:space="preserve">For L1 reporting, </w:t>
      </w:r>
      <w:r w:rsidR="002A32D8">
        <w:rPr>
          <w:lang w:val="en-GB"/>
        </w:rPr>
        <w:t xml:space="preserve">differential reporting of the measurement results is used. Hence, </w:t>
      </w:r>
      <w:r>
        <w:rPr>
          <w:lang w:val="en-GB"/>
        </w:rPr>
        <w:t>T</w:t>
      </w:r>
      <w:r w:rsidR="003A1739" w:rsidRPr="002C0B28">
        <w:rPr>
          <w:lang w:val="en-GB"/>
        </w:rPr>
        <w:t xml:space="preserve">able 10.1.6.1-1 is used </w:t>
      </w:r>
      <w:r w:rsidR="000760A0" w:rsidRPr="002C0B28">
        <w:rPr>
          <w:lang w:val="en-GB"/>
        </w:rPr>
        <w:t xml:space="preserve">for the first </w:t>
      </w:r>
      <w:r w:rsidR="002A32D8">
        <w:rPr>
          <w:lang w:val="en-GB"/>
        </w:rPr>
        <w:t xml:space="preserve">reported </w:t>
      </w:r>
      <w:proofErr w:type="gramStart"/>
      <w:r w:rsidR="000760A0" w:rsidRPr="002C0B28">
        <w:rPr>
          <w:lang w:val="en-GB"/>
        </w:rPr>
        <w:t>7 bit</w:t>
      </w:r>
      <w:proofErr w:type="gramEnd"/>
      <w:r w:rsidR="000760A0" w:rsidRPr="002C0B28">
        <w:rPr>
          <w:lang w:val="en-GB"/>
        </w:rPr>
        <w:t xml:space="preserve"> value, and </w:t>
      </w:r>
      <w:r w:rsidR="000760A0" w:rsidRPr="002C0B28">
        <w:rPr>
          <w:rFonts w:eastAsia="Times New Roman" w:cs="Times New Roman"/>
          <w:szCs w:val="20"/>
          <w:lang w:val="en-GB"/>
        </w:rPr>
        <w:t xml:space="preserve">Table 10.1.6.1-2 is used for </w:t>
      </w:r>
      <w:r w:rsidR="002A32D8">
        <w:rPr>
          <w:rFonts w:eastAsia="Times New Roman" w:cs="Times New Roman"/>
          <w:szCs w:val="20"/>
          <w:lang w:val="en-GB"/>
        </w:rPr>
        <w:t xml:space="preserve">the other reported </w:t>
      </w:r>
      <w:r w:rsidR="003F56DF" w:rsidRPr="002C0B28">
        <w:rPr>
          <w:rFonts w:eastAsia="Times New Roman" w:cs="Times New Roman"/>
          <w:szCs w:val="20"/>
          <w:lang w:val="en-GB"/>
        </w:rPr>
        <w:t xml:space="preserve">4 bit </w:t>
      </w:r>
      <w:r w:rsidR="00A45E3C" w:rsidRPr="002C0B28">
        <w:rPr>
          <w:rFonts w:eastAsia="Times New Roman" w:cs="Times New Roman"/>
          <w:szCs w:val="20"/>
          <w:lang w:val="en-GB"/>
        </w:rPr>
        <w:t xml:space="preserve">differential values. </w:t>
      </w:r>
      <w:r w:rsidR="002A32D8">
        <w:rPr>
          <w:rFonts w:eastAsia="Times New Roman" w:cs="Times New Roman"/>
          <w:szCs w:val="20"/>
          <w:lang w:val="en-GB"/>
        </w:rPr>
        <w:t xml:space="preserve">Hence, </w:t>
      </w:r>
      <w:r w:rsidR="00666BD3">
        <w:rPr>
          <w:rFonts w:eastAsia="Times New Roman" w:cs="Times New Roman"/>
          <w:szCs w:val="20"/>
          <w:lang w:val="en-GB"/>
        </w:rPr>
        <w:t xml:space="preserve">if the existing reporting options are used, </w:t>
      </w:r>
      <w:r w:rsidR="002A32D8">
        <w:rPr>
          <w:rFonts w:eastAsia="Times New Roman" w:cs="Times New Roman"/>
          <w:szCs w:val="20"/>
          <w:lang w:val="en-GB"/>
        </w:rPr>
        <w:t xml:space="preserve">if </w:t>
      </w:r>
      <w:r w:rsidR="009C1B80" w:rsidRPr="002C0B28">
        <w:rPr>
          <w:rFonts w:eastAsia="Times New Roman" w:cs="Times New Roman"/>
          <w:szCs w:val="20"/>
          <w:lang w:val="en-GB"/>
        </w:rPr>
        <w:t>none of the candidate</w:t>
      </w:r>
      <w:r w:rsidR="002A32D8">
        <w:rPr>
          <w:rFonts w:eastAsia="Times New Roman" w:cs="Times New Roman"/>
          <w:szCs w:val="20"/>
          <w:lang w:val="en-GB"/>
        </w:rPr>
        <w:t xml:space="preserve"> cells</w:t>
      </w:r>
      <w:r w:rsidR="009C1B80" w:rsidRPr="002C0B28">
        <w:rPr>
          <w:rFonts w:eastAsia="Times New Roman" w:cs="Times New Roman"/>
          <w:szCs w:val="20"/>
          <w:lang w:val="en-GB"/>
        </w:rPr>
        <w:t xml:space="preserve"> were measured</w:t>
      </w:r>
      <w:r w:rsidR="002A32D8">
        <w:rPr>
          <w:rFonts w:eastAsia="Times New Roman" w:cs="Times New Roman"/>
          <w:szCs w:val="20"/>
          <w:lang w:val="en-GB"/>
        </w:rPr>
        <w:t>,</w:t>
      </w:r>
      <w:r w:rsidR="009C1B80" w:rsidRPr="002C0B28">
        <w:rPr>
          <w:rFonts w:eastAsia="Times New Roman" w:cs="Times New Roman"/>
          <w:szCs w:val="20"/>
          <w:lang w:val="en-GB"/>
        </w:rPr>
        <w:t xml:space="preserve"> </w:t>
      </w:r>
      <w:r w:rsidR="00602CC1" w:rsidRPr="002C0B28">
        <w:rPr>
          <w:rFonts w:eastAsia="Times New Roman" w:cs="Times New Roman"/>
          <w:szCs w:val="20"/>
          <w:lang w:val="en-GB"/>
        </w:rPr>
        <w:t xml:space="preserve">then UE should </w:t>
      </w:r>
      <w:r w:rsidR="00C05BB6" w:rsidRPr="002C0B28">
        <w:rPr>
          <w:rFonts w:eastAsia="Times New Roman" w:cs="Times New Roman"/>
          <w:szCs w:val="20"/>
          <w:lang w:val="en-GB"/>
        </w:rPr>
        <w:t>select “not valid” value</w:t>
      </w:r>
      <w:r w:rsidR="002A32D8">
        <w:rPr>
          <w:rFonts w:eastAsia="Times New Roman" w:cs="Times New Roman"/>
          <w:szCs w:val="20"/>
          <w:lang w:val="en-GB"/>
        </w:rPr>
        <w:t xml:space="preserve"> for a</w:t>
      </w:r>
      <w:r w:rsidR="00666BD3">
        <w:rPr>
          <w:rFonts w:eastAsia="Times New Roman" w:cs="Times New Roman"/>
          <w:szCs w:val="20"/>
          <w:lang w:val="en-GB"/>
        </w:rPr>
        <w:t xml:space="preserve"> </w:t>
      </w:r>
      <w:r w:rsidR="00666BD3">
        <w:rPr>
          <w:rFonts w:eastAsia="Times New Roman" w:cs="Times New Roman"/>
          <w:szCs w:val="20"/>
          <w:lang w:val="en-GB"/>
        </w:rPr>
        <w:lastRenderedPageBreak/>
        <w:t>non-measured cell.</w:t>
      </w:r>
      <w:r w:rsidR="00C05BB6" w:rsidRPr="002C0B28">
        <w:rPr>
          <w:rFonts w:eastAsia="Times New Roman" w:cs="Times New Roman"/>
          <w:szCs w:val="20"/>
          <w:lang w:val="en-GB"/>
        </w:rPr>
        <w:t xml:space="preserve"> If </w:t>
      </w:r>
      <w:r w:rsidR="003F56DF" w:rsidRPr="002C0B28">
        <w:rPr>
          <w:rFonts w:eastAsia="Times New Roman" w:cs="Times New Roman"/>
          <w:szCs w:val="20"/>
          <w:lang w:val="en-GB"/>
        </w:rPr>
        <w:t xml:space="preserve">at least one value was measured and </w:t>
      </w:r>
      <w:r w:rsidR="00666BD3">
        <w:rPr>
          <w:rFonts w:eastAsia="Times New Roman" w:cs="Times New Roman"/>
          <w:szCs w:val="20"/>
          <w:lang w:val="en-GB"/>
        </w:rPr>
        <w:t xml:space="preserve">at least </w:t>
      </w:r>
      <w:r w:rsidR="003F56DF" w:rsidRPr="002C0B28">
        <w:rPr>
          <w:rFonts w:eastAsia="Times New Roman" w:cs="Times New Roman"/>
          <w:szCs w:val="20"/>
          <w:lang w:val="en-GB"/>
        </w:rPr>
        <w:t>one of the configured measurements was unmeasured the UE should report DIFFRSRP_15</w:t>
      </w:r>
      <w:r w:rsidR="00666BD3">
        <w:rPr>
          <w:rFonts w:eastAsia="Times New Roman" w:cs="Times New Roman"/>
          <w:szCs w:val="20"/>
          <w:lang w:val="en-GB"/>
        </w:rPr>
        <w:t xml:space="preserve"> for the unmeasured cell</w:t>
      </w:r>
      <w:r w:rsidR="003F56DF" w:rsidRPr="002C0B28">
        <w:rPr>
          <w:rFonts w:eastAsia="Times New Roman" w:cs="Times New Roman"/>
          <w:szCs w:val="20"/>
          <w:lang w:val="en-GB"/>
        </w:rPr>
        <w:t xml:space="preserve">. </w:t>
      </w:r>
    </w:p>
    <w:p w14:paraId="0B40ABB7" w14:textId="3DC13C73" w:rsidR="002C0B28" w:rsidRPr="0023393E" w:rsidRDefault="00A124B9" w:rsidP="003E2604">
      <w:pPr>
        <w:rPr>
          <w:rFonts w:eastAsia="Times New Roman" w:cs="Times New Roman"/>
          <w:szCs w:val="20"/>
          <w:lang w:val="en-GB"/>
        </w:rPr>
      </w:pPr>
      <w:r>
        <w:rPr>
          <w:rFonts w:eastAsia="Times New Roman" w:cs="Times New Roman"/>
          <w:szCs w:val="20"/>
          <w:lang w:val="en-GB"/>
        </w:rPr>
        <w:t xml:space="preserve">However, we think it would be the best if RAN4 would confirm with RAN1 what value to report in a case when the UE was not measuring a candidate cell. </w:t>
      </w:r>
      <w:r w:rsidR="008B2B4B">
        <w:rPr>
          <w:rFonts w:eastAsia="Times New Roman" w:cs="Times New Roman"/>
          <w:szCs w:val="20"/>
          <w:lang w:val="en-GB"/>
        </w:rPr>
        <w:t>It</w:t>
      </w:r>
      <w:r w:rsidR="00483A22" w:rsidRPr="002C0B28">
        <w:rPr>
          <w:rFonts w:eastAsia="Times New Roman" w:cs="Times New Roman"/>
          <w:szCs w:val="20"/>
          <w:lang w:val="en-GB"/>
        </w:rPr>
        <w:t xml:space="preserve"> is not clear if within LTM </w:t>
      </w:r>
      <w:r w:rsidR="00622B9D">
        <w:rPr>
          <w:rFonts w:eastAsia="Times New Roman" w:cs="Times New Roman"/>
          <w:szCs w:val="20"/>
          <w:lang w:val="en-GB"/>
        </w:rPr>
        <w:t xml:space="preserve">if </w:t>
      </w:r>
      <w:r w:rsidR="00483A22" w:rsidRPr="002C0B28">
        <w:rPr>
          <w:rFonts w:eastAsia="Times New Roman" w:cs="Times New Roman"/>
          <w:szCs w:val="20"/>
          <w:lang w:val="en-GB"/>
        </w:rPr>
        <w:t xml:space="preserve">the UE is allowed </w:t>
      </w:r>
      <w:r w:rsidR="00B63676">
        <w:rPr>
          <w:rFonts w:eastAsia="Times New Roman" w:cs="Times New Roman"/>
          <w:szCs w:val="20"/>
          <w:lang w:val="en-GB"/>
        </w:rPr>
        <w:t xml:space="preserve">to not </w:t>
      </w:r>
      <w:r w:rsidR="00483A22" w:rsidRPr="002C0B28">
        <w:rPr>
          <w:rFonts w:eastAsia="Times New Roman" w:cs="Times New Roman"/>
          <w:szCs w:val="20"/>
          <w:lang w:val="en-GB"/>
        </w:rPr>
        <w:t>report periodically if periodical report</w:t>
      </w:r>
      <w:r>
        <w:rPr>
          <w:rFonts w:eastAsia="Times New Roman" w:cs="Times New Roman"/>
          <w:szCs w:val="20"/>
          <w:lang w:val="en-GB"/>
        </w:rPr>
        <w:t>ing</w:t>
      </w:r>
      <w:r w:rsidR="00483A22" w:rsidRPr="002C0B28">
        <w:rPr>
          <w:rFonts w:eastAsia="Times New Roman" w:cs="Times New Roman"/>
          <w:szCs w:val="20"/>
          <w:lang w:val="en-GB"/>
        </w:rPr>
        <w:t xml:space="preserve"> is configured. </w:t>
      </w:r>
      <w:r w:rsidR="00EC6352" w:rsidRPr="002C0B28">
        <w:rPr>
          <w:rFonts w:eastAsia="Times New Roman" w:cs="Times New Roman"/>
          <w:szCs w:val="20"/>
          <w:lang w:val="en-GB"/>
        </w:rPr>
        <w:t>Also</w:t>
      </w:r>
      <w:r w:rsidR="00B63676">
        <w:rPr>
          <w:rFonts w:eastAsia="Times New Roman" w:cs="Times New Roman"/>
          <w:szCs w:val="20"/>
          <w:lang w:val="en-GB"/>
        </w:rPr>
        <w:t>,</w:t>
      </w:r>
      <w:r w:rsidR="00EC6352" w:rsidRPr="002C0B28">
        <w:rPr>
          <w:rFonts w:eastAsia="Times New Roman" w:cs="Times New Roman"/>
          <w:szCs w:val="20"/>
          <w:lang w:val="en-GB"/>
        </w:rPr>
        <w:t xml:space="preserve"> for unmeasured candidate cells, it should be clear that the measurement report from those parts </w:t>
      </w:r>
      <w:r w:rsidR="00EA21F3" w:rsidRPr="002C0B28">
        <w:rPr>
          <w:rFonts w:eastAsia="Times New Roman" w:cs="Times New Roman"/>
          <w:szCs w:val="20"/>
          <w:lang w:val="en-GB"/>
        </w:rPr>
        <w:t xml:space="preserve">does not </w:t>
      </w:r>
      <w:r w:rsidR="008D2CD6" w:rsidRPr="002C0B28">
        <w:rPr>
          <w:rFonts w:eastAsia="Times New Roman" w:cs="Times New Roman"/>
          <w:szCs w:val="20"/>
          <w:lang w:val="en-GB"/>
        </w:rPr>
        <w:t xml:space="preserve">meet the reported measurement accuracy requirements. </w:t>
      </w:r>
    </w:p>
    <w:p w14:paraId="44D6B994" w14:textId="2F04646C" w:rsidR="006E282E" w:rsidRPr="00CE0A54" w:rsidRDefault="00A94094" w:rsidP="00A45E3C">
      <w:pPr>
        <w:pStyle w:val="RAN4proposal"/>
        <w:rPr>
          <w:lang w:val="en-GB"/>
        </w:rPr>
      </w:pPr>
      <w:bookmarkStart w:id="1" w:name="_Toc173846484"/>
      <w:r>
        <w:rPr>
          <w:lang w:val="en-GB"/>
        </w:rPr>
        <w:t xml:space="preserve">If </w:t>
      </w:r>
      <w:r w:rsidR="00A45E3C" w:rsidRPr="0023393E">
        <w:rPr>
          <w:lang w:val="en-GB"/>
        </w:rPr>
        <w:t xml:space="preserve">RAN4 </w:t>
      </w:r>
      <w:r>
        <w:rPr>
          <w:lang w:val="en-GB"/>
        </w:rPr>
        <w:t>sees a need to clarify what the UE reports</w:t>
      </w:r>
      <w:r w:rsidR="00D93848">
        <w:rPr>
          <w:lang w:val="en-GB"/>
        </w:rPr>
        <w:t xml:space="preserve"> in case it is not measuring some LTM candidate cell, clarify this by sending an</w:t>
      </w:r>
      <w:r w:rsidR="00A45E3C" w:rsidRPr="0023393E">
        <w:rPr>
          <w:lang w:val="en-GB"/>
        </w:rPr>
        <w:t xml:space="preserve"> LS to RAN1</w:t>
      </w:r>
      <w:bookmarkEnd w:id="1"/>
      <w:r w:rsidR="00A45E3C" w:rsidRPr="0023393E">
        <w:rPr>
          <w:lang w:val="en-GB"/>
        </w:rPr>
        <w:t xml:space="preserve"> </w:t>
      </w:r>
    </w:p>
    <w:p w14:paraId="71394D4F" w14:textId="2455C8C8" w:rsidR="003E7290" w:rsidRPr="00CE0A54" w:rsidRDefault="006E282E" w:rsidP="00CE0A54">
      <w:pPr>
        <w:pStyle w:val="RAN4proposal"/>
        <w:numPr>
          <w:ilvl w:val="1"/>
          <w:numId w:val="3"/>
        </w:numPr>
        <w:rPr>
          <w:lang w:val="en-GB"/>
        </w:rPr>
      </w:pPr>
      <w:bookmarkStart w:id="2" w:name="_Toc173846485"/>
      <w:proofErr w:type="gramStart"/>
      <w:r w:rsidRPr="00CE0A54">
        <w:rPr>
          <w:lang w:val="en-GB"/>
        </w:rPr>
        <w:t>Question :</w:t>
      </w:r>
      <w:proofErr w:type="gramEnd"/>
      <w:r w:rsidRPr="00CE0A54">
        <w:rPr>
          <w:lang w:val="en-GB"/>
        </w:rPr>
        <w:t xml:space="preserve"> </w:t>
      </w:r>
      <w:r w:rsidR="008B2B4B">
        <w:rPr>
          <w:lang w:val="en-GB"/>
        </w:rPr>
        <w:t xml:space="preserve">From RAN1 point of view, is it acceptable </w:t>
      </w:r>
      <w:r w:rsidR="00341ADF">
        <w:rPr>
          <w:lang w:val="en-GB"/>
        </w:rPr>
        <w:t xml:space="preserve">for the UE </w:t>
      </w:r>
      <w:r w:rsidR="008B2B4B">
        <w:rPr>
          <w:lang w:val="en-GB"/>
        </w:rPr>
        <w:t>to</w:t>
      </w:r>
      <w:r w:rsidR="00A45E3C" w:rsidRPr="0023393E">
        <w:rPr>
          <w:lang w:val="en-GB"/>
        </w:rPr>
        <w:t xml:space="preserve"> </w:t>
      </w:r>
      <w:r w:rsidR="0079550B" w:rsidRPr="0023393E">
        <w:rPr>
          <w:lang w:val="en-GB"/>
        </w:rPr>
        <w:t xml:space="preserve">report </w:t>
      </w:r>
      <w:r w:rsidR="00050E64" w:rsidRPr="0023393E">
        <w:rPr>
          <w:lang w:val="en-GB"/>
        </w:rPr>
        <w:t>invalid values</w:t>
      </w:r>
      <w:r w:rsidR="00532B74" w:rsidRPr="00CE0A54">
        <w:rPr>
          <w:lang w:val="en-GB"/>
        </w:rPr>
        <w:t xml:space="preserve"> (from table </w:t>
      </w:r>
      <w:r w:rsidR="00532B74" w:rsidRPr="00CE0A54">
        <w:rPr>
          <w:rFonts w:eastAsia="Times New Roman" w:cs="Times New Roman"/>
          <w:szCs w:val="20"/>
          <w:lang w:val="en-GB"/>
        </w:rPr>
        <w:t xml:space="preserve">10.1.6.1-1 </w:t>
      </w:r>
      <w:r w:rsidR="00341ADF">
        <w:rPr>
          <w:rFonts w:eastAsia="Times New Roman" w:cs="Times New Roman"/>
          <w:szCs w:val="20"/>
          <w:lang w:val="en-GB"/>
        </w:rPr>
        <w:t>of TS 38.133</w:t>
      </w:r>
      <w:r w:rsidR="00532B74" w:rsidRPr="00CE0A54">
        <w:rPr>
          <w:rFonts w:eastAsia="Times New Roman" w:cs="Times New Roman"/>
          <w:szCs w:val="20"/>
          <w:lang w:val="en-GB"/>
        </w:rPr>
        <w:t xml:space="preserve">) </w:t>
      </w:r>
      <w:r w:rsidR="00D83FCA">
        <w:rPr>
          <w:rFonts w:eastAsia="Times New Roman" w:cs="Times New Roman"/>
          <w:szCs w:val="20"/>
          <w:lang w:val="en-GB"/>
        </w:rPr>
        <w:t>or</w:t>
      </w:r>
      <w:r w:rsidR="0086081E">
        <w:rPr>
          <w:rFonts w:eastAsia="Times New Roman" w:cs="Times New Roman"/>
          <w:szCs w:val="20"/>
          <w:lang w:val="en-GB"/>
        </w:rPr>
        <w:t xml:space="preserve"> </w:t>
      </w:r>
      <w:r w:rsidR="00D83FCA">
        <w:rPr>
          <w:rFonts w:eastAsia="Times New Roman" w:cs="Times New Roman"/>
          <w:szCs w:val="20"/>
          <w:lang w:val="en-GB"/>
        </w:rPr>
        <w:t>value</w:t>
      </w:r>
      <w:r w:rsidR="00D83FCA" w:rsidRPr="00CE0A54">
        <w:rPr>
          <w:rFonts w:eastAsia="Times New Roman" w:cs="Times New Roman"/>
          <w:szCs w:val="20"/>
          <w:lang w:val="en-GB"/>
        </w:rPr>
        <w:t xml:space="preserve"> </w:t>
      </w:r>
      <w:r w:rsidR="00D83FCA" w:rsidRPr="0023393E">
        <w:rPr>
          <w:rFonts w:eastAsia="Times New Roman" w:cs="Times New Roman"/>
          <w:szCs w:val="20"/>
          <w:lang w:val="en-GB"/>
        </w:rPr>
        <w:t xml:space="preserve">DIFFRSRP_15 </w:t>
      </w:r>
      <w:r w:rsidR="00D83FCA">
        <w:rPr>
          <w:rFonts w:eastAsia="Times New Roman" w:cs="Times New Roman"/>
          <w:szCs w:val="20"/>
          <w:lang w:val="en-GB"/>
        </w:rPr>
        <w:t>(from table</w:t>
      </w:r>
      <w:r w:rsidR="00532B74" w:rsidRPr="00CE0A54">
        <w:rPr>
          <w:rFonts w:eastAsia="Times New Roman" w:cs="Times New Roman"/>
          <w:szCs w:val="20"/>
          <w:lang w:val="en-GB"/>
        </w:rPr>
        <w:t xml:space="preserve"> 10.1.6.1-2</w:t>
      </w:r>
      <w:r w:rsidR="00D83FCA">
        <w:rPr>
          <w:rFonts w:eastAsia="Times New Roman" w:cs="Times New Roman"/>
          <w:szCs w:val="20"/>
          <w:lang w:val="en-GB"/>
        </w:rPr>
        <w:t xml:space="preserve"> of TS 38.133) </w:t>
      </w:r>
      <w:r w:rsidRPr="00CE0A54">
        <w:rPr>
          <w:rFonts w:eastAsia="Times New Roman" w:cs="Times New Roman"/>
          <w:szCs w:val="20"/>
          <w:lang w:val="en-GB"/>
        </w:rPr>
        <w:t xml:space="preserve">for </w:t>
      </w:r>
      <w:r w:rsidR="000141E3">
        <w:rPr>
          <w:rFonts w:eastAsia="Times New Roman" w:cs="Times New Roman"/>
          <w:szCs w:val="20"/>
          <w:lang w:val="en-GB"/>
        </w:rPr>
        <w:t>LTM candidate</w:t>
      </w:r>
      <w:r w:rsidRPr="00CE0A54">
        <w:rPr>
          <w:rFonts w:eastAsia="Times New Roman" w:cs="Times New Roman"/>
          <w:szCs w:val="20"/>
          <w:lang w:val="en-GB"/>
        </w:rPr>
        <w:t xml:space="preserve"> cells that </w:t>
      </w:r>
      <w:r w:rsidR="008B2B4B">
        <w:rPr>
          <w:rFonts w:eastAsia="Times New Roman" w:cs="Times New Roman"/>
          <w:szCs w:val="20"/>
          <w:lang w:val="en-GB"/>
        </w:rPr>
        <w:t xml:space="preserve">are not </w:t>
      </w:r>
      <w:r w:rsidR="003733D4" w:rsidRPr="00CE0A54">
        <w:rPr>
          <w:lang w:val="en-GB"/>
        </w:rPr>
        <w:t xml:space="preserve">measured </w:t>
      </w:r>
      <w:r w:rsidRPr="00CE0A54">
        <w:rPr>
          <w:lang w:val="en-GB"/>
        </w:rPr>
        <w:t xml:space="preserve">by </w:t>
      </w:r>
      <w:r w:rsidR="008B2B4B">
        <w:rPr>
          <w:lang w:val="en-GB"/>
        </w:rPr>
        <w:t xml:space="preserve">the </w:t>
      </w:r>
      <w:r w:rsidRPr="00CE0A54">
        <w:rPr>
          <w:lang w:val="en-GB"/>
        </w:rPr>
        <w:t>UE</w:t>
      </w:r>
      <w:r w:rsidR="00A964E4" w:rsidRPr="00CE0A54">
        <w:rPr>
          <w:lang w:val="en-GB"/>
        </w:rPr>
        <w:t xml:space="preserve">? </w:t>
      </w:r>
      <w:r w:rsidR="0023393E" w:rsidRPr="00CE0A54">
        <w:rPr>
          <w:rFonts w:eastAsia="Times New Roman" w:cs="Times New Roman"/>
          <w:szCs w:val="20"/>
          <w:lang w:val="en-GB"/>
        </w:rPr>
        <w:t xml:space="preserve">At least </w:t>
      </w:r>
      <w:r w:rsidR="00286C1C">
        <w:rPr>
          <w:rFonts w:eastAsia="Times New Roman" w:cs="Times New Roman"/>
          <w:szCs w:val="20"/>
          <w:lang w:val="en-GB"/>
        </w:rPr>
        <w:t xml:space="preserve">the </w:t>
      </w:r>
      <w:r w:rsidR="0023393E" w:rsidRPr="00CE0A54">
        <w:rPr>
          <w:rFonts w:eastAsia="Times New Roman" w:cs="Times New Roman"/>
          <w:szCs w:val="20"/>
          <w:lang w:val="en-GB"/>
        </w:rPr>
        <w:t xml:space="preserve">following </w:t>
      </w:r>
      <w:r w:rsidR="00205BE6">
        <w:rPr>
          <w:rFonts w:eastAsia="Times New Roman" w:cs="Times New Roman"/>
          <w:szCs w:val="20"/>
          <w:lang w:val="en-GB"/>
        </w:rPr>
        <w:t>should be</w:t>
      </w:r>
      <w:r w:rsidR="0023393E" w:rsidRPr="00CE0A54">
        <w:rPr>
          <w:rFonts w:eastAsia="Times New Roman" w:cs="Times New Roman"/>
          <w:szCs w:val="20"/>
          <w:lang w:val="en-GB"/>
        </w:rPr>
        <w:t xml:space="preserve"> considered:</w:t>
      </w:r>
      <w:bookmarkEnd w:id="2"/>
      <w:r w:rsidR="0023393E" w:rsidRPr="00CE0A54">
        <w:rPr>
          <w:rFonts w:eastAsia="Times New Roman" w:cs="Times New Roman"/>
          <w:szCs w:val="20"/>
          <w:lang w:val="en-GB"/>
        </w:rPr>
        <w:t xml:space="preserve"> </w:t>
      </w:r>
    </w:p>
    <w:p w14:paraId="3AE66681" w14:textId="2CD86A6C" w:rsidR="00467240" w:rsidRPr="00CE0A54" w:rsidRDefault="00050E64" w:rsidP="00CE0A54">
      <w:pPr>
        <w:pStyle w:val="RAN4proposal"/>
        <w:numPr>
          <w:ilvl w:val="2"/>
          <w:numId w:val="3"/>
        </w:numPr>
        <w:rPr>
          <w:lang w:val="en-GB"/>
        </w:rPr>
      </w:pPr>
      <w:bookmarkStart w:id="3" w:name="_Toc173846486"/>
      <w:r w:rsidRPr="0023393E">
        <w:rPr>
          <w:rFonts w:eastAsia="Times New Roman" w:cs="Times New Roman"/>
          <w:szCs w:val="20"/>
          <w:lang w:val="en-GB"/>
        </w:rPr>
        <w:t xml:space="preserve">When none of the candidate cells </w:t>
      </w:r>
      <w:r w:rsidR="00A02A95" w:rsidRPr="00CE0A54">
        <w:rPr>
          <w:rFonts w:eastAsia="Times New Roman" w:cs="Times New Roman"/>
          <w:szCs w:val="20"/>
          <w:lang w:val="en-GB"/>
        </w:rPr>
        <w:t xml:space="preserve">are </w:t>
      </w:r>
      <w:r w:rsidRPr="0023393E">
        <w:rPr>
          <w:rFonts w:eastAsia="Times New Roman" w:cs="Times New Roman"/>
          <w:szCs w:val="20"/>
          <w:lang w:val="en-GB"/>
        </w:rPr>
        <w:t>measured</w:t>
      </w:r>
      <w:r w:rsidR="003E7290" w:rsidRPr="0023393E">
        <w:rPr>
          <w:rFonts w:eastAsia="Times New Roman" w:cs="Times New Roman"/>
          <w:szCs w:val="20"/>
          <w:lang w:val="en-GB"/>
        </w:rPr>
        <w:t xml:space="preserve"> </w:t>
      </w:r>
      <w:r w:rsidR="00A02A95" w:rsidRPr="00CE0A54">
        <w:rPr>
          <w:rFonts w:eastAsia="Times New Roman" w:cs="Times New Roman"/>
          <w:szCs w:val="20"/>
          <w:lang w:val="en-GB"/>
        </w:rPr>
        <w:t xml:space="preserve">within the given periodicity, </w:t>
      </w:r>
      <w:r w:rsidR="003E7290" w:rsidRPr="0023393E">
        <w:rPr>
          <w:rFonts w:eastAsia="Times New Roman" w:cs="Times New Roman"/>
          <w:szCs w:val="20"/>
          <w:lang w:val="en-GB"/>
        </w:rPr>
        <w:t>UE report</w:t>
      </w:r>
      <w:r w:rsidR="0019572A" w:rsidRPr="00CE0A54">
        <w:rPr>
          <w:rFonts w:eastAsia="Times New Roman" w:cs="Times New Roman"/>
          <w:szCs w:val="20"/>
          <w:lang w:val="en-GB"/>
        </w:rPr>
        <w:t>s</w:t>
      </w:r>
      <w:r w:rsidR="003E7290" w:rsidRPr="0023393E">
        <w:rPr>
          <w:rFonts w:eastAsia="Times New Roman" w:cs="Times New Roman"/>
          <w:szCs w:val="20"/>
          <w:lang w:val="en-GB"/>
        </w:rPr>
        <w:t xml:space="preserve"> </w:t>
      </w:r>
      <w:r w:rsidR="000974C8">
        <w:rPr>
          <w:rFonts w:eastAsia="Times New Roman" w:cs="Times New Roman"/>
          <w:szCs w:val="20"/>
          <w:lang w:val="en-GB"/>
        </w:rPr>
        <w:t xml:space="preserve">a </w:t>
      </w:r>
      <w:r w:rsidR="003E7290" w:rsidRPr="0023393E">
        <w:rPr>
          <w:rFonts w:eastAsia="Times New Roman" w:cs="Times New Roman"/>
          <w:szCs w:val="20"/>
          <w:lang w:val="en-GB"/>
        </w:rPr>
        <w:t xml:space="preserve">7 </w:t>
      </w:r>
      <w:r w:rsidR="00467240" w:rsidRPr="0023393E">
        <w:rPr>
          <w:rFonts w:eastAsia="Times New Roman" w:cs="Times New Roman"/>
          <w:szCs w:val="20"/>
          <w:lang w:val="en-GB"/>
        </w:rPr>
        <w:t>bit “Not valid”</w:t>
      </w:r>
      <w:r w:rsidR="00467240" w:rsidRPr="00CE0A54">
        <w:rPr>
          <w:rFonts w:eastAsia="Times New Roman" w:cs="Times New Roman"/>
          <w:szCs w:val="20"/>
          <w:lang w:val="en-GB"/>
        </w:rPr>
        <w:t xml:space="preserve"> value</w:t>
      </w:r>
      <w:r w:rsidR="00467240" w:rsidRPr="0023393E">
        <w:rPr>
          <w:rFonts w:eastAsia="Times New Roman" w:cs="Times New Roman"/>
          <w:szCs w:val="20"/>
          <w:lang w:val="en-GB"/>
        </w:rPr>
        <w:t>.</w:t>
      </w:r>
      <w:bookmarkEnd w:id="3"/>
      <w:r w:rsidR="00467240" w:rsidRPr="0023393E">
        <w:rPr>
          <w:rFonts w:eastAsia="Times New Roman" w:cs="Times New Roman"/>
          <w:szCs w:val="20"/>
          <w:lang w:val="en-GB"/>
        </w:rPr>
        <w:t xml:space="preserve"> </w:t>
      </w:r>
    </w:p>
    <w:p w14:paraId="356A4C93" w14:textId="77777777" w:rsidR="00004C7E" w:rsidRDefault="0079550B" w:rsidP="00004C7E">
      <w:pPr>
        <w:pStyle w:val="RAN4proposal"/>
        <w:numPr>
          <w:ilvl w:val="2"/>
          <w:numId w:val="3"/>
        </w:numPr>
        <w:rPr>
          <w:rFonts w:eastAsia="Times New Roman" w:cs="Times New Roman"/>
          <w:szCs w:val="20"/>
          <w:lang w:val="en-GB"/>
        </w:rPr>
      </w:pPr>
      <w:bookmarkStart w:id="4" w:name="_Toc173846487"/>
      <w:r w:rsidRPr="0023393E">
        <w:rPr>
          <w:rFonts w:eastAsia="Times New Roman" w:cs="Times New Roman"/>
          <w:szCs w:val="20"/>
          <w:lang w:val="en-GB"/>
        </w:rPr>
        <w:t xml:space="preserve">DIFFRSRP_15 </w:t>
      </w:r>
      <w:r w:rsidR="008F2FC1" w:rsidRPr="00CE0A54">
        <w:rPr>
          <w:rFonts w:eastAsia="Times New Roman" w:cs="Times New Roman"/>
          <w:szCs w:val="20"/>
          <w:lang w:val="en-GB"/>
        </w:rPr>
        <w:t xml:space="preserve">is reported </w:t>
      </w:r>
      <w:r w:rsidRPr="0023393E">
        <w:rPr>
          <w:rFonts w:eastAsia="Times New Roman" w:cs="Times New Roman"/>
          <w:szCs w:val="20"/>
          <w:lang w:val="en-GB"/>
        </w:rPr>
        <w:t xml:space="preserve">when </w:t>
      </w:r>
      <w:r w:rsidR="00050E64" w:rsidRPr="0023393E">
        <w:rPr>
          <w:rFonts w:eastAsia="Times New Roman" w:cs="Times New Roman"/>
          <w:szCs w:val="20"/>
          <w:lang w:val="en-GB"/>
        </w:rPr>
        <w:t xml:space="preserve">at least one </w:t>
      </w:r>
      <w:r w:rsidRPr="0023393E">
        <w:rPr>
          <w:rFonts w:eastAsia="Times New Roman" w:cs="Times New Roman"/>
          <w:szCs w:val="20"/>
          <w:lang w:val="en-GB"/>
        </w:rPr>
        <w:t>LTM candidate</w:t>
      </w:r>
      <w:r w:rsidR="00C035D0" w:rsidRPr="0023393E">
        <w:rPr>
          <w:rFonts w:eastAsia="Times New Roman" w:cs="Times New Roman"/>
          <w:szCs w:val="20"/>
          <w:lang w:val="en-GB"/>
        </w:rPr>
        <w:t xml:space="preserve"> cell was measured </w:t>
      </w:r>
      <w:r w:rsidR="003F56DF" w:rsidRPr="0023393E">
        <w:rPr>
          <w:rFonts w:eastAsia="Times New Roman" w:cs="Times New Roman"/>
          <w:szCs w:val="20"/>
          <w:lang w:val="en-GB"/>
        </w:rPr>
        <w:t>and</w:t>
      </w:r>
      <w:r w:rsidR="00C035D0" w:rsidRPr="0023393E">
        <w:rPr>
          <w:rFonts w:eastAsia="Times New Roman" w:cs="Times New Roman"/>
          <w:szCs w:val="20"/>
          <w:lang w:val="en-GB"/>
        </w:rPr>
        <w:t xml:space="preserve"> at least one configured candidate cell </w:t>
      </w:r>
      <w:r w:rsidR="00467240" w:rsidRPr="0023393E">
        <w:rPr>
          <w:rFonts w:eastAsia="Times New Roman" w:cs="Times New Roman"/>
          <w:szCs w:val="20"/>
          <w:lang w:val="en-GB"/>
        </w:rPr>
        <w:t>was</w:t>
      </w:r>
      <w:r w:rsidR="00C035D0" w:rsidRPr="0023393E">
        <w:rPr>
          <w:rFonts w:eastAsia="Times New Roman" w:cs="Times New Roman"/>
          <w:szCs w:val="20"/>
          <w:lang w:val="en-GB"/>
        </w:rPr>
        <w:t xml:space="preserve"> unmeasured</w:t>
      </w:r>
      <w:r w:rsidR="00467240" w:rsidRPr="0023393E">
        <w:rPr>
          <w:rFonts w:eastAsia="Times New Roman" w:cs="Times New Roman"/>
          <w:szCs w:val="20"/>
          <w:lang w:val="en-GB"/>
        </w:rPr>
        <w:t>.</w:t>
      </w:r>
      <w:bookmarkEnd w:id="4"/>
      <w:r w:rsidR="00467240" w:rsidRPr="0023393E">
        <w:rPr>
          <w:rFonts w:eastAsia="Times New Roman" w:cs="Times New Roman"/>
          <w:szCs w:val="20"/>
          <w:lang w:val="en-GB"/>
        </w:rPr>
        <w:t xml:space="preserve"> </w:t>
      </w:r>
    </w:p>
    <w:p w14:paraId="688BA56C" w14:textId="6F5F84C3" w:rsidR="00004C7E" w:rsidRDefault="00004C7E" w:rsidP="00CE0A54">
      <w:pPr>
        <w:pStyle w:val="RAN4proposal"/>
        <w:numPr>
          <w:ilvl w:val="2"/>
          <w:numId w:val="3"/>
        </w:numPr>
        <w:rPr>
          <w:lang w:val="en-GB"/>
        </w:rPr>
      </w:pPr>
      <w:bookmarkStart w:id="5" w:name="_Toc173846488"/>
      <w:r w:rsidRPr="00004C7E">
        <w:rPr>
          <w:lang w:val="en-GB"/>
        </w:rPr>
        <w:t xml:space="preserve">The reported values </w:t>
      </w:r>
      <w:r w:rsidR="0054600A">
        <w:rPr>
          <w:lang w:val="en-GB"/>
        </w:rPr>
        <w:t xml:space="preserve">for unmeasured cells </w:t>
      </w:r>
      <w:r w:rsidRPr="00004C7E">
        <w:rPr>
          <w:lang w:val="en-GB"/>
        </w:rPr>
        <w:t>do not meet any measurement requirements</w:t>
      </w:r>
      <w:r w:rsidR="00205BE6">
        <w:rPr>
          <w:lang w:val="en-GB"/>
        </w:rPr>
        <w:t xml:space="preserve"> as they are unmeasured.</w:t>
      </w:r>
      <w:bookmarkEnd w:id="5"/>
      <w:r w:rsidR="00205BE6">
        <w:rPr>
          <w:lang w:val="en-GB"/>
        </w:rPr>
        <w:t xml:space="preserve"> </w:t>
      </w:r>
    </w:p>
    <w:p w14:paraId="7769D588" w14:textId="05717A35" w:rsidR="00763BA6" w:rsidRDefault="003E3F36" w:rsidP="00F72597">
      <w:pPr>
        <w:pStyle w:val="RAN4H1"/>
      </w:pPr>
      <w:r>
        <w:t>Cell switch delay</w:t>
      </w:r>
    </w:p>
    <w:p w14:paraId="62CA5F3B" w14:textId="1A5CA325" w:rsidR="00202497" w:rsidRDefault="00202497" w:rsidP="00202497">
      <w:pPr>
        <w:pStyle w:val="RAN4H2"/>
      </w:pPr>
      <w:r>
        <w:t>Conditions for T</w:t>
      </w:r>
      <w:r w:rsidRPr="00B336A9">
        <w:rPr>
          <w:vertAlign w:val="subscript"/>
        </w:rPr>
        <w:t xml:space="preserve">first-RS </w:t>
      </w:r>
      <w:r w:rsidR="00D43AE0">
        <w:rPr>
          <w:rFonts w:eastAsia="Malgun Gothic"/>
          <w:lang w:val="en-GB" w:eastAsia="en-GB"/>
        </w:rPr>
        <w:t>and T</w:t>
      </w:r>
      <w:r w:rsidR="00D43AE0" w:rsidRPr="00727D3A">
        <w:rPr>
          <w:rFonts w:eastAsia="Malgun Gothic"/>
          <w:vertAlign w:val="subscript"/>
          <w:lang w:val="en-GB" w:eastAsia="en-GB"/>
        </w:rPr>
        <w:t>RS-proc</w:t>
      </w:r>
      <w:r w:rsidR="00D43AE0">
        <w:t xml:space="preserve"> </w:t>
      </w:r>
      <w:r>
        <w:t>= 0</w:t>
      </w:r>
    </w:p>
    <w:p w14:paraId="6A6C6658" w14:textId="30B56D6C" w:rsidR="008E77CD" w:rsidRDefault="00D43AE0" w:rsidP="008E77CD">
      <w:pPr>
        <w:rPr>
          <w:rFonts w:eastAsia="Malgun Gothic" w:cs="Times New Roman"/>
          <w:szCs w:val="20"/>
          <w:lang w:val="en-GB" w:eastAsia="en-GB"/>
        </w:rPr>
      </w:pPr>
      <w:r>
        <w:rPr>
          <w:lang w:val="en-GB"/>
        </w:rPr>
        <w:t xml:space="preserve">After the latest RAN4 meeting, the conditions for </w:t>
      </w:r>
      <w:r>
        <w:t>T</w:t>
      </w:r>
      <w:r w:rsidRPr="00B336A9">
        <w:rPr>
          <w:vertAlign w:val="subscript"/>
        </w:rPr>
        <w:t xml:space="preserve">first-RS </w:t>
      </w:r>
      <w:r>
        <w:rPr>
          <w:rFonts w:eastAsia="Malgun Gothic"/>
          <w:lang w:val="en-GB" w:eastAsia="en-GB"/>
        </w:rPr>
        <w:t>and T</w:t>
      </w:r>
      <w:r w:rsidRPr="00727D3A">
        <w:rPr>
          <w:rFonts w:eastAsia="Malgun Gothic" w:cs="Times New Roman"/>
          <w:szCs w:val="20"/>
          <w:vertAlign w:val="subscript"/>
          <w:lang w:val="en-GB" w:eastAsia="en-GB"/>
        </w:rPr>
        <w:t>RS-proc</w:t>
      </w:r>
      <w:r>
        <w:rPr>
          <w:rFonts w:eastAsia="Malgun Gothic" w:cs="Times New Roman"/>
          <w:szCs w:val="20"/>
          <w:lang w:val="en-GB" w:eastAsia="en-GB"/>
        </w:rPr>
        <w:t xml:space="preserve"> being zero are as shown below:</w:t>
      </w:r>
    </w:p>
    <w:tbl>
      <w:tblPr>
        <w:tblStyle w:val="TableGrid"/>
        <w:tblW w:w="0" w:type="auto"/>
        <w:tblLook w:val="04A0" w:firstRow="1" w:lastRow="0" w:firstColumn="1" w:lastColumn="0" w:noHBand="0" w:noVBand="1"/>
      </w:tblPr>
      <w:tblGrid>
        <w:gridCol w:w="9617"/>
      </w:tblGrid>
      <w:tr w:rsidR="00B955BA" w14:paraId="5E420FF1" w14:textId="77777777">
        <w:tc>
          <w:tcPr>
            <w:tcW w:w="9617" w:type="dxa"/>
          </w:tcPr>
          <w:p w14:paraId="50B6B20C" w14:textId="77777777" w:rsidR="00B955BA" w:rsidRPr="00727D3A" w:rsidRDefault="00B955BA">
            <w:pPr>
              <w:overflowPunct w:val="0"/>
              <w:autoSpaceDE w:val="0"/>
              <w:autoSpaceDN w:val="0"/>
              <w:adjustRightInd w:val="0"/>
              <w:spacing w:after="180"/>
              <w:ind w:left="568" w:hanging="284"/>
              <w:textAlignment w:val="baseline"/>
              <w:rPr>
                <w:rFonts w:eastAsia="Malgun Gothic" w:cs="Times New Roman"/>
                <w:sz w:val="18"/>
                <w:szCs w:val="18"/>
                <w:lang w:val="en-GB" w:eastAsia="en-GB"/>
              </w:rPr>
            </w:pPr>
            <w:r w:rsidRPr="00727D3A">
              <w:rPr>
                <w:rFonts w:eastAsia="Malgun Gothic" w:cs="Times New Roman"/>
                <w:bCs/>
                <w:sz w:val="18"/>
                <w:szCs w:val="18"/>
                <w:lang w:val="en-GB" w:eastAsia="en-GB"/>
              </w:rPr>
              <w:t>T</w:t>
            </w:r>
            <w:r w:rsidRPr="00727D3A">
              <w:rPr>
                <w:rFonts w:eastAsia="Malgun Gothic" w:cs="Times New Roman"/>
                <w:bCs/>
                <w:sz w:val="18"/>
                <w:szCs w:val="18"/>
                <w:vertAlign w:val="subscript"/>
                <w:lang w:val="en-GB" w:eastAsia="en-GB"/>
              </w:rPr>
              <w:t>first-RS</w:t>
            </w:r>
            <w:r w:rsidRPr="00727D3A">
              <w:rPr>
                <w:rFonts w:eastAsia="Malgun Gothic" w:cs="Times New Roman"/>
                <w:bCs/>
                <w:sz w:val="18"/>
                <w:szCs w:val="18"/>
                <w:lang w:val="en-GB" w:eastAsia="en-GB"/>
              </w:rPr>
              <w:t xml:space="preserve"> is</w:t>
            </w:r>
            <w:r w:rsidRPr="00727D3A">
              <w:rPr>
                <w:rFonts w:eastAsia="Malgun Gothic" w:cs="Times New Roman"/>
                <w:sz w:val="18"/>
                <w:szCs w:val="18"/>
                <w:lang w:val="en-GB" w:eastAsia="en-GB"/>
              </w:rPr>
              <w:t xml:space="preserve"> the time for fine time tracking and acquiring full timing information of the target cell. </w:t>
            </w:r>
          </w:p>
          <w:p w14:paraId="0BD96688" w14:textId="77777777" w:rsidR="00B955BA" w:rsidRPr="00727D3A" w:rsidRDefault="00B955BA">
            <w:pPr>
              <w:overflowPunct w:val="0"/>
              <w:autoSpaceDE w:val="0"/>
              <w:autoSpaceDN w:val="0"/>
              <w:adjustRightInd w:val="0"/>
              <w:spacing w:after="180"/>
              <w:ind w:left="568" w:hanging="284"/>
              <w:textAlignment w:val="baseline"/>
              <w:rPr>
                <w:rFonts w:eastAsia="Malgun Gothic" w:cs="Times New Roman"/>
                <w:bCs/>
                <w:sz w:val="18"/>
                <w:szCs w:val="18"/>
                <w:lang w:val="en-GB" w:eastAsia="en-GB"/>
              </w:rPr>
            </w:pP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RS-proc</w:t>
            </w:r>
            <w:r w:rsidRPr="00727D3A">
              <w:rPr>
                <w:rFonts w:eastAsia="Malgun Gothic" w:cs="Times New Roman"/>
                <w:bCs/>
                <w:sz w:val="18"/>
                <w:szCs w:val="18"/>
                <w:lang w:val="en-GB" w:eastAsia="en-GB"/>
              </w:rPr>
              <w:t xml:space="preserve"> is the time for SSB processing. </w:t>
            </w:r>
          </w:p>
          <w:p w14:paraId="2E3F1FA9" w14:textId="77777777" w:rsidR="00B955BA" w:rsidRPr="00727D3A" w:rsidRDefault="00B955BA">
            <w:pPr>
              <w:overflowPunct w:val="0"/>
              <w:autoSpaceDE w:val="0"/>
              <w:autoSpaceDN w:val="0"/>
              <w:adjustRightInd w:val="0"/>
              <w:spacing w:after="180"/>
              <w:ind w:left="851" w:hanging="284"/>
              <w:textAlignment w:val="baseline"/>
              <w:rPr>
                <w:rFonts w:eastAsia="Malgun Gothic" w:cs="Times New Roman"/>
                <w:sz w:val="18"/>
                <w:szCs w:val="18"/>
                <w:lang w:val="en-GB" w:eastAsia="en-GB"/>
              </w:rPr>
            </w:pPr>
            <w:r w:rsidRPr="00727D3A">
              <w:rPr>
                <w:rFonts w:eastAsia="Malgun Gothic" w:cs="Times New Roman"/>
                <w:bCs/>
                <w:sz w:val="18"/>
                <w:szCs w:val="18"/>
                <w:lang w:val="en-GB" w:eastAsia="en-GB"/>
              </w:rPr>
              <w:t>T</w:t>
            </w:r>
            <w:r w:rsidRPr="00727D3A">
              <w:rPr>
                <w:rFonts w:eastAsia="Malgun Gothic" w:cs="Times New Roman"/>
                <w:bCs/>
                <w:sz w:val="18"/>
                <w:szCs w:val="18"/>
                <w:vertAlign w:val="subscript"/>
                <w:lang w:val="en-GB" w:eastAsia="en-GB"/>
              </w:rPr>
              <w:t>first-RS</w:t>
            </w:r>
            <w:r w:rsidRPr="00727D3A">
              <w:rPr>
                <w:rFonts w:eastAsia="Malgun Gothic" w:cs="Times New Roman"/>
                <w:sz w:val="18"/>
                <w:szCs w:val="18"/>
                <w:lang w:val="en-GB" w:eastAsia="en-GB"/>
              </w:rPr>
              <w:t xml:space="preserve"> = 0 and T</w:t>
            </w:r>
            <w:r w:rsidRPr="00727D3A">
              <w:rPr>
                <w:rFonts w:eastAsia="Malgun Gothic" w:cs="Times New Roman"/>
                <w:sz w:val="18"/>
                <w:szCs w:val="18"/>
                <w:vertAlign w:val="subscript"/>
                <w:lang w:val="en-GB" w:eastAsia="en-GB"/>
              </w:rPr>
              <w:t>RS-proc</w:t>
            </w:r>
            <w:r w:rsidRPr="00727D3A">
              <w:rPr>
                <w:rFonts w:eastAsia="Malgun Gothic" w:cs="Times New Roman"/>
                <w:sz w:val="18"/>
                <w:szCs w:val="18"/>
                <w:lang w:val="en-GB" w:eastAsia="en-GB"/>
              </w:rPr>
              <w:t>= 0 under the following conditions:</w:t>
            </w:r>
          </w:p>
          <w:p w14:paraId="46AE6F56" w14:textId="77777777" w:rsidR="00B955BA" w:rsidRPr="00727D3A" w:rsidRDefault="00B955BA" w:rsidP="00B955BA">
            <w:pPr>
              <w:overflowPunct w:val="0"/>
              <w:autoSpaceDE w:val="0"/>
              <w:autoSpaceDN w:val="0"/>
              <w:adjustRightInd w:val="0"/>
              <w:spacing w:after="180"/>
              <w:ind w:left="113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target TCI state indicated in the LTM cell switch command is in the serving cell active TCI state list, or</w:t>
            </w:r>
          </w:p>
          <w:p w14:paraId="2CF20106" w14:textId="77777777" w:rsidR="00B955BA" w:rsidRPr="00727D3A" w:rsidRDefault="00B955BA" w:rsidP="00B955BA">
            <w:pPr>
              <w:overflowPunct w:val="0"/>
              <w:autoSpaceDE w:val="0"/>
              <w:autoSpaceDN w:val="0"/>
              <w:adjustRightInd w:val="0"/>
              <w:spacing w:after="180"/>
              <w:ind w:left="113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UE is configured with LTM L1 intra- and/or inter-frequency measurements for the target cell, and</w:t>
            </w:r>
          </w:p>
          <w:p w14:paraId="5B1E014B" w14:textId="77777777" w:rsidR="00B955BA" w:rsidRPr="00727D3A" w:rsidRDefault="00B955BA" w:rsidP="00B955BA">
            <w:pPr>
              <w:overflowPunct w:val="0"/>
              <w:autoSpaceDE w:val="0"/>
              <w:autoSpaceDN w:val="0"/>
              <w:adjustRightInd w:val="0"/>
              <w:spacing w:after="180"/>
              <w:ind w:left="1419"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 xml:space="preserve">The target TCI state in the cell switch command is in the LTM candidate cell active TCI state list, and </w:t>
            </w:r>
          </w:p>
          <w:p w14:paraId="29248A57" w14:textId="77777777" w:rsidR="00B955BA" w:rsidRPr="00727D3A" w:rsidRDefault="00B955BA" w:rsidP="00B955BA">
            <w:pPr>
              <w:overflowPunct w:val="0"/>
              <w:autoSpaceDE w:val="0"/>
              <w:autoSpaceDN w:val="0"/>
              <w:adjustRightInd w:val="0"/>
              <w:spacing w:after="180"/>
              <w:ind w:left="1703"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time gap between receiving the LTM candidate cell TCI state activation MAC-CE and the cell switch command is at least TCI state activation delay stated in section 8.25.3, and</w:t>
            </w:r>
          </w:p>
          <w:p w14:paraId="79DBFB40" w14:textId="77777777" w:rsidR="00B955BA" w:rsidRPr="00727D3A" w:rsidRDefault="00B955BA" w:rsidP="00B955BA">
            <w:pPr>
              <w:overflowPunct w:val="0"/>
              <w:autoSpaceDE w:val="0"/>
              <w:autoSpaceDN w:val="0"/>
              <w:adjustRightInd w:val="0"/>
              <w:spacing w:after="180"/>
              <w:ind w:left="1987"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 xml:space="preserve">- </w:t>
            </w:r>
            <w:r w:rsidRPr="00727D3A">
              <w:rPr>
                <w:rFonts w:eastAsia="Malgun Gothic" w:cs="Times New Roman"/>
                <w:sz w:val="18"/>
                <w:szCs w:val="18"/>
                <w:lang w:val="en-GB" w:eastAsia="en-GB"/>
              </w:rPr>
              <w:tab/>
              <w:t xml:space="preserve">the time gap between receiving the LTM candidate cell TCI state activation MAC-CE and the cell switch command is not more than </w:t>
            </w:r>
            <w:r w:rsidRPr="00727D3A">
              <w:rPr>
                <w:rFonts w:eastAsia="Malgun Gothic" w:cs="Times New Roman"/>
                <w:sz w:val="18"/>
                <w:szCs w:val="18"/>
                <w:highlight w:val="cyan"/>
                <w:lang w:val="en-GB" w:eastAsia="en-GB"/>
              </w:rPr>
              <w:t>[160 ms]</w:t>
            </w:r>
            <w:r w:rsidRPr="00727D3A">
              <w:rPr>
                <w:rFonts w:eastAsia="Malgun Gothic" w:cs="Times New Roman"/>
                <w:sz w:val="18"/>
                <w:szCs w:val="18"/>
                <w:lang w:val="en-GB" w:eastAsia="en-GB"/>
              </w:rPr>
              <w:t xml:space="preserve">, or </w:t>
            </w:r>
          </w:p>
          <w:p w14:paraId="0742C9AE" w14:textId="04A1E94C" w:rsidR="00B955BA" w:rsidRPr="00727D3A" w:rsidRDefault="00B955BA" w:rsidP="00B955BA">
            <w:pPr>
              <w:overflowPunct w:val="0"/>
              <w:autoSpaceDE w:val="0"/>
              <w:autoSpaceDN w:val="0"/>
              <w:adjustRightInd w:val="0"/>
              <w:spacing w:after="180"/>
              <w:ind w:left="1987"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r>
            <w:r w:rsidRPr="00727D3A">
              <w:rPr>
                <w:rFonts w:eastAsia="Malgun Gothic" w:cs="Times New Roman"/>
                <w:sz w:val="18"/>
                <w:szCs w:val="18"/>
                <w:highlight w:val="green"/>
                <w:lang w:val="en-GB" w:eastAsia="en-GB"/>
              </w:rPr>
              <w:t>the measurement period of the SSB associated to target TCI state is not larger than 160 ms after the LTM candidate cell TCI state activation MAC-CE is received, or</w:t>
            </w:r>
          </w:p>
          <w:p w14:paraId="283FBC67" w14:textId="77777777" w:rsidR="00B955BA" w:rsidRPr="00727D3A" w:rsidRDefault="00B955BA" w:rsidP="00B955BA">
            <w:pPr>
              <w:overflowPunct w:val="0"/>
              <w:autoSpaceDE w:val="0"/>
              <w:autoSpaceDN w:val="0"/>
              <w:adjustRightInd w:val="0"/>
              <w:spacing w:after="180"/>
              <w:ind w:left="113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 xml:space="preserve">The target cell is an FR1 cell, and the UE is not configured with LTM L1 intra- and/or inter-frequency measurements for the target cell, and </w:t>
            </w:r>
          </w:p>
          <w:p w14:paraId="302B8AFE" w14:textId="77777777" w:rsidR="00B955BA" w:rsidRPr="00727D3A" w:rsidRDefault="00B955BA" w:rsidP="00B955BA">
            <w:pPr>
              <w:overflowPunct w:val="0"/>
              <w:autoSpaceDE w:val="0"/>
              <w:autoSpaceDN w:val="0"/>
              <w:adjustRightInd w:val="0"/>
              <w:spacing w:after="180"/>
              <w:ind w:left="1419"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 xml:space="preserve">The target TCI state in the cell switch command is in the LTM candidate cell active TCI state list, and </w:t>
            </w:r>
          </w:p>
          <w:p w14:paraId="1180085F" w14:textId="77777777" w:rsidR="00B955BA" w:rsidRPr="00727D3A" w:rsidRDefault="00B955BA" w:rsidP="00B955BA">
            <w:pPr>
              <w:overflowPunct w:val="0"/>
              <w:autoSpaceDE w:val="0"/>
              <w:autoSpaceDN w:val="0"/>
              <w:adjustRightInd w:val="0"/>
              <w:spacing w:after="180"/>
              <w:ind w:left="1703"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time gap between receiving the LTM candidate cell TCI state activation MAC-CE and the cell switch command is at least TCI state activation delay stated in section 8.</w:t>
            </w:r>
            <w:r w:rsidRPr="00C65E58">
              <w:rPr>
                <w:rFonts w:eastAsia="Malgun Gothic" w:cs="Times New Roman"/>
                <w:sz w:val="18"/>
                <w:szCs w:val="18"/>
                <w:lang w:val="en-GB" w:eastAsia="en-GB"/>
              </w:rPr>
              <w:t>x</w:t>
            </w:r>
            <w:r w:rsidRPr="00727D3A">
              <w:rPr>
                <w:rFonts w:eastAsia="Malgun Gothic" w:cs="Times New Roman"/>
                <w:sz w:val="18"/>
                <w:szCs w:val="18"/>
                <w:lang w:val="en-GB" w:eastAsia="en-GB"/>
              </w:rPr>
              <w:t xml:space="preserve">, and not more than </w:t>
            </w:r>
            <w:r w:rsidRPr="00727D3A">
              <w:rPr>
                <w:rFonts w:eastAsia="Malgun Gothic" w:cs="Times New Roman"/>
                <w:sz w:val="18"/>
                <w:szCs w:val="18"/>
                <w:highlight w:val="cyan"/>
                <w:lang w:val="en-GB" w:eastAsia="en-GB"/>
              </w:rPr>
              <w:t>TCI state activation delay stated in section 8.</w:t>
            </w:r>
            <w:r w:rsidRPr="00C65E58">
              <w:rPr>
                <w:rFonts w:eastAsia="Malgun Gothic" w:cs="Times New Roman"/>
                <w:sz w:val="18"/>
                <w:szCs w:val="18"/>
                <w:highlight w:val="cyan"/>
                <w:lang w:val="en-GB" w:eastAsia="en-GB"/>
              </w:rPr>
              <w:t>x</w:t>
            </w:r>
            <w:r w:rsidRPr="00727D3A">
              <w:rPr>
                <w:rFonts w:eastAsia="Malgun Gothic" w:cs="Times New Roman"/>
                <w:sz w:val="18"/>
                <w:szCs w:val="18"/>
                <w:highlight w:val="cyan"/>
                <w:lang w:val="en-GB" w:eastAsia="en-GB"/>
              </w:rPr>
              <w:t xml:space="preserve"> + [160 ms]</w:t>
            </w:r>
            <w:r w:rsidRPr="00727D3A">
              <w:rPr>
                <w:rFonts w:eastAsia="Malgun Gothic" w:cs="Times New Roman"/>
                <w:sz w:val="18"/>
                <w:szCs w:val="18"/>
                <w:lang w:val="en-GB" w:eastAsia="en-GB"/>
              </w:rPr>
              <w:t>, or</w:t>
            </w:r>
          </w:p>
          <w:p w14:paraId="77CDCCAC" w14:textId="77777777" w:rsidR="00B955BA" w:rsidRPr="00727D3A" w:rsidRDefault="00B955BA" w:rsidP="00B955BA">
            <w:pPr>
              <w:overflowPunct w:val="0"/>
              <w:autoSpaceDE w:val="0"/>
              <w:autoSpaceDN w:val="0"/>
              <w:adjustRightInd w:val="0"/>
              <w:spacing w:after="180"/>
              <w:ind w:left="1420"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r>
            <w:r w:rsidRPr="00727D3A">
              <w:rPr>
                <w:rFonts w:eastAsia="Malgun Gothic" w:cs="Times New Roman"/>
                <w:sz w:val="18"/>
                <w:szCs w:val="18"/>
                <w:highlight w:val="yellow"/>
                <w:lang w:val="en-GB" w:eastAsia="en-GB"/>
              </w:rPr>
              <w:t xml:space="preserve">The time gap between the latest PDCCH ordered RACH preamble transmission on the target cell and the cell switch command is not more than </w:t>
            </w:r>
            <w:r w:rsidRPr="00727D3A">
              <w:rPr>
                <w:rFonts w:eastAsia="Times New Roman" w:cs="Times New Roman"/>
                <w:sz w:val="18"/>
                <w:szCs w:val="18"/>
                <w:highlight w:val="yellow"/>
                <w:lang w:val="en-GB" w:eastAsia="en-GB"/>
              </w:rPr>
              <w:t>[160 ms].</w:t>
            </w:r>
          </w:p>
          <w:p w14:paraId="2D31CA1D" w14:textId="77777777" w:rsidR="00B955BA" w:rsidRPr="00727D3A" w:rsidRDefault="00B955BA">
            <w:pPr>
              <w:overflowPunct w:val="0"/>
              <w:autoSpaceDE w:val="0"/>
              <w:autoSpaceDN w:val="0"/>
              <w:adjustRightInd w:val="0"/>
              <w:spacing w:after="180"/>
              <w:ind w:left="568"/>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 xml:space="preserve">Otherwise, </w:t>
            </w:r>
          </w:p>
          <w:p w14:paraId="6A23761A" w14:textId="77777777" w:rsidR="00B955BA" w:rsidRPr="00727D3A" w:rsidRDefault="00B955BA">
            <w:pPr>
              <w:overflowPunct w:val="0"/>
              <w:autoSpaceDE w:val="0"/>
              <w:autoSpaceDN w:val="0"/>
              <w:adjustRightInd w:val="0"/>
              <w:spacing w:after="180"/>
              <w:ind w:left="852"/>
              <w:textAlignment w:val="baseline"/>
              <w:rPr>
                <w:rFonts w:eastAsia="Malgun Gothic" w:cs="Times New Roman"/>
                <w:sz w:val="18"/>
                <w:szCs w:val="18"/>
                <w:lang w:val="en-GB" w:eastAsia="en-GB"/>
              </w:rPr>
            </w:pPr>
            <w:r w:rsidRPr="00727D3A">
              <w:rPr>
                <w:rFonts w:eastAsia="Malgun Gothic" w:cs="Times New Roman"/>
                <w:bCs/>
                <w:sz w:val="18"/>
                <w:szCs w:val="18"/>
                <w:lang w:val="en-GB" w:eastAsia="en-GB"/>
              </w:rPr>
              <w:lastRenderedPageBreak/>
              <w:t>T</w:t>
            </w:r>
            <w:r w:rsidRPr="00727D3A">
              <w:rPr>
                <w:rFonts w:eastAsia="Malgun Gothic" w:cs="Times New Roman"/>
                <w:bCs/>
                <w:sz w:val="18"/>
                <w:szCs w:val="18"/>
                <w:vertAlign w:val="subscript"/>
                <w:lang w:val="en-GB" w:eastAsia="en-GB"/>
              </w:rPr>
              <w:t>first-RS</w:t>
            </w:r>
            <w:r w:rsidRPr="00727D3A">
              <w:rPr>
                <w:rFonts w:eastAsia="Malgun Gothic" w:cs="Times New Roman"/>
                <w:sz w:val="18"/>
                <w:szCs w:val="18"/>
                <w:lang w:val="en-GB" w:eastAsia="en-GB"/>
              </w:rPr>
              <w:t xml:space="preserve"> is the time to the first SSB transmission on the target cell [</w:t>
            </w:r>
            <w:r w:rsidRPr="00727D3A">
              <w:rPr>
                <w:rFonts w:eastAsia="Malgun Gothic" w:cs="Times New Roman"/>
                <w:sz w:val="18"/>
                <w:szCs w:val="18"/>
                <w:lang w:eastAsia="zh-CN"/>
              </w:rPr>
              <w:t xml:space="preserve">after </w:t>
            </w: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cmd</w:t>
            </w:r>
            <w:r w:rsidRPr="00727D3A">
              <w:rPr>
                <w:rFonts w:eastAsia="Malgun Gothic" w:cs="Times New Roman"/>
                <w:sz w:val="18"/>
                <w:szCs w:val="18"/>
                <w:lang w:val="en-GB" w:eastAsia="en-GB"/>
              </w:rPr>
              <w:t>].</w:t>
            </w:r>
          </w:p>
          <w:p w14:paraId="6D76ACCB" w14:textId="77777777" w:rsidR="00B955BA" w:rsidRPr="00727D3A" w:rsidRDefault="00B955BA">
            <w:pPr>
              <w:overflowPunct w:val="0"/>
              <w:autoSpaceDE w:val="0"/>
              <w:autoSpaceDN w:val="0"/>
              <w:adjustRightInd w:val="0"/>
              <w:spacing w:after="180"/>
              <w:ind w:left="1136"/>
              <w:textAlignment w:val="baseline"/>
              <w:rPr>
                <w:rFonts w:eastAsia="Malgun Gothic" w:cs="Times New Roman"/>
                <w:i/>
                <w:iCs/>
                <w:sz w:val="18"/>
                <w:szCs w:val="18"/>
                <w:lang w:val="en-GB" w:eastAsia="en-GB"/>
              </w:rPr>
            </w:pPr>
            <w:r w:rsidRPr="00727D3A">
              <w:rPr>
                <w:rFonts w:eastAsia="Malgun Gothic" w:cs="Times New Roman"/>
                <w:i/>
                <w:iCs/>
                <w:sz w:val="18"/>
                <w:szCs w:val="18"/>
                <w:lang w:val="en-GB" w:eastAsia="en-GB"/>
              </w:rPr>
              <w:t>Editor’s note: FFS whether TRS transmission is also considered.</w:t>
            </w:r>
          </w:p>
          <w:p w14:paraId="4B7B8FA2" w14:textId="1C3ED183" w:rsidR="00B955BA" w:rsidRPr="00C65E58" w:rsidRDefault="00B955BA" w:rsidP="00C65E58">
            <w:pPr>
              <w:overflowPunct w:val="0"/>
              <w:autoSpaceDE w:val="0"/>
              <w:autoSpaceDN w:val="0"/>
              <w:adjustRightInd w:val="0"/>
              <w:spacing w:after="180"/>
              <w:ind w:left="852"/>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RS-proc</w:t>
            </w:r>
            <w:r w:rsidRPr="00727D3A">
              <w:rPr>
                <w:rFonts w:eastAsia="Malgun Gothic" w:cs="Times New Roman"/>
                <w:sz w:val="18"/>
                <w:szCs w:val="18"/>
                <w:lang w:val="en-GB" w:eastAsia="en-GB"/>
              </w:rPr>
              <w:t xml:space="preserve"> = 2 ms.</w:t>
            </w:r>
          </w:p>
        </w:tc>
      </w:tr>
    </w:tbl>
    <w:p w14:paraId="568802A6" w14:textId="77777777" w:rsidR="00B955BA" w:rsidRDefault="00B955BA" w:rsidP="008E77CD">
      <w:pPr>
        <w:rPr>
          <w:rFonts w:eastAsia="Malgun Gothic" w:cs="Times New Roman"/>
          <w:szCs w:val="20"/>
          <w:lang w:val="en-GB" w:eastAsia="en-GB"/>
        </w:rPr>
      </w:pPr>
    </w:p>
    <w:p w14:paraId="46E1B8A2" w14:textId="5AC3926D" w:rsidR="003F594D" w:rsidRDefault="00B955BA" w:rsidP="00F910B8">
      <w:pPr>
        <w:rPr>
          <w:rFonts w:eastAsia="Malgun Gothic" w:cs="Times New Roman"/>
          <w:szCs w:val="20"/>
          <w:lang w:val="en-GB" w:eastAsia="en-GB"/>
        </w:rPr>
      </w:pPr>
      <w:r>
        <w:rPr>
          <w:rFonts w:eastAsia="Malgun Gothic" w:cs="Times New Roman"/>
          <w:szCs w:val="20"/>
          <w:lang w:val="en-GB" w:eastAsia="en-GB"/>
        </w:rPr>
        <w:t xml:space="preserve">The list of conditions has become very long </w:t>
      </w:r>
      <w:r w:rsidR="002D087E">
        <w:rPr>
          <w:rFonts w:eastAsia="Malgun Gothic" w:cs="Times New Roman"/>
          <w:szCs w:val="20"/>
          <w:lang w:val="en-GB" w:eastAsia="en-GB"/>
        </w:rPr>
        <w:t>after</w:t>
      </w:r>
      <w:r>
        <w:rPr>
          <w:rFonts w:eastAsia="Malgun Gothic" w:cs="Times New Roman"/>
          <w:szCs w:val="20"/>
          <w:lang w:val="en-GB" w:eastAsia="en-GB"/>
        </w:rPr>
        <w:t xml:space="preserve"> RAN4 decided to introduce </w:t>
      </w:r>
      <w:r w:rsidR="00F910B8">
        <w:rPr>
          <w:rFonts w:eastAsia="Malgun Gothic" w:cs="Times New Roman"/>
          <w:szCs w:val="20"/>
          <w:lang w:val="en-GB" w:eastAsia="en-GB"/>
        </w:rPr>
        <w:t xml:space="preserve">LTM cell switch delay requirements without L1 reporting. There are some common parts for the cases when L1 measurements are configured and when </w:t>
      </w:r>
      <w:r w:rsidR="00C018C3">
        <w:rPr>
          <w:rFonts w:eastAsia="Malgun Gothic" w:cs="Times New Roman"/>
          <w:szCs w:val="20"/>
          <w:lang w:val="en-GB" w:eastAsia="en-GB"/>
        </w:rPr>
        <w:t xml:space="preserve">L1 measurements are </w:t>
      </w:r>
      <w:r w:rsidR="00F910B8">
        <w:rPr>
          <w:rFonts w:eastAsia="Malgun Gothic" w:cs="Times New Roman"/>
          <w:szCs w:val="20"/>
          <w:lang w:val="en-GB" w:eastAsia="en-GB"/>
        </w:rPr>
        <w:t>not configured</w:t>
      </w:r>
      <w:r w:rsidR="00C018C3">
        <w:rPr>
          <w:rFonts w:eastAsia="Malgun Gothic" w:cs="Times New Roman"/>
          <w:szCs w:val="20"/>
          <w:lang w:val="en-GB" w:eastAsia="en-GB"/>
        </w:rPr>
        <w:t xml:space="preserve"> but L3 measurements </w:t>
      </w:r>
      <w:r w:rsidR="00C208B6">
        <w:rPr>
          <w:rFonts w:eastAsia="Malgun Gothic" w:cs="Times New Roman"/>
          <w:szCs w:val="20"/>
          <w:lang w:val="en-GB" w:eastAsia="en-GB"/>
        </w:rPr>
        <w:t>are configured and used</w:t>
      </w:r>
      <w:r w:rsidR="00F910B8">
        <w:rPr>
          <w:rFonts w:eastAsia="Malgun Gothic" w:cs="Times New Roman"/>
          <w:szCs w:val="20"/>
          <w:lang w:val="en-GB" w:eastAsia="en-GB"/>
        </w:rPr>
        <w:t xml:space="preserve">. </w:t>
      </w:r>
    </w:p>
    <w:p w14:paraId="0FA10F38" w14:textId="0D0E6A18" w:rsidR="003F594D" w:rsidRDefault="003F594D" w:rsidP="00F910B8">
      <w:pPr>
        <w:rPr>
          <w:rFonts w:eastAsia="Malgun Gothic" w:cs="Times New Roman"/>
          <w:szCs w:val="20"/>
          <w:lang w:val="en-GB" w:eastAsia="en-GB"/>
        </w:rPr>
      </w:pPr>
      <w:r>
        <w:rPr>
          <w:rFonts w:eastAsia="Malgun Gothic" w:cs="Times New Roman"/>
          <w:szCs w:val="20"/>
          <w:highlight w:val="cyan"/>
          <w:lang w:val="en-GB" w:eastAsia="en-GB"/>
        </w:rPr>
        <w:t>The f</w:t>
      </w:r>
      <w:r w:rsidRPr="003F594D">
        <w:rPr>
          <w:rFonts w:eastAsia="Malgun Gothic" w:cs="Times New Roman"/>
          <w:szCs w:val="20"/>
          <w:highlight w:val="cyan"/>
          <w:lang w:val="en-GB" w:eastAsia="en-GB"/>
        </w:rPr>
        <w:t>irst difference</w:t>
      </w:r>
      <w:r>
        <w:rPr>
          <w:rFonts w:eastAsia="Malgun Gothic" w:cs="Times New Roman"/>
          <w:szCs w:val="20"/>
          <w:lang w:val="en-GB" w:eastAsia="en-GB"/>
        </w:rPr>
        <w:t xml:space="preserve"> i</w:t>
      </w:r>
      <w:r w:rsidRPr="003F594D">
        <w:rPr>
          <w:rFonts w:eastAsia="Malgun Gothic" w:cs="Times New Roman"/>
          <w:szCs w:val="20"/>
          <w:lang w:val="en-GB" w:eastAsia="en-GB"/>
        </w:rPr>
        <w:t xml:space="preserve">s the time TCI state remains active after TCI state activation with and without L1 measurements </w:t>
      </w:r>
      <w:r>
        <w:rPr>
          <w:rFonts w:eastAsia="Malgun Gothic" w:cs="Times New Roman"/>
          <w:szCs w:val="20"/>
          <w:lang w:val="en-GB" w:eastAsia="en-GB"/>
        </w:rPr>
        <w:t>(160 ms or TCI state activation delay + 160 ms)</w:t>
      </w:r>
      <w:r w:rsidRPr="003F594D">
        <w:rPr>
          <w:rFonts w:eastAsia="Malgun Gothic" w:cs="Times New Roman"/>
          <w:szCs w:val="20"/>
          <w:lang w:val="en-GB" w:eastAsia="en-GB"/>
        </w:rPr>
        <w:t xml:space="preserve">. </w:t>
      </w:r>
      <w:r>
        <w:rPr>
          <w:rFonts w:eastAsia="Malgun Gothic" w:cs="Times New Roman"/>
          <w:szCs w:val="20"/>
          <w:lang w:val="en-GB" w:eastAsia="en-GB"/>
        </w:rPr>
        <w:t>We do not see justification for this difference and propose to use TCI state activation delay + 160 ms for both cases.</w:t>
      </w:r>
    </w:p>
    <w:p w14:paraId="6CAD5BC0" w14:textId="08F5298E" w:rsidR="001562F1" w:rsidRDefault="001562F1" w:rsidP="001562F1">
      <w:pPr>
        <w:rPr>
          <w:rFonts w:eastAsia="Malgun Gothic" w:cs="Times New Roman"/>
          <w:szCs w:val="20"/>
          <w:lang w:val="en-GB" w:eastAsia="en-GB"/>
        </w:rPr>
      </w:pPr>
      <w:r w:rsidRPr="001562F1">
        <w:rPr>
          <w:rFonts w:eastAsia="Malgun Gothic" w:cs="Times New Roman"/>
          <w:szCs w:val="20"/>
          <w:highlight w:val="green"/>
          <w:lang w:val="en-GB" w:eastAsia="en-GB"/>
        </w:rPr>
        <w:t>The second difference</w:t>
      </w:r>
      <w:r>
        <w:rPr>
          <w:rFonts w:eastAsia="Malgun Gothic" w:cs="Times New Roman"/>
          <w:szCs w:val="20"/>
          <w:lang w:val="en-GB" w:eastAsia="en-GB"/>
        </w:rPr>
        <w:t xml:space="preserve"> is that the </w:t>
      </w:r>
      <w:r w:rsidRPr="003F594D">
        <w:rPr>
          <w:rFonts w:eastAsia="Malgun Gothic" w:cs="Times New Roman"/>
          <w:szCs w:val="20"/>
          <w:lang w:val="en-GB" w:eastAsia="en-GB"/>
        </w:rPr>
        <w:t>condition “</w:t>
      </w:r>
      <w:r w:rsidRPr="00727D3A">
        <w:rPr>
          <w:rFonts w:eastAsia="Malgun Gothic" w:cs="Times New Roman"/>
          <w:szCs w:val="20"/>
          <w:lang w:val="en-GB" w:eastAsia="en-GB"/>
        </w:rPr>
        <w:t>the measurement period of the SSB associated to target TCI state is not larger than 160 ms after the LTM candidate cell TCI state activation MAC-CE is received</w:t>
      </w:r>
      <w:r w:rsidRPr="003F594D">
        <w:rPr>
          <w:rFonts w:eastAsia="Malgun Gothic" w:cs="Times New Roman"/>
          <w:szCs w:val="20"/>
          <w:lang w:val="en-GB" w:eastAsia="en-GB"/>
        </w:rPr>
        <w:t xml:space="preserve">” only applies when L1 measurements are configured. </w:t>
      </w:r>
      <w:r w:rsidR="00920551">
        <w:rPr>
          <w:rFonts w:eastAsia="Malgun Gothic" w:cs="Times New Roman"/>
          <w:szCs w:val="20"/>
          <w:lang w:val="en-GB" w:eastAsia="en-GB"/>
        </w:rPr>
        <w:t>We do not see a need to limit this condition to L1 measurement case, and hence propose to use it for all cases.</w:t>
      </w:r>
    </w:p>
    <w:p w14:paraId="2F395CB7" w14:textId="58229E60" w:rsidR="00FC031A" w:rsidRDefault="003F594D" w:rsidP="008E77CD">
      <w:pPr>
        <w:rPr>
          <w:rFonts w:eastAsia="Malgun Gothic" w:cs="Times New Roman"/>
          <w:szCs w:val="20"/>
          <w:lang w:val="en-GB" w:eastAsia="en-GB"/>
        </w:rPr>
      </w:pPr>
      <w:r w:rsidRPr="003F594D">
        <w:rPr>
          <w:rFonts w:eastAsia="Malgun Gothic" w:cs="Times New Roman"/>
          <w:szCs w:val="20"/>
          <w:highlight w:val="yellow"/>
          <w:lang w:val="en-GB" w:eastAsia="en-GB"/>
        </w:rPr>
        <w:t xml:space="preserve">The </w:t>
      </w:r>
      <w:r w:rsidR="001562F1">
        <w:rPr>
          <w:rFonts w:eastAsia="Malgun Gothic" w:cs="Times New Roman"/>
          <w:szCs w:val="20"/>
          <w:highlight w:val="yellow"/>
          <w:lang w:val="en-GB" w:eastAsia="en-GB"/>
        </w:rPr>
        <w:t>third</w:t>
      </w:r>
      <w:r w:rsidRPr="003F594D">
        <w:rPr>
          <w:rFonts w:eastAsia="Malgun Gothic" w:cs="Times New Roman"/>
          <w:szCs w:val="20"/>
          <w:highlight w:val="yellow"/>
          <w:lang w:val="en-GB" w:eastAsia="en-GB"/>
        </w:rPr>
        <w:t xml:space="preserve"> </w:t>
      </w:r>
      <w:r w:rsidR="00F910B8" w:rsidRPr="003F594D">
        <w:rPr>
          <w:rFonts w:eastAsia="Malgun Gothic" w:cs="Times New Roman"/>
          <w:szCs w:val="20"/>
          <w:highlight w:val="yellow"/>
          <w:lang w:val="en-GB" w:eastAsia="en-GB"/>
        </w:rPr>
        <w:t>difference</w:t>
      </w:r>
      <w:r w:rsidR="00F910B8">
        <w:rPr>
          <w:rFonts w:eastAsia="Malgun Gothic" w:cs="Times New Roman"/>
          <w:szCs w:val="20"/>
          <w:lang w:val="en-GB" w:eastAsia="en-GB"/>
        </w:rPr>
        <w:t xml:space="preserve"> is that when L1 </w:t>
      </w:r>
      <w:r w:rsidR="00F910B8" w:rsidRPr="003F594D">
        <w:rPr>
          <w:rFonts w:eastAsia="Malgun Gothic" w:cs="Times New Roman"/>
          <w:szCs w:val="20"/>
          <w:lang w:val="en-GB" w:eastAsia="en-GB"/>
        </w:rPr>
        <w:t>measurements are not configured</w:t>
      </w:r>
      <w:r w:rsidR="002D1C7C" w:rsidRPr="003F594D">
        <w:rPr>
          <w:rFonts w:eastAsia="Malgun Gothic" w:cs="Times New Roman"/>
          <w:szCs w:val="20"/>
          <w:lang w:val="en-GB" w:eastAsia="en-GB"/>
        </w:rPr>
        <w:t xml:space="preserve"> in FR1, </w:t>
      </w:r>
      <w:r w:rsidR="002D1C7C" w:rsidRPr="00727D3A">
        <w:rPr>
          <w:rFonts w:eastAsia="Malgun Gothic" w:cs="Times New Roman"/>
          <w:bCs/>
          <w:szCs w:val="20"/>
          <w:lang w:val="en-GB" w:eastAsia="en-GB"/>
        </w:rPr>
        <w:t>T</w:t>
      </w:r>
      <w:r w:rsidR="002D1C7C" w:rsidRPr="00727D3A">
        <w:rPr>
          <w:rFonts w:eastAsia="Malgun Gothic" w:cs="Times New Roman"/>
          <w:bCs/>
          <w:szCs w:val="20"/>
          <w:vertAlign w:val="subscript"/>
          <w:lang w:val="en-GB" w:eastAsia="en-GB"/>
        </w:rPr>
        <w:t>first-RS</w:t>
      </w:r>
      <w:r w:rsidR="002D1C7C" w:rsidRPr="00727D3A">
        <w:rPr>
          <w:rFonts w:eastAsia="Malgun Gothic" w:cs="Times New Roman"/>
          <w:szCs w:val="20"/>
          <w:lang w:val="en-GB" w:eastAsia="en-GB"/>
        </w:rPr>
        <w:t xml:space="preserve"> = 0 and T</w:t>
      </w:r>
      <w:r w:rsidR="002D1C7C" w:rsidRPr="00727D3A">
        <w:rPr>
          <w:rFonts w:eastAsia="Malgun Gothic" w:cs="Times New Roman"/>
          <w:szCs w:val="20"/>
          <w:vertAlign w:val="subscript"/>
          <w:lang w:val="en-GB" w:eastAsia="en-GB"/>
        </w:rPr>
        <w:t>RS-proc</w:t>
      </w:r>
      <w:r w:rsidR="002D1C7C" w:rsidRPr="00727D3A">
        <w:rPr>
          <w:rFonts w:eastAsia="Malgun Gothic" w:cs="Times New Roman"/>
          <w:szCs w:val="20"/>
          <w:lang w:val="en-GB" w:eastAsia="en-GB"/>
        </w:rPr>
        <w:t>= 0</w:t>
      </w:r>
      <w:r w:rsidR="002D1C7C" w:rsidRPr="003F594D">
        <w:rPr>
          <w:rFonts w:eastAsia="Malgun Gothic" w:cs="Times New Roman"/>
          <w:szCs w:val="20"/>
          <w:lang w:val="en-GB" w:eastAsia="en-GB"/>
        </w:rPr>
        <w:t xml:space="preserve"> if PDCCH ordered RACH preamble transmission happened </w:t>
      </w:r>
      <w:r w:rsidR="00B7470C" w:rsidRPr="003F594D">
        <w:rPr>
          <w:rFonts w:eastAsia="Malgun Gothic" w:cs="Times New Roman"/>
          <w:szCs w:val="20"/>
          <w:lang w:val="en-GB" w:eastAsia="en-GB"/>
        </w:rPr>
        <w:t>within 160 ms before the cell switch command, which does not apply currently if L1 measurements are configured</w:t>
      </w:r>
      <w:r w:rsidR="00B7470C">
        <w:rPr>
          <w:rFonts w:eastAsia="Malgun Gothic" w:cs="Times New Roman"/>
          <w:szCs w:val="20"/>
          <w:lang w:val="en-GB" w:eastAsia="en-GB"/>
        </w:rPr>
        <w:t xml:space="preserve">. </w:t>
      </w:r>
      <w:r w:rsidR="00221EA3">
        <w:rPr>
          <w:rFonts w:eastAsia="Malgun Gothic" w:cs="Times New Roman"/>
          <w:szCs w:val="20"/>
          <w:lang w:val="en-GB" w:eastAsia="en-GB"/>
        </w:rPr>
        <w:t xml:space="preserve">We do not see a need for this difference. </w:t>
      </w:r>
      <w:r w:rsidR="00093FA2">
        <w:rPr>
          <w:rFonts w:eastAsia="Malgun Gothic" w:cs="Times New Roman"/>
          <w:szCs w:val="20"/>
          <w:lang w:val="en-GB" w:eastAsia="en-GB"/>
        </w:rPr>
        <w:t xml:space="preserve">We understand that some companies </w:t>
      </w:r>
      <w:r w:rsidR="009D1ED8">
        <w:rPr>
          <w:rFonts w:eastAsia="Malgun Gothic" w:cs="Times New Roman"/>
          <w:szCs w:val="20"/>
          <w:lang w:val="en-GB" w:eastAsia="en-GB"/>
        </w:rPr>
        <w:t>disagree</w:t>
      </w:r>
      <w:r w:rsidR="00093FA2">
        <w:rPr>
          <w:rFonts w:eastAsia="Malgun Gothic" w:cs="Times New Roman"/>
          <w:szCs w:val="20"/>
          <w:lang w:val="en-GB" w:eastAsia="en-GB"/>
        </w:rPr>
        <w:t xml:space="preserve"> with using the preamble transmission condition</w:t>
      </w:r>
      <w:r w:rsidR="0057348F">
        <w:rPr>
          <w:rFonts w:eastAsia="Malgun Gothic" w:cs="Times New Roman"/>
          <w:szCs w:val="20"/>
          <w:lang w:val="en-GB" w:eastAsia="en-GB"/>
        </w:rPr>
        <w:t xml:space="preserve"> with L1 measur</w:t>
      </w:r>
      <w:r w:rsidR="00E92A3B">
        <w:rPr>
          <w:rFonts w:eastAsia="Malgun Gothic" w:cs="Times New Roman"/>
          <w:szCs w:val="20"/>
          <w:lang w:val="en-GB" w:eastAsia="en-GB"/>
        </w:rPr>
        <w:t>e</w:t>
      </w:r>
      <w:r w:rsidR="0057348F">
        <w:rPr>
          <w:rFonts w:eastAsia="Malgun Gothic" w:cs="Times New Roman"/>
          <w:szCs w:val="20"/>
          <w:lang w:val="en-GB" w:eastAsia="en-GB"/>
        </w:rPr>
        <w:t>ments</w:t>
      </w:r>
      <w:r w:rsidR="00BD5F39">
        <w:rPr>
          <w:rFonts w:eastAsia="Malgun Gothic" w:cs="Times New Roman"/>
          <w:szCs w:val="20"/>
          <w:lang w:val="en-GB" w:eastAsia="en-GB"/>
        </w:rPr>
        <w:t>,</w:t>
      </w:r>
      <w:r w:rsidR="00FC031A">
        <w:rPr>
          <w:rFonts w:eastAsia="Malgun Gothic" w:cs="Times New Roman"/>
          <w:szCs w:val="20"/>
          <w:lang w:val="en-GB" w:eastAsia="en-GB"/>
        </w:rPr>
        <w:t xml:space="preserve"> because PDCCH order</w:t>
      </w:r>
      <w:r w:rsidR="00EF484D">
        <w:rPr>
          <w:rFonts w:eastAsia="Malgun Gothic" w:cs="Times New Roman"/>
          <w:szCs w:val="20"/>
          <w:lang w:val="en-GB" w:eastAsia="en-GB"/>
        </w:rPr>
        <w:t>ed RACH</w:t>
      </w:r>
      <w:r w:rsidR="00FC031A">
        <w:rPr>
          <w:rFonts w:eastAsia="Malgun Gothic" w:cs="Times New Roman"/>
          <w:szCs w:val="20"/>
          <w:lang w:val="en-GB" w:eastAsia="en-GB"/>
        </w:rPr>
        <w:t xml:space="preserve"> delay may not always include SSB for DL synchronization</w:t>
      </w:r>
      <w:r w:rsidR="0057348F">
        <w:rPr>
          <w:rFonts w:eastAsia="Malgun Gothic" w:cs="Times New Roman"/>
          <w:szCs w:val="20"/>
          <w:lang w:val="en-GB" w:eastAsia="en-GB"/>
        </w:rPr>
        <w:t xml:space="preserve"> in FR1 in this case</w:t>
      </w:r>
      <w:r w:rsidR="00FC031A">
        <w:rPr>
          <w:rFonts w:eastAsia="Malgun Gothic" w:cs="Times New Roman"/>
          <w:szCs w:val="20"/>
          <w:lang w:val="en-GB" w:eastAsia="en-GB"/>
        </w:rPr>
        <w:t xml:space="preserve">. In our view, if the UE is able to transmit a preamble, it has to have DL sync no matter if SSB is </w:t>
      </w:r>
      <w:r w:rsidR="00F4363F">
        <w:rPr>
          <w:rFonts w:eastAsia="Malgun Gothic" w:cs="Times New Roman"/>
          <w:szCs w:val="20"/>
          <w:lang w:val="en-GB" w:eastAsia="en-GB"/>
        </w:rPr>
        <w:t>included</w:t>
      </w:r>
      <w:r w:rsidR="00FC031A">
        <w:rPr>
          <w:rFonts w:eastAsia="Malgun Gothic" w:cs="Times New Roman"/>
          <w:szCs w:val="20"/>
          <w:lang w:val="en-GB" w:eastAsia="en-GB"/>
        </w:rPr>
        <w:t xml:space="preserve"> in the delay or not. This is why we think the preamble transmission condition should apply for </w:t>
      </w:r>
      <w:r w:rsidR="00F4363F">
        <w:rPr>
          <w:rFonts w:eastAsia="Malgun Gothic" w:cs="Times New Roman"/>
          <w:szCs w:val="20"/>
          <w:lang w:val="en-GB" w:eastAsia="en-GB"/>
        </w:rPr>
        <w:t>both</w:t>
      </w:r>
      <w:r w:rsidR="00FC031A">
        <w:rPr>
          <w:rFonts w:eastAsia="Malgun Gothic" w:cs="Times New Roman"/>
          <w:szCs w:val="20"/>
          <w:lang w:val="en-GB" w:eastAsia="en-GB"/>
        </w:rPr>
        <w:t xml:space="preserve"> cases.</w:t>
      </w:r>
    </w:p>
    <w:p w14:paraId="72009755" w14:textId="74BF0ED0" w:rsidR="00CC6C72" w:rsidRDefault="00CC6C72" w:rsidP="008E77CD">
      <w:pPr>
        <w:rPr>
          <w:rFonts w:eastAsia="Malgun Gothic" w:cs="Times New Roman"/>
          <w:szCs w:val="20"/>
          <w:lang w:val="en-GB" w:eastAsia="en-GB"/>
        </w:rPr>
      </w:pPr>
      <w:r>
        <w:rPr>
          <w:rFonts w:eastAsia="Malgun Gothic" w:cs="Times New Roman"/>
          <w:szCs w:val="20"/>
          <w:lang w:val="en-GB" w:eastAsia="en-GB"/>
        </w:rPr>
        <w:t>Summarizing the above, we propose:</w:t>
      </w:r>
    </w:p>
    <w:p w14:paraId="0883BB10" w14:textId="098E4769" w:rsidR="00B955BA" w:rsidRPr="00D43AE0" w:rsidRDefault="00B955BA" w:rsidP="00B955BA">
      <w:pPr>
        <w:pStyle w:val="RAN4proposal"/>
        <w:rPr>
          <w:lang w:val="en-GB"/>
        </w:rPr>
      </w:pPr>
      <w:bookmarkStart w:id="6" w:name="_Toc173846489"/>
      <w:r>
        <w:rPr>
          <w:lang w:val="en-GB"/>
        </w:rPr>
        <w:t xml:space="preserve">Use the following conditions for </w:t>
      </w:r>
      <w:r w:rsidRPr="00727D3A">
        <w:rPr>
          <w:rFonts w:eastAsia="Malgun Gothic" w:cs="Times New Roman"/>
          <w:bCs/>
          <w:szCs w:val="20"/>
          <w:lang w:val="en-GB" w:eastAsia="en-GB"/>
        </w:rPr>
        <w:t>T</w:t>
      </w:r>
      <w:r w:rsidRPr="00727D3A">
        <w:rPr>
          <w:rFonts w:eastAsia="Malgun Gothic" w:cs="Times New Roman"/>
          <w:bCs/>
          <w:szCs w:val="20"/>
          <w:vertAlign w:val="subscript"/>
          <w:lang w:val="en-GB" w:eastAsia="en-GB"/>
        </w:rPr>
        <w:t>first-RS</w:t>
      </w:r>
      <w:r w:rsidRPr="00727D3A">
        <w:rPr>
          <w:rFonts w:eastAsia="Malgun Gothic" w:cs="Times New Roman"/>
          <w:szCs w:val="20"/>
          <w:lang w:val="en-GB" w:eastAsia="en-GB"/>
        </w:rPr>
        <w:t xml:space="preserve"> = 0 and T</w:t>
      </w:r>
      <w:r w:rsidRPr="00727D3A">
        <w:rPr>
          <w:rFonts w:eastAsia="Malgun Gothic" w:cs="Times New Roman"/>
          <w:szCs w:val="20"/>
          <w:vertAlign w:val="subscript"/>
          <w:lang w:val="en-GB" w:eastAsia="en-GB"/>
        </w:rPr>
        <w:t>RS-proc</w:t>
      </w:r>
      <w:r w:rsidRPr="00727D3A">
        <w:rPr>
          <w:rFonts w:eastAsia="Malgun Gothic" w:cs="Times New Roman"/>
          <w:szCs w:val="20"/>
          <w:lang w:val="en-GB" w:eastAsia="en-GB"/>
        </w:rPr>
        <w:t>= 0</w:t>
      </w:r>
      <w:bookmarkEnd w:id="6"/>
    </w:p>
    <w:tbl>
      <w:tblPr>
        <w:tblStyle w:val="TableGrid"/>
        <w:tblW w:w="0" w:type="auto"/>
        <w:tblLook w:val="04A0" w:firstRow="1" w:lastRow="0" w:firstColumn="1" w:lastColumn="0" w:noHBand="0" w:noVBand="1"/>
      </w:tblPr>
      <w:tblGrid>
        <w:gridCol w:w="9617"/>
      </w:tblGrid>
      <w:tr w:rsidR="008E77CD" w14:paraId="0B10CD06" w14:textId="77777777" w:rsidTr="00705A7D">
        <w:tc>
          <w:tcPr>
            <w:tcW w:w="9617" w:type="dxa"/>
          </w:tcPr>
          <w:p w14:paraId="01CD80DA" w14:textId="77777777" w:rsidR="00727D3A" w:rsidRPr="00727D3A" w:rsidRDefault="00727D3A" w:rsidP="00727D3A">
            <w:pPr>
              <w:overflowPunct w:val="0"/>
              <w:autoSpaceDE w:val="0"/>
              <w:autoSpaceDN w:val="0"/>
              <w:adjustRightInd w:val="0"/>
              <w:spacing w:after="180"/>
              <w:ind w:left="568" w:hanging="284"/>
              <w:textAlignment w:val="baseline"/>
              <w:rPr>
                <w:rFonts w:eastAsia="Malgun Gothic" w:cs="Times New Roman"/>
                <w:sz w:val="18"/>
                <w:szCs w:val="18"/>
                <w:lang w:val="en-GB" w:eastAsia="en-GB"/>
              </w:rPr>
            </w:pPr>
            <w:bookmarkStart w:id="7" w:name="_Hlk172809288"/>
            <w:r w:rsidRPr="00727D3A">
              <w:rPr>
                <w:rFonts w:eastAsia="Malgun Gothic" w:cs="Times New Roman"/>
                <w:bCs/>
                <w:sz w:val="18"/>
                <w:szCs w:val="18"/>
                <w:lang w:val="en-GB" w:eastAsia="en-GB"/>
              </w:rPr>
              <w:t>T</w:t>
            </w:r>
            <w:r w:rsidRPr="00727D3A">
              <w:rPr>
                <w:rFonts w:eastAsia="Malgun Gothic" w:cs="Times New Roman"/>
                <w:bCs/>
                <w:sz w:val="18"/>
                <w:szCs w:val="18"/>
                <w:vertAlign w:val="subscript"/>
                <w:lang w:val="en-GB" w:eastAsia="en-GB"/>
              </w:rPr>
              <w:t>first-RS</w:t>
            </w:r>
            <w:r w:rsidRPr="00727D3A">
              <w:rPr>
                <w:rFonts w:eastAsia="Malgun Gothic" w:cs="Times New Roman"/>
                <w:bCs/>
                <w:sz w:val="18"/>
                <w:szCs w:val="18"/>
                <w:lang w:val="en-GB" w:eastAsia="en-GB"/>
              </w:rPr>
              <w:t xml:space="preserve"> is</w:t>
            </w:r>
            <w:r w:rsidRPr="00727D3A">
              <w:rPr>
                <w:rFonts w:eastAsia="Malgun Gothic" w:cs="Times New Roman"/>
                <w:sz w:val="18"/>
                <w:szCs w:val="18"/>
                <w:lang w:val="en-GB" w:eastAsia="en-GB"/>
              </w:rPr>
              <w:t xml:space="preserve"> the time for fine time tracking and acquiring full timing information of the target cell. </w:t>
            </w:r>
          </w:p>
          <w:p w14:paraId="43D4D7DA" w14:textId="77777777" w:rsidR="00727D3A" w:rsidRPr="00727D3A" w:rsidRDefault="00727D3A" w:rsidP="00727D3A">
            <w:pPr>
              <w:overflowPunct w:val="0"/>
              <w:autoSpaceDE w:val="0"/>
              <w:autoSpaceDN w:val="0"/>
              <w:adjustRightInd w:val="0"/>
              <w:spacing w:after="180"/>
              <w:ind w:left="568" w:hanging="284"/>
              <w:textAlignment w:val="baseline"/>
              <w:rPr>
                <w:rFonts w:eastAsia="Malgun Gothic" w:cs="Times New Roman"/>
                <w:bCs/>
                <w:sz w:val="18"/>
                <w:szCs w:val="18"/>
                <w:lang w:val="en-GB" w:eastAsia="en-GB"/>
              </w:rPr>
            </w:pP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RS-proc</w:t>
            </w:r>
            <w:r w:rsidRPr="00727D3A">
              <w:rPr>
                <w:rFonts w:eastAsia="Malgun Gothic" w:cs="Times New Roman"/>
                <w:bCs/>
                <w:sz w:val="18"/>
                <w:szCs w:val="18"/>
                <w:lang w:val="en-GB" w:eastAsia="en-GB"/>
              </w:rPr>
              <w:t xml:space="preserve"> is the time for SSB processing. </w:t>
            </w:r>
          </w:p>
          <w:p w14:paraId="5769A9ED" w14:textId="77777777" w:rsidR="00727D3A" w:rsidRPr="00727D3A" w:rsidRDefault="00727D3A" w:rsidP="00727D3A">
            <w:pPr>
              <w:overflowPunct w:val="0"/>
              <w:autoSpaceDE w:val="0"/>
              <w:autoSpaceDN w:val="0"/>
              <w:adjustRightInd w:val="0"/>
              <w:spacing w:after="180"/>
              <w:ind w:left="851" w:hanging="284"/>
              <w:textAlignment w:val="baseline"/>
              <w:rPr>
                <w:rFonts w:eastAsia="Malgun Gothic" w:cs="Times New Roman"/>
                <w:sz w:val="18"/>
                <w:szCs w:val="18"/>
                <w:lang w:val="en-GB" w:eastAsia="en-GB"/>
              </w:rPr>
            </w:pPr>
            <w:r w:rsidRPr="00727D3A">
              <w:rPr>
                <w:rFonts w:eastAsia="Malgun Gothic" w:cs="Times New Roman"/>
                <w:bCs/>
                <w:sz w:val="18"/>
                <w:szCs w:val="18"/>
                <w:lang w:val="en-GB" w:eastAsia="en-GB"/>
              </w:rPr>
              <w:t>T</w:t>
            </w:r>
            <w:r w:rsidRPr="00727D3A">
              <w:rPr>
                <w:rFonts w:eastAsia="Malgun Gothic" w:cs="Times New Roman"/>
                <w:bCs/>
                <w:sz w:val="18"/>
                <w:szCs w:val="18"/>
                <w:vertAlign w:val="subscript"/>
                <w:lang w:val="en-GB" w:eastAsia="en-GB"/>
              </w:rPr>
              <w:t>first-RS</w:t>
            </w:r>
            <w:r w:rsidRPr="00727D3A">
              <w:rPr>
                <w:rFonts w:eastAsia="Malgun Gothic" w:cs="Times New Roman"/>
                <w:sz w:val="18"/>
                <w:szCs w:val="18"/>
                <w:lang w:val="en-GB" w:eastAsia="en-GB"/>
              </w:rPr>
              <w:t xml:space="preserve"> = 0 and T</w:t>
            </w:r>
            <w:r w:rsidRPr="00727D3A">
              <w:rPr>
                <w:rFonts w:eastAsia="Malgun Gothic" w:cs="Times New Roman"/>
                <w:sz w:val="18"/>
                <w:szCs w:val="18"/>
                <w:vertAlign w:val="subscript"/>
                <w:lang w:val="en-GB" w:eastAsia="en-GB"/>
              </w:rPr>
              <w:t>RS-proc</w:t>
            </w:r>
            <w:r w:rsidRPr="00727D3A">
              <w:rPr>
                <w:rFonts w:eastAsia="Malgun Gothic" w:cs="Times New Roman"/>
                <w:sz w:val="18"/>
                <w:szCs w:val="18"/>
                <w:lang w:val="en-GB" w:eastAsia="en-GB"/>
              </w:rPr>
              <w:t>= 0 under the following conditions:</w:t>
            </w:r>
          </w:p>
          <w:p w14:paraId="0BA8D0E0" w14:textId="77777777" w:rsidR="00727D3A" w:rsidRPr="00727D3A" w:rsidRDefault="00727D3A" w:rsidP="00000429">
            <w:pPr>
              <w:overflowPunct w:val="0"/>
              <w:autoSpaceDE w:val="0"/>
              <w:autoSpaceDN w:val="0"/>
              <w:adjustRightInd w:val="0"/>
              <w:spacing w:after="180"/>
              <w:ind w:left="1004"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target TCI state indicated in the LTM cell switch command is in the serving cell active TCI state list, or</w:t>
            </w:r>
          </w:p>
          <w:p w14:paraId="6661EACD" w14:textId="42830DF6" w:rsidR="00727D3A" w:rsidRPr="0064258A" w:rsidRDefault="00727D3A" w:rsidP="00000429">
            <w:pPr>
              <w:overflowPunct w:val="0"/>
              <w:autoSpaceDE w:val="0"/>
              <w:autoSpaceDN w:val="0"/>
              <w:adjustRightInd w:val="0"/>
              <w:spacing w:after="180"/>
              <w:ind w:left="873" w:hanging="284"/>
              <w:textAlignment w:val="baseline"/>
              <w:rPr>
                <w:rFonts w:eastAsia="Malgun Gothic" w:cs="Times New Roman"/>
                <w:strike/>
                <w:color w:val="FF0000"/>
                <w:sz w:val="18"/>
                <w:szCs w:val="18"/>
                <w:lang w:val="en-GB" w:eastAsia="en-GB"/>
              </w:rPr>
            </w:pPr>
            <w:r w:rsidRPr="0064258A">
              <w:rPr>
                <w:rFonts w:eastAsia="Malgun Gothic" w:cs="Times New Roman"/>
                <w:strike/>
                <w:color w:val="FF0000"/>
                <w:sz w:val="18"/>
                <w:szCs w:val="18"/>
                <w:lang w:val="en-GB" w:eastAsia="en-GB"/>
              </w:rPr>
              <w:t>-</w:t>
            </w:r>
            <w:r w:rsidRPr="0064258A">
              <w:rPr>
                <w:rFonts w:eastAsia="Malgun Gothic" w:cs="Times New Roman"/>
                <w:strike/>
                <w:color w:val="FF0000"/>
                <w:sz w:val="18"/>
                <w:szCs w:val="18"/>
                <w:lang w:val="en-GB" w:eastAsia="en-GB"/>
              </w:rPr>
              <w:tab/>
              <w:t>The UE is configured with LTM L1 intra- and/or inter-frequency measurements for the target cell, and</w:t>
            </w:r>
          </w:p>
          <w:p w14:paraId="5579BAF9" w14:textId="77777777" w:rsidR="00727D3A" w:rsidRPr="00727D3A" w:rsidRDefault="00727D3A" w:rsidP="00000429">
            <w:pPr>
              <w:overflowPunct w:val="0"/>
              <w:autoSpaceDE w:val="0"/>
              <w:autoSpaceDN w:val="0"/>
              <w:adjustRightInd w:val="0"/>
              <w:spacing w:after="180"/>
              <w:ind w:left="1026"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 xml:space="preserve">The target TCI state in the cell switch command is in the LTM candidate cell active TCI state list, and </w:t>
            </w:r>
          </w:p>
          <w:p w14:paraId="3A06D001" w14:textId="408FB5B7" w:rsidR="00727D3A" w:rsidRPr="00727D3A" w:rsidRDefault="00727D3A" w:rsidP="00000429">
            <w:pPr>
              <w:overflowPunct w:val="0"/>
              <w:autoSpaceDE w:val="0"/>
              <w:autoSpaceDN w:val="0"/>
              <w:adjustRightInd w:val="0"/>
              <w:spacing w:after="180"/>
              <w:ind w:left="1441"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time gap between receiving the LTM candidate cell TCI state activation MAC-CE and the cell switch command is at least TCI state activation delay stated in section 8.</w:t>
            </w:r>
            <w:r w:rsidR="00A4554C" w:rsidRPr="002A0CC3">
              <w:rPr>
                <w:rFonts w:eastAsia="Malgun Gothic" w:cs="Times New Roman"/>
                <w:color w:val="FF0000"/>
                <w:sz w:val="18"/>
                <w:szCs w:val="18"/>
                <w:u w:val="single"/>
                <w:lang w:val="en-GB" w:eastAsia="en-GB"/>
              </w:rPr>
              <w:t>25.3</w:t>
            </w:r>
            <w:r w:rsidR="00A4554C" w:rsidRPr="0064258A">
              <w:rPr>
                <w:rFonts w:eastAsia="Malgun Gothic" w:cs="Times New Roman"/>
                <w:strike/>
                <w:color w:val="FF0000"/>
                <w:sz w:val="18"/>
                <w:szCs w:val="18"/>
                <w:lang w:val="en-GB" w:eastAsia="en-GB"/>
              </w:rPr>
              <w:t>x</w:t>
            </w:r>
            <w:r w:rsidRPr="00727D3A">
              <w:rPr>
                <w:rFonts w:eastAsia="Malgun Gothic" w:cs="Times New Roman"/>
                <w:sz w:val="18"/>
                <w:szCs w:val="18"/>
                <w:lang w:val="en-GB" w:eastAsia="en-GB"/>
              </w:rPr>
              <w:t>, and</w:t>
            </w:r>
          </w:p>
          <w:p w14:paraId="32667F45" w14:textId="491FB6B6" w:rsidR="00727D3A" w:rsidRPr="00727D3A" w:rsidRDefault="00727D3A" w:rsidP="00000429">
            <w:pPr>
              <w:overflowPunct w:val="0"/>
              <w:autoSpaceDE w:val="0"/>
              <w:autoSpaceDN w:val="0"/>
              <w:adjustRightInd w:val="0"/>
              <w:spacing w:after="180"/>
              <w:ind w:left="172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 xml:space="preserve">- </w:t>
            </w:r>
            <w:r w:rsidRPr="00727D3A">
              <w:rPr>
                <w:rFonts w:eastAsia="Malgun Gothic" w:cs="Times New Roman"/>
                <w:sz w:val="18"/>
                <w:szCs w:val="18"/>
                <w:lang w:val="en-GB" w:eastAsia="en-GB"/>
              </w:rPr>
              <w:tab/>
              <w:t>the time gap between receiving the LTM candidate cell TCI state activation MAC-CE and the cell switch command is not more than</w:t>
            </w:r>
            <w:r w:rsidR="001C6555">
              <w:rPr>
                <w:rFonts w:eastAsia="Malgun Gothic" w:cs="Times New Roman"/>
                <w:sz w:val="18"/>
                <w:szCs w:val="18"/>
                <w:lang w:val="en-GB" w:eastAsia="en-GB"/>
              </w:rPr>
              <w:t xml:space="preserve"> </w:t>
            </w:r>
            <w:r w:rsidR="00E25297" w:rsidRPr="002A0CC3">
              <w:rPr>
                <w:rFonts w:eastAsia="Malgun Gothic" w:cs="Times New Roman"/>
                <w:color w:val="FF0000"/>
                <w:sz w:val="18"/>
                <w:szCs w:val="18"/>
                <w:u w:val="single"/>
                <w:lang w:val="en-GB" w:eastAsia="en-GB"/>
              </w:rPr>
              <w:t>TCI state activation delay stated in section 8.25.3</w:t>
            </w:r>
            <w:r w:rsidR="009E1CE8" w:rsidRPr="002A0CC3">
              <w:rPr>
                <w:rFonts w:eastAsia="Malgun Gothic" w:cs="Times New Roman"/>
                <w:color w:val="FF0000"/>
                <w:sz w:val="18"/>
                <w:szCs w:val="18"/>
                <w:u w:val="single"/>
                <w:lang w:val="en-GB" w:eastAsia="en-GB"/>
              </w:rPr>
              <w:t xml:space="preserve"> +</w:t>
            </w:r>
            <w:r w:rsidR="009E1CE8" w:rsidRPr="0064258A">
              <w:rPr>
                <w:rFonts w:eastAsia="Malgun Gothic" w:cs="Times New Roman"/>
                <w:color w:val="FF0000"/>
                <w:sz w:val="18"/>
                <w:szCs w:val="18"/>
                <w:lang w:val="en-GB" w:eastAsia="en-GB"/>
              </w:rPr>
              <w:t xml:space="preserve"> </w:t>
            </w:r>
            <w:r w:rsidRPr="00727D3A">
              <w:rPr>
                <w:rFonts w:eastAsia="Malgun Gothic" w:cs="Times New Roman"/>
                <w:sz w:val="18"/>
                <w:szCs w:val="18"/>
                <w:lang w:val="en-GB" w:eastAsia="en-GB"/>
              </w:rPr>
              <w:t xml:space="preserve">160 ms, or </w:t>
            </w:r>
          </w:p>
          <w:p w14:paraId="212D49CB" w14:textId="1DEC6CF4" w:rsidR="00727D3A" w:rsidRPr="00727D3A" w:rsidRDefault="00727D3A" w:rsidP="00000429">
            <w:pPr>
              <w:overflowPunct w:val="0"/>
              <w:autoSpaceDE w:val="0"/>
              <w:autoSpaceDN w:val="0"/>
              <w:adjustRightInd w:val="0"/>
              <w:spacing w:after="180"/>
              <w:ind w:left="172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the measurement period of the SSB associated to target TCI state is not larger than 160 ms after the LTM candidate cell TCI state activation MAC-CE is received, or</w:t>
            </w:r>
          </w:p>
          <w:p w14:paraId="6174AE69" w14:textId="2BC7D979" w:rsidR="00727D3A" w:rsidRPr="0064258A" w:rsidRDefault="00727D3A" w:rsidP="00000429">
            <w:pPr>
              <w:overflowPunct w:val="0"/>
              <w:autoSpaceDE w:val="0"/>
              <w:autoSpaceDN w:val="0"/>
              <w:adjustRightInd w:val="0"/>
              <w:spacing w:after="180"/>
              <w:ind w:left="873" w:hanging="284"/>
              <w:textAlignment w:val="baseline"/>
              <w:rPr>
                <w:rFonts w:eastAsia="Malgun Gothic" w:cs="Times New Roman"/>
                <w:strike/>
                <w:color w:val="FF0000"/>
                <w:sz w:val="18"/>
                <w:szCs w:val="18"/>
                <w:lang w:val="en-GB" w:eastAsia="en-GB"/>
              </w:rPr>
            </w:pPr>
            <w:r w:rsidRPr="0064258A">
              <w:rPr>
                <w:rFonts w:eastAsia="Malgun Gothic" w:cs="Times New Roman"/>
                <w:strike/>
                <w:color w:val="FF0000"/>
                <w:sz w:val="18"/>
                <w:szCs w:val="18"/>
                <w:lang w:val="en-GB" w:eastAsia="en-GB"/>
              </w:rPr>
              <w:t>-</w:t>
            </w:r>
            <w:r w:rsidRPr="0064258A">
              <w:rPr>
                <w:rFonts w:eastAsia="Malgun Gothic" w:cs="Times New Roman"/>
                <w:strike/>
                <w:color w:val="FF0000"/>
                <w:sz w:val="18"/>
                <w:szCs w:val="18"/>
                <w:lang w:val="en-GB" w:eastAsia="en-GB"/>
              </w:rPr>
              <w:tab/>
              <w:t xml:space="preserve">The target cell is an FR1 cell, and the UE is not configured with LTM L1 intra- and/or inter-frequency measurements for the target cell, and </w:t>
            </w:r>
          </w:p>
          <w:p w14:paraId="5453DECA" w14:textId="789CC9CC" w:rsidR="00727D3A" w:rsidRPr="0064258A" w:rsidRDefault="00727D3A" w:rsidP="00000429">
            <w:pPr>
              <w:overflowPunct w:val="0"/>
              <w:autoSpaceDE w:val="0"/>
              <w:autoSpaceDN w:val="0"/>
              <w:adjustRightInd w:val="0"/>
              <w:spacing w:after="180"/>
              <w:ind w:left="1026" w:hanging="284"/>
              <w:textAlignment w:val="baseline"/>
              <w:rPr>
                <w:rFonts w:eastAsia="Malgun Gothic" w:cs="Times New Roman"/>
                <w:strike/>
                <w:color w:val="FF0000"/>
                <w:sz w:val="18"/>
                <w:szCs w:val="18"/>
                <w:lang w:val="en-GB" w:eastAsia="en-GB"/>
              </w:rPr>
            </w:pPr>
            <w:r w:rsidRPr="0064258A">
              <w:rPr>
                <w:rFonts w:eastAsia="Malgun Gothic" w:cs="Times New Roman"/>
                <w:strike/>
                <w:color w:val="FF0000"/>
                <w:sz w:val="18"/>
                <w:szCs w:val="18"/>
                <w:lang w:val="en-GB" w:eastAsia="en-GB"/>
              </w:rPr>
              <w:t>-</w:t>
            </w:r>
            <w:r w:rsidRPr="0064258A">
              <w:rPr>
                <w:rFonts w:eastAsia="Malgun Gothic" w:cs="Times New Roman"/>
                <w:strike/>
                <w:color w:val="FF0000"/>
                <w:sz w:val="18"/>
                <w:szCs w:val="18"/>
                <w:lang w:val="en-GB" w:eastAsia="en-GB"/>
              </w:rPr>
              <w:tab/>
              <w:t xml:space="preserve">The target TCI state in the cell switch command is in the LTM candidate cell active TCI state list, and </w:t>
            </w:r>
          </w:p>
          <w:p w14:paraId="3096D3C2" w14:textId="15AD59C9" w:rsidR="00727D3A" w:rsidRPr="0064258A" w:rsidRDefault="00727D3A" w:rsidP="00000429">
            <w:pPr>
              <w:overflowPunct w:val="0"/>
              <w:autoSpaceDE w:val="0"/>
              <w:autoSpaceDN w:val="0"/>
              <w:adjustRightInd w:val="0"/>
              <w:spacing w:after="180"/>
              <w:ind w:left="1179" w:hanging="284"/>
              <w:textAlignment w:val="baseline"/>
              <w:rPr>
                <w:rFonts w:eastAsia="Malgun Gothic" w:cs="Times New Roman"/>
                <w:strike/>
                <w:color w:val="FF0000"/>
                <w:sz w:val="18"/>
                <w:szCs w:val="18"/>
                <w:lang w:val="en-GB" w:eastAsia="en-GB"/>
              </w:rPr>
            </w:pPr>
            <w:r w:rsidRPr="0064258A">
              <w:rPr>
                <w:rFonts w:eastAsia="Malgun Gothic" w:cs="Times New Roman"/>
                <w:strike/>
                <w:color w:val="FF0000"/>
                <w:sz w:val="18"/>
                <w:szCs w:val="18"/>
                <w:lang w:val="en-GB" w:eastAsia="en-GB"/>
              </w:rPr>
              <w:t>-</w:t>
            </w:r>
            <w:r w:rsidRPr="0064258A">
              <w:rPr>
                <w:rFonts w:eastAsia="Malgun Gothic" w:cs="Times New Roman"/>
                <w:strike/>
                <w:color w:val="FF0000"/>
                <w:sz w:val="18"/>
                <w:szCs w:val="18"/>
                <w:lang w:val="en-GB" w:eastAsia="en-GB"/>
              </w:rPr>
              <w:tab/>
              <w:t>the time gap between receiving the LTM candidate cell TCI state activation MAC-CE and the cell switch command is at least TCI state activation delay stated in section 8.x, and not more than TCI state activation delay stated in section 8.x + [160 ms], or</w:t>
            </w:r>
          </w:p>
          <w:p w14:paraId="2546944B" w14:textId="77777777" w:rsidR="00727D3A" w:rsidRPr="00727D3A" w:rsidRDefault="00727D3A" w:rsidP="00000429">
            <w:pPr>
              <w:overflowPunct w:val="0"/>
              <w:autoSpaceDE w:val="0"/>
              <w:autoSpaceDN w:val="0"/>
              <w:adjustRightInd w:val="0"/>
              <w:spacing w:after="180"/>
              <w:ind w:left="765" w:hanging="284"/>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w:t>
            </w:r>
            <w:r w:rsidRPr="00727D3A">
              <w:rPr>
                <w:rFonts w:eastAsia="Malgun Gothic" w:cs="Times New Roman"/>
                <w:sz w:val="18"/>
                <w:szCs w:val="18"/>
                <w:lang w:val="en-GB" w:eastAsia="en-GB"/>
              </w:rPr>
              <w:tab/>
              <w:t xml:space="preserve">The time gap between the latest PDCCH ordered RACH preamble transmission on the target cell and the cell switch command is not more than </w:t>
            </w:r>
            <w:r w:rsidRPr="00727D3A">
              <w:rPr>
                <w:rFonts w:eastAsia="Times New Roman" w:cs="Times New Roman"/>
                <w:sz w:val="18"/>
                <w:szCs w:val="18"/>
                <w:lang w:val="en-GB" w:eastAsia="en-GB"/>
              </w:rPr>
              <w:t>[160 ms].</w:t>
            </w:r>
          </w:p>
          <w:p w14:paraId="1FB3BA6B" w14:textId="77777777" w:rsidR="00727D3A" w:rsidRPr="00727D3A" w:rsidRDefault="00727D3A" w:rsidP="00727D3A">
            <w:pPr>
              <w:overflowPunct w:val="0"/>
              <w:autoSpaceDE w:val="0"/>
              <w:autoSpaceDN w:val="0"/>
              <w:adjustRightInd w:val="0"/>
              <w:spacing w:after="180"/>
              <w:ind w:left="568"/>
              <w:textAlignment w:val="baseline"/>
              <w:rPr>
                <w:rFonts w:eastAsia="Malgun Gothic" w:cs="Times New Roman"/>
                <w:sz w:val="18"/>
                <w:szCs w:val="18"/>
                <w:lang w:val="en-GB" w:eastAsia="en-GB"/>
              </w:rPr>
            </w:pPr>
            <w:r w:rsidRPr="00727D3A">
              <w:rPr>
                <w:rFonts w:eastAsia="Malgun Gothic" w:cs="Times New Roman"/>
                <w:sz w:val="18"/>
                <w:szCs w:val="18"/>
                <w:lang w:val="en-GB" w:eastAsia="en-GB"/>
              </w:rPr>
              <w:t xml:space="preserve">Otherwise, </w:t>
            </w:r>
          </w:p>
          <w:p w14:paraId="4D03650D" w14:textId="77777777" w:rsidR="00727D3A" w:rsidRPr="00727D3A" w:rsidRDefault="00727D3A" w:rsidP="00727D3A">
            <w:pPr>
              <w:overflowPunct w:val="0"/>
              <w:autoSpaceDE w:val="0"/>
              <w:autoSpaceDN w:val="0"/>
              <w:adjustRightInd w:val="0"/>
              <w:spacing w:after="180"/>
              <w:ind w:left="852"/>
              <w:textAlignment w:val="baseline"/>
              <w:rPr>
                <w:rFonts w:eastAsia="Malgun Gothic" w:cs="Times New Roman"/>
                <w:sz w:val="18"/>
                <w:szCs w:val="18"/>
                <w:lang w:val="en-GB" w:eastAsia="en-GB"/>
              </w:rPr>
            </w:pPr>
            <w:r w:rsidRPr="00727D3A">
              <w:rPr>
                <w:rFonts w:eastAsia="Malgun Gothic" w:cs="Times New Roman"/>
                <w:bCs/>
                <w:sz w:val="18"/>
                <w:szCs w:val="18"/>
                <w:lang w:val="en-GB" w:eastAsia="en-GB"/>
              </w:rPr>
              <w:lastRenderedPageBreak/>
              <w:t>T</w:t>
            </w:r>
            <w:r w:rsidRPr="00727D3A">
              <w:rPr>
                <w:rFonts w:eastAsia="Malgun Gothic" w:cs="Times New Roman"/>
                <w:bCs/>
                <w:sz w:val="18"/>
                <w:szCs w:val="18"/>
                <w:vertAlign w:val="subscript"/>
                <w:lang w:val="en-GB" w:eastAsia="en-GB"/>
              </w:rPr>
              <w:t>first-RS</w:t>
            </w:r>
            <w:r w:rsidRPr="00727D3A">
              <w:rPr>
                <w:rFonts w:eastAsia="Malgun Gothic" w:cs="Times New Roman"/>
                <w:sz w:val="18"/>
                <w:szCs w:val="18"/>
                <w:lang w:val="en-GB" w:eastAsia="en-GB"/>
              </w:rPr>
              <w:t xml:space="preserve"> is the time to the first SSB transmission on the target cell [</w:t>
            </w:r>
            <w:r w:rsidRPr="00727D3A">
              <w:rPr>
                <w:rFonts w:eastAsia="Malgun Gothic" w:cs="Times New Roman"/>
                <w:sz w:val="18"/>
                <w:szCs w:val="18"/>
                <w:lang w:eastAsia="zh-CN"/>
              </w:rPr>
              <w:t xml:space="preserve">after </w:t>
            </w: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cmd</w:t>
            </w:r>
            <w:r w:rsidRPr="00727D3A">
              <w:rPr>
                <w:rFonts w:eastAsia="Malgun Gothic" w:cs="Times New Roman"/>
                <w:sz w:val="18"/>
                <w:szCs w:val="18"/>
                <w:lang w:val="en-GB" w:eastAsia="en-GB"/>
              </w:rPr>
              <w:t>].</w:t>
            </w:r>
          </w:p>
          <w:p w14:paraId="164876D2" w14:textId="77777777" w:rsidR="00727D3A" w:rsidRPr="00727D3A" w:rsidRDefault="00727D3A" w:rsidP="00727D3A">
            <w:pPr>
              <w:overflowPunct w:val="0"/>
              <w:autoSpaceDE w:val="0"/>
              <w:autoSpaceDN w:val="0"/>
              <w:adjustRightInd w:val="0"/>
              <w:spacing w:after="180"/>
              <w:ind w:left="1136"/>
              <w:textAlignment w:val="baseline"/>
              <w:rPr>
                <w:rFonts w:eastAsia="Malgun Gothic" w:cs="Times New Roman"/>
                <w:i/>
                <w:iCs/>
                <w:sz w:val="18"/>
                <w:szCs w:val="18"/>
                <w:lang w:val="en-GB" w:eastAsia="en-GB"/>
              </w:rPr>
            </w:pPr>
            <w:r w:rsidRPr="00727D3A">
              <w:rPr>
                <w:rFonts w:eastAsia="Malgun Gothic" w:cs="Times New Roman"/>
                <w:i/>
                <w:iCs/>
                <w:sz w:val="18"/>
                <w:szCs w:val="18"/>
                <w:lang w:val="en-GB" w:eastAsia="en-GB"/>
              </w:rPr>
              <w:t>Editor’s note: FFS whether TRS transmission is also considered.</w:t>
            </w:r>
          </w:p>
          <w:p w14:paraId="62525196" w14:textId="2FE8B2C5" w:rsidR="008E77CD" w:rsidRDefault="00727D3A" w:rsidP="00C65E58">
            <w:pPr>
              <w:overflowPunct w:val="0"/>
              <w:autoSpaceDE w:val="0"/>
              <w:autoSpaceDN w:val="0"/>
              <w:adjustRightInd w:val="0"/>
              <w:spacing w:after="180"/>
              <w:ind w:left="852"/>
              <w:textAlignment w:val="baseline"/>
              <w:rPr>
                <w:lang w:val="en-GB"/>
              </w:rPr>
            </w:pPr>
            <w:r w:rsidRPr="00727D3A">
              <w:rPr>
                <w:rFonts w:eastAsia="Malgun Gothic" w:cs="Times New Roman"/>
                <w:sz w:val="18"/>
                <w:szCs w:val="18"/>
                <w:lang w:val="en-GB" w:eastAsia="en-GB"/>
              </w:rPr>
              <w:t>T</w:t>
            </w:r>
            <w:r w:rsidRPr="00727D3A">
              <w:rPr>
                <w:rFonts w:eastAsia="Malgun Gothic" w:cs="Times New Roman"/>
                <w:sz w:val="18"/>
                <w:szCs w:val="18"/>
                <w:vertAlign w:val="subscript"/>
                <w:lang w:val="en-GB" w:eastAsia="en-GB"/>
              </w:rPr>
              <w:t>RS-proc</w:t>
            </w:r>
            <w:r w:rsidRPr="00727D3A">
              <w:rPr>
                <w:rFonts w:eastAsia="Malgun Gothic" w:cs="Times New Roman"/>
                <w:sz w:val="18"/>
                <w:szCs w:val="18"/>
                <w:lang w:val="en-GB" w:eastAsia="en-GB"/>
              </w:rPr>
              <w:t xml:space="preserve"> = 2 ms.</w:t>
            </w:r>
            <w:bookmarkEnd w:id="7"/>
          </w:p>
        </w:tc>
      </w:tr>
    </w:tbl>
    <w:p w14:paraId="59714B8E" w14:textId="77777777" w:rsidR="008E77CD" w:rsidRDefault="008E77CD" w:rsidP="00BF0D8B">
      <w:pPr>
        <w:rPr>
          <w:lang w:val="en-GB"/>
        </w:rPr>
      </w:pPr>
    </w:p>
    <w:p w14:paraId="721146DC" w14:textId="27508CBE" w:rsidR="001B4BEA" w:rsidRDefault="001B4BEA" w:rsidP="001B4BEA">
      <w:pPr>
        <w:pStyle w:val="RAN4H2"/>
      </w:pPr>
      <w:r>
        <w:t xml:space="preserve">Conditions for known TCI state </w:t>
      </w:r>
      <w:r w:rsidR="00542C4F">
        <w:t>at cell switch</w:t>
      </w:r>
    </w:p>
    <w:p w14:paraId="1BD84B01" w14:textId="77777777" w:rsidR="001B4BEA" w:rsidRDefault="001B4BEA" w:rsidP="001B4BEA">
      <w:pPr>
        <w:rPr>
          <w:lang w:val="en-GB"/>
        </w:rPr>
      </w:pPr>
      <w:r>
        <w:rPr>
          <w:lang w:val="en-GB"/>
        </w:rPr>
        <w:t>For the known TCI state condition in cell switch, what was agreed in the RAN4#110bis CR was:</w:t>
      </w:r>
    </w:p>
    <w:tbl>
      <w:tblPr>
        <w:tblStyle w:val="TableGrid"/>
        <w:tblW w:w="0" w:type="auto"/>
        <w:tblLook w:val="04A0" w:firstRow="1" w:lastRow="0" w:firstColumn="1" w:lastColumn="0" w:noHBand="0" w:noVBand="1"/>
      </w:tblPr>
      <w:tblGrid>
        <w:gridCol w:w="9617"/>
      </w:tblGrid>
      <w:tr w:rsidR="001B4BEA" w14:paraId="4FB5A5A9" w14:textId="77777777">
        <w:tc>
          <w:tcPr>
            <w:tcW w:w="9617" w:type="dxa"/>
          </w:tcPr>
          <w:p w14:paraId="53C21A30" w14:textId="77777777" w:rsidR="001B4BEA" w:rsidRPr="00CE0A54" w:rsidRDefault="001B4BEA">
            <w:pPr>
              <w:rPr>
                <w:rFonts w:eastAsiaTheme="minorEastAsia"/>
                <w:bCs/>
                <w:iCs/>
                <w:sz w:val="18"/>
                <w:szCs w:val="20"/>
              </w:rPr>
            </w:pPr>
            <w:r w:rsidRPr="00CE0A54">
              <w:rPr>
                <w:rFonts w:eastAsiaTheme="minorEastAsia"/>
                <w:bCs/>
                <w:iCs/>
                <w:sz w:val="18"/>
                <w:szCs w:val="20"/>
              </w:rPr>
              <w:t>The target joint DL/UL TCI state or separate DL and UL TCI states in the LTM cell switch command are known if the following conditions are met:</w:t>
            </w:r>
          </w:p>
          <w:p w14:paraId="58737F73" w14:textId="77777777" w:rsidR="001B4BEA" w:rsidRPr="00CE0A54" w:rsidRDefault="001B4BEA">
            <w:pPr>
              <w:ind w:left="568" w:hanging="284"/>
              <w:rPr>
                <w:sz w:val="18"/>
                <w:szCs w:val="20"/>
                <w:highlight w:val="yellow"/>
              </w:rPr>
            </w:pPr>
            <w:r w:rsidRPr="00CE0A54">
              <w:rPr>
                <w:rFonts w:eastAsiaTheme="minorEastAsia"/>
                <w:sz w:val="18"/>
                <w:szCs w:val="20"/>
                <w:highlight w:val="yellow"/>
              </w:rPr>
              <w:t>[-</w:t>
            </w:r>
            <w:r w:rsidRPr="00CE0A54">
              <w:rPr>
                <w:rFonts w:eastAsiaTheme="minorEastAsia"/>
                <w:sz w:val="18"/>
                <w:szCs w:val="20"/>
                <w:highlight w:val="yellow"/>
              </w:rPr>
              <w:tab/>
            </w:r>
            <w:r w:rsidRPr="00CE0A54">
              <w:rPr>
                <w:sz w:val="18"/>
                <w:highlight w:val="yellow"/>
                <w:lang w:eastAsia="zh-CN"/>
              </w:rPr>
              <w:t xml:space="preserve">The </w:t>
            </w:r>
            <w:r w:rsidRPr="00CE0A54">
              <w:rPr>
                <w:bCs/>
                <w:iCs/>
                <w:sz w:val="18"/>
                <w:szCs w:val="20"/>
                <w:highlight w:val="yellow"/>
              </w:rPr>
              <w:t xml:space="preserve">target </w:t>
            </w:r>
            <w:r w:rsidRPr="00CE0A54">
              <w:rPr>
                <w:sz w:val="18"/>
                <w:highlight w:val="yellow"/>
                <w:lang w:eastAsia="zh-CN"/>
              </w:rPr>
              <w:t xml:space="preserve">TCI state in the cell switch command is activated not more than TBD ms before the reception of the cell switch command and </w:t>
            </w:r>
            <w:r w:rsidRPr="00CE0A54">
              <w:rPr>
                <w:sz w:val="18"/>
                <w:szCs w:val="20"/>
                <w:highlight w:val="yellow"/>
              </w:rPr>
              <w:t>SNR of the SSB associated to TCI state ≥ -3dB</w:t>
            </w:r>
            <w:r w:rsidRPr="00CE0A54">
              <w:rPr>
                <w:sz w:val="18"/>
                <w:highlight w:val="yellow"/>
                <w:lang w:eastAsia="zh-CN"/>
              </w:rPr>
              <w:t>; or]</w:t>
            </w:r>
            <w:r w:rsidRPr="00CE0A54">
              <w:rPr>
                <w:sz w:val="18"/>
                <w:szCs w:val="20"/>
                <w:highlight w:val="yellow"/>
              </w:rPr>
              <w:t xml:space="preserve"> </w:t>
            </w:r>
          </w:p>
          <w:p w14:paraId="61ED3AB6" w14:textId="77777777" w:rsidR="001B4BEA" w:rsidRPr="00CE0A54" w:rsidRDefault="001B4BEA">
            <w:pPr>
              <w:ind w:left="284"/>
              <w:rPr>
                <w:rFonts w:eastAsiaTheme="minorEastAsia"/>
                <w:bCs/>
                <w:iCs/>
                <w:sz w:val="18"/>
                <w:szCs w:val="20"/>
              </w:rPr>
            </w:pPr>
            <w:r w:rsidRPr="00CE0A54">
              <w:rPr>
                <w:sz w:val="18"/>
                <w:szCs w:val="20"/>
                <w:highlight w:val="yellow"/>
              </w:rPr>
              <w:t>[-</w:t>
            </w:r>
            <w:r w:rsidRPr="00CE0A54">
              <w:rPr>
                <w:sz w:val="18"/>
                <w:szCs w:val="20"/>
                <w:highlight w:val="yellow"/>
              </w:rPr>
              <w:tab/>
            </w:r>
            <w:r w:rsidRPr="00CE0A54">
              <w:rPr>
                <w:sz w:val="18"/>
                <w:highlight w:val="yellow"/>
                <w:lang w:eastAsia="zh-CN"/>
              </w:rPr>
              <w:t xml:space="preserve">The </w:t>
            </w:r>
            <w:r w:rsidRPr="00CE0A54">
              <w:rPr>
                <w:bCs/>
                <w:iCs/>
                <w:sz w:val="18"/>
                <w:szCs w:val="20"/>
                <w:highlight w:val="yellow"/>
              </w:rPr>
              <w:t xml:space="preserve">target </w:t>
            </w:r>
            <w:r w:rsidRPr="00CE0A54">
              <w:rPr>
                <w:sz w:val="18"/>
                <w:highlight w:val="yellow"/>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CE0A54">
              <w:rPr>
                <w:sz w:val="18"/>
                <w:szCs w:val="20"/>
                <w:highlight w:val="yellow"/>
              </w:rPr>
              <w:t>SNR of the SSB associated to TCI state ≥ -3dB</w:t>
            </w:r>
            <w:r w:rsidRPr="00CE0A54">
              <w:rPr>
                <w:sz w:val="18"/>
                <w:highlight w:val="yellow"/>
                <w:lang w:eastAsia="zh-CN"/>
              </w:rPr>
              <w:t>; or]</w:t>
            </w:r>
          </w:p>
          <w:p w14:paraId="64F25372" w14:textId="77777777" w:rsidR="001B4BEA" w:rsidRPr="00CE0A54" w:rsidRDefault="001B4BEA">
            <w:pPr>
              <w:pStyle w:val="B1"/>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F783BDE" w14:textId="77777777" w:rsidR="001B4BEA" w:rsidRPr="00CE0A54" w:rsidRDefault="001B4BEA">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 xml:space="preserve">LTM cell switch command is received within 1280 ms upon the last transmission of the RS resource for beam reporting or measurement </w:t>
            </w:r>
          </w:p>
          <w:p w14:paraId="029D8C5E" w14:textId="77777777" w:rsidR="001B4BEA" w:rsidRPr="00CE0A54" w:rsidRDefault="001B4BEA">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UE has sent at least 1 L1-RSRP report for the target DL/UL TCI state before the LTM cell switch command</w:t>
            </w:r>
          </w:p>
          <w:p w14:paraId="711EA805" w14:textId="77777777" w:rsidR="001B4BEA" w:rsidRPr="00CE0A54" w:rsidRDefault="001B4BEA">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target DL/UL TCI state remains detectable during the LTM cell switching period</w:t>
            </w:r>
          </w:p>
          <w:p w14:paraId="4020B8A9" w14:textId="77777777" w:rsidR="001B4BEA" w:rsidRPr="00CE0A54" w:rsidRDefault="001B4BEA">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SSB associated with the target DL/UL TCI state remain detectable during the cell switching period</w:t>
            </w:r>
          </w:p>
          <w:p w14:paraId="42590B14" w14:textId="77777777" w:rsidR="001B4BEA" w:rsidRPr="00CE0A54" w:rsidRDefault="001B4BEA">
            <w:pPr>
              <w:pStyle w:val="B3"/>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 xml:space="preserve">SNR of the TCI state </w:t>
            </w:r>
            <w:r w:rsidRPr="00CE0A54">
              <w:rPr>
                <w:rFonts w:eastAsiaTheme="minorEastAsia" w:hint="eastAsia"/>
                <w:sz w:val="18"/>
                <w:szCs w:val="18"/>
                <w:lang w:val="en-US"/>
              </w:rPr>
              <w:t>≥</w:t>
            </w:r>
            <w:r w:rsidRPr="00CE0A54">
              <w:rPr>
                <w:rFonts w:eastAsiaTheme="minorEastAsia"/>
                <w:sz w:val="18"/>
                <w:szCs w:val="18"/>
                <w:lang w:val="en-US"/>
              </w:rPr>
              <w:t xml:space="preserve"> -3dB</w:t>
            </w:r>
          </w:p>
          <w:p w14:paraId="6D0AD661" w14:textId="77777777" w:rsidR="001B4BEA" w:rsidRPr="00CE0A54" w:rsidRDefault="001B4BEA">
            <w:pPr>
              <w:rPr>
                <w:rFonts w:eastAsiaTheme="minorEastAsia"/>
                <w:sz w:val="18"/>
                <w:szCs w:val="20"/>
              </w:rPr>
            </w:pPr>
            <w:r w:rsidRPr="00CE0A54">
              <w:rPr>
                <w:rFonts w:eastAsiaTheme="minorEastAsia"/>
                <w:bCs/>
                <w:sz w:val="18"/>
                <w:szCs w:val="20"/>
              </w:rPr>
              <w:t>Otherwise, the target joint DL/UL TCI state or separate DL and UL TCI state is unknown.</w:t>
            </w:r>
          </w:p>
          <w:p w14:paraId="53CF3874" w14:textId="77777777" w:rsidR="001B4BEA" w:rsidRDefault="001B4BEA">
            <w:pPr>
              <w:rPr>
                <w:lang w:val="en-GB"/>
              </w:rPr>
            </w:pPr>
          </w:p>
        </w:tc>
      </w:tr>
    </w:tbl>
    <w:p w14:paraId="70BCE043" w14:textId="7AC8D1B4" w:rsidR="000C4835" w:rsidRDefault="000C4835" w:rsidP="001B4BEA"/>
    <w:p w14:paraId="71D4AA24" w14:textId="3D05CDCF" w:rsidR="001B4BEA" w:rsidRDefault="001B4BEA" w:rsidP="001B4BEA">
      <w:r>
        <w:t xml:space="preserve">There were no updates to the known TCI state conditions in RAN4#111. Hence, the TBD remains in the yellow highlighted conditions. </w:t>
      </w:r>
      <w:r w:rsidR="00FF4AEF">
        <w:t>Furthermore, it remained open whether to use the same conditions when the UE is not configured with L1 measurements.</w:t>
      </w:r>
    </w:p>
    <w:p w14:paraId="0690275C" w14:textId="77777777" w:rsidR="001B4BEA" w:rsidRDefault="001B4BEA" w:rsidP="001B4BEA">
      <w:r>
        <w:t xml:space="preserve">As we have proposed in the previous meetings, we think there is no reason to assume shorter </w:t>
      </w:r>
      <w:proofErr w:type="gramStart"/>
      <w:r>
        <w:t>period of time</w:t>
      </w:r>
      <w:proofErr w:type="gramEnd"/>
      <w:r>
        <w:t xml:space="preserve"> the TCI state remains known when TCI state becomes known based on TCI state activation than when the TCI state is known as a result of a L1 measurement report. In both cases the UE continues to measure the cell, in the case of TCI state activation potentially even more frequently than before. Hence, 1280 ms can be used to replace the TBD value. </w:t>
      </w:r>
    </w:p>
    <w:p w14:paraId="6342A6B2" w14:textId="77777777" w:rsidR="001B4BEA" w:rsidRDefault="001B4BEA" w:rsidP="001B4BEA">
      <w:r>
        <w:t>Furthermore, the existing condition with the L1 reporting requires the RS to be available every 1280 ms. We think there is no need to assume that RS for a LTM target TCI state would need to be available more frequently for the TCI state to be known. Hence, the same 1280 ms value can be used for the new case as well.</w:t>
      </w:r>
    </w:p>
    <w:p w14:paraId="69097426" w14:textId="77777777" w:rsidR="00100B3D" w:rsidRDefault="00100B3D" w:rsidP="00100B3D">
      <w:pPr>
        <w:pStyle w:val="RAN4proposal"/>
      </w:pPr>
      <w:bookmarkStart w:id="8" w:name="_Toc173846490"/>
      <w:r>
        <w:t>Use the following known TCI state conditions for cell switch:</w:t>
      </w:r>
      <w:bookmarkEnd w:id="8"/>
    </w:p>
    <w:tbl>
      <w:tblPr>
        <w:tblStyle w:val="TableGrid"/>
        <w:tblW w:w="0" w:type="auto"/>
        <w:tblLook w:val="04A0" w:firstRow="1" w:lastRow="0" w:firstColumn="1" w:lastColumn="0" w:noHBand="0" w:noVBand="1"/>
      </w:tblPr>
      <w:tblGrid>
        <w:gridCol w:w="9617"/>
      </w:tblGrid>
      <w:tr w:rsidR="00100B3D" w14:paraId="4399ACA4" w14:textId="77777777">
        <w:tc>
          <w:tcPr>
            <w:tcW w:w="9617" w:type="dxa"/>
          </w:tcPr>
          <w:p w14:paraId="2AB9D542" w14:textId="77777777" w:rsidR="00100B3D" w:rsidRPr="00C60A17" w:rsidRDefault="00100B3D">
            <w:pPr>
              <w:overflowPunct w:val="0"/>
              <w:autoSpaceDE w:val="0"/>
              <w:autoSpaceDN w:val="0"/>
              <w:adjustRightInd w:val="0"/>
              <w:spacing w:after="180"/>
              <w:textAlignment w:val="baseline"/>
              <w:rPr>
                <w:rFonts w:eastAsia="Malgun Gothic" w:cs="Times New Roman"/>
                <w:bCs/>
                <w:iCs/>
                <w:sz w:val="18"/>
                <w:szCs w:val="18"/>
                <w:lang w:eastAsia="en-GB"/>
              </w:rPr>
            </w:pPr>
            <w:r w:rsidRPr="00C60A17">
              <w:rPr>
                <w:rFonts w:eastAsia="Malgun Gothic" w:cs="Times New Roman"/>
                <w:sz w:val="18"/>
                <w:szCs w:val="18"/>
                <w:lang w:val="en-GB" w:eastAsia="en-GB"/>
              </w:rPr>
              <w:t>The target joint DL/UL TCI state or separate DL and UL TCI states in the LTM cell switch command are known if the following conditions are met:</w:t>
            </w:r>
          </w:p>
          <w:p w14:paraId="36371DB1" w14:textId="712E44AB" w:rsidR="00100B3D" w:rsidRPr="00C60A17" w:rsidRDefault="00100B3D">
            <w:pPr>
              <w:overflowPunct w:val="0"/>
              <w:autoSpaceDE w:val="0"/>
              <w:autoSpaceDN w:val="0"/>
              <w:adjustRightInd w:val="0"/>
              <w:spacing w:after="180"/>
              <w:ind w:left="568" w:hanging="284"/>
              <w:textAlignment w:val="baseline"/>
              <w:rPr>
                <w:rFonts w:eastAsia="Times New Roman"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r>
            <w:r w:rsidRPr="00C60A17">
              <w:rPr>
                <w:rFonts w:eastAsia="Times New Roman" w:cs="Times New Roman"/>
                <w:sz w:val="18"/>
                <w:lang w:val="en-GB" w:eastAsia="zh-CN"/>
              </w:rPr>
              <w:t xml:space="preserve">The </w:t>
            </w:r>
            <w:r w:rsidRPr="00C60A17">
              <w:rPr>
                <w:rFonts w:eastAsia="Times New Roman" w:cs="Times New Roman"/>
                <w:bCs/>
                <w:iCs/>
                <w:sz w:val="18"/>
                <w:szCs w:val="18"/>
                <w:lang w:eastAsia="en-GB"/>
              </w:rPr>
              <w:t xml:space="preserve">target </w:t>
            </w:r>
            <w:r w:rsidRPr="00C60A17">
              <w:rPr>
                <w:rFonts w:eastAsia="Times New Roman" w:cs="Times New Roman"/>
                <w:sz w:val="18"/>
                <w:lang w:val="en-GB" w:eastAsia="zh-CN"/>
              </w:rPr>
              <w:t xml:space="preserve">TCI state in the cell switch command is activated not more than </w:t>
            </w:r>
            <w:r w:rsidR="002A0CC3" w:rsidRPr="002A0CC3">
              <w:rPr>
                <w:rFonts w:eastAsia="Times New Roman" w:cs="Times New Roman"/>
                <w:strike/>
                <w:color w:val="FF0000"/>
                <w:sz w:val="18"/>
                <w:lang w:val="en-GB" w:eastAsia="zh-CN"/>
              </w:rPr>
              <w:t>TBD</w:t>
            </w:r>
            <w:r w:rsidRPr="002A0CC3">
              <w:rPr>
                <w:rFonts w:eastAsia="Times New Roman" w:cs="Times New Roman"/>
                <w:color w:val="FF0000"/>
                <w:sz w:val="18"/>
                <w:u w:val="single"/>
                <w:lang w:val="en-GB" w:eastAsia="zh-CN"/>
              </w:rPr>
              <w:t>1280</w:t>
            </w:r>
            <w:r w:rsidRPr="00BE1525">
              <w:rPr>
                <w:rFonts w:eastAsia="Times New Roman" w:cs="Times New Roman"/>
                <w:color w:val="FF0000"/>
                <w:sz w:val="18"/>
                <w:lang w:val="en-GB" w:eastAsia="zh-CN"/>
              </w:rPr>
              <w:t xml:space="preserve"> </w:t>
            </w:r>
            <w:r w:rsidRPr="00C60A17">
              <w:rPr>
                <w:rFonts w:eastAsia="Times New Roman" w:cs="Times New Roman"/>
                <w:sz w:val="18"/>
                <w:lang w:val="en-GB" w:eastAsia="zh-CN"/>
              </w:rPr>
              <w:t xml:space="preserve">ms before the reception of the cell switch command and </w:t>
            </w:r>
            <w:r w:rsidRPr="00C60A17">
              <w:rPr>
                <w:rFonts w:eastAsia="Times New Roman" w:cs="Times New Roman"/>
                <w:sz w:val="18"/>
                <w:szCs w:val="18"/>
                <w:lang w:eastAsia="en-GB"/>
              </w:rPr>
              <w:t>SNR of the SSB associated to TCI state ≥ -3dB</w:t>
            </w:r>
            <w:r w:rsidRPr="00C60A17">
              <w:rPr>
                <w:rFonts w:eastAsia="Times New Roman" w:cs="Times New Roman"/>
                <w:sz w:val="18"/>
                <w:lang w:val="en-GB" w:eastAsia="zh-CN"/>
              </w:rPr>
              <w:t>; or</w:t>
            </w:r>
            <w:r w:rsidRPr="00C60A17">
              <w:rPr>
                <w:rFonts w:eastAsia="Times New Roman" w:cs="Times New Roman"/>
                <w:sz w:val="18"/>
                <w:szCs w:val="18"/>
                <w:lang w:eastAsia="en-GB"/>
              </w:rPr>
              <w:t xml:space="preserve"> </w:t>
            </w:r>
          </w:p>
          <w:p w14:paraId="7B7AEB89" w14:textId="0D25BE9F" w:rsidR="00100B3D" w:rsidRPr="00C60A17" w:rsidRDefault="00100B3D">
            <w:pPr>
              <w:overflowPunct w:val="0"/>
              <w:autoSpaceDE w:val="0"/>
              <w:autoSpaceDN w:val="0"/>
              <w:adjustRightInd w:val="0"/>
              <w:spacing w:after="180"/>
              <w:ind w:left="284"/>
              <w:textAlignment w:val="baseline"/>
              <w:rPr>
                <w:rFonts w:eastAsia="Malgun Gothic" w:cs="Times New Roman"/>
                <w:bCs/>
                <w:iCs/>
                <w:sz w:val="18"/>
                <w:szCs w:val="18"/>
                <w:lang w:eastAsia="en-GB"/>
              </w:rPr>
            </w:pPr>
            <w:r w:rsidRPr="00C60A17">
              <w:rPr>
                <w:rFonts w:eastAsia="Times New Roman" w:cs="Times New Roman"/>
                <w:sz w:val="18"/>
                <w:szCs w:val="18"/>
                <w:lang w:eastAsia="en-GB"/>
              </w:rPr>
              <w:t>-</w:t>
            </w:r>
            <w:r w:rsidRPr="00C60A17">
              <w:rPr>
                <w:rFonts w:eastAsia="Times New Roman" w:cs="Times New Roman"/>
                <w:sz w:val="18"/>
                <w:szCs w:val="18"/>
                <w:lang w:eastAsia="en-GB"/>
              </w:rPr>
              <w:tab/>
            </w:r>
            <w:r w:rsidRPr="00C60A17">
              <w:rPr>
                <w:rFonts w:eastAsia="Times New Roman" w:cs="Times New Roman"/>
                <w:sz w:val="18"/>
                <w:lang w:val="en-GB" w:eastAsia="zh-CN"/>
              </w:rPr>
              <w:t xml:space="preserve">The </w:t>
            </w:r>
            <w:r w:rsidRPr="00C60A17">
              <w:rPr>
                <w:rFonts w:eastAsia="Times New Roman" w:cs="Times New Roman"/>
                <w:bCs/>
                <w:iCs/>
                <w:sz w:val="18"/>
                <w:szCs w:val="18"/>
                <w:lang w:eastAsia="en-GB"/>
              </w:rPr>
              <w:t xml:space="preserve">target </w:t>
            </w:r>
            <w:r w:rsidRPr="00C60A17">
              <w:rPr>
                <w:rFonts w:eastAsia="Times New Roman" w:cs="Times New Roman"/>
                <w:sz w:val="18"/>
                <w:lang w:val="en-GB" w:eastAsia="zh-CN"/>
              </w:rPr>
              <w:t xml:space="preserve">TCI state in </w:t>
            </w:r>
            <w:r w:rsidRPr="002A0CC3">
              <w:rPr>
                <w:rFonts w:eastAsia="Times New Roman" w:cs="Times New Roman"/>
                <w:color w:val="FF0000"/>
                <w:sz w:val="18"/>
                <w:u w:val="single"/>
                <w:lang w:val="en-GB" w:eastAsia="zh-CN"/>
              </w:rPr>
              <w:t>the</w:t>
            </w:r>
            <w:r w:rsidRPr="00C65E58">
              <w:rPr>
                <w:rFonts w:eastAsia="Times New Roman" w:cs="Times New Roman"/>
                <w:sz w:val="18"/>
                <w:lang w:val="en-GB" w:eastAsia="zh-CN"/>
              </w:rPr>
              <w:t xml:space="preserve"> </w:t>
            </w:r>
            <w:r w:rsidRPr="00C60A17">
              <w:rPr>
                <w:rFonts w:eastAsia="Times New Roman" w:cs="Times New Roman"/>
                <w:sz w:val="18"/>
                <w:lang w:val="en-GB" w:eastAsia="zh-CN"/>
              </w:rPr>
              <w:t xml:space="preserve">cell switch command is activated before receiving the cell switch command and the SSB associated to target TCI state is available at least once every </w:t>
            </w:r>
            <w:r w:rsidR="002A0CC3" w:rsidRPr="002A0CC3">
              <w:rPr>
                <w:rFonts w:eastAsia="Times New Roman" w:cs="Times New Roman"/>
                <w:strike/>
                <w:color w:val="FF0000"/>
                <w:sz w:val="18"/>
                <w:lang w:val="en-GB" w:eastAsia="zh-CN"/>
              </w:rPr>
              <w:t>TBD</w:t>
            </w:r>
            <w:r w:rsidRPr="002A0CC3">
              <w:rPr>
                <w:rFonts w:eastAsia="Times New Roman" w:cs="Times New Roman"/>
                <w:color w:val="FF0000"/>
                <w:sz w:val="18"/>
                <w:u w:val="single"/>
                <w:lang w:val="en-GB" w:eastAsia="zh-CN"/>
              </w:rPr>
              <w:t>1280</w:t>
            </w:r>
            <w:r w:rsidRPr="00BE1525">
              <w:rPr>
                <w:rFonts w:eastAsia="Times New Roman" w:cs="Times New Roman"/>
                <w:color w:val="FF0000"/>
                <w:sz w:val="18"/>
                <w:lang w:val="en-GB" w:eastAsia="zh-CN"/>
              </w:rPr>
              <w:t xml:space="preserve"> </w:t>
            </w:r>
            <w:r w:rsidRPr="00C60A17">
              <w:rPr>
                <w:rFonts w:eastAsia="Times New Roman" w:cs="Times New Roman"/>
                <w:sz w:val="18"/>
                <w:lang w:val="en-GB" w:eastAsia="zh-CN"/>
              </w:rPr>
              <w:t xml:space="preserve">ms after the TCI state activation command is received and </w:t>
            </w:r>
            <w:r w:rsidRPr="00C60A17">
              <w:rPr>
                <w:rFonts w:eastAsia="Times New Roman" w:cs="Times New Roman"/>
                <w:sz w:val="18"/>
                <w:szCs w:val="18"/>
                <w:lang w:eastAsia="en-GB"/>
              </w:rPr>
              <w:t>SNR of the SSB associated to TCI state ≥ -3dB</w:t>
            </w:r>
            <w:r w:rsidRPr="00C60A17">
              <w:rPr>
                <w:rFonts w:eastAsia="Times New Roman" w:cs="Times New Roman"/>
                <w:sz w:val="18"/>
                <w:lang w:val="en-GB" w:eastAsia="zh-CN"/>
              </w:rPr>
              <w:t>; or</w:t>
            </w:r>
          </w:p>
          <w:p w14:paraId="35AAD79D" w14:textId="77777777" w:rsidR="00100B3D" w:rsidRPr="00C60A17" w:rsidRDefault="00100B3D">
            <w:pPr>
              <w:overflowPunct w:val="0"/>
              <w:autoSpaceDE w:val="0"/>
              <w:autoSpaceDN w:val="0"/>
              <w:adjustRightInd w:val="0"/>
              <w:spacing w:after="180"/>
              <w:ind w:left="568" w:hanging="284"/>
              <w:textAlignment w:val="baseline"/>
              <w:rPr>
                <w:rFonts w:eastAsia="Malgun Gothic"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61E6ACA" w14:textId="77777777" w:rsidR="00100B3D" w:rsidRPr="00C60A17" w:rsidRDefault="00100B3D">
            <w:pPr>
              <w:overflowPunct w:val="0"/>
              <w:autoSpaceDE w:val="0"/>
              <w:autoSpaceDN w:val="0"/>
              <w:adjustRightInd w:val="0"/>
              <w:spacing w:after="180"/>
              <w:ind w:left="851" w:hanging="284"/>
              <w:textAlignment w:val="baseline"/>
              <w:rPr>
                <w:rFonts w:eastAsia="Malgun Gothic" w:cs="Times New Roman"/>
                <w:sz w:val="18"/>
                <w:szCs w:val="18"/>
                <w:lang w:eastAsia="en-GB"/>
              </w:rPr>
            </w:pPr>
            <w:r w:rsidRPr="00C60A17">
              <w:rPr>
                <w:rFonts w:eastAsia="Malgun Gothic" w:cs="Times New Roman"/>
                <w:sz w:val="18"/>
                <w:szCs w:val="18"/>
                <w:lang w:eastAsia="en-GB"/>
              </w:rPr>
              <w:lastRenderedPageBreak/>
              <w:t>-</w:t>
            </w:r>
            <w:r w:rsidRPr="00C60A17">
              <w:rPr>
                <w:rFonts w:eastAsia="Malgun Gothic" w:cs="Times New Roman"/>
                <w:sz w:val="18"/>
                <w:szCs w:val="18"/>
                <w:lang w:eastAsia="en-GB"/>
              </w:rPr>
              <w:tab/>
              <w:t xml:space="preserve">LTM cell switch command is received within 1280 ms upon the last transmission of the RS resource for beam reporting or measurement </w:t>
            </w:r>
          </w:p>
          <w:p w14:paraId="07F3AF89" w14:textId="77777777" w:rsidR="00100B3D" w:rsidRPr="00C60A17" w:rsidRDefault="00100B3D">
            <w:pPr>
              <w:overflowPunct w:val="0"/>
              <w:autoSpaceDE w:val="0"/>
              <w:autoSpaceDN w:val="0"/>
              <w:adjustRightInd w:val="0"/>
              <w:spacing w:after="180"/>
              <w:ind w:left="851" w:hanging="284"/>
              <w:textAlignment w:val="baseline"/>
              <w:rPr>
                <w:rFonts w:eastAsia="Malgun Gothic"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t>The UE has sent at least 1 L1-RSRP report for the target DL/UL TCI state before the LTM cell switch command</w:t>
            </w:r>
          </w:p>
          <w:p w14:paraId="2AA1E0D4" w14:textId="77777777" w:rsidR="00100B3D" w:rsidRPr="00C60A17" w:rsidRDefault="00100B3D">
            <w:pPr>
              <w:overflowPunct w:val="0"/>
              <w:autoSpaceDE w:val="0"/>
              <w:autoSpaceDN w:val="0"/>
              <w:adjustRightInd w:val="0"/>
              <w:spacing w:after="180"/>
              <w:ind w:left="851" w:hanging="284"/>
              <w:textAlignment w:val="baseline"/>
              <w:rPr>
                <w:rFonts w:eastAsia="Malgun Gothic"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t>The target DL/UL TCI state remains detectable during the LTM cell switching period</w:t>
            </w:r>
          </w:p>
          <w:p w14:paraId="1F3AF87D" w14:textId="77777777" w:rsidR="00100B3D" w:rsidRPr="00C60A17" w:rsidRDefault="00100B3D">
            <w:pPr>
              <w:overflowPunct w:val="0"/>
              <w:autoSpaceDE w:val="0"/>
              <w:autoSpaceDN w:val="0"/>
              <w:adjustRightInd w:val="0"/>
              <w:spacing w:after="180"/>
              <w:ind w:left="851" w:hanging="284"/>
              <w:textAlignment w:val="baseline"/>
              <w:rPr>
                <w:rFonts w:eastAsia="Malgun Gothic"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t>The SSB associated with the target DL/UL TCI state remain detectable during the cell switching period</w:t>
            </w:r>
          </w:p>
          <w:p w14:paraId="345B9439" w14:textId="77777777" w:rsidR="00100B3D" w:rsidRPr="00C60A17" w:rsidRDefault="00100B3D">
            <w:pPr>
              <w:overflowPunct w:val="0"/>
              <w:autoSpaceDE w:val="0"/>
              <w:autoSpaceDN w:val="0"/>
              <w:adjustRightInd w:val="0"/>
              <w:spacing w:after="180"/>
              <w:ind w:left="1135" w:hanging="284"/>
              <w:textAlignment w:val="baseline"/>
              <w:rPr>
                <w:rFonts w:eastAsia="Malgun Gothic" w:cs="Times New Roman"/>
                <w:sz w:val="18"/>
                <w:szCs w:val="18"/>
                <w:lang w:eastAsia="en-GB"/>
              </w:rPr>
            </w:pPr>
            <w:r w:rsidRPr="00C60A17">
              <w:rPr>
                <w:rFonts w:eastAsia="Malgun Gothic" w:cs="Times New Roman"/>
                <w:sz w:val="18"/>
                <w:szCs w:val="18"/>
                <w:lang w:eastAsia="en-GB"/>
              </w:rPr>
              <w:t>-</w:t>
            </w:r>
            <w:r w:rsidRPr="00C60A17">
              <w:rPr>
                <w:rFonts w:eastAsia="Malgun Gothic" w:cs="Times New Roman"/>
                <w:sz w:val="18"/>
                <w:szCs w:val="18"/>
                <w:lang w:eastAsia="en-GB"/>
              </w:rPr>
              <w:tab/>
              <w:t>SNR of the TCI state ≥ -3dB</w:t>
            </w:r>
          </w:p>
          <w:p w14:paraId="38522D1E" w14:textId="77777777" w:rsidR="00100B3D" w:rsidRDefault="00100B3D">
            <w:pPr>
              <w:overflowPunct w:val="0"/>
              <w:autoSpaceDE w:val="0"/>
              <w:autoSpaceDN w:val="0"/>
              <w:adjustRightInd w:val="0"/>
              <w:spacing w:after="180"/>
              <w:textAlignment w:val="baseline"/>
              <w:rPr>
                <w:lang w:val="en-GB"/>
              </w:rPr>
            </w:pPr>
            <w:r w:rsidRPr="00C60A17">
              <w:rPr>
                <w:rFonts w:eastAsia="Malgun Gothic" w:cs="Times New Roman"/>
                <w:bCs/>
                <w:sz w:val="18"/>
                <w:szCs w:val="18"/>
                <w:lang w:eastAsia="en-GB"/>
              </w:rPr>
              <w:t>Otherwise, the target joint DL/UL TCI state or separate DL and UL TCI state is unknown.</w:t>
            </w:r>
          </w:p>
        </w:tc>
      </w:tr>
    </w:tbl>
    <w:p w14:paraId="515A608E" w14:textId="77777777" w:rsidR="00100B3D" w:rsidRDefault="00100B3D" w:rsidP="001B4BEA"/>
    <w:p w14:paraId="3833784A" w14:textId="183EE955" w:rsidR="0043297B" w:rsidRDefault="0043297B" w:rsidP="001B4BEA">
      <w:r>
        <w:t>Regarding the case without L1 measurements, we think also the case without recent TCI state activation needs to be considered in FR1</w:t>
      </w:r>
      <w:r w:rsidR="00272EF5">
        <w:t>, because some UEs may not support early TCI state activation but may support early RACH</w:t>
      </w:r>
      <w:r>
        <w:t>.</w:t>
      </w:r>
      <w:r w:rsidR="00DE5CD0">
        <w:t xml:space="preserve"> Furthermore, the network may </w:t>
      </w:r>
      <w:r w:rsidR="002E4160">
        <w:t>not always</w:t>
      </w:r>
      <w:r w:rsidR="00DE5CD0">
        <w:t xml:space="preserve"> </w:t>
      </w:r>
      <w:r w:rsidR="009411D6">
        <w:t>activate TCI states or send PDCCH order before the cell switch command.</w:t>
      </w:r>
      <w:r>
        <w:t xml:space="preserve"> </w:t>
      </w:r>
      <w:r w:rsidR="00614061">
        <w:t xml:space="preserve">Because some companies did not want to change the </w:t>
      </w:r>
      <w:r w:rsidR="00880BBA">
        <w:t xml:space="preserve">legacy </w:t>
      </w:r>
      <w:r w:rsidR="00614061">
        <w:t>definition of known TCI state to cover also L3 measurement report</w:t>
      </w:r>
      <w:r w:rsidR="00C20BD8">
        <w:t xml:space="preserve">, this would mean that the target TCI state in the cell switch command in </w:t>
      </w:r>
      <w:r w:rsidR="00F27992">
        <w:t>the case without TCI state activation is</w:t>
      </w:r>
      <w:r w:rsidR="00C20BD8">
        <w:t xml:space="preserve"> unknown</w:t>
      </w:r>
      <w:r w:rsidR="001D6C52">
        <w:t xml:space="preserve">. </w:t>
      </w:r>
      <w:r w:rsidR="00100B3D">
        <w:t xml:space="preserve">Hence, we propose that </w:t>
      </w:r>
      <w:r w:rsidR="000C211B">
        <w:t xml:space="preserve">RAN4 introduces support </w:t>
      </w:r>
      <w:r w:rsidR="00EB0190">
        <w:t xml:space="preserve">of </w:t>
      </w:r>
      <w:r w:rsidR="000C211B">
        <w:t>cell switch delay requirements also for unknown target TCI state</w:t>
      </w:r>
      <w:r w:rsidR="00775EAC">
        <w:t xml:space="preserve">, where </w:t>
      </w:r>
      <w:r w:rsidR="009D6FBC">
        <w:t xml:space="preserve">a recent L3 report </w:t>
      </w:r>
      <w:r w:rsidR="00100B3D">
        <w:t>is</w:t>
      </w:r>
      <w:r w:rsidR="009D6FBC">
        <w:t xml:space="preserve"> required for the requirements to apply</w:t>
      </w:r>
      <w:r w:rsidR="00100B3D">
        <w:t>.</w:t>
      </w:r>
    </w:p>
    <w:p w14:paraId="615A8973" w14:textId="5E25AA72" w:rsidR="001B4BEA" w:rsidRDefault="00927B42" w:rsidP="00100B3D">
      <w:pPr>
        <w:pStyle w:val="RAN4proposal"/>
      </w:pPr>
      <w:bookmarkStart w:id="9" w:name="_Toc173846491"/>
      <w:r>
        <w:t>Cell switch delay requirements to apply for unknown target TCI state in FR1 if there was a beam level L3-RSRP report within TBD ms before the cell switch command.</w:t>
      </w:r>
      <w:bookmarkEnd w:id="9"/>
    </w:p>
    <w:p w14:paraId="6957DBF6" w14:textId="77777777" w:rsidR="001B4BEA" w:rsidRDefault="001B4BEA" w:rsidP="001B4BEA"/>
    <w:p w14:paraId="5CB1BDA4" w14:textId="7236574D" w:rsidR="00480C04" w:rsidRDefault="00480C04" w:rsidP="00704132">
      <w:pPr>
        <w:pStyle w:val="RAN4H1"/>
      </w:pPr>
      <w:r>
        <w:t xml:space="preserve">Early </w:t>
      </w:r>
      <w:r w:rsidR="006D7721">
        <w:t>TCI state activation</w:t>
      </w:r>
    </w:p>
    <w:p w14:paraId="7F6932D9" w14:textId="1B995CCD" w:rsidR="0058330B" w:rsidRDefault="00C334FC" w:rsidP="002019F6">
      <w:r>
        <w:t>RAN4 did not agree yet whether to support unknown TCI state activation for FR2</w:t>
      </w:r>
      <w:r w:rsidR="005E3D8D" w:rsidRPr="00AF4C2B">
        <w:t xml:space="preserve">. </w:t>
      </w:r>
      <w:r w:rsidR="00EB07A8">
        <w:t>We agree that the most common scenario</w:t>
      </w:r>
      <w:r w:rsidR="00325AE6">
        <w:t xml:space="preserve"> in LTM</w:t>
      </w:r>
      <w:r w:rsidR="00EB07A8">
        <w:t xml:space="preserve"> is known TCI state activation</w:t>
      </w:r>
      <w:r w:rsidR="002951E9">
        <w:t>. U</w:t>
      </w:r>
      <w:r w:rsidR="00910479">
        <w:t>nknown TCI state activation in FR2 comes at a cost of longer TCI state activation delay, which in the legacy requirements increases with one L1-measurement period.</w:t>
      </w:r>
      <w:r w:rsidR="00EA5CE0">
        <w:t xml:space="preserve"> However, if unknown TCI state activation is not supported, activation of TCI states for more than one candidate cell </w:t>
      </w:r>
      <w:r w:rsidR="00EC5BEE">
        <w:t xml:space="preserve">becomes undefined by RAN4 requirements. </w:t>
      </w:r>
      <w:r w:rsidR="00325AE6">
        <w:t xml:space="preserve">This is </w:t>
      </w:r>
      <w:r w:rsidR="008305EE">
        <w:t xml:space="preserve">because </w:t>
      </w:r>
      <w:r w:rsidR="002019F6">
        <w:t xml:space="preserve">RAN4 has </w:t>
      </w:r>
      <w:r w:rsidR="00EC5BEE">
        <w:t xml:space="preserve">earlier </w:t>
      </w:r>
      <w:r w:rsidR="002019F6">
        <w:t xml:space="preserve">agreed that after TCI state activation, the UE may stop/deprioritize L1 measurements on other candidate cells. </w:t>
      </w:r>
      <w:r w:rsidR="00EC5BEE">
        <w:t xml:space="preserve">This </w:t>
      </w:r>
      <w:r w:rsidR="002019F6">
        <w:t xml:space="preserve">agreement </w:t>
      </w:r>
      <w:r w:rsidR="00C041BC">
        <w:t>may lead</w:t>
      </w:r>
      <w:r w:rsidR="002019F6">
        <w:t xml:space="preserve"> to a scenario where the </w:t>
      </w:r>
      <w:r w:rsidR="00C041BC">
        <w:t xml:space="preserve">network activates TCI state(s) for one candidate cell, which allows the UE to stop measurements on other candidate cells. If later the network sends another TCI state activation command for another </w:t>
      </w:r>
      <w:r w:rsidR="00FD4D26">
        <w:t xml:space="preserve">candidate </w:t>
      </w:r>
      <w:r w:rsidR="00C041BC">
        <w:t>cell</w:t>
      </w:r>
      <w:r w:rsidR="002F2511">
        <w:t>, which is supported by RAN2 specification</w:t>
      </w:r>
      <w:r w:rsidR="00C041BC">
        <w:t>, the UE may not be performing L1 measurements on this cell anymore. Hence, the TCI state</w:t>
      </w:r>
      <w:r w:rsidR="002F2511">
        <w:t>(s) for this cell</w:t>
      </w:r>
      <w:r w:rsidR="00C041BC">
        <w:t xml:space="preserve"> is</w:t>
      </w:r>
      <w:r w:rsidR="002F2511">
        <w:t>/are</w:t>
      </w:r>
      <w:r w:rsidR="00C041BC">
        <w:t xml:space="preserve"> </w:t>
      </w:r>
      <w:r w:rsidR="008F7327">
        <w:t xml:space="preserve">unknown. From RAN2 design perspective, this is a potential scenario, </w:t>
      </w:r>
      <w:r w:rsidR="0058330B">
        <w:t xml:space="preserve">so RAN4 should take it into consideration. </w:t>
      </w:r>
    </w:p>
    <w:p w14:paraId="404CB848" w14:textId="64D982D2" w:rsidR="001B57B8" w:rsidRDefault="00C03AEB" w:rsidP="001B57B8">
      <w:pPr>
        <w:pStyle w:val="RAN4observation0"/>
      </w:pPr>
      <w:bookmarkStart w:id="10" w:name="_Toc173846492"/>
      <w:r>
        <w:t>After</w:t>
      </w:r>
      <w:r w:rsidR="001B57B8">
        <w:t xml:space="preserve"> TCI state activation</w:t>
      </w:r>
      <w:r>
        <w:t xml:space="preserve"> for one LTM candidate cell</w:t>
      </w:r>
      <w:r w:rsidR="001B57B8">
        <w:t xml:space="preserve">, the UE is according to RAN4 requirements allowed to </w:t>
      </w:r>
      <w:r w:rsidR="00546FB1">
        <w:t>deprioritize L1 measurements on other candidate cells. Hence, a following TCI state activation command for any other candidate cell leads to</w:t>
      </w:r>
      <w:r w:rsidR="000B2995">
        <w:t xml:space="preserve"> UE </w:t>
      </w:r>
      <w:r w:rsidR="00516C18">
        <w:t xml:space="preserve">potentially </w:t>
      </w:r>
      <w:r w:rsidR="000B2995">
        <w:t xml:space="preserve">not measuring this cell at the time of TCI state activation. </w:t>
      </w:r>
      <w:r w:rsidR="00516C18">
        <w:t>Therefore</w:t>
      </w:r>
      <w:r w:rsidR="000B2995">
        <w:t xml:space="preserve">, the </w:t>
      </w:r>
      <w:r w:rsidR="00FC06FC">
        <w:t xml:space="preserve">target </w:t>
      </w:r>
      <w:r w:rsidR="000B2995">
        <w:t>TCI state is unknown.</w:t>
      </w:r>
      <w:bookmarkEnd w:id="10"/>
    </w:p>
    <w:p w14:paraId="66649A88" w14:textId="0701790E" w:rsidR="00AA1BF5" w:rsidRDefault="00AA1BF5" w:rsidP="00AA1BF5">
      <w:pPr>
        <w:pStyle w:val="RAN4observation0"/>
      </w:pPr>
      <w:bookmarkStart w:id="11" w:name="_Toc173846493"/>
      <w:r>
        <w:t xml:space="preserve">If unknown TCI state activation is not supported in FR2, </w:t>
      </w:r>
      <w:r w:rsidR="001B57B8">
        <w:t>RAN4 requirements do not support TCI state activation for more than one candidate cell</w:t>
      </w:r>
      <w:r w:rsidR="00FC06FC">
        <w:t xml:space="preserve"> in FR2</w:t>
      </w:r>
      <w:r w:rsidR="001B57B8">
        <w:t>.</w:t>
      </w:r>
      <w:bookmarkEnd w:id="11"/>
    </w:p>
    <w:p w14:paraId="127658E0" w14:textId="2A0E0A01" w:rsidR="002738A5" w:rsidRDefault="00B74D38" w:rsidP="00134C52">
      <w:proofErr w:type="gramStart"/>
      <w:r>
        <w:t>Taking into account</w:t>
      </w:r>
      <w:proofErr w:type="gramEnd"/>
      <w:r>
        <w:t xml:space="preserve"> these observations, </w:t>
      </w:r>
      <w:r w:rsidR="002738A5">
        <w:t xml:space="preserve">there are different ways for RAN4 to </w:t>
      </w:r>
      <w:r w:rsidR="00232558">
        <w:t>look at this scenario. First option is not to consider TCI state activation for more than one candidate cell in FR</w:t>
      </w:r>
      <w:r w:rsidR="00522A18">
        <w:t>2</w:t>
      </w:r>
      <w:r w:rsidR="00232558">
        <w:t xml:space="preserve"> by the requirements</w:t>
      </w:r>
      <w:r w:rsidR="00D00DDF">
        <w:t xml:space="preserve"> in Rel-18</w:t>
      </w:r>
      <w:r w:rsidR="00522A18">
        <w:t>. Another option is to cover this case by defining unknown TCI state activation delay requirements also for FR2, which may</w:t>
      </w:r>
      <w:r w:rsidR="009B5811">
        <w:t xml:space="preserve"> not be optimal, but does not leave </w:t>
      </w:r>
      <w:r w:rsidR="00C04BA3">
        <w:t xml:space="preserve">the </w:t>
      </w:r>
      <w:r w:rsidR="009B5811">
        <w:t xml:space="preserve">requirements undefined. A third option is to reconsider the earlier agreement about </w:t>
      </w:r>
      <w:r w:rsidR="00381E36">
        <w:t>prioritizing L1 measurements on cells with active TCI states to better support activation of TCI states for multiple candidate cells</w:t>
      </w:r>
      <w:r w:rsidR="00162269">
        <w:t xml:space="preserve"> e.g. by introducing some additional conditions</w:t>
      </w:r>
      <w:r w:rsidR="0012099E">
        <w:t xml:space="preserve"> or network signalling</w:t>
      </w:r>
      <w:r w:rsidR="00162269">
        <w:t>.</w:t>
      </w:r>
    </w:p>
    <w:p w14:paraId="1066E209" w14:textId="7024D4A4" w:rsidR="000E2D14" w:rsidRDefault="000E2D14" w:rsidP="000E2D14">
      <w:pPr>
        <w:pStyle w:val="RAN4observation0"/>
      </w:pPr>
      <w:bookmarkStart w:id="12" w:name="_Toc173846494"/>
      <w:r>
        <w:t>TCI state activation delay requirements for a cell on which the UE is not performing L1 measurements due to TCI state activation on other candidate cell(s) can be handled through:</w:t>
      </w:r>
      <w:r>
        <w:br/>
        <w:t>1. Requirements not supporting TCI state activation for more than one candidate cell in FR2 in Rel-18, or</w:t>
      </w:r>
      <w:r>
        <w:br/>
        <w:t>2. Handling the case through unknown TCI state activation delay requirements (also in FR2), or</w:t>
      </w:r>
      <w:r>
        <w:br/>
      </w:r>
      <w:r>
        <w:lastRenderedPageBreak/>
        <w:t>3. Reconsidering the agreement about UE being allowed to prioritize measurements only on cell(s) with active TCI states e.g. by defining some additional conditions or network signalling (</w:t>
      </w:r>
      <w:r w:rsidR="00371217">
        <w:t xml:space="preserve">potential </w:t>
      </w:r>
      <w:r>
        <w:t>RAN2 impact).</w:t>
      </w:r>
      <w:bookmarkEnd w:id="12"/>
    </w:p>
    <w:p w14:paraId="18AB476A" w14:textId="1CB40382" w:rsidR="0051584A" w:rsidRDefault="001B2679" w:rsidP="0051584A">
      <w:r>
        <w:t>For LTM to work in the best possible way, we think some additional</w:t>
      </w:r>
      <w:r w:rsidR="0039723E">
        <w:t>/modified</w:t>
      </w:r>
      <w:r>
        <w:t xml:space="preserve"> network signalling </w:t>
      </w:r>
      <w:r w:rsidR="0024723B">
        <w:t xml:space="preserve">that controls </w:t>
      </w:r>
      <w:r w:rsidR="00812C00">
        <w:t xml:space="preserve">whether the UE is allowed to stop/deprioritize L1 measurements on other cells </w:t>
      </w:r>
      <w:r w:rsidR="00A45608">
        <w:t xml:space="preserve">than the one with active TCI states </w:t>
      </w:r>
      <w:r w:rsidR="00812C00">
        <w:t>would</w:t>
      </w:r>
      <w:r>
        <w:t xml:space="preserve"> </w:t>
      </w:r>
      <w:r w:rsidR="009F767A">
        <w:t>handle the scenario of TCI state activation for more than one candidate cell in the most robust way</w:t>
      </w:r>
      <w:r w:rsidR="0039723E">
        <w:t>. However, c</w:t>
      </w:r>
      <w:r w:rsidR="0051584A">
        <w:t xml:space="preserve">onsidering the core part of the work item has been closed for a long time already, we </w:t>
      </w:r>
      <w:r w:rsidR="009F767A">
        <w:t xml:space="preserve">do not think RAN4 should initiate any </w:t>
      </w:r>
      <w:r w:rsidR="0024723B">
        <w:t>additional work in other working groups unless mandatory.</w:t>
      </w:r>
      <w:r w:rsidR="00A45608">
        <w:t xml:space="preserve"> Hence, our preference is to either define some additional condition</w:t>
      </w:r>
      <w:r w:rsidR="00211487">
        <w:t xml:space="preserve"> for when the UE is allowed to stop/deprioritize measurements on other candidate cells after receiving TCI state activation command for one candidate cell, or to handle the case through unknown TCI state activation delay requirements.</w:t>
      </w:r>
      <w:r w:rsidR="008C6261">
        <w:t xml:space="preserve"> </w:t>
      </w:r>
    </w:p>
    <w:p w14:paraId="1EBCE128" w14:textId="4DDA3585" w:rsidR="00680149" w:rsidRDefault="000E2D14" w:rsidP="00680149">
      <w:pPr>
        <w:pStyle w:val="RAN4proposal"/>
      </w:pPr>
      <w:bookmarkStart w:id="13" w:name="_Toc173846495"/>
      <w:r>
        <w:t xml:space="preserve">RAN4 to discuss whether to cover TCI state activation delay requirement for a cell on which the UE is not performing L1 measurements due to </w:t>
      </w:r>
      <w:r w:rsidR="00A269EE">
        <w:t xml:space="preserve">earlier </w:t>
      </w:r>
      <w:r>
        <w:t>TCI state activation on other candidate cell(s) through:</w:t>
      </w:r>
      <w:r>
        <w:br/>
        <w:t>1. Handling the case through unknown TCI state activation delay requirements (also in FR2), or</w:t>
      </w:r>
      <w:r>
        <w:br/>
      </w:r>
      <w:r w:rsidR="00A269EE">
        <w:t>2</w:t>
      </w:r>
      <w:r>
        <w:t xml:space="preserve">. Reconsidering the agreement about UE being allowed to prioritize measurements only on cell(s) with active TCI states e.g. </w:t>
      </w:r>
      <w:r w:rsidR="00411509">
        <w:t>through some additional conditions.</w:t>
      </w:r>
      <w:r w:rsidR="00A269EE">
        <w:br/>
        <w:t>3. Requirements not supporting TCI state activation for more than one candidate cell in FR2 in Rel-18</w:t>
      </w:r>
      <w:r w:rsidR="00B168EF">
        <w:t>.</w:t>
      </w:r>
      <w:bookmarkEnd w:id="13"/>
      <w:r w:rsidR="00A269EE">
        <w:br/>
      </w:r>
    </w:p>
    <w:p w14:paraId="4AE9E017" w14:textId="42546ADF" w:rsidR="00680149" w:rsidRPr="00680149" w:rsidRDefault="00680149" w:rsidP="00680149">
      <w:r>
        <w:t xml:space="preserve">If RAN4 decides to go with option </w:t>
      </w:r>
      <w:r w:rsidR="008C0660">
        <w:t>3</w:t>
      </w:r>
      <w:r>
        <w:t xml:space="preserve">, we propose to agree that the case of activating multiple TCI states is </w:t>
      </w:r>
      <w:r w:rsidR="000F4F70">
        <w:t>handled in future releases.</w:t>
      </w:r>
    </w:p>
    <w:p w14:paraId="5158E17A" w14:textId="50FACC19" w:rsidR="00EA2201" w:rsidRDefault="00EA2201" w:rsidP="00CE0A54">
      <w:pPr>
        <w:pStyle w:val="RAN4H2"/>
      </w:pPr>
      <w:r>
        <w:t>TRS as QCL source</w:t>
      </w:r>
    </w:p>
    <w:p w14:paraId="147E4FFA" w14:textId="5A3BF142" w:rsidR="00C65BEE" w:rsidRPr="00C65BEE" w:rsidRDefault="00C65BEE" w:rsidP="00C65BEE">
      <w:pPr>
        <w:rPr>
          <w:lang w:val="en-GB"/>
        </w:rPr>
      </w:pPr>
      <w:r>
        <w:rPr>
          <w:lang w:val="en-GB"/>
        </w:rPr>
        <w:t xml:space="preserve">Whether to include TRS as QCL source in the LTM cell switch requirements has remained FFS until now. In the last meeting the following </w:t>
      </w:r>
      <w:r w:rsidR="008B0CC0">
        <w:rPr>
          <w:lang w:val="en-GB"/>
        </w:rPr>
        <w:t>was</w:t>
      </w:r>
      <w:r>
        <w:rPr>
          <w:lang w:val="en-GB"/>
        </w:rPr>
        <w:t xml:space="preserve"> captured:</w:t>
      </w:r>
    </w:p>
    <w:tbl>
      <w:tblPr>
        <w:tblStyle w:val="TableGrid"/>
        <w:tblW w:w="0" w:type="auto"/>
        <w:tblLook w:val="04A0" w:firstRow="1" w:lastRow="0" w:firstColumn="1" w:lastColumn="0" w:noHBand="0" w:noVBand="1"/>
      </w:tblPr>
      <w:tblGrid>
        <w:gridCol w:w="9617"/>
      </w:tblGrid>
      <w:tr w:rsidR="00EA2201" w14:paraId="15535C11" w14:textId="77777777" w:rsidTr="00EA2201">
        <w:tc>
          <w:tcPr>
            <w:tcW w:w="9617" w:type="dxa"/>
          </w:tcPr>
          <w:p w14:paraId="456F1B3B" w14:textId="77777777" w:rsidR="008B0CC0" w:rsidRPr="00C65E58" w:rsidRDefault="008B0CC0" w:rsidP="008B0CC0">
            <w:pPr>
              <w:spacing w:after="180"/>
              <w:rPr>
                <w:rFonts w:eastAsia="Times New Roman" w:cs="Times New Roman"/>
                <w:sz w:val="18"/>
                <w:szCs w:val="18"/>
                <w:lang w:val="en-GB"/>
              </w:rPr>
            </w:pPr>
            <w:r w:rsidRPr="00C65E58">
              <w:rPr>
                <w:rFonts w:eastAsia="Times New Roman" w:cs="Times New Roman"/>
                <w:b/>
                <w:bCs/>
                <w:sz w:val="18"/>
                <w:szCs w:val="18"/>
                <w:u w:val="single"/>
                <w:lang w:val="en-GB"/>
              </w:rPr>
              <w:t>Issue 1-3-7: Whether to consider TRS as QCL source in early candidate cell’s TCI state activation</w:t>
            </w:r>
          </w:p>
          <w:p w14:paraId="527490C2" w14:textId="77777777" w:rsidR="008B0CC0" w:rsidRPr="00C65E58" w:rsidRDefault="008B0CC0" w:rsidP="008B0CC0">
            <w:pPr>
              <w:spacing w:after="180"/>
              <w:rPr>
                <w:rFonts w:eastAsia="Times New Roman" w:cs="Times New Roman"/>
                <w:color w:val="0070C0"/>
                <w:sz w:val="18"/>
                <w:szCs w:val="18"/>
                <w:lang w:val="en-GB"/>
              </w:rPr>
            </w:pPr>
            <w:r w:rsidRPr="00C65E58">
              <w:rPr>
                <w:rFonts w:eastAsia="Times New Roman" w:cs="Times New Roman"/>
                <w:i/>
                <w:iCs/>
                <w:color w:val="0070C0"/>
                <w:sz w:val="18"/>
                <w:szCs w:val="18"/>
                <w:lang w:val="en-GB"/>
              </w:rPr>
              <w:t>As far as moderator know, supporting TRS as QCL source for early TCI state activation was a late conclusion in RAN1. RAN4 didn’t discuss the requirements for TRS as QCL source for early TCI state activation.</w:t>
            </w:r>
          </w:p>
          <w:p w14:paraId="5CE232A6" w14:textId="77777777" w:rsidR="008B0CC0" w:rsidRPr="00C65E58" w:rsidRDefault="008B0CC0" w:rsidP="00CC6C72">
            <w:pPr>
              <w:numPr>
                <w:ilvl w:val="0"/>
                <w:numId w:val="11"/>
              </w:numPr>
              <w:spacing w:after="120"/>
              <w:ind w:left="180"/>
              <w:textAlignment w:val="center"/>
              <w:rPr>
                <w:rFonts w:ascii="Calibri" w:eastAsia="Times New Roman" w:hAnsi="Calibri" w:cs="Calibri"/>
                <w:sz w:val="18"/>
                <w:szCs w:val="18"/>
                <w:lang w:val="en-GB"/>
              </w:rPr>
            </w:pPr>
            <w:r w:rsidRPr="00C65E58">
              <w:rPr>
                <w:rFonts w:eastAsia="Times New Roman" w:cs="Times New Roman"/>
                <w:sz w:val="18"/>
                <w:szCs w:val="18"/>
                <w:lang w:val="en-GB"/>
              </w:rPr>
              <w:t>Proposals</w:t>
            </w:r>
          </w:p>
          <w:p w14:paraId="6CBDF1C7" w14:textId="77777777" w:rsidR="008B0CC0" w:rsidRPr="00C65E58" w:rsidRDefault="008B0CC0" w:rsidP="00CC6C72">
            <w:pPr>
              <w:numPr>
                <w:ilvl w:val="1"/>
                <w:numId w:val="11"/>
              </w:numPr>
              <w:spacing w:after="120"/>
              <w:ind w:left="900"/>
              <w:textAlignment w:val="center"/>
              <w:rPr>
                <w:rFonts w:ascii="Calibri" w:eastAsia="Times New Roman" w:hAnsi="Calibri" w:cs="Calibri"/>
                <w:sz w:val="18"/>
                <w:szCs w:val="18"/>
                <w:lang w:val="en-GB"/>
              </w:rPr>
            </w:pPr>
            <w:r w:rsidRPr="00C65E58">
              <w:rPr>
                <w:rFonts w:eastAsia="Times New Roman" w:cs="Times New Roman"/>
                <w:sz w:val="18"/>
                <w:szCs w:val="18"/>
                <w:lang w:val="en-GB"/>
              </w:rPr>
              <w:t xml:space="preserve">Option 1 (Nokia): </w:t>
            </w:r>
          </w:p>
          <w:p w14:paraId="4DF15993" w14:textId="77777777" w:rsidR="008B0CC0" w:rsidRPr="00C65E58" w:rsidRDefault="008B0CC0" w:rsidP="00CC6C72">
            <w:pPr>
              <w:numPr>
                <w:ilvl w:val="2"/>
                <w:numId w:val="11"/>
              </w:numPr>
              <w:spacing w:after="120"/>
              <w:ind w:left="1620"/>
              <w:textAlignment w:val="center"/>
              <w:rPr>
                <w:rFonts w:ascii="Calibri" w:eastAsia="Times New Roman" w:hAnsi="Calibri" w:cs="Calibri"/>
                <w:sz w:val="18"/>
                <w:szCs w:val="18"/>
                <w:lang w:val="en-GB"/>
              </w:rPr>
            </w:pPr>
            <w:r w:rsidRPr="00C65E58">
              <w:rPr>
                <w:rFonts w:eastAsia="Times New Roman" w:cs="Times New Roman"/>
                <w:sz w:val="18"/>
                <w:szCs w:val="18"/>
                <w:lang w:val="en-GB"/>
              </w:rPr>
              <w:t>Add TRS as a possible QCL source for T/F tracking in RAN4 TCI state activation requirements.</w:t>
            </w:r>
          </w:p>
          <w:p w14:paraId="3F064707" w14:textId="77777777" w:rsidR="008B0CC0" w:rsidRPr="00C65E58" w:rsidRDefault="008B0CC0" w:rsidP="008B0CC0">
            <w:pPr>
              <w:spacing w:after="180"/>
              <w:rPr>
                <w:rFonts w:eastAsia="Times New Roman" w:cs="Times New Roman"/>
                <w:sz w:val="18"/>
                <w:szCs w:val="18"/>
                <w:lang w:val="en-GB"/>
              </w:rPr>
            </w:pPr>
            <w:r w:rsidRPr="00C65E58">
              <w:rPr>
                <w:rFonts w:eastAsia="Times New Roman" w:cs="Times New Roman"/>
                <w:b/>
                <w:bCs/>
                <w:sz w:val="18"/>
                <w:szCs w:val="18"/>
                <w:lang w:val="en-GB"/>
              </w:rPr>
              <w:t xml:space="preserve">&lt;Way Forward &gt;: </w:t>
            </w:r>
            <w:r w:rsidRPr="00C65E58">
              <w:rPr>
                <w:rFonts w:eastAsia="Times New Roman" w:cs="Times New Roman"/>
                <w:sz w:val="18"/>
                <w:szCs w:val="18"/>
                <w:lang w:val="en-GB"/>
              </w:rPr>
              <w:t>Collet more views from different companies.</w:t>
            </w:r>
          </w:p>
          <w:p w14:paraId="3CB9173E" w14:textId="77777777" w:rsidR="008B0CC0" w:rsidRPr="00C65E58" w:rsidRDefault="008B0CC0" w:rsidP="008B0CC0">
            <w:pPr>
              <w:spacing w:after="180"/>
              <w:rPr>
                <w:rFonts w:eastAsia="Times New Roman" w:cs="Times New Roman"/>
                <w:sz w:val="18"/>
                <w:szCs w:val="18"/>
                <w:lang w:val="en-GB"/>
              </w:rPr>
            </w:pPr>
          </w:p>
          <w:p w14:paraId="136F0735" w14:textId="77777777" w:rsidR="008B0CC0" w:rsidRPr="00C65E58" w:rsidRDefault="008B0CC0" w:rsidP="008B0CC0">
            <w:pPr>
              <w:spacing w:after="120"/>
              <w:rPr>
                <w:rFonts w:eastAsia="Times New Roman" w:cs="Times New Roman"/>
                <w:sz w:val="18"/>
                <w:szCs w:val="18"/>
                <w:lang w:val="en-GB"/>
              </w:rPr>
            </w:pPr>
            <w:r w:rsidRPr="00C65E58">
              <w:rPr>
                <w:rFonts w:eastAsia="Times New Roman" w:cs="Times New Roman"/>
                <w:b/>
                <w:bCs/>
                <w:sz w:val="18"/>
                <w:szCs w:val="18"/>
                <w:u w:val="single"/>
                <w:lang w:val="en-GB"/>
              </w:rPr>
              <w:t>Issue 3-1-1-1: T/F fine tracking when TRS as QCL source in cell switch delay</w:t>
            </w:r>
          </w:p>
          <w:p w14:paraId="772F5565" w14:textId="14CD5353" w:rsidR="008B0CC0" w:rsidRPr="00C65E58" w:rsidRDefault="008B0CC0" w:rsidP="008B0CC0">
            <w:pPr>
              <w:rPr>
                <w:rFonts w:eastAsia="Times New Roman" w:cs="Times New Roman"/>
                <w:sz w:val="18"/>
                <w:szCs w:val="18"/>
                <w:lang w:val="en-GB"/>
              </w:rPr>
            </w:pPr>
            <w:r w:rsidRPr="00C65E58">
              <w:rPr>
                <w:rFonts w:ascii="Calibri" w:eastAsia="Times New Roman" w:hAnsi="Calibri" w:cs="Calibri"/>
                <w:sz w:val="18"/>
                <w:szCs w:val="18"/>
              </w:rPr>
              <w:t> </w:t>
            </w:r>
            <w:r w:rsidRPr="00C65E58">
              <w:rPr>
                <w:rFonts w:eastAsia="Times New Roman" w:cs="Times New Roman"/>
                <w:b/>
                <w:bCs/>
                <w:sz w:val="18"/>
                <w:szCs w:val="18"/>
                <w:lang w:val="en-GB"/>
              </w:rPr>
              <w:t xml:space="preserve">&lt;Way Forward &gt;: </w:t>
            </w:r>
            <w:r w:rsidRPr="00C65E58">
              <w:rPr>
                <w:rFonts w:eastAsia="Times New Roman" w:cs="Times New Roman"/>
                <w:sz w:val="18"/>
                <w:szCs w:val="18"/>
                <w:lang w:val="en-GB"/>
              </w:rPr>
              <w:t>Further discuss the following options:</w:t>
            </w:r>
          </w:p>
          <w:p w14:paraId="6DEBEBC4" w14:textId="77777777" w:rsidR="008B0CC0" w:rsidRPr="00C65E58" w:rsidRDefault="008B0CC0" w:rsidP="00CC6C72">
            <w:pPr>
              <w:numPr>
                <w:ilvl w:val="0"/>
                <w:numId w:val="12"/>
              </w:numPr>
              <w:spacing w:after="120"/>
              <w:textAlignment w:val="center"/>
              <w:rPr>
                <w:rFonts w:ascii="Calibri" w:eastAsia="Times New Roman" w:hAnsi="Calibri" w:cs="Calibri"/>
                <w:sz w:val="18"/>
                <w:szCs w:val="18"/>
                <w:lang w:val="en-GB"/>
              </w:rPr>
            </w:pPr>
            <w:r w:rsidRPr="00C65E58">
              <w:rPr>
                <w:rFonts w:eastAsia="Times New Roman" w:cs="Times New Roman"/>
                <w:sz w:val="18"/>
                <w:szCs w:val="18"/>
                <w:lang w:val="en-GB"/>
              </w:rPr>
              <w:t>Option 1 (MTK): UE is supposed to perform T/F tracking (if needed) based on SSB during cell switch delay in R18 LTM.</w:t>
            </w:r>
          </w:p>
          <w:p w14:paraId="7D071F94" w14:textId="01041604" w:rsidR="00EA2201" w:rsidRPr="00C65E58" w:rsidRDefault="008B0CC0" w:rsidP="00CC6C72">
            <w:pPr>
              <w:numPr>
                <w:ilvl w:val="0"/>
                <w:numId w:val="12"/>
              </w:numPr>
              <w:spacing w:after="120"/>
              <w:textAlignment w:val="center"/>
              <w:rPr>
                <w:rFonts w:ascii="Calibri" w:eastAsia="Times New Roman" w:hAnsi="Calibri" w:cs="Calibri"/>
                <w:sz w:val="18"/>
                <w:szCs w:val="18"/>
                <w:lang w:val="en-GB"/>
              </w:rPr>
            </w:pPr>
            <w:r w:rsidRPr="00C65E58">
              <w:rPr>
                <w:rFonts w:eastAsia="Times New Roman" w:cs="Times New Roman"/>
                <w:sz w:val="18"/>
                <w:szCs w:val="18"/>
                <w:lang w:val="en-GB"/>
              </w:rPr>
              <w:t xml:space="preserve">Option 2 (Nokia): Add TRS as a possible QCL source for T/F tracking in RAN4 cell switch delay requirements. </w:t>
            </w:r>
          </w:p>
        </w:tc>
      </w:tr>
    </w:tbl>
    <w:p w14:paraId="25294357" w14:textId="77777777" w:rsidR="00EA2201" w:rsidRDefault="00EA2201" w:rsidP="00EA2201">
      <w:pPr>
        <w:rPr>
          <w:lang w:val="en-GB"/>
        </w:rPr>
      </w:pPr>
    </w:p>
    <w:p w14:paraId="6CC0CECD" w14:textId="77777777" w:rsidR="009B4619" w:rsidRDefault="009B4619" w:rsidP="009B4619">
      <w:pPr>
        <w:rPr>
          <w:lang w:val="en-GB"/>
        </w:rPr>
      </w:pPr>
      <w:r w:rsidRPr="00DB1289">
        <w:rPr>
          <w:lang w:val="en-GB"/>
        </w:rPr>
        <w:t>Based on the latest agreed feature group in RAN1 (FG 45-3, FG 45-3a, FG 45-4, FG 45-4a) UE may support either SSB, TRS or both as QCL source in both cell switch and early TCI activation. Such configuration is also supported by specification TS 38.213. Early TCI activation can be configured only either by using TRS or SSB association, therefore the UE should always know which one to follow.</w:t>
      </w:r>
      <w:r>
        <w:rPr>
          <w:lang w:val="en-GB"/>
        </w:rPr>
        <w:t xml:space="preserve"> </w:t>
      </w:r>
    </w:p>
    <w:p w14:paraId="16EF84AF" w14:textId="31A29090" w:rsidR="002862B7" w:rsidRDefault="002862B7" w:rsidP="002862B7">
      <w:pPr>
        <w:pStyle w:val="RAN4observation0"/>
      </w:pPr>
      <w:bookmarkStart w:id="14" w:name="_Toc173846496"/>
      <w:r w:rsidRPr="00DB1289">
        <w:t>Early TCI activation can be configured either by using TRS or SSB association</w:t>
      </w:r>
      <w:r>
        <w:t>, not both</w:t>
      </w:r>
      <w:r w:rsidRPr="00DB1289">
        <w:t>, therefore the UE should always know which one to follow.</w:t>
      </w:r>
      <w:bookmarkEnd w:id="14"/>
    </w:p>
    <w:p w14:paraId="3BCA91E6" w14:textId="72739EFB" w:rsidR="009B4619" w:rsidRPr="00DB1289" w:rsidRDefault="009B4619" w:rsidP="71BE607B">
      <w:r w:rsidRPr="71BE607B">
        <w:t>As defined already, when UE receives early TCI activation with only SSB association, the UE shall perform T/F tracking based on SSB, and no extra time for T/F tracking is needed during the cell switch command (T</w:t>
      </w:r>
      <w:r w:rsidRPr="71BE607B">
        <w:rPr>
          <w:vertAlign w:val="subscript"/>
        </w:rPr>
        <w:t>first-RS</w:t>
      </w:r>
      <w:r w:rsidRPr="71BE607B">
        <w:t xml:space="preserve"> = 0 and T</w:t>
      </w:r>
      <w:r w:rsidRPr="71BE607B">
        <w:rPr>
          <w:vertAlign w:val="subscript"/>
        </w:rPr>
        <w:t>RS-proc</w:t>
      </w:r>
      <w:r w:rsidRPr="71BE607B">
        <w:t xml:space="preserve"> = 0). When the UE receives an early TCI activation with TRS association, </w:t>
      </w:r>
      <w:proofErr w:type="gramStart"/>
      <w:r w:rsidRPr="71BE607B">
        <w:t>similar to</w:t>
      </w:r>
      <w:proofErr w:type="gramEnd"/>
      <w:r w:rsidRPr="71BE607B">
        <w:t xml:space="preserve"> SSB-based requirement, </w:t>
      </w:r>
      <w:r w:rsidR="002862B7" w:rsidRPr="71BE607B">
        <w:t xml:space="preserve">we think the </w:t>
      </w:r>
      <w:r w:rsidRPr="71BE607B">
        <w:t>UE is expected to derive T/F tracking based on TRS and no extra time is needed during the cell switch (T</w:t>
      </w:r>
      <w:r w:rsidRPr="71BE607B">
        <w:rPr>
          <w:vertAlign w:val="subscript"/>
        </w:rPr>
        <w:t>first-RS</w:t>
      </w:r>
      <w:r w:rsidRPr="71BE607B">
        <w:t xml:space="preserve"> = 0 and T</w:t>
      </w:r>
      <w:r w:rsidRPr="71BE607B">
        <w:rPr>
          <w:vertAlign w:val="subscript"/>
        </w:rPr>
        <w:t>RS-proc</w:t>
      </w:r>
      <w:r w:rsidRPr="71BE607B">
        <w:t xml:space="preserve"> = 0).  When TCI is activated at cell switch, same principle applies: the UE uses either SSB or TRS for T/F fine tracking, depending on which one is configured as the QCL source for the target TCI state. Hence, we think it </w:t>
      </w:r>
      <w:r w:rsidRPr="71BE607B">
        <w:lastRenderedPageBreak/>
        <w:t>is sufficient to just add TRS as a possible QCL source on top of SSB in the cell switch delay requirement. We have captured this in our companion CR.</w:t>
      </w:r>
    </w:p>
    <w:p w14:paraId="654BEF1B" w14:textId="35B3DFD4" w:rsidR="009B4619" w:rsidRDefault="009B4619" w:rsidP="009B4619">
      <w:pPr>
        <w:pStyle w:val="RAN4proposal"/>
        <w:ind w:left="0" w:firstLine="0"/>
      </w:pPr>
      <w:bookmarkStart w:id="15" w:name="_Toc163482156"/>
      <w:bookmarkStart w:id="16" w:name="_Toc173846497"/>
      <w:r w:rsidRPr="00FE381C">
        <w:t xml:space="preserve">Add TRS as a possible QCL source for T/F tracking in RAN4 </w:t>
      </w:r>
      <w:r w:rsidR="007318BE">
        <w:t xml:space="preserve">TCI state activation and cell switch </w:t>
      </w:r>
      <w:r w:rsidRPr="00FE381C">
        <w:t>delay requirements.</w:t>
      </w:r>
      <w:bookmarkEnd w:id="15"/>
      <w:bookmarkEnd w:id="16"/>
      <w:r w:rsidRPr="00FE381C">
        <w:t xml:space="preserve"> </w:t>
      </w:r>
      <w:bookmarkStart w:id="17" w:name="_Toc163125585"/>
      <w:bookmarkStart w:id="18" w:name="_Toc163125586"/>
      <w:bookmarkEnd w:id="17"/>
      <w:bookmarkEnd w:id="18"/>
    </w:p>
    <w:p w14:paraId="1940EDB8" w14:textId="23278FE1" w:rsidR="00CF1BD4" w:rsidRDefault="00CF1BD4" w:rsidP="00CE0A54">
      <w:pPr>
        <w:pStyle w:val="RAN4H2"/>
      </w:pPr>
      <w:r>
        <w:t>PL-RS</w:t>
      </w:r>
    </w:p>
    <w:p w14:paraId="34D0D36E" w14:textId="7DC261D5" w:rsidR="00E46BEA" w:rsidRPr="00E46BEA" w:rsidRDefault="00E46BEA" w:rsidP="00E46BEA">
      <w:r>
        <w:t>In the last meeting it was agreed:</w:t>
      </w:r>
    </w:p>
    <w:tbl>
      <w:tblPr>
        <w:tblStyle w:val="TableGrid"/>
        <w:tblW w:w="0" w:type="auto"/>
        <w:tblLook w:val="04A0" w:firstRow="1" w:lastRow="0" w:firstColumn="1" w:lastColumn="0" w:noHBand="0" w:noVBand="1"/>
      </w:tblPr>
      <w:tblGrid>
        <w:gridCol w:w="9617"/>
      </w:tblGrid>
      <w:tr w:rsidR="008B0CC0" w14:paraId="1F1FC127" w14:textId="77777777" w:rsidTr="008B0CC0">
        <w:tc>
          <w:tcPr>
            <w:tcW w:w="9617" w:type="dxa"/>
          </w:tcPr>
          <w:p w14:paraId="5D2F3B78" w14:textId="77777777" w:rsidR="00E46BEA" w:rsidRPr="00E46BEA" w:rsidRDefault="00E46BEA" w:rsidP="00E46BEA">
            <w:pPr>
              <w:spacing w:after="120"/>
              <w:rPr>
                <w:rFonts w:eastAsia="Times New Roman" w:cs="Times New Roman"/>
                <w:sz w:val="18"/>
                <w:szCs w:val="18"/>
                <w:lang w:val="en-GB"/>
              </w:rPr>
            </w:pPr>
            <w:r w:rsidRPr="00E46BEA">
              <w:rPr>
                <w:rFonts w:eastAsia="Times New Roman" w:cs="Times New Roman"/>
                <w:b/>
                <w:bCs/>
                <w:sz w:val="18"/>
                <w:szCs w:val="18"/>
                <w:u w:val="single"/>
                <w:lang w:val="en-GB"/>
              </w:rPr>
              <w:t>Issue 3-1-2-1: Extra time for PL-RS measurement</w:t>
            </w:r>
          </w:p>
          <w:p w14:paraId="780956F0" w14:textId="77777777" w:rsidR="00E46BEA" w:rsidRPr="00E46BEA" w:rsidRDefault="00E46BEA" w:rsidP="00E46BEA">
            <w:pPr>
              <w:spacing w:after="120"/>
              <w:rPr>
                <w:rFonts w:eastAsia="Times New Roman" w:cs="Times New Roman"/>
                <w:color w:val="0070C0"/>
                <w:szCs w:val="20"/>
                <w:lang w:val="en-GB"/>
              </w:rPr>
            </w:pPr>
            <w:r w:rsidRPr="00E46BEA">
              <w:rPr>
                <w:rFonts w:eastAsia="Times New Roman" w:cs="Times New Roman"/>
                <w:i/>
                <w:iCs/>
                <w:color w:val="0070C0"/>
                <w:szCs w:val="20"/>
                <w:lang w:val="en-GB"/>
              </w:rPr>
              <w:t>Ad hoc agreement</w:t>
            </w:r>
          </w:p>
          <w:p w14:paraId="1959280E" w14:textId="77777777" w:rsidR="00E46BEA" w:rsidRPr="00E46BEA" w:rsidRDefault="00E46BEA" w:rsidP="00E46BEA">
            <w:pPr>
              <w:spacing w:after="120"/>
              <w:rPr>
                <w:rFonts w:eastAsia="Times New Roman" w:cs="Times New Roman"/>
                <w:szCs w:val="20"/>
                <w:lang w:val="en-GB"/>
              </w:rPr>
            </w:pPr>
            <w:r w:rsidRPr="00E46BEA">
              <w:rPr>
                <w:rFonts w:eastAsia="Times New Roman" w:cs="Times New Roman"/>
                <w:szCs w:val="20"/>
                <w:highlight w:val="green"/>
                <w:lang w:val="en-GB"/>
              </w:rPr>
              <w:t xml:space="preserve">&lt; </w:t>
            </w:r>
            <w:r w:rsidRPr="00E46BEA">
              <w:rPr>
                <w:rFonts w:eastAsia="Times New Roman" w:cs="Times New Roman"/>
                <w:b/>
                <w:bCs/>
                <w:sz w:val="18"/>
                <w:szCs w:val="18"/>
                <w:highlight w:val="green"/>
                <w:lang w:val="en-GB"/>
              </w:rPr>
              <w:t>Agreement</w:t>
            </w:r>
            <w:r w:rsidRPr="00E46BEA">
              <w:rPr>
                <w:rFonts w:eastAsia="Times New Roman" w:cs="Times New Roman"/>
                <w:szCs w:val="20"/>
                <w:highlight w:val="green"/>
                <w:lang w:val="en-GB"/>
              </w:rPr>
              <w:t xml:space="preserve">&gt;:  </w:t>
            </w:r>
          </w:p>
          <w:p w14:paraId="0C626619" w14:textId="77777777" w:rsidR="00E46BEA" w:rsidRPr="00E46BEA" w:rsidRDefault="00E46BEA" w:rsidP="00CC6C72">
            <w:pPr>
              <w:numPr>
                <w:ilvl w:val="0"/>
                <w:numId w:val="13"/>
              </w:numPr>
              <w:spacing w:after="120"/>
              <w:textAlignment w:val="center"/>
              <w:rPr>
                <w:rFonts w:ascii="Calibri" w:eastAsia="Times New Roman" w:hAnsi="Calibri" w:cs="Calibri"/>
                <w:szCs w:val="20"/>
                <w:lang w:val="en-GB"/>
              </w:rPr>
            </w:pPr>
            <w:r w:rsidRPr="00E46BEA">
              <w:rPr>
                <w:rFonts w:eastAsia="Times New Roman" w:cs="Times New Roman"/>
                <w:sz w:val="18"/>
                <w:szCs w:val="18"/>
                <w:lang w:val="en-GB"/>
              </w:rPr>
              <w:t>No additional PL-RS measurement time is needed, provided</w:t>
            </w:r>
          </w:p>
          <w:p w14:paraId="35F38BB9" w14:textId="77777777" w:rsidR="00E46BEA" w:rsidRPr="00E46BEA" w:rsidRDefault="00E46BEA" w:rsidP="00CC6C72">
            <w:pPr>
              <w:numPr>
                <w:ilvl w:val="1"/>
                <w:numId w:val="13"/>
              </w:numPr>
              <w:spacing w:after="120"/>
              <w:textAlignment w:val="center"/>
              <w:rPr>
                <w:rFonts w:ascii="Calibri" w:eastAsia="Times New Roman" w:hAnsi="Calibri" w:cs="Calibri"/>
                <w:szCs w:val="20"/>
                <w:lang w:val="en-GB"/>
              </w:rPr>
            </w:pPr>
            <w:r w:rsidRPr="00E46BEA">
              <w:rPr>
                <w:rFonts w:eastAsia="Times New Roman" w:cs="Times New Roman"/>
                <w:sz w:val="18"/>
                <w:szCs w:val="18"/>
                <w:lang w:val="en-GB"/>
              </w:rPr>
              <w:t>Option 1: L3-RSRP or L1-RSRP on the SSB associated with PL-RS has been measured/reported</w:t>
            </w:r>
          </w:p>
          <w:p w14:paraId="18B627C0" w14:textId="6303CAA7" w:rsidR="008B0CC0" w:rsidRPr="00E46BEA" w:rsidRDefault="00E46BEA" w:rsidP="00CC6C72">
            <w:pPr>
              <w:numPr>
                <w:ilvl w:val="1"/>
                <w:numId w:val="13"/>
              </w:numPr>
              <w:spacing w:after="120"/>
              <w:textAlignment w:val="center"/>
              <w:rPr>
                <w:rFonts w:ascii="Calibri" w:eastAsia="Times New Roman" w:hAnsi="Calibri" w:cs="Calibri"/>
                <w:sz w:val="22"/>
                <w:lang w:val="en-GB"/>
              </w:rPr>
            </w:pPr>
            <w:r w:rsidRPr="00E46BEA">
              <w:rPr>
                <w:rFonts w:eastAsia="Times New Roman" w:cs="Times New Roman"/>
                <w:sz w:val="18"/>
                <w:szCs w:val="18"/>
                <w:lang w:val="en-GB"/>
              </w:rPr>
              <w:t>Option 2: Target PL-RS is maintained.</w:t>
            </w:r>
          </w:p>
        </w:tc>
      </w:tr>
    </w:tbl>
    <w:p w14:paraId="75B64CC2" w14:textId="77777777" w:rsidR="002C49B5" w:rsidRPr="008B0CC0" w:rsidRDefault="002C49B5" w:rsidP="008B0CC0"/>
    <w:p w14:paraId="76979FAA" w14:textId="7D12EF02" w:rsidR="00430FEE" w:rsidRDefault="00430FEE" w:rsidP="00D80400">
      <w:r w:rsidRPr="008C016C">
        <w:t xml:space="preserve">As we have discussed in our </w:t>
      </w:r>
      <w:r w:rsidR="008C016C" w:rsidRPr="008C016C">
        <w:t xml:space="preserve">previous papers, </w:t>
      </w:r>
      <w:r w:rsidR="008C016C">
        <w:t xml:space="preserve">in our view PL-RS estimation should in no case introduce an additional </w:t>
      </w:r>
      <w:r w:rsidR="008269A3">
        <w:t>component</w:t>
      </w:r>
      <w:r w:rsidR="008C016C">
        <w:t xml:space="preserve"> in the cell switch d</w:t>
      </w:r>
      <w:r w:rsidR="008269A3">
        <w:t xml:space="preserve">elay. </w:t>
      </w:r>
    </w:p>
    <w:p w14:paraId="66E5C77C" w14:textId="3C6701F3" w:rsidR="008269A3" w:rsidRDefault="008269A3" w:rsidP="00D80400">
      <w:r>
        <w:t>Considering the worst case, when the UE would not have the PL estimate</w:t>
      </w:r>
      <w:r w:rsidR="00B026DE">
        <w:t>d</w:t>
      </w:r>
      <w:r>
        <w:t xml:space="preserve"> at the time of cell switch command, </w:t>
      </w:r>
      <w:r w:rsidR="003421E4">
        <w:t>the UE could use the first SSB (T</w:t>
      </w:r>
      <w:r w:rsidR="003421E4" w:rsidRPr="0044789A">
        <w:rPr>
          <w:vertAlign w:val="subscript"/>
        </w:rPr>
        <w:t>first-RS</w:t>
      </w:r>
      <w:r w:rsidR="003421E4">
        <w:t>) to estimate the path loss.</w:t>
      </w:r>
    </w:p>
    <w:p w14:paraId="61F7DB85" w14:textId="6F74B619" w:rsidR="003421E4" w:rsidRDefault="003421E4" w:rsidP="00D80400">
      <w:r>
        <w:t>When T</w:t>
      </w:r>
      <w:r w:rsidRPr="00075722">
        <w:rPr>
          <w:vertAlign w:val="subscript"/>
        </w:rPr>
        <w:t>first-RS</w:t>
      </w:r>
      <w:r>
        <w:t xml:space="preserve"> = 0, </w:t>
      </w:r>
      <w:r w:rsidR="000920C6">
        <w:t>this is either because the target TCI state is active and the UE has DL sync with the SSB associated to the TCI state, or because RACH preamble was transmitted recently.</w:t>
      </w:r>
      <w:r w:rsidR="00B8101B">
        <w:t xml:space="preserve"> In both cases we think it is reasonable to </w:t>
      </w:r>
      <w:r w:rsidR="00075722">
        <w:t>expect</w:t>
      </w:r>
      <w:r w:rsidR="00B8101B">
        <w:t xml:space="preserve"> that the UE has the PL estimated for th</w:t>
      </w:r>
      <w:r w:rsidR="00B026DE">
        <w:t>e target</w:t>
      </w:r>
      <w:r w:rsidR="00B8101B">
        <w:t xml:space="preserve"> cell</w:t>
      </w:r>
      <w:r w:rsidR="00AB33F2">
        <w:t>. Hence, there is no need to revert the T</w:t>
      </w:r>
      <w:r w:rsidR="00AB33F2" w:rsidRPr="00075722">
        <w:rPr>
          <w:vertAlign w:val="subscript"/>
        </w:rPr>
        <w:t>first-RS</w:t>
      </w:r>
      <w:r w:rsidR="00AB33F2">
        <w:t xml:space="preserve"> to be larger than zero</w:t>
      </w:r>
      <w:r w:rsidR="00D87C69">
        <w:t xml:space="preserve"> in this case</w:t>
      </w:r>
      <w:r w:rsidR="00AB33F2">
        <w:t>.</w:t>
      </w:r>
    </w:p>
    <w:p w14:paraId="3BB62FC0" w14:textId="7184010E" w:rsidR="00C62E0F" w:rsidRDefault="0070273B" w:rsidP="00C62E0F">
      <w:pPr>
        <w:pStyle w:val="RAN4proposal"/>
      </w:pPr>
      <w:bookmarkStart w:id="19" w:name="_Toc173846498"/>
      <w:r>
        <w:t>Target PL-RS is maintained in the scenarios where T</w:t>
      </w:r>
      <w:r w:rsidRPr="005A6674">
        <w:rPr>
          <w:vertAlign w:val="subscript"/>
        </w:rPr>
        <w:t>first-RS</w:t>
      </w:r>
      <w:r>
        <w:t xml:space="preserve"> = 0. When T</w:t>
      </w:r>
      <w:r w:rsidRPr="005A6674">
        <w:rPr>
          <w:vertAlign w:val="subscript"/>
        </w:rPr>
        <w:t>first-RS</w:t>
      </w:r>
      <w:r>
        <w:t xml:space="preserve"> </w:t>
      </w:r>
      <w:r w:rsidR="00874D71">
        <w:t>&gt; 0, the UE can use the first SSB for PL-RS measurement, if needed. Hence, no additional delay due to PL-RS measurement is needed in cell switch delay requirement.</w:t>
      </w:r>
      <w:bookmarkEnd w:id="19"/>
    </w:p>
    <w:p w14:paraId="1CBFD3B1" w14:textId="12976D8D" w:rsidR="00665FC5" w:rsidRPr="00993DB1" w:rsidRDefault="007C2C6E" w:rsidP="004F5EB7">
      <w:pPr>
        <w:pStyle w:val="RAN4H1"/>
      </w:pPr>
      <w:r>
        <w:t>T</w:t>
      </w:r>
      <w:r w:rsidRPr="003817A3">
        <w:rPr>
          <w:vertAlign w:val="subscript"/>
        </w:rPr>
        <w:t>LTM_RRC-processing</w:t>
      </w:r>
    </w:p>
    <w:p w14:paraId="53514D28" w14:textId="3BEB9B76" w:rsidR="00E43D3F" w:rsidRDefault="00E43D3F" w:rsidP="00E43D3F">
      <w:pPr>
        <w:rPr>
          <w:lang w:val="en-GB"/>
        </w:rPr>
      </w:pPr>
      <w:r>
        <w:rPr>
          <w:lang w:val="en-GB"/>
        </w:rPr>
        <w:t xml:space="preserve">RAN4 agreed the following </w:t>
      </w:r>
      <w:r w:rsidR="00993DB1">
        <w:rPr>
          <w:lang w:val="en-GB"/>
        </w:rPr>
        <w:t xml:space="preserve">regarding the </w:t>
      </w:r>
      <w:r>
        <w:rPr>
          <w:lang w:val="en-GB"/>
        </w:rPr>
        <w:t xml:space="preserve">early </w:t>
      </w:r>
      <w:r w:rsidR="009874CE">
        <w:rPr>
          <w:lang w:val="en-GB"/>
        </w:rPr>
        <w:t xml:space="preserve">(fast) </w:t>
      </w:r>
      <w:r>
        <w:rPr>
          <w:lang w:val="en-GB"/>
        </w:rPr>
        <w:t>ASN.1 decoding capability in RAN4#110</w:t>
      </w:r>
      <w:r w:rsidR="00993DB1">
        <w:rPr>
          <w:lang w:val="en-GB"/>
        </w:rPr>
        <w:t>bis</w:t>
      </w:r>
      <w:r>
        <w:rPr>
          <w:lang w:val="en-GB"/>
        </w:rPr>
        <w:t xml:space="preserve"> meeting</w:t>
      </w:r>
      <w:r w:rsidR="00993DB1">
        <w:rPr>
          <w:lang w:val="en-GB"/>
        </w:rPr>
        <w:t>:</w:t>
      </w:r>
    </w:p>
    <w:tbl>
      <w:tblPr>
        <w:tblStyle w:val="TableGrid"/>
        <w:tblW w:w="0" w:type="auto"/>
        <w:tblLook w:val="04A0" w:firstRow="1" w:lastRow="0" w:firstColumn="1" w:lastColumn="0" w:noHBand="0" w:noVBand="1"/>
      </w:tblPr>
      <w:tblGrid>
        <w:gridCol w:w="9617"/>
      </w:tblGrid>
      <w:tr w:rsidR="00993DB1" w14:paraId="358E6057" w14:textId="77777777" w:rsidTr="00993DB1">
        <w:tc>
          <w:tcPr>
            <w:tcW w:w="9617" w:type="dxa"/>
          </w:tcPr>
          <w:p w14:paraId="36405FE9" w14:textId="77777777" w:rsidR="00993DB1" w:rsidRPr="00CE0A54" w:rsidRDefault="00993DB1" w:rsidP="00993DB1">
            <w:pPr>
              <w:spacing w:after="180"/>
              <w:rPr>
                <w:rFonts w:eastAsia="Times New Roman" w:cs="Times New Roman"/>
                <w:sz w:val="18"/>
                <w:szCs w:val="18"/>
                <w:lang w:val="en-GB"/>
              </w:rPr>
            </w:pPr>
            <w:r w:rsidRPr="00CE0A54">
              <w:rPr>
                <w:rFonts w:eastAsia="Times New Roman" w:cs="Times New Roman"/>
                <w:b/>
                <w:bCs/>
                <w:sz w:val="18"/>
                <w:szCs w:val="18"/>
                <w:u w:val="single"/>
                <w:lang w:val="en-GB"/>
              </w:rPr>
              <w:t>Issue 4-5-1: Capability for early ASN.1 decoding and validity check</w:t>
            </w:r>
          </w:p>
          <w:p w14:paraId="5EAC3161" w14:textId="77777777" w:rsidR="00993DB1" w:rsidRPr="00CE0A54" w:rsidRDefault="00993DB1" w:rsidP="00993DB1">
            <w:pPr>
              <w:spacing w:after="180"/>
              <w:rPr>
                <w:rFonts w:eastAsia="Times New Roman" w:cs="Times New Roman"/>
                <w:sz w:val="18"/>
                <w:szCs w:val="18"/>
                <w:lang w:val="en-GB"/>
              </w:rPr>
            </w:pPr>
            <w:r w:rsidRPr="00CE0A54">
              <w:rPr>
                <w:rFonts w:eastAsia="Times New Roman" w:cs="Times New Roman"/>
                <w:b/>
                <w:bCs/>
                <w:sz w:val="18"/>
                <w:szCs w:val="18"/>
                <w:highlight w:val="green"/>
                <w:lang w:val="en-GB"/>
              </w:rPr>
              <w:t>&lt; Agreement&gt;</w:t>
            </w:r>
          </w:p>
          <w:p w14:paraId="0EEF37E0" w14:textId="77777777" w:rsidR="00993DB1" w:rsidRPr="00CE0A54" w:rsidRDefault="00993DB1" w:rsidP="00CC6C72">
            <w:pPr>
              <w:numPr>
                <w:ilvl w:val="0"/>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Update the feature group description of ‘early processing of an LTM candidate cell RRC configuration’ to ‘fast processing of an LTM candidate cell RRC configuration’</w:t>
            </w:r>
          </w:p>
          <w:p w14:paraId="0A3F337E" w14:textId="77777777" w:rsidR="00993DB1" w:rsidRPr="00CE0A54" w:rsidRDefault="00993DB1" w:rsidP="00CC6C72">
            <w:pPr>
              <w:numPr>
                <w:ilvl w:val="0"/>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Add the following component(s):</w:t>
            </w:r>
          </w:p>
          <w:p w14:paraId="35A71535" w14:textId="77777777" w:rsidR="00993DB1" w:rsidRPr="00CE0A54" w:rsidRDefault="00993DB1" w:rsidP="00CC6C72">
            <w:pPr>
              <w:numPr>
                <w:ilvl w:val="1"/>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maxServingAndCandidateCells: max number of serving and candidate cells</w:t>
            </w:r>
          </w:p>
          <w:p w14:paraId="65E56114" w14:textId="77777777" w:rsidR="00993DB1" w:rsidRPr="00CE0A54" w:rsidRDefault="00993DB1" w:rsidP="00CC6C72">
            <w:pPr>
              <w:numPr>
                <w:ilvl w:val="1"/>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maxLTMCandidateConfig: the maximum number of LTMCandidateConfigs that UE can support fast processing</w:t>
            </w:r>
          </w:p>
          <w:p w14:paraId="3A0038C3" w14:textId="77777777" w:rsidR="00993DB1" w:rsidRDefault="00993DB1" w:rsidP="00E43D3F">
            <w:pPr>
              <w:rPr>
                <w:lang w:val="en-GB"/>
              </w:rPr>
            </w:pPr>
          </w:p>
        </w:tc>
      </w:tr>
    </w:tbl>
    <w:p w14:paraId="7ECA574F" w14:textId="77777777" w:rsidR="00993DB1" w:rsidRDefault="00993DB1" w:rsidP="00E43D3F">
      <w:pPr>
        <w:rPr>
          <w:lang w:val="en-GB"/>
        </w:rPr>
      </w:pPr>
    </w:p>
    <w:p w14:paraId="3BDB39B4" w14:textId="39B14A7A" w:rsidR="00D0461B" w:rsidRDefault="009874CE" w:rsidP="005A6674">
      <w:pPr>
        <w:rPr>
          <w:lang w:val="en-GB"/>
        </w:rPr>
      </w:pPr>
      <w:r>
        <w:rPr>
          <w:lang w:val="en-GB"/>
        </w:rPr>
        <w:t xml:space="preserve">However, the details how to use the new components of the capability were not agreed. </w:t>
      </w:r>
    </w:p>
    <w:p w14:paraId="675D0270" w14:textId="28D530A4" w:rsidR="00D0461B" w:rsidRDefault="00D0461B" w:rsidP="00D0461B">
      <w:pPr>
        <w:rPr>
          <w:rFonts w:eastAsia="Times New Roman" w:cs="Times New Roman"/>
          <w:szCs w:val="20"/>
          <w:lang w:val="en-GB"/>
        </w:rPr>
      </w:pPr>
      <w:r>
        <w:rPr>
          <w:lang w:val="en-GB"/>
        </w:rPr>
        <w:t>In RAN4#110</w:t>
      </w:r>
      <w:r w:rsidR="00BE5918">
        <w:rPr>
          <w:lang w:val="en-GB"/>
        </w:rPr>
        <w:t>/111</w:t>
      </w:r>
      <w:r>
        <w:rPr>
          <w:lang w:val="en-GB"/>
        </w:rPr>
        <w:t xml:space="preserve"> meeting, three conditions were agreed to cover the case when a UE supporting early ASN.1 decoding capability shall have pre-processed the target cell configuration and hence </w:t>
      </w:r>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0</w:t>
      </w:r>
      <w:r w:rsidR="00E65E40">
        <w:rPr>
          <w:rFonts w:eastAsia="Times New Roman" w:cs="Times New Roman"/>
          <w:szCs w:val="20"/>
          <w:lang w:val="en-GB"/>
        </w:rPr>
        <w:t>:</w:t>
      </w:r>
    </w:p>
    <w:p w14:paraId="11CB273A" w14:textId="4EDE221C" w:rsidR="00E65E40" w:rsidRDefault="00E65E40" w:rsidP="00CC6C72">
      <w:pPr>
        <w:pStyle w:val="ListParagraph"/>
        <w:numPr>
          <w:ilvl w:val="0"/>
          <w:numId w:val="9"/>
        </w:numPr>
        <w:rPr>
          <w:rFonts w:eastAsia="Times New Roman" w:cs="Times New Roman"/>
          <w:szCs w:val="20"/>
          <w:lang w:val="en-GB"/>
        </w:rPr>
      </w:pPr>
      <w:r>
        <w:rPr>
          <w:rFonts w:eastAsia="Times New Roman" w:cs="Times New Roman"/>
          <w:szCs w:val="20"/>
          <w:lang w:val="en-GB"/>
        </w:rPr>
        <w:t>Number of candidate cells does not exceed the UE capability for fast processing.</w:t>
      </w:r>
    </w:p>
    <w:p w14:paraId="41A051BA" w14:textId="2E5071A1" w:rsidR="00E65E40" w:rsidRDefault="00E65E40" w:rsidP="00CC6C72">
      <w:pPr>
        <w:pStyle w:val="ListParagraph"/>
        <w:numPr>
          <w:ilvl w:val="0"/>
          <w:numId w:val="9"/>
        </w:numPr>
        <w:rPr>
          <w:rFonts w:eastAsia="Times New Roman" w:cs="Times New Roman"/>
          <w:szCs w:val="20"/>
          <w:lang w:val="en-GB"/>
        </w:rPr>
      </w:pPr>
      <w:r>
        <w:rPr>
          <w:rFonts w:eastAsia="Times New Roman" w:cs="Times New Roman"/>
          <w:szCs w:val="20"/>
          <w:lang w:val="en-GB"/>
        </w:rPr>
        <w:t>TCI state is activated for the candidate cell up at least Tharq+13 ms before the cell switch command</w:t>
      </w:r>
      <w:r w:rsidR="00560160">
        <w:rPr>
          <w:rFonts w:eastAsia="Times New Roman" w:cs="Times New Roman"/>
          <w:szCs w:val="20"/>
          <w:lang w:val="en-GB"/>
        </w:rPr>
        <w:t xml:space="preserve"> and the total number of active TCI states is not more than UE capability for fast processing.</w:t>
      </w:r>
    </w:p>
    <w:p w14:paraId="1043E830" w14:textId="274798F7" w:rsidR="00E65E40" w:rsidRPr="00E65E40" w:rsidRDefault="00E65E40" w:rsidP="00CC6C72">
      <w:pPr>
        <w:pStyle w:val="ListParagraph"/>
        <w:numPr>
          <w:ilvl w:val="0"/>
          <w:numId w:val="9"/>
        </w:numPr>
        <w:rPr>
          <w:rFonts w:eastAsia="Times New Roman" w:cs="Times New Roman"/>
          <w:szCs w:val="20"/>
          <w:lang w:val="en-GB"/>
        </w:rPr>
      </w:pPr>
      <w:r>
        <w:rPr>
          <w:rFonts w:eastAsia="Times New Roman" w:cs="Times New Roman"/>
          <w:szCs w:val="20"/>
          <w:lang w:val="en-GB"/>
        </w:rPr>
        <w:lastRenderedPageBreak/>
        <w:t xml:space="preserve">PDCCH order is sent for the candidate cell </w:t>
      </w:r>
      <w:r w:rsidR="008B0CC0">
        <w:rPr>
          <w:rFonts w:eastAsia="Times New Roman" w:cs="Times New Roman"/>
          <w:szCs w:val="20"/>
          <w:lang w:val="en-GB"/>
        </w:rPr>
        <w:t>N</w:t>
      </w:r>
      <w:r w:rsidR="008B0CC0" w:rsidRPr="008B0CC0">
        <w:rPr>
          <w:rFonts w:eastAsia="Times New Roman" w:cs="Times New Roman"/>
          <w:szCs w:val="20"/>
          <w:vertAlign w:val="subscript"/>
          <w:lang w:val="en-GB"/>
        </w:rPr>
        <w:t>T,2</w:t>
      </w:r>
      <w:r w:rsidR="008B0CC0">
        <w:rPr>
          <w:rFonts w:eastAsia="Times New Roman" w:cs="Times New Roman"/>
          <w:szCs w:val="20"/>
          <w:lang w:val="en-GB"/>
        </w:rPr>
        <w:t xml:space="preserve"> + 10 ms</w:t>
      </w:r>
      <w:r w:rsidR="00560160">
        <w:rPr>
          <w:rFonts w:eastAsia="Times New Roman" w:cs="Times New Roman"/>
          <w:szCs w:val="20"/>
          <w:lang w:val="en-GB"/>
        </w:rPr>
        <w:t xml:space="preserve"> before the cell switch command.</w:t>
      </w:r>
    </w:p>
    <w:p w14:paraId="0FB3D6ED" w14:textId="67988C7F" w:rsidR="00705E11" w:rsidRDefault="00D0461B" w:rsidP="00D0461B">
      <w:pPr>
        <w:rPr>
          <w:lang w:val="en-GB"/>
        </w:rPr>
      </w:pPr>
      <w:r>
        <w:rPr>
          <w:lang w:val="en-GB"/>
        </w:rPr>
        <w:t xml:space="preserve">One detail that </w:t>
      </w:r>
      <w:r w:rsidR="00EE58BF">
        <w:rPr>
          <w:lang w:val="en-GB"/>
        </w:rPr>
        <w:t>was</w:t>
      </w:r>
      <w:r>
        <w:rPr>
          <w:lang w:val="en-GB"/>
        </w:rPr>
        <w:t xml:space="preserve"> left unclear by the requirements is the case when TCI is activated for more candidate cells than the number of candidate cell configurations the UE is capable to process. Logically this limitation would also apply for </w:t>
      </w:r>
      <w:r w:rsidR="00470B5F">
        <w:rPr>
          <w:lang w:val="en-GB"/>
        </w:rPr>
        <w:t xml:space="preserve">fast decoding triggered by </w:t>
      </w:r>
      <w:r>
        <w:rPr>
          <w:lang w:val="en-GB"/>
        </w:rPr>
        <w:t xml:space="preserve">PDCCH order. The current requirement leaves it unclear how long cell switch delay to expect if, for example, network activates TCI state for two cells and UE capability to decode candidate cell configurations is one. Network will not know which candidate cell configuration the UE decoded in this case. </w:t>
      </w:r>
    </w:p>
    <w:p w14:paraId="6940C035" w14:textId="5150E1F2" w:rsidR="00705E11" w:rsidRDefault="00705E11" w:rsidP="00D0461B">
      <w:pPr>
        <w:rPr>
          <w:lang w:val="en-GB"/>
        </w:rPr>
      </w:pPr>
      <w:r>
        <w:rPr>
          <w:lang w:val="en-GB"/>
        </w:rPr>
        <w:t xml:space="preserve">In the last meeting it was proposed </w:t>
      </w:r>
      <w:r w:rsidR="00B526E8">
        <w:rPr>
          <w:lang w:val="en-GB"/>
        </w:rPr>
        <w:t xml:space="preserve">by some companies </w:t>
      </w:r>
      <w:r>
        <w:rPr>
          <w:lang w:val="en-GB"/>
        </w:rPr>
        <w:t xml:space="preserve">that the </w:t>
      </w:r>
      <w:r w:rsidR="00553935">
        <w:rPr>
          <w:lang w:val="en-GB"/>
        </w:rPr>
        <w:t xml:space="preserve">cells for which TCI state activation MAC-CE or PDCCH order was </w:t>
      </w:r>
      <w:r w:rsidR="008A6A63">
        <w:rPr>
          <w:lang w:val="en-GB"/>
        </w:rPr>
        <w:t>received</w:t>
      </w:r>
      <w:r w:rsidR="00553935">
        <w:rPr>
          <w:lang w:val="en-GB"/>
        </w:rPr>
        <w:t xml:space="preserve"> the most recently before the cell switch command are the cells for which the UE is expected to have processed the candidate cell configuration before the cell switch command. We think this is the most reasonable </w:t>
      </w:r>
      <w:r w:rsidR="008A6A63">
        <w:rPr>
          <w:lang w:val="en-GB"/>
        </w:rPr>
        <w:t xml:space="preserve">and straightforward </w:t>
      </w:r>
      <w:r w:rsidR="00553935">
        <w:rPr>
          <w:lang w:val="en-GB"/>
        </w:rPr>
        <w:t>approach, so we are supportive for this proposal.</w:t>
      </w:r>
      <w:r w:rsidR="008A6A63">
        <w:rPr>
          <w:lang w:val="en-GB"/>
        </w:rPr>
        <w:t xml:space="preserve"> </w:t>
      </w:r>
    </w:p>
    <w:p w14:paraId="27844E8E" w14:textId="12E5D224" w:rsidR="00553935" w:rsidRDefault="00F51132" w:rsidP="00553935">
      <w:pPr>
        <w:pStyle w:val="RAN4proposal"/>
        <w:rPr>
          <w:lang w:val="en-GB"/>
        </w:rPr>
      </w:pPr>
      <w:bookmarkStart w:id="20" w:name="_Toc173846499"/>
      <w:r>
        <w:rPr>
          <w:lang w:val="en-GB"/>
        </w:rPr>
        <w:t>When TCI state activation MAC-CE or PDCCH order is sent for more cells than UE capability for fast processing, the cells for which the UE received TCI state activation MAC-CE or PDCCH order the most recently before cell switch command are the one</w:t>
      </w:r>
      <w:r w:rsidR="00E4429C">
        <w:rPr>
          <w:lang w:val="en-GB"/>
        </w:rPr>
        <w:t>s that are pre-processed.</w:t>
      </w:r>
      <w:bookmarkEnd w:id="20"/>
    </w:p>
    <w:p w14:paraId="75124BAB" w14:textId="26D24961" w:rsidR="009874CE" w:rsidRDefault="00F9796B" w:rsidP="007C2C6E">
      <w:pPr>
        <w:rPr>
          <w:lang w:val="en-GB"/>
        </w:rPr>
      </w:pPr>
      <w:r>
        <w:rPr>
          <w:lang w:val="en-GB"/>
        </w:rPr>
        <w:t xml:space="preserve">Furthermore, all the conditions that are agreed need to be updated to cover the two new components of the capability. We have </w:t>
      </w:r>
      <w:r w:rsidR="0013178F">
        <w:rPr>
          <w:lang w:val="en-GB"/>
        </w:rPr>
        <w:t>taken this into account in our CR.</w:t>
      </w:r>
    </w:p>
    <w:p w14:paraId="3483967D" w14:textId="77777777" w:rsidR="00CD7492" w:rsidRPr="00823BE2" w:rsidRDefault="00CD7492" w:rsidP="00A37002">
      <w:pPr>
        <w:pStyle w:val="RAN4H1"/>
        <w:rPr>
          <w:lang w:val="en-US"/>
        </w:rPr>
      </w:pPr>
      <w:bookmarkStart w:id="21" w:name="_Toc116995848"/>
      <w:r w:rsidRPr="00823BE2">
        <w:rPr>
          <w:lang w:val="en-US"/>
        </w:rPr>
        <w:t>Conclusion</w:t>
      </w:r>
      <w:bookmarkEnd w:id="21"/>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3C634FDB" w14:textId="3077089C" w:rsidR="006D4827" w:rsidRDefault="00A4355E">
      <w:pPr>
        <w:pStyle w:val="TOC5"/>
        <w:rPr>
          <w:rFonts w:asciiTheme="minorHAnsi" w:eastAsiaTheme="minorEastAsia" w:hAnsiTheme="minorHAnsi"/>
          <w:b w:val="0"/>
          <w:noProof/>
          <w:kern w:val="2"/>
          <w:sz w:val="24"/>
          <w:szCs w:val="24"/>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73846484" w:history="1">
        <w:r w:rsidR="006D4827" w:rsidRPr="00F576F2">
          <w:rPr>
            <w:rStyle w:val="Hyperlink"/>
            <w:noProof/>
            <w:lang w:val="en-GB"/>
          </w:rPr>
          <w:t>Proposal 1: If RAN4 sees a need to clarify what the UE reports in case it is not measuring some LTM candidate cell, clarify this by sending an LS to RAN1</w:t>
        </w:r>
      </w:hyperlink>
    </w:p>
    <w:p w14:paraId="48FB5D59" w14:textId="3CE9DCC8" w:rsidR="006D4827" w:rsidRDefault="00570081">
      <w:pPr>
        <w:pStyle w:val="TOC5"/>
        <w:tabs>
          <w:tab w:val="left" w:pos="400"/>
        </w:tabs>
        <w:rPr>
          <w:rFonts w:asciiTheme="minorHAnsi" w:eastAsiaTheme="minorEastAsia" w:hAnsiTheme="minorHAnsi"/>
          <w:b w:val="0"/>
          <w:noProof/>
          <w:kern w:val="2"/>
          <w:sz w:val="24"/>
          <w:szCs w:val="24"/>
          <w14:ligatures w14:val="standardContextual"/>
        </w:rPr>
      </w:pPr>
      <w:hyperlink w:anchor="_Toc173846485" w:history="1">
        <w:r w:rsidR="006D4827" w:rsidRPr="00F576F2">
          <w:rPr>
            <w:rStyle w:val="Hyperlink"/>
            <w:noProof/>
            <w:lang w:val="en-GB"/>
          </w:rPr>
          <w:t>a.</w:t>
        </w:r>
        <w:r w:rsidR="006D4827">
          <w:rPr>
            <w:rFonts w:asciiTheme="minorHAnsi" w:eastAsiaTheme="minorEastAsia" w:hAnsiTheme="minorHAnsi"/>
            <w:b w:val="0"/>
            <w:noProof/>
            <w:kern w:val="2"/>
            <w:sz w:val="24"/>
            <w:szCs w:val="24"/>
            <w14:ligatures w14:val="standardContextual"/>
          </w:rPr>
          <w:tab/>
        </w:r>
        <w:r w:rsidR="006D4827" w:rsidRPr="00F576F2">
          <w:rPr>
            <w:rStyle w:val="Hyperlink"/>
            <w:noProof/>
            <w:lang w:val="en-GB"/>
          </w:rPr>
          <w:t xml:space="preserve">Question : From RAN1 point of view, is it acceptable for the UE to report invalid values (from table </w:t>
        </w:r>
        <w:r w:rsidR="006D4827" w:rsidRPr="00F576F2">
          <w:rPr>
            <w:rStyle w:val="Hyperlink"/>
            <w:rFonts w:eastAsia="Times New Roman" w:cs="Times New Roman"/>
            <w:noProof/>
            <w:lang w:val="en-GB"/>
          </w:rPr>
          <w:t xml:space="preserve">10.1.6.1-1 of TS 38.133) or value DIFFRSRP_15 (from table 10.1.6.1-2 of TS 38.133) for LTM candidate cells that are not </w:t>
        </w:r>
        <w:r w:rsidR="006D4827" w:rsidRPr="00F576F2">
          <w:rPr>
            <w:rStyle w:val="Hyperlink"/>
            <w:noProof/>
            <w:lang w:val="en-GB"/>
          </w:rPr>
          <w:t xml:space="preserve">measured by the UE? </w:t>
        </w:r>
        <w:r w:rsidR="006D4827" w:rsidRPr="00F576F2">
          <w:rPr>
            <w:rStyle w:val="Hyperlink"/>
            <w:rFonts w:eastAsia="Times New Roman" w:cs="Times New Roman"/>
            <w:noProof/>
            <w:lang w:val="en-GB"/>
          </w:rPr>
          <w:t>At least the following should be considered:</w:t>
        </w:r>
      </w:hyperlink>
    </w:p>
    <w:p w14:paraId="6E390289" w14:textId="7331A7D3" w:rsidR="006D4827" w:rsidRDefault="00570081">
      <w:pPr>
        <w:pStyle w:val="TOC5"/>
        <w:tabs>
          <w:tab w:val="left" w:pos="400"/>
        </w:tabs>
        <w:rPr>
          <w:rFonts w:asciiTheme="minorHAnsi" w:eastAsiaTheme="minorEastAsia" w:hAnsiTheme="minorHAnsi"/>
          <w:b w:val="0"/>
          <w:noProof/>
          <w:kern w:val="2"/>
          <w:sz w:val="24"/>
          <w:szCs w:val="24"/>
          <w14:ligatures w14:val="standardContextual"/>
        </w:rPr>
      </w:pPr>
      <w:hyperlink w:anchor="_Toc173846486" w:history="1">
        <w:r w:rsidR="006D4827" w:rsidRPr="00F576F2">
          <w:rPr>
            <w:rStyle w:val="Hyperlink"/>
            <w:noProof/>
            <w:lang w:val="en-GB"/>
          </w:rPr>
          <w:t>i.</w:t>
        </w:r>
        <w:r w:rsidR="006D4827">
          <w:rPr>
            <w:rFonts w:asciiTheme="minorHAnsi" w:eastAsiaTheme="minorEastAsia" w:hAnsiTheme="minorHAnsi"/>
            <w:b w:val="0"/>
            <w:noProof/>
            <w:kern w:val="2"/>
            <w:sz w:val="24"/>
            <w:szCs w:val="24"/>
            <w14:ligatures w14:val="standardContextual"/>
          </w:rPr>
          <w:tab/>
        </w:r>
        <w:r w:rsidR="006D4827" w:rsidRPr="00F576F2">
          <w:rPr>
            <w:rStyle w:val="Hyperlink"/>
            <w:rFonts w:eastAsia="Times New Roman" w:cs="Times New Roman"/>
            <w:noProof/>
            <w:lang w:val="en-GB"/>
          </w:rPr>
          <w:t>When none of the candidate cells are measured within the given periodicity, UE reports a 7 bit “Not valid” value.</w:t>
        </w:r>
      </w:hyperlink>
    </w:p>
    <w:p w14:paraId="1C232E7E" w14:textId="4B18BF95" w:rsidR="006D4827" w:rsidRDefault="00570081">
      <w:pPr>
        <w:pStyle w:val="TOC5"/>
        <w:tabs>
          <w:tab w:val="left" w:pos="1200"/>
        </w:tabs>
        <w:rPr>
          <w:rFonts w:asciiTheme="minorHAnsi" w:eastAsiaTheme="minorEastAsia" w:hAnsiTheme="minorHAnsi"/>
          <w:b w:val="0"/>
          <w:noProof/>
          <w:kern w:val="2"/>
          <w:sz w:val="24"/>
          <w:szCs w:val="24"/>
          <w14:ligatures w14:val="standardContextual"/>
        </w:rPr>
      </w:pPr>
      <w:hyperlink w:anchor="_Toc173846487" w:history="1">
        <w:r w:rsidR="006D4827" w:rsidRPr="00F576F2">
          <w:rPr>
            <w:rStyle w:val="Hyperlink"/>
            <w:rFonts w:eastAsia="Times New Roman" w:cs="Times New Roman"/>
            <w:noProof/>
            <w:lang w:val="en-GB"/>
          </w:rPr>
          <w:t>ii.</w:t>
        </w:r>
        <w:r w:rsidR="006D4827">
          <w:rPr>
            <w:rFonts w:asciiTheme="minorHAnsi" w:eastAsiaTheme="minorEastAsia" w:hAnsiTheme="minorHAnsi"/>
            <w:b w:val="0"/>
            <w:noProof/>
            <w:kern w:val="2"/>
            <w:sz w:val="24"/>
            <w:szCs w:val="24"/>
            <w14:ligatures w14:val="standardContextual"/>
          </w:rPr>
          <w:tab/>
        </w:r>
        <w:r w:rsidR="006D4827" w:rsidRPr="00F576F2">
          <w:rPr>
            <w:rStyle w:val="Hyperlink"/>
            <w:rFonts w:eastAsia="Times New Roman" w:cs="Times New Roman"/>
            <w:noProof/>
            <w:lang w:val="en-GB"/>
          </w:rPr>
          <w:t>DIFFRSRP_15 is reported when at least one LTM candidate cell was measured and at least one configured candidate cell was unmeasured.</w:t>
        </w:r>
      </w:hyperlink>
    </w:p>
    <w:p w14:paraId="0CBB60D5" w14:textId="6F00CA45" w:rsidR="006D4827" w:rsidRDefault="00570081">
      <w:pPr>
        <w:pStyle w:val="TOC5"/>
        <w:tabs>
          <w:tab w:val="left" w:pos="1200"/>
        </w:tabs>
        <w:rPr>
          <w:rFonts w:asciiTheme="minorHAnsi" w:eastAsiaTheme="minorEastAsia" w:hAnsiTheme="minorHAnsi"/>
          <w:b w:val="0"/>
          <w:noProof/>
          <w:kern w:val="2"/>
          <w:sz w:val="24"/>
          <w:szCs w:val="24"/>
          <w14:ligatures w14:val="standardContextual"/>
        </w:rPr>
      </w:pPr>
      <w:hyperlink w:anchor="_Toc173846488" w:history="1">
        <w:r w:rsidR="006D4827" w:rsidRPr="00F576F2">
          <w:rPr>
            <w:rStyle w:val="Hyperlink"/>
            <w:noProof/>
            <w:lang w:val="en-GB"/>
          </w:rPr>
          <w:t>iii.</w:t>
        </w:r>
        <w:r w:rsidR="006D4827">
          <w:rPr>
            <w:rFonts w:asciiTheme="minorHAnsi" w:eastAsiaTheme="minorEastAsia" w:hAnsiTheme="minorHAnsi"/>
            <w:b w:val="0"/>
            <w:noProof/>
            <w:kern w:val="2"/>
            <w:sz w:val="24"/>
            <w:szCs w:val="24"/>
            <w14:ligatures w14:val="standardContextual"/>
          </w:rPr>
          <w:tab/>
        </w:r>
        <w:r w:rsidR="006D4827" w:rsidRPr="00F576F2">
          <w:rPr>
            <w:rStyle w:val="Hyperlink"/>
            <w:noProof/>
            <w:lang w:val="en-GB"/>
          </w:rPr>
          <w:t>The reported values for unmeasured cells do not meet any measurement requirements as they are unmeasured.</w:t>
        </w:r>
      </w:hyperlink>
    </w:p>
    <w:p w14:paraId="0B7E82AE" w14:textId="5770F4F6" w:rsidR="006D4827" w:rsidRDefault="00570081">
      <w:pPr>
        <w:pStyle w:val="TOC5"/>
        <w:rPr>
          <w:rStyle w:val="Hyperlink"/>
          <w:noProof/>
        </w:rPr>
      </w:pPr>
      <w:hyperlink w:anchor="_Toc173846489" w:history="1">
        <w:r w:rsidR="006D4827" w:rsidRPr="00F576F2">
          <w:rPr>
            <w:rStyle w:val="Hyperlink"/>
            <w:noProof/>
            <w:lang w:val="en-GB"/>
          </w:rPr>
          <w:t xml:space="preserve">Proposal 2: Use the following conditions for </w:t>
        </w:r>
        <w:r w:rsidR="006D4827" w:rsidRPr="00F576F2">
          <w:rPr>
            <w:rStyle w:val="Hyperlink"/>
            <w:rFonts w:eastAsia="Malgun Gothic" w:cs="Times New Roman"/>
            <w:bCs/>
            <w:noProof/>
            <w:lang w:val="en-GB" w:eastAsia="en-GB"/>
          </w:rPr>
          <w:t>T</w:t>
        </w:r>
        <w:r w:rsidR="006D4827" w:rsidRPr="00F576F2">
          <w:rPr>
            <w:rStyle w:val="Hyperlink"/>
            <w:rFonts w:eastAsia="Malgun Gothic" w:cs="Times New Roman"/>
            <w:bCs/>
            <w:noProof/>
            <w:vertAlign w:val="subscript"/>
            <w:lang w:val="en-GB" w:eastAsia="en-GB"/>
          </w:rPr>
          <w:t>first-RS</w:t>
        </w:r>
        <w:r w:rsidR="006D4827" w:rsidRPr="00F576F2">
          <w:rPr>
            <w:rStyle w:val="Hyperlink"/>
            <w:rFonts w:eastAsia="Malgun Gothic" w:cs="Times New Roman"/>
            <w:noProof/>
            <w:lang w:val="en-GB" w:eastAsia="en-GB"/>
          </w:rPr>
          <w:t xml:space="preserve"> = 0 and T</w:t>
        </w:r>
        <w:r w:rsidR="006D4827" w:rsidRPr="00F576F2">
          <w:rPr>
            <w:rStyle w:val="Hyperlink"/>
            <w:rFonts w:eastAsia="Malgun Gothic" w:cs="Times New Roman"/>
            <w:noProof/>
            <w:vertAlign w:val="subscript"/>
            <w:lang w:val="en-GB" w:eastAsia="en-GB"/>
          </w:rPr>
          <w:t>RS-proc</w:t>
        </w:r>
        <w:r w:rsidR="006D4827" w:rsidRPr="00F576F2">
          <w:rPr>
            <w:rStyle w:val="Hyperlink"/>
            <w:rFonts w:eastAsia="Malgun Gothic" w:cs="Times New Roman"/>
            <w:noProof/>
            <w:lang w:val="en-GB" w:eastAsia="en-GB"/>
          </w:rPr>
          <w:t>= 0</w:t>
        </w:r>
      </w:hyperlink>
    </w:p>
    <w:p w14:paraId="75E5256A" w14:textId="77777777" w:rsidR="00390A6D" w:rsidRPr="00CA14DE" w:rsidRDefault="00390A6D" w:rsidP="00390A6D">
      <w:pPr>
        <w:overflowPunct w:val="0"/>
        <w:autoSpaceDE w:val="0"/>
        <w:autoSpaceDN w:val="0"/>
        <w:adjustRightInd w:val="0"/>
        <w:spacing w:after="180"/>
        <w:ind w:left="568"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first-RS</w:t>
      </w:r>
      <w:r w:rsidRPr="00CA14DE">
        <w:rPr>
          <w:rFonts w:eastAsia="Malgun Gothic" w:cs="Times New Roman"/>
          <w:b/>
          <w:sz w:val="18"/>
          <w:szCs w:val="18"/>
          <w:lang w:val="en-GB" w:eastAsia="en-GB"/>
        </w:rPr>
        <w:t xml:space="preserve"> is the time for fine time tracking and acquiring full timing information of the target cell. </w:t>
      </w:r>
    </w:p>
    <w:p w14:paraId="72D94253" w14:textId="77777777" w:rsidR="00390A6D" w:rsidRPr="00CA14DE" w:rsidRDefault="00390A6D" w:rsidP="00390A6D">
      <w:pPr>
        <w:overflowPunct w:val="0"/>
        <w:autoSpaceDE w:val="0"/>
        <w:autoSpaceDN w:val="0"/>
        <w:adjustRightInd w:val="0"/>
        <w:spacing w:after="180"/>
        <w:ind w:left="568"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RS-proc</w:t>
      </w:r>
      <w:r w:rsidRPr="00CA14DE">
        <w:rPr>
          <w:rFonts w:eastAsia="Malgun Gothic" w:cs="Times New Roman"/>
          <w:b/>
          <w:sz w:val="18"/>
          <w:szCs w:val="18"/>
          <w:lang w:val="en-GB" w:eastAsia="en-GB"/>
        </w:rPr>
        <w:t xml:space="preserve"> is the time for SSB processing. </w:t>
      </w:r>
    </w:p>
    <w:p w14:paraId="13D25CDF" w14:textId="77777777" w:rsidR="00390A6D" w:rsidRPr="00CA14DE" w:rsidRDefault="00390A6D" w:rsidP="00390A6D">
      <w:pPr>
        <w:overflowPunct w:val="0"/>
        <w:autoSpaceDE w:val="0"/>
        <w:autoSpaceDN w:val="0"/>
        <w:adjustRightInd w:val="0"/>
        <w:spacing w:after="180"/>
        <w:ind w:left="851"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first-RS</w:t>
      </w:r>
      <w:r w:rsidRPr="00CA14DE">
        <w:rPr>
          <w:rFonts w:eastAsia="Malgun Gothic" w:cs="Times New Roman"/>
          <w:b/>
          <w:sz w:val="18"/>
          <w:szCs w:val="18"/>
          <w:lang w:val="en-GB" w:eastAsia="en-GB"/>
        </w:rPr>
        <w:t xml:space="preserve"> = 0 and T</w:t>
      </w:r>
      <w:r w:rsidRPr="00CA14DE">
        <w:rPr>
          <w:rFonts w:eastAsia="Malgun Gothic" w:cs="Times New Roman"/>
          <w:b/>
          <w:sz w:val="18"/>
          <w:szCs w:val="18"/>
          <w:vertAlign w:val="subscript"/>
          <w:lang w:val="en-GB" w:eastAsia="en-GB"/>
        </w:rPr>
        <w:t>RS-proc</w:t>
      </w:r>
      <w:r w:rsidRPr="00CA14DE">
        <w:rPr>
          <w:rFonts w:eastAsia="Malgun Gothic" w:cs="Times New Roman"/>
          <w:b/>
          <w:sz w:val="18"/>
          <w:szCs w:val="18"/>
          <w:lang w:val="en-GB" w:eastAsia="en-GB"/>
        </w:rPr>
        <w:t>= 0 under the following conditions:</w:t>
      </w:r>
    </w:p>
    <w:p w14:paraId="08418E16" w14:textId="77777777" w:rsidR="00390A6D" w:rsidRPr="00CA14DE" w:rsidRDefault="00390A6D" w:rsidP="00390A6D">
      <w:pPr>
        <w:overflowPunct w:val="0"/>
        <w:autoSpaceDE w:val="0"/>
        <w:autoSpaceDN w:val="0"/>
        <w:adjustRightInd w:val="0"/>
        <w:spacing w:after="180"/>
        <w:ind w:left="1004"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w:t>
      </w:r>
      <w:r w:rsidRPr="00CA14DE">
        <w:rPr>
          <w:rFonts w:eastAsia="Malgun Gothic" w:cs="Times New Roman"/>
          <w:b/>
          <w:sz w:val="18"/>
          <w:szCs w:val="18"/>
          <w:lang w:val="en-GB" w:eastAsia="en-GB"/>
        </w:rPr>
        <w:tab/>
        <w:t>The target TCI state indicated in the LTM cell switch command is in the serving cell active TCI state list, or</w:t>
      </w:r>
    </w:p>
    <w:p w14:paraId="55F4A8E0" w14:textId="77777777" w:rsidR="00390A6D" w:rsidRPr="00CA14DE" w:rsidRDefault="00390A6D" w:rsidP="00390A6D">
      <w:pPr>
        <w:overflowPunct w:val="0"/>
        <w:autoSpaceDE w:val="0"/>
        <w:autoSpaceDN w:val="0"/>
        <w:adjustRightInd w:val="0"/>
        <w:spacing w:after="180"/>
        <w:ind w:left="873" w:hanging="284"/>
        <w:textAlignment w:val="baseline"/>
        <w:rPr>
          <w:rFonts w:eastAsia="Malgun Gothic" w:cs="Times New Roman"/>
          <w:b/>
          <w:strike/>
          <w:color w:val="FF0000"/>
          <w:sz w:val="18"/>
          <w:szCs w:val="18"/>
          <w:lang w:val="en-GB" w:eastAsia="en-GB"/>
        </w:rPr>
      </w:pPr>
      <w:r w:rsidRPr="00CA14DE">
        <w:rPr>
          <w:rFonts w:eastAsia="Malgun Gothic" w:cs="Times New Roman"/>
          <w:b/>
          <w:strike/>
          <w:color w:val="FF0000"/>
          <w:sz w:val="18"/>
          <w:szCs w:val="18"/>
          <w:lang w:val="en-GB" w:eastAsia="en-GB"/>
        </w:rPr>
        <w:t>-</w:t>
      </w:r>
      <w:r w:rsidRPr="00CA14DE">
        <w:rPr>
          <w:rFonts w:eastAsia="Malgun Gothic" w:cs="Times New Roman"/>
          <w:b/>
          <w:strike/>
          <w:color w:val="FF0000"/>
          <w:sz w:val="18"/>
          <w:szCs w:val="18"/>
          <w:lang w:val="en-GB" w:eastAsia="en-GB"/>
        </w:rPr>
        <w:tab/>
        <w:t>The UE is configured with LTM L1 intra- and/or inter-frequency measurements for the target cell, and</w:t>
      </w:r>
    </w:p>
    <w:p w14:paraId="25FF6CC6" w14:textId="77777777" w:rsidR="00390A6D" w:rsidRPr="00CA14DE" w:rsidRDefault="00390A6D" w:rsidP="00390A6D">
      <w:pPr>
        <w:overflowPunct w:val="0"/>
        <w:autoSpaceDE w:val="0"/>
        <w:autoSpaceDN w:val="0"/>
        <w:adjustRightInd w:val="0"/>
        <w:spacing w:after="180"/>
        <w:ind w:left="1026"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w:t>
      </w:r>
      <w:r w:rsidRPr="00CA14DE">
        <w:rPr>
          <w:rFonts w:eastAsia="Malgun Gothic" w:cs="Times New Roman"/>
          <w:b/>
          <w:sz w:val="18"/>
          <w:szCs w:val="18"/>
          <w:lang w:val="en-GB" w:eastAsia="en-GB"/>
        </w:rPr>
        <w:tab/>
        <w:t xml:space="preserve">The target TCI state in the cell switch command is in the LTM candidate cell active TCI state list, and </w:t>
      </w:r>
    </w:p>
    <w:p w14:paraId="52FCA1C6" w14:textId="77777777" w:rsidR="00390A6D" w:rsidRPr="00CA14DE" w:rsidRDefault="00390A6D" w:rsidP="00390A6D">
      <w:pPr>
        <w:overflowPunct w:val="0"/>
        <w:autoSpaceDE w:val="0"/>
        <w:autoSpaceDN w:val="0"/>
        <w:adjustRightInd w:val="0"/>
        <w:spacing w:after="180"/>
        <w:ind w:left="1441"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w:t>
      </w:r>
      <w:r w:rsidRPr="00CA14DE">
        <w:rPr>
          <w:rFonts w:eastAsia="Malgun Gothic" w:cs="Times New Roman"/>
          <w:b/>
          <w:sz w:val="18"/>
          <w:szCs w:val="18"/>
          <w:lang w:val="en-GB" w:eastAsia="en-GB"/>
        </w:rPr>
        <w:tab/>
        <w:t>the time gap between receiving the LTM candidate cell TCI state activation MAC-CE and the cell switch command is at least TCI state activation delay stated in section 8.</w:t>
      </w:r>
      <w:r w:rsidRPr="00CA14DE">
        <w:rPr>
          <w:rFonts w:eastAsia="Malgun Gothic" w:cs="Times New Roman"/>
          <w:b/>
          <w:color w:val="FF0000"/>
          <w:sz w:val="18"/>
          <w:szCs w:val="18"/>
          <w:u w:val="single"/>
          <w:lang w:val="en-GB" w:eastAsia="en-GB"/>
        </w:rPr>
        <w:t>25.3</w:t>
      </w:r>
      <w:r w:rsidRPr="00CA14DE">
        <w:rPr>
          <w:rFonts w:eastAsia="Malgun Gothic" w:cs="Times New Roman"/>
          <w:b/>
          <w:strike/>
          <w:color w:val="FF0000"/>
          <w:sz w:val="18"/>
          <w:szCs w:val="18"/>
          <w:lang w:val="en-GB" w:eastAsia="en-GB"/>
        </w:rPr>
        <w:t>x</w:t>
      </w:r>
      <w:r w:rsidRPr="00CA14DE">
        <w:rPr>
          <w:rFonts w:eastAsia="Malgun Gothic" w:cs="Times New Roman"/>
          <w:b/>
          <w:sz w:val="18"/>
          <w:szCs w:val="18"/>
          <w:lang w:val="en-GB" w:eastAsia="en-GB"/>
        </w:rPr>
        <w:t>, and</w:t>
      </w:r>
    </w:p>
    <w:p w14:paraId="40D70B76" w14:textId="77777777" w:rsidR="00390A6D" w:rsidRPr="00CA14DE" w:rsidRDefault="00390A6D" w:rsidP="00390A6D">
      <w:pPr>
        <w:overflowPunct w:val="0"/>
        <w:autoSpaceDE w:val="0"/>
        <w:autoSpaceDN w:val="0"/>
        <w:adjustRightInd w:val="0"/>
        <w:spacing w:after="180"/>
        <w:ind w:left="1725"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 xml:space="preserve">- </w:t>
      </w:r>
      <w:r w:rsidRPr="00CA14DE">
        <w:rPr>
          <w:rFonts w:eastAsia="Malgun Gothic" w:cs="Times New Roman"/>
          <w:b/>
          <w:sz w:val="18"/>
          <w:szCs w:val="18"/>
          <w:lang w:val="en-GB" w:eastAsia="en-GB"/>
        </w:rPr>
        <w:tab/>
        <w:t xml:space="preserve">the time gap between receiving the LTM candidate cell TCI state activation MAC-CE and the cell switch command is not more than </w:t>
      </w:r>
      <w:r w:rsidRPr="00CA14DE">
        <w:rPr>
          <w:rFonts w:eastAsia="Malgun Gothic" w:cs="Times New Roman"/>
          <w:b/>
          <w:color w:val="FF0000"/>
          <w:sz w:val="18"/>
          <w:szCs w:val="18"/>
          <w:u w:val="single"/>
          <w:lang w:val="en-GB" w:eastAsia="en-GB"/>
        </w:rPr>
        <w:t>TCI state activation delay stated in section 8.25.3 +</w:t>
      </w:r>
      <w:r w:rsidRPr="00CA14DE">
        <w:rPr>
          <w:rFonts w:eastAsia="Malgun Gothic" w:cs="Times New Roman"/>
          <w:b/>
          <w:color w:val="FF0000"/>
          <w:sz w:val="18"/>
          <w:szCs w:val="18"/>
          <w:lang w:val="en-GB" w:eastAsia="en-GB"/>
        </w:rPr>
        <w:t xml:space="preserve"> </w:t>
      </w:r>
      <w:r w:rsidRPr="00CA14DE">
        <w:rPr>
          <w:rFonts w:eastAsia="Malgun Gothic" w:cs="Times New Roman"/>
          <w:b/>
          <w:sz w:val="18"/>
          <w:szCs w:val="18"/>
          <w:lang w:val="en-GB" w:eastAsia="en-GB"/>
        </w:rPr>
        <w:t xml:space="preserve">160 ms, or </w:t>
      </w:r>
    </w:p>
    <w:p w14:paraId="14DF823D" w14:textId="77777777" w:rsidR="00390A6D" w:rsidRPr="00CA14DE" w:rsidRDefault="00390A6D" w:rsidP="00390A6D">
      <w:pPr>
        <w:overflowPunct w:val="0"/>
        <w:autoSpaceDE w:val="0"/>
        <w:autoSpaceDN w:val="0"/>
        <w:adjustRightInd w:val="0"/>
        <w:spacing w:after="180"/>
        <w:ind w:left="1725"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w:t>
      </w:r>
      <w:r w:rsidRPr="00CA14DE">
        <w:rPr>
          <w:rFonts w:eastAsia="Malgun Gothic" w:cs="Times New Roman"/>
          <w:b/>
          <w:sz w:val="18"/>
          <w:szCs w:val="18"/>
          <w:lang w:val="en-GB" w:eastAsia="en-GB"/>
        </w:rPr>
        <w:tab/>
        <w:t>the measurement period of the SSB associated to target TCI state is not larger than 160 ms after the LTM candidate cell TCI state activation MAC-CE is received, or</w:t>
      </w:r>
    </w:p>
    <w:p w14:paraId="5D9425DD" w14:textId="77777777" w:rsidR="00390A6D" w:rsidRPr="00CA14DE" w:rsidRDefault="00390A6D" w:rsidP="00390A6D">
      <w:pPr>
        <w:overflowPunct w:val="0"/>
        <w:autoSpaceDE w:val="0"/>
        <w:autoSpaceDN w:val="0"/>
        <w:adjustRightInd w:val="0"/>
        <w:spacing w:after="180"/>
        <w:ind w:left="873" w:hanging="284"/>
        <w:textAlignment w:val="baseline"/>
        <w:rPr>
          <w:rFonts w:eastAsia="Malgun Gothic" w:cs="Times New Roman"/>
          <w:b/>
          <w:strike/>
          <w:color w:val="FF0000"/>
          <w:sz w:val="18"/>
          <w:szCs w:val="18"/>
          <w:lang w:val="en-GB" w:eastAsia="en-GB"/>
        </w:rPr>
      </w:pPr>
      <w:r w:rsidRPr="00CA14DE">
        <w:rPr>
          <w:rFonts w:eastAsia="Malgun Gothic" w:cs="Times New Roman"/>
          <w:b/>
          <w:strike/>
          <w:color w:val="FF0000"/>
          <w:sz w:val="18"/>
          <w:szCs w:val="18"/>
          <w:lang w:val="en-GB" w:eastAsia="en-GB"/>
        </w:rPr>
        <w:t>-</w:t>
      </w:r>
      <w:r w:rsidRPr="00CA14DE">
        <w:rPr>
          <w:rFonts w:eastAsia="Malgun Gothic" w:cs="Times New Roman"/>
          <w:b/>
          <w:strike/>
          <w:color w:val="FF0000"/>
          <w:sz w:val="18"/>
          <w:szCs w:val="18"/>
          <w:lang w:val="en-GB" w:eastAsia="en-GB"/>
        </w:rPr>
        <w:tab/>
        <w:t xml:space="preserve">The target cell is an FR1 cell, and the UE is not configured with LTM L1 intra- and/or inter-frequency measurements for the target cell, and </w:t>
      </w:r>
    </w:p>
    <w:p w14:paraId="177D88F9" w14:textId="77777777" w:rsidR="00390A6D" w:rsidRPr="00CA14DE" w:rsidRDefault="00390A6D" w:rsidP="00390A6D">
      <w:pPr>
        <w:overflowPunct w:val="0"/>
        <w:autoSpaceDE w:val="0"/>
        <w:autoSpaceDN w:val="0"/>
        <w:adjustRightInd w:val="0"/>
        <w:spacing w:after="180"/>
        <w:ind w:left="1026" w:hanging="284"/>
        <w:textAlignment w:val="baseline"/>
        <w:rPr>
          <w:rFonts w:eastAsia="Malgun Gothic" w:cs="Times New Roman"/>
          <w:b/>
          <w:strike/>
          <w:color w:val="FF0000"/>
          <w:sz w:val="18"/>
          <w:szCs w:val="18"/>
          <w:lang w:val="en-GB" w:eastAsia="en-GB"/>
        </w:rPr>
      </w:pPr>
      <w:r w:rsidRPr="00CA14DE">
        <w:rPr>
          <w:rFonts w:eastAsia="Malgun Gothic" w:cs="Times New Roman"/>
          <w:b/>
          <w:strike/>
          <w:color w:val="FF0000"/>
          <w:sz w:val="18"/>
          <w:szCs w:val="18"/>
          <w:lang w:val="en-GB" w:eastAsia="en-GB"/>
        </w:rPr>
        <w:lastRenderedPageBreak/>
        <w:t>-</w:t>
      </w:r>
      <w:r w:rsidRPr="00CA14DE">
        <w:rPr>
          <w:rFonts w:eastAsia="Malgun Gothic" w:cs="Times New Roman"/>
          <w:b/>
          <w:strike/>
          <w:color w:val="FF0000"/>
          <w:sz w:val="18"/>
          <w:szCs w:val="18"/>
          <w:lang w:val="en-GB" w:eastAsia="en-GB"/>
        </w:rPr>
        <w:tab/>
        <w:t xml:space="preserve">The target TCI state in the cell switch command is in the LTM candidate cell active TCI state list, and </w:t>
      </w:r>
    </w:p>
    <w:p w14:paraId="45FC6B55" w14:textId="77777777" w:rsidR="00390A6D" w:rsidRPr="00CA14DE" w:rsidRDefault="00390A6D" w:rsidP="00390A6D">
      <w:pPr>
        <w:overflowPunct w:val="0"/>
        <w:autoSpaceDE w:val="0"/>
        <w:autoSpaceDN w:val="0"/>
        <w:adjustRightInd w:val="0"/>
        <w:spacing w:after="180"/>
        <w:ind w:left="1179" w:hanging="284"/>
        <w:textAlignment w:val="baseline"/>
        <w:rPr>
          <w:rFonts w:eastAsia="Malgun Gothic" w:cs="Times New Roman"/>
          <w:b/>
          <w:strike/>
          <w:color w:val="FF0000"/>
          <w:sz w:val="18"/>
          <w:szCs w:val="18"/>
          <w:lang w:val="en-GB" w:eastAsia="en-GB"/>
        </w:rPr>
      </w:pPr>
      <w:r w:rsidRPr="00CA14DE">
        <w:rPr>
          <w:rFonts w:eastAsia="Malgun Gothic" w:cs="Times New Roman"/>
          <w:b/>
          <w:strike/>
          <w:color w:val="FF0000"/>
          <w:sz w:val="18"/>
          <w:szCs w:val="18"/>
          <w:lang w:val="en-GB" w:eastAsia="en-GB"/>
        </w:rPr>
        <w:t>-</w:t>
      </w:r>
      <w:r w:rsidRPr="00CA14DE">
        <w:rPr>
          <w:rFonts w:eastAsia="Malgun Gothic" w:cs="Times New Roman"/>
          <w:b/>
          <w:strike/>
          <w:color w:val="FF0000"/>
          <w:sz w:val="18"/>
          <w:szCs w:val="18"/>
          <w:lang w:val="en-GB" w:eastAsia="en-GB"/>
        </w:rPr>
        <w:tab/>
        <w:t>the time gap between receiving the LTM candidate cell TCI state activation MAC-CE and the cell switch command is at least TCI state activation delay stated in section 8.x, and not more than TCI state activation delay stated in section 8.x + [160 ms], or</w:t>
      </w:r>
    </w:p>
    <w:p w14:paraId="7FAE8287" w14:textId="77777777" w:rsidR="00390A6D" w:rsidRPr="00CA14DE" w:rsidRDefault="00390A6D" w:rsidP="00390A6D">
      <w:pPr>
        <w:overflowPunct w:val="0"/>
        <w:autoSpaceDE w:val="0"/>
        <w:autoSpaceDN w:val="0"/>
        <w:adjustRightInd w:val="0"/>
        <w:spacing w:after="180"/>
        <w:ind w:left="765" w:hanging="284"/>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w:t>
      </w:r>
      <w:r w:rsidRPr="00CA14DE">
        <w:rPr>
          <w:rFonts w:eastAsia="Malgun Gothic" w:cs="Times New Roman"/>
          <w:b/>
          <w:sz w:val="18"/>
          <w:szCs w:val="18"/>
          <w:lang w:val="en-GB" w:eastAsia="en-GB"/>
        </w:rPr>
        <w:tab/>
        <w:t xml:space="preserve">The time gap between the latest PDCCH ordered RACH preamble transmission on the target cell and the cell switch command is not more than </w:t>
      </w:r>
      <w:r w:rsidRPr="00CA14DE">
        <w:rPr>
          <w:rFonts w:eastAsia="Times New Roman" w:cs="Times New Roman"/>
          <w:b/>
          <w:sz w:val="18"/>
          <w:szCs w:val="18"/>
          <w:lang w:val="en-GB" w:eastAsia="en-GB"/>
        </w:rPr>
        <w:t>[160 ms].</w:t>
      </w:r>
    </w:p>
    <w:p w14:paraId="64D26F66" w14:textId="77777777" w:rsidR="00390A6D" w:rsidRPr="00CA14DE" w:rsidRDefault="00390A6D" w:rsidP="00390A6D">
      <w:pPr>
        <w:overflowPunct w:val="0"/>
        <w:autoSpaceDE w:val="0"/>
        <w:autoSpaceDN w:val="0"/>
        <w:adjustRightInd w:val="0"/>
        <w:spacing w:after="180"/>
        <w:ind w:left="568"/>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 xml:space="preserve">Otherwise, </w:t>
      </w:r>
    </w:p>
    <w:p w14:paraId="78088DB8" w14:textId="77777777" w:rsidR="00390A6D" w:rsidRPr="00CA14DE" w:rsidRDefault="00390A6D" w:rsidP="00390A6D">
      <w:pPr>
        <w:overflowPunct w:val="0"/>
        <w:autoSpaceDE w:val="0"/>
        <w:autoSpaceDN w:val="0"/>
        <w:adjustRightInd w:val="0"/>
        <w:spacing w:after="180"/>
        <w:ind w:left="852"/>
        <w:textAlignment w:val="baseline"/>
        <w:rPr>
          <w:rFonts w:eastAsia="Malgun Gothic" w:cs="Times New Roman"/>
          <w:b/>
          <w:sz w:val="18"/>
          <w:szCs w:val="18"/>
          <w:lang w:val="en-GB" w:eastAsia="en-GB"/>
        </w:rPr>
      </w:pP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first-RS</w:t>
      </w:r>
      <w:r w:rsidRPr="00CA14DE">
        <w:rPr>
          <w:rFonts w:eastAsia="Malgun Gothic" w:cs="Times New Roman"/>
          <w:b/>
          <w:sz w:val="18"/>
          <w:szCs w:val="18"/>
          <w:lang w:val="en-GB" w:eastAsia="en-GB"/>
        </w:rPr>
        <w:t xml:space="preserve"> is the time to the first SSB transmission on the target cell [</w:t>
      </w:r>
      <w:r w:rsidRPr="00CA14DE">
        <w:rPr>
          <w:rFonts w:eastAsia="Malgun Gothic" w:cs="Times New Roman"/>
          <w:b/>
          <w:sz w:val="18"/>
          <w:szCs w:val="18"/>
          <w:lang w:eastAsia="zh-CN"/>
        </w:rPr>
        <w:t xml:space="preserve">after </w:t>
      </w: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cmd</w:t>
      </w:r>
      <w:r w:rsidRPr="00CA14DE">
        <w:rPr>
          <w:rFonts w:eastAsia="Malgun Gothic" w:cs="Times New Roman"/>
          <w:b/>
          <w:sz w:val="18"/>
          <w:szCs w:val="18"/>
          <w:lang w:val="en-GB" w:eastAsia="en-GB"/>
        </w:rPr>
        <w:t>].</w:t>
      </w:r>
    </w:p>
    <w:p w14:paraId="7B31BABC" w14:textId="77777777" w:rsidR="00390A6D" w:rsidRPr="00CA14DE" w:rsidRDefault="00390A6D" w:rsidP="00390A6D">
      <w:pPr>
        <w:overflowPunct w:val="0"/>
        <w:autoSpaceDE w:val="0"/>
        <w:autoSpaceDN w:val="0"/>
        <w:adjustRightInd w:val="0"/>
        <w:spacing w:after="180"/>
        <w:ind w:left="1136"/>
        <w:textAlignment w:val="baseline"/>
        <w:rPr>
          <w:rFonts w:eastAsia="Malgun Gothic" w:cs="Times New Roman"/>
          <w:b/>
          <w:i/>
          <w:iCs/>
          <w:sz w:val="18"/>
          <w:szCs w:val="18"/>
          <w:lang w:val="en-GB" w:eastAsia="en-GB"/>
        </w:rPr>
      </w:pPr>
      <w:r w:rsidRPr="00CA14DE">
        <w:rPr>
          <w:rFonts w:eastAsia="Malgun Gothic" w:cs="Times New Roman"/>
          <w:b/>
          <w:i/>
          <w:iCs/>
          <w:sz w:val="18"/>
          <w:szCs w:val="18"/>
          <w:lang w:val="en-GB" w:eastAsia="en-GB"/>
        </w:rPr>
        <w:t>Editor’s note: FFS whether TRS transmission is also considered.</w:t>
      </w:r>
    </w:p>
    <w:p w14:paraId="2E2C55D2" w14:textId="3DD5B7E8" w:rsidR="00390A6D" w:rsidRPr="00CA14DE" w:rsidRDefault="00390A6D" w:rsidP="00390A6D">
      <w:pPr>
        <w:rPr>
          <w:b/>
        </w:rPr>
      </w:pPr>
      <w:r w:rsidRPr="00CA14DE">
        <w:rPr>
          <w:rFonts w:eastAsia="Malgun Gothic" w:cs="Times New Roman"/>
          <w:b/>
          <w:sz w:val="18"/>
          <w:szCs w:val="18"/>
          <w:lang w:val="en-GB" w:eastAsia="en-GB"/>
        </w:rPr>
        <w:t>T</w:t>
      </w:r>
      <w:r w:rsidRPr="00CA14DE">
        <w:rPr>
          <w:rFonts w:eastAsia="Malgun Gothic" w:cs="Times New Roman"/>
          <w:b/>
          <w:sz w:val="18"/>
          <w:szCs w:val="18"/>
          <w:vertAlign w:val="subscript"/>
          <w:lang w:val="en-GB" w:eastAsia="en-GB"/>
        </w:rPr>
        <w:t>RS-proc</w:t>
      </w:r>
      <w:r w:rsidRPr="00CA14DE">
        <w:rPr>
          <w:rFonts w:eastAsia="Malgun Gothic" w:cs="Times New Roman"/>
          <w:b/>
          <w:sz w:val="18"/>
          <w:szCs w:val="18"/>
          <w:lang w:val="en-GB" w:eastAsia="en-GB"/>
        </w:rPr>
        <w:t xml:space="preserve"> = 2 ms.</w:t>
      </w:r>
    </w:p>
    <w:p w14:paraId="0F6802A3" w14:textId="744FFB5D" w:rsidR="006D4827" w:rsidRPr="00CA14DE" w:rsidRDefault="00570081">
      <w:pPr>
        <w:pStyle w:val="TOC5"/>
        <w:rPr>
          <w:rStyle w:val="Hyperlink"/>
          <w:noProof/>
        </w:rPr>
      </w:pPr>
      <w:hyperlink w:anchor="_Toc173846490" w:history="1">
        <w:r w:rsidR="006D4827" w:rsidRPr="00CA14DE">
          <w:rPr>
            <w:rStyle w:val="Hyperlink"/>
            <w:noProof/>
          </w:rPr>
          <w:t>Proposal 3: Use the following known TCI state conditions for cell switch:</w:t>
        </w:r>
      </w:hyperlink>
    </w:p>
    <w:p w14:paraId="12C74590" w14:textId="77777777" w:rsidR="00390A6D" w:rsidRPr="00CA14DE" w:rsidRDefault="00390A6D" w:rsidP="00390A6D">
      <w:pPr>
        <w:overflowPunct w:val="0"/>
        <w:autoSpaceDE w:val="0"/>
        <w:autoSpaceDN w:val="0"/>
        <w:adjustRightInd w:val="0"/>
        <w:spacing w:after="180"/>
        <w:textAlignment w:val="baseline"/>
        <w:rPr>
          <w:rFonts w:eastAsia="Malgun Gothic" w:cs="Times New Roman"/>
          <w:b/>
          <w:iCs/>
          <w:sz w:val="18"/>
          <w:szCs w:val="18"/>
          <w:lang w:eastAsia="en-GB"/>
        </w:rPr>
      </w:pPr>
      <w:r w:rsidRPr="00CA14DE">
        <w:rPr>
          <w:rFonts w:eastAsia="Malgun Gothic" w:cs="Times New Roman"/>
          <w:b/>
          <w:sz w:val="18"/>
          <w:szCs w:val="18"/>
          <w:lang w:val="en-GB" w:eastAsia="en-GB"/>
        </w:rPr>
        <w:t>The target joint DL/UL TCI state or separate DL and UL TCI states in the LTM cell switch command are known if the following conditions are met:</w:t>
      </w:r>
    </w:p>
    <w:p w14:paraId="01C46CA6" w14:textId="77777777" w:rsidR="00390A6D" w:rsidRPr="00CA14DE" w:rsidRDefault="00390A6D" w:rsidP="00390A6D">
      <w:pPr>
        <w:overflowPunct w:val="0"/>
        <w:autoSpaceDE w:val="0"/>
        <w:autoSpaceDN w:val="0"/>
        <w:adjustRightInd w:val="0"/>
        <w:spacing w:after="180"/>
        <w:ind w:left="568" w:hanging="284"/>
        <w:textAlignment w:val="baseline"/>
        <w:rPr>
          <w:rFonts w:eastAsia="Times New Roman"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r>
      <w:r w:rsidRPr="00CA14DE">
        <w:rPr>
          <w:rFonts w:eastAsia="Times New Roman" w:cs="Times New Roman"/>
          <w:b/>
          <w:sz w:val="18"/>
          <w:lang w:val="en-GB" w:eastAsia="zh-CN"/>
        </w:rPr>
        <w:t xml:space="preserve">The </w:t>
      </w:r>
      <w:r w:rsidRPr="00CA14DE">
        <w:rPr>
          <w:rFonts w:eastAsia="Times New Roman" w:cs="Times New Roman"/>
          <w:b/>
          <w:iCs/>
          <w:sz w:val="18"/>
          <w:szCs w:val="18"/>
          <w:lang w:eastAsia="en-GB"/>
        </w:rPr>
        <w:t xml:space="preserve">target </w:t>
      </w:r>
      <w:r w:rsidRPr="00CA14DE">
        <w:rPr>
          <w:rFonts w:eastAsia="Times New Roman" w:cs="Times New Roman"/>
          <w:b/>
          <w:sz w:val="18"/>
          <w:lang w:val="en-GB" w:eastAsia="zh-CN"/>
        </w:rPr>
        <w:t xml:space="preserve">TCI state in the cell switch command is activated not more than </w:t>
      </w:r>
      <w:r w:rsidRPr="00CA14DE">
        <w:rPr>
          <w:rFonts w:eastAsia="Times New Roman" w:cs="Times New Roman"/>
          <w:b/>
          <w:strike/>
          <w:color w:val="FF0000"/>
          <w:sz w:val="18"/>
          <w:lang w:val="en-GB" w:eastAsia="zh-CN"/>
        </w:rPr>
        <w:t>TBD</w:t>
      </w:r>
      <w:r w:rsidRPr="00CA14DE">
        <w:rPr>
          <w:rFonts w:eastAsia="Times New Roman" w:cs="Times New Roman"/>
          <w:b/>
          <w:color w:val="FF0000"/>
          <w:sz w:val="18"/>
          <w:u w:val="single"/>
          <w:lang w:val="en-GB" w:eastAsia="zh-CN"/>
        </w:rPr>
        <w:t>1280</w:t>
      </w:r>
      <w:r w:rsidRPr="00CA14DE">
        <w:rPr>
          <w:rFonts w:eastAsia="Times New Roman" w:cs="Times New Roman"/>
          <w:b/>
          <w:color w:val="FF0000"/>
          <w:sz w:val="18"/>
          <w:lang w:val="en-GB" w:eastAsia="zh-CN"/>
        </w:rPr>
        <w:t xml:space="preserve"> </w:t>
      </w:r>
      <w:r w:rsidRPr="00CA14DE">
        <w:rPr>
          <w:rFonts w:eastAsia="Times New Roman" w:cs="Times New Roman"/>
          <w:b/>
          <w:sz w:val="18"/>
          <w:lang w:val="en-GB" w:eastAsia="zh-CN"/>
        </w:rPr>
        <w:t xml:space="preserve">ms before the reception of the cell switch command and </w:t>
      </w:r>
      <w:r w:rsidRPr="00CA14DE">
        <w:rPr>
          <w:rFonts w:eastAsia="Times New Roman" w:cs="Times New Roman"/>
          <w:b/>
          <w:sz w:val="18"/>
          <w:szCs w:val="18"/>
          <w:lang w:eastAsia="en-GB"/>
        </w:rPr>
        <w:t>SNR of the SSB associated to TCI state ≥ -3dB</w:t>
      </w:r>
      <w:r w:rsidRPr="00CA14DE">
        <w:rPr>
          <w:rFonts w:eastAsia="Times New Roman" w:cs="Times New Roman"/>
          <w:b/>
          <w:sz w:val="18"/>
          <w:lang w:val="en-GB" w:eastAsia="zh-CN"/>
        </w:rPr>
        <w:t>; or</w:t>
      </w:r>
      <w:r w:rsidRPr="00CA14DE">
        <w:rPr>
          <w:rFonts w:eastAsia="Times New Roman" w:cs="Times New Roman"/>
          <w:b/>
          <w:sz w:val="18"/>
          <w:szCs w:val="18"/>
          <w:lang w:eastAsia="en-GB"/>
        </w:rPr>
        <w:t xml:space="preserve"> </w:t>
      </w:r>
    </w:p>
    <w:p w14:paraId="6788CCC8" w14:textId="77777777" w:rsidR="00390A6D" w:rsidRPr="00CA14DE" w:rsidRDefault="00390A6D" w:rsidP="00390A6D">
      <w:pPr>
        <w:overflowPunct w:val="0"/>
        <w:autoSpaceDE w:val="0"/>
        <w:autoSpaceDN w:val="0"/>
        <w:adjustRightInd w:val="0"/>
        <w:spacing w:after="180"/>
        <w:ind w:left="284"/>
        <w:textAlignment w:val="baseline"/>
        <w:rPr>
          <w:rFonts w:eastAsia="Malgun Gothic" w:cs="Times New Roman"/>
          <w:b/>
          <w:iCs/>
          <w:sz w:val="18"/>
          <w:szCs w:val="18"/>
          <w:lang w:eastAsia="en-GB"/>
        </w:rPr>
      </w:pPr>
      <w:r w:rsidRPr="00CA14DE">
        <w:rPr>
          <w:rFonts w:eastAsia="Times New Roman" w:cs="Times New Roman"/>
          <w:b/>
          <w:sz w:val="18"/>
          <w:szCs w:val="18"/>
          <w:lang w:eastAsia="en-GB"/>
        </w:rPr>
        <w:t>-</w:t>
      </w:r>
      <w:r w:rsidRPr="00CA14DE">
        <w:rPr>
          <w:rFonts w:eastAsia="Times New Roman" w:cs="Times New Roman"/>
          <w:b/>
          <w:sz w:val="18"/>
          <w:szCs w:val="18"/>
          <w:lang w:eastAsia="en-GB"/>
        </w:rPr>
        <w:tab/>
      </w:r>
      <w:r w:rsidRPr="00CA14DE">
        <w:rPr>
          <w:rFonts w:eastAsia="Times New Roman" w:cs="Times New Roman"/>
          <w:b/>
          <w:sz w:val="18"/>
          <w:lang w:val="en-GB" w:eastAsia="zh-CN"/>
        </w:rPr>
        <w:t xml:space="preserve">The </w:t>
      </w:r>
      <w:r w:rsidRPr="00CA14DE">
        <w:rPr>
          <w:rFonts w:eastAsia="Times New Roman" w:cs="Times New Roman"/>
          <w:b/>
          <w:iCs/>
          <w:sz w:val="18"/>
          <w:szCs w:val="18"/>
          <w:lang w:eastAsia="en-GB"/>
        </w:rPr>
        <w:t xml:space="preserve">target </w:t>
      </w:r>
      <w:r w:rsidRPr="00CA14DE">
        <w:rPr>
          <w:rFonts w:eastAsia="Times New Roman" w:cs="Times New Roman"/>
          <w:b/>
          <w:sz w:val="18"/>
          <w:lang w:val="en-GB" w:eastAsia="zh-CN"/>
        </w:rPr>
        <w:t xml:space="preserve">TCI state in </w:t>
      </w:r>
      <w:r w:rsidRPr="00CA14DE">
        <w:rPr>
          <w:rFonts w:eastAsia="Times New Roman" w:cs="Times New Roman"/>
          <w:b/>
          <w:color w:val="FF0000"/>
          <w:sz w:val="18"/>
          <w:u w:val="single"/>
          <w:lang w:val="en-GB" w:eastAsia="zh-CN"/>
        </w:rPr>
        <w:t>the</w:t>
      </w:r>
      <w:r w:rsidRPr="00CA14DE">
        <w:rPr>
          <w:rFonts w:eastAsia="Times New Roman" w:cs="Times New Roman"/>
          <w:b/>
          <w:sz w:val="18"/>
          <w:lang w:val="en-GB" w:eastAsia="zh-CN"/>
        </w:rPr>
        <w:t xml:space="preserve"> cell switch command is activated before receiving the cell switch command and the SSB associated to target TCI state is available at least once every </w:t>
      </w:r>
      <w:r w:rsidRPr="00CA14DE">
        <w:rPr>
          <w:rFonts w:eastAsia="Times New Roman" w:cs="Times New Roman"/>
          <w:b/>
          <w:strike/>
          <w:color w:val="FF0000"/>
          <w:sz w:val="18"/>
          <w:lang w:val="en-GB" w:eastAsia="zh-CN"/>
        </w:rPr>
        <w:t>TBD</w:t>
      </w:r>
      <w:r w:rsidRPr="00CA14DE">
        <w:rPr>
          <w:rFonts w:eastAsia="Times New Roman" w:cs="Times New Roman"/>
          <w:b/>
          <w:color w:val="FF0000"/>
          <w:sz w:val="18"/>
          <w:u w:val="single"/>
          <w:lang w:val="en-GB" w:eastAsia="zh-CN"/>
        </w:rPr>
        <w:t>1280</w:t>
      </w:r>
      <w:r w:rsidRPr="00CA14DE">
        <w:rPr>
          <w:rFonts w:eastAsia="Times New Roman" w:cs="Times New Roman"/>
          <w:b/>
          <w:color w:val="FF0000"/>
          <w:sz w:val="18"/>
          <w:lang w:val="en-GB" w:eastAsia="zh-CN"/>
        </w:rPr>
        <w:t xml:space="preserve"> </w:t>
      </w:r>
      <w:r w:rsidRPr="00CA14DE">
        <w:rPr>
          <w:rFonts w:eastAsia="Times New Roman" w:cs="Times New Roman"/>
          <w:b/>
          <w:sz w:val="18"/>
          <w:lang w:val="en-GB" w:eastAsia="zh-CN"/>
        </w:rPr>
        <w:t xml:space="preserve">ms after the TCI state activation command is received and </w:t>
      </w:r>
      <w:r w:rsidRPr="00CA14DE">
        <w:rPr>
          <w:rFonts w:eastAsia="Times New Roman" w:cs="Times New Roman"/>
          <w:b/>
          <w:sz w:val="18"/>
          <w:szCs w:val="18"/>
          <w:lang w:eastAsia="en-GB"/>
        </w:rPr>
        <w:t>SNR of the SSB associated to TCI state ≥ -3dB</w:t>
      </w:r>
      <w:r w:rsidRPr="00CA14DE">
        <w:rPr>
          <w:rFonts w:eastAsia="Times New Roman" w:cs="Times New Roman"/>
          <w:b/>
          <w:sz w:val="18"/>
          <w:lang w:val="en-GB" w:eastAsia="zh-CN"/>
        </w:rPr>
        <w:t>; or</w:t>
      </w:r>
    </w:p>
    <w:p w14:paraId="06250282" w14:textId="77777777" w:rsidR="00390A6D" w:rsidRPr="00CA14DE" w:rsidRDefault="00390A6D" w:rsidP="00390A6D">
      <w:pPr>
        <w:overflowPunct w:val="0"/>
        <w:autoSpaceDE w:val="0"/>
        <w:autoSpaceDN w:val="0"/>
        <w:adjustRightInd w:val="0"/>
        <w:spacing w:after="180"/>
        <w:ind w:left="568"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54DDE448" w14:textId="77777777" w:rsidR="00390A6D" w:rsidRPr="00CA14DE" w:rsidRDefault="00390A6D" w:rsidP="00390A6D">
      <w:pPr>
        <w:overflowPunct w:val="0"/>
        <w:autoSpaceDE w:val="0"/>
        <w:autoSpaceDN w:val="0"/>
        <w:adjustRightInd w:val="0"/>
        <w:spacing w:after="180"/>
        <w:ind w:left="851"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 xml:space="preserve">LTM cell switch command is received within 1280 ms upon the last transmission of the RS resource for beam reporting or measurement </w:t>
      </w:r>
    </w:p>
    <w:p w14:paraId="5F8B7AB1" w14:textId="77777777" w:rsidR="00390A6D" w:rsidRPr="00CA14DE" w:rsidRDefault="00390A6D" w:rsidP="00390A6D">
      <w:pPr>
        <w:overflowPunct w:val="0"/>
        <w:autoSpaceDE w:val="0"/>
        <w:autoSpaceDN w:val="0"/>
        <w:adjustRightInd w:val="0"/>
        <w:spacing w:after="180"/>
        <w:ind w:left="851"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The UE has sent at least 1 L1-RSRP report for the target DL/UL TCI state before the LTM cell switch command</w:t>
      </w:r>
    </w:p>
    <w:p w14:paraId="04EEBEA8" w14:textId="77777777" w:rsidR="00390A6D" w:rsidRPr="00CA14DE" w:rsidRDefault="00390A6D" w:rsidP="00390A6D">
      <w:pPr>
        <w:overflowPunct w:val="0"/>
        <w:autoSpaceDE w:val="0"/>
        <w:autoSpaceDN w:val="0"/>
        <w:adjustRightInd w:val="0"/>
        <w:spacing w:after="180"/>
        <w:ind w:left="851"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The target DL/UL TCI state remains detectable during the LTM cell switching period</w:t>
      </w:r>
    </w:p>
    <w:p w14:paraId="5614EB27" w14:textId="77777777" w:rsidR="00390A6D" w:rsidRPr="00CA14DE" w:rsidRDefault="00390A6D" w:rsidP="00390A6D">
      <w:pPr>
        <w:overflowPunct w:val="0"/>
        <w:autoSpaceDE w:val="0"/>
        <w:autoSpaceDN w:val="0"/>
        <w:adjustRightInd w:val="0"/>
        <w:spacing w:after="180"/>
        <w:ind w:left="851"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The SSB associated with the target DL/UL TCI state remain detectable during the cell switching period</w:t>
      </w:r>
    </w:p>
    <w:p w14:paraId="7B8E12E0" w14:textId="77777777" w:rsidR="00390A6D" w:rsidRPr="00CA14DE" w:rsidRDefault="00390A6D" w:rsidP="00390A6D">
      <w:pPr>
        <w:overflowPunct w:val="0"/>
        <w:autoSpaceDE w:val="0"/>
        <w:autoSpaceDN w:val="0"/>
        <w:adjustRightInd w:val="0"/>
        <w:spacing w:after="180"/>
        <w:ind w:left="1135" w:hanging="284"/>
        <w:textAlignment w:val="baseline"/>
        <w:rPr>
          <w:rFonts w:eastAsia="Malgun Gothic" w:cs="Times New Roman"/>
          <w:b/>
          <w:sz w:val="18"/>
          <w:szCs w:val="18"/>
          <w:lang w:eastAsia="en-GB"/>
        </w:rPr>
      </w:pPr>
      <w:r w:rsidRPr="00CA14DE">
        <w:rPr>
          <w:rFonts w:eastAsia="Malgun Gothic" w:cs="Times New Roman"/>
          <w:b/>
          <w:sz w:val="18"/>
          <w:szCs w:val="18"/>
          <w:lang w:eastAsia="en-GB"/>
        </w:rPr>
        <w:t>-</w:t>
      </w:r>
      <w:r w:rsidRPr="00CA14DE">
        <w:rPr>
          <w:rFonts w:eastAsia="Malgun Gothic" w:cs="Times New Roman"/>
          <w:b/>
          <w:sz w:val="18"/>
          <w:szCs w:val="18"/>
          <w:lang w:eastAsia="en-GB"/>
        </w:rPr>
        <w:tab/>
        <w:t>SNR of the TCI state ≥ -3dB</w:t>
      </w:r>
    </w:p>
    <w:p w14:paraId="3864EC3A" w14:textId="1477282B" w:rsidR="00390A6D" w:rsidRPr="00CA14DE" w:rsidRDefault="00390A6D" w:rsidP="00390A6D">
      <w:pPr>
        <w:rPr>
          <w:b/>
        </w:rPr>
      </w:pPr>
      <w:r w:rsidRPr="00CA14DE">
        <w:rPr>
          <w:rFonts w:eastAsia="Malgun Gothic" w:cs="Times New Roman"/>
          <w:b/>
          <w:sz w:val="18"/>
          <w:szCs w:val="18"/>
          <w:lang w:eastAsia="en-GB"/>
        </w:rPr>
        <w:t>Otherwise, the target joint DL/UL TCI state or separate DL and UL TCI state is unknown.</w:t>
      </w:r>
    </w:p>
    <w:p w14:paraId="2439EE40" w14:textId="16968CD6" w:rsidR="006D4827" w:rsidRDefault="00570081">
      <w:pPr>
        <w:pStyle w:val="TOC5"/>
        <w:rPr>
          <w:rFonts w:asciiTheme="minorHAnsi" w:eastAsiaTheme="minorEastAsia" w:hAnsiTheme="minorHAnsi"/>
          <w:b w:val="0"/>
          <w:noProof/>
          <w:kern w:val="2"/>
          <w:sz w:val="24"/>
          <w:szCs w:val="24"/>
          <w14:ligatures w14:val="standardContextual"/>
        </w:rPr>
      </w:pPr>
      <w:hyperlink w:anchor="_Toc173846491" w:history="1">
        <w:r w:rsidR="006D4827" w:rsidRPr="00F576F2">
          <w:rPr>
            <w:rStyle w:val="Hyperlink"/>
            <w:noProof/>
          </w:rPr>
          <w:t>Proposal 4: Cell switch delay requirements to apply for unknown target TCI state in FR1 if there was a beam level L3-RSRP report within TBD ms before the cell switch command.</w:t>
        </w:r>
      </w:hyperlink>
    </w:p>
    <w:p w14:paraId="5D75C838" w14:textId="77123CE6" w:rsidR="006D4827" w:rsidRDefault="00570081">
      <w:pPr>
        <w:pStyle w:val="TOC4"/>
        <w:rPr>
          <w:rFonts w:asciiTheme="minorHAnsi" w:eastAsiaTheme="minorEastAsia" w:hAnsiTheme="minorHAnsi"/>
          <w:noProof/>
          <w:kern w:val="2"/>
          <w:sz w:val="24"/>
          <w:szCs w:val="24"/>
          <w14:ligatures w14:val="standardContextual"/>
        </w:rPr>
      </w:pPr>
      <w:hyperlink w:anchor="_Toc173846492" w:history="1">
        <w:r w:rsidR="006D4827" w:rsidRPr="00F576F2">
          <w:rPr>
            <w:rStyle w:val="Hyperlink"/>
            <w:b/>
            <w:noProof/>
          </w:rPr>
          <w:t>Observation 1:</w:t>
        </w:r>
        <w:r w:rsidR="006D4827" w:rsidRPr="00F576F2">
          <w:rPr>
            <w:rStyle w:val="Hyperlink"/>
            <w:noProof/>
          </w:rPr>
          <w:t xml:space="preserve"> After TCI state activation for one LTM candidate cell, the UE is according to RAN4 requirements allowed to deprioritize L1 measurements on other candidate cells. Hence, a following TCI state activation command for any other candidate cell leads to UE potentially not measuring this cell at the time of TCI state activation. Therefore, the target TCI state is unknown.</w:t>
        </w:r>
      </w:hyperlink>
    </w:p>
    <w:p w14:paraId="0A8EE450" w14:textId="3C7EB45E" w:rsidR="006D4827" w:rsidRDefault="00570081">
      <w:pPr>
        <w:pStyle w:val="TOC4"/>
        <w:rPr>
          <w:rFonts w:asciiTheme="minorHAnsi" w:eastAsiaTheme="minorEastAsia" w:hAnsiTheme="minorHAnsi"/>
          <w:noProof/>
          <w:kern w:val="2"/>
          <w:sz w:val="24"/>
          <w:szCs w:val="24"/>
          <w14:ligatures w14:val="standardContextual"/>
        </w:rPr>
      </w:pPr>
      <w:hyperlink w:anchor="_Toc173846493" w:history="1">
        <w:r w:rsidR="006D4827" w:rsidRPr="00F576F2">
          <w:rPr>
            <w:rStyle w:val="Hyperlink"/>
            <w:b/>
            <w:noProof/>
          </w:rPr>
          <w:t>Observation 2:</w:t>
        </w:r>
        <w:r w:rsidR="006D4827" w:rsidRPr="00F576F2">
          <w:rPr>
            <w:rStyle w:val="Hyperlink"/>
            <w:noProof/>
          </w:rPr>
          <w:t xml:space="preserve"> If unknown TCI state activation is not supported in FR2, RAN4 requirements do not support TCI state activation for more than one candidate cell in FR2.</w:t>
        </w:r>
      </w:hyperlink>
    </w:p>
    <w:p w14:paraId="26D98DFB" w14:textId="497606D9" w:rsidR="006D4827" w:rsidRDefault="00570081">
      <w:pPr>
        <w:pStyle w:val="TOC4"/>
        <w:rPr>
          <w:rFonts w:asciiTheme="minorHAnsi" w:eastAsiaTheme="minorEastAsia" w:hAnsiTheme="minorHAnsi"/>
          <w:noProof/>
          <w:kern w:val="2"/>
          <w:sz w:val="24"/>
          <w:szCs w:val="24"/>
          <w14:ligatures w14:val="standardContextual"/>
        </w:rPr>
      </w:pPr>
      <w:hyperlink w:anchor="_Toc173846494" w:history="1">
        <w:r w:rsidR="006D4827" w:rsidRPr="00F576F2">
          <w:rPr>
            <w:rStyle w:val="Hyperlink"/>
            <w:b/>
            <w:noProof/>
          </w:rPr>
          <w:t>Observation 3:</w:t>
        </w:r>
        <w:r w:rsidR="006D4827" w:rsidRPr="00F576F2">
          <w:rPr>
            <w:rStyle w:val="Hyperlink"/>
            <w:noProof/>
          </w:rPr>
          <w:t xml:space="preserve"> TCI state activation delay requirements for a cell on which the UE is not performing L1 measurements due to TCI state activation on other candidate cell(s) can be handled through: 1. Requirements not supporting TCI state activation for more than one canddate cell in FR2 in Rel-18, or 2. Handling the case through unknown TCI state activation delay requirements (also in FR2), or 3. Reconsidering the agreement about UE being allowed to prioritize measurements only on cell(s) with active TCI states e.g. by defining some additional conditions or network signalling (potential RAN2 impact).</w:t>
        </w:r>
      </w:hyperlink>
    </w:p>
    <w:p w14:paraId="0328A383" w14:textId="03BF30DB" w:rsidR="006D4827" w:rsidRDefault="00570081">
      <w:pPr>
        <w:pStyle w:val="TOC5"/>
        <w:rPr>
          <w:rFonts w:asciiTheme="minorHAnsi" w:eastAsiaTheme="minorEastAsia" w:hAnsiTheme="minorHAnsi"/>
          <w:b w:val="0"/>
          <w:noProof/>
          <w:kern w:val="2"/>
          <w:sz w:val="24"/>
          <w:szCs w:val="24"/>
          <w14:ligatures w14:val="standardContextual"/>
        </w:rPr>
      </w:pPr>
      <w:hyperlink w:anchor="_Toc173846495" w:history="1">
        <w:r w:rsidR="006D4827" w:rsidRPr="00F576F2">
          <w:rPr>
            <w:rStyle w:val="Hyperlink"/>
            <w:noProof/>
          </w:rPr>
          <w:t xml:space="preserve">Proposal 5: RAN4 to discuss whether to cover TCI state activation delay requirement for a cell on which the UE is not performing L1 measurements due to earlier TCI state activation on other candidate cell(s) through: 1. Handling the case through unknown TCI state activation delay requirements (also in FR2), or 2. Reconsidering the agreement about UE being allowed to prioritize measurements only on cell(s) with active TCI states e.g. </w:t>
        </w:r>
        <w:r w:rsidR="006D4827" w:rsidRPr="00F576F2">
          <w:rPr>
            <w:rStyle w:val="Hyperlink"/>
            <w:noProof/>
          </w:rPr>
          <w:lastRenderedPageBreak/>
          <w:t>through some additional conditions. 3. Requirements not supporting TCI state activation for more than one candidate cell in FR2 in Rel-18.</w:t>
        </w:r>
      </w:hyperlink>
    </w:p>
    <w:p w14:paraId="49159D73" w14:textId="21F0E251" w:rsidR="006D4827" w:rsidRDefault="00570081">
      <w:pPr>
        <w:pStyle w:val="TOC4"/>
        <w:rPr>
          <w:rFonts w:asciiTheme="minorHAnsi" w:eastAsiaTheme="minorEastAsia" w:hAnsiTheme="minorHAnsi"/>
          <w:noProof/>
          <w:kern w:val="2"/>
          <w:sz w:val="24"/>
          <w:szCs w:val="24"/>
          <w14:ligatures w14:val="standardContextual"/>
        </w:rPr>
      </w:pPr>
      <w:hyperlink w:anchor="_Toc173846496" w:history="1">
        <w:r w:rsidR="006D4827" w:rsidRPr="00F576F2">
          <w:rPr>
            <w:rStyle w:val="Hyperlink"/>
            <w:b/>
            <w:noProof/>
          </w:rPr>
          <w:t>Observation 4:</w:t>
        </w:r>
        <w:r w:rsidR="006D4827" w:rsidRPr="00F576F2">
          <w:rPr>
            <w:rStyle w:val="Hyperlink"/>
            <w:noProof/>
          </w:rPr>
          <w:t xml:space="preserve"> Early TCI activation can be configured either by using TRS or SSB association, not both, therefore the UE should always know which one to follow.</w:t>
        </w:r>
      </w:hyperlink>
    </w:p>
    <w:p w14:paraId="5D461BD8" w14:textId="413ED9B3" w:rsidR="006D4827" w:rsidRDefault="00570081">
      <w:pPr>
        <w:pStyle w:val="TOC5"/>
        <w:rPr>
          <w:rFonts w:asciiTheme="minorHAnsi" w:eastAsiaTheme="minorEastAsia" w:hAnsiTheme="minorHAnsi"/>
          <w:b w:val="0"/>
          <w:noProof/>
          <w:kern w:val="2"/>
          <w:sz w:val="24"/>
          <w:szCs w:val="24"/>
          <w14:ligatures w14:val="standardContextual"/>
        </w:rPr>
      </w:pPr>
      <w:hyperlink w:anchor="_Toc173846497" w:history="1">
        <w:r w:rsidR="006D4827" w:rsidRPr="00F576F2">
          <w:rPr>
            <w:rStyle w:val="Hyperlink"/>
            <w:noProof/>
          </w:rPr>
          <w:t>Proposal 6: Add TRS as a possible QCL source for T/F tracking in RAN4 TCI state activation and cell switch delay requirements.</w:t>
        </w:r>
      </w:hyperlink>
    </w:p>
    <w:p w14:paraId="65A720DB" w14:textId="60E13385" w:rsidR="006D4827" w:rsidRDefault="00570081">
      <w:pPr>
        <w:pStyle w:val="TOC5"/>
        <w:rPr>
          <w:rFonts w:asciiTheme="minorHAnsi" w:eastAsiaTheme="minorEastAsia" w:hAnsiTheme="minorHAnsi"/>
          <w:b w:val="0"/>
          <w:noProof/>
          <w:kern w:val="2"/>
          <w:sz w:val="24"/>
          <w:szCs w:val="24"/>
          <w14:ligatures w14:val="standardContextual"/>
        </w:rPr>
      </w:pPr>
      <w:hyperlink w:anchor="_Toc173846498" w:history="1">
        <w:r w:rsidR="006D4827" w:rsidRPr="00F576F2">
          <w:rPr>
            <w:rStyle w:val="Hyperlink"/>
            <w:noProof/>
          </w:rPr>
          <w:t>Proposal 7: Target PL-RS is maintained in the scenarios where T</w:t>
        </w:r>
        <w:r w:rsidR="006D4827" w:rsidRPr="00F576F2">
          <w:rPr>
            <w:rStyle w:val="Hyperlink"/>
            <w:noProof/>
            <w:vertAlign w:val="subscript"/>
          </w:rPr>
          <w:t>first-RS</w:t>
        </w:r>
        <w:r w:rsidR="006D4827" w:rsidRPr="00F576F2">
          <w:rPr>
            <w:rStyle w:val="Hyperlink"/>
            <w:noProof/>
          </w:rPr>
          <w:t xml:space="preserve"> = 0. When T</w:t>
        </w:r>
        <w:r w:rsidR="006D4827" w:rsidRPr="00F576F2">
          <w:rPr>
            <w:rStyle w:val="Hyperlink"/>
            <w:noProof/>
            <w:vertAlign w:val="subscript"/>
          </w:rPr>
          <w:t>first-RS</w:t>
        </w:r>
        <w:r w:rsidR="006D4827" w:rsidRPr="00F576F2">
          <w:rPr>
            <w:rStyle w:val="Hyperlink"/>
            <w:noProof/>
          </w:rPr>
          <w:t xml:space="preserve"> &gt; 0, the UE can use the first SSB for PL-RS measurement, if needed. Hence, no additional delay due to PL-RS measurement is needed in cell switch delay requirement.</w:t>
        </w:r>
      </w:hyperlink>
    </w:p>
    <w:p w14:paraId="57A46745" w14:textId="385F3273" w:rsidR="006D4827" w:rsidRDefault="00570081">
      <w:pPr>
        <w:pStyle w:val="TOC5"/>
        <w:rPr>
          <w:rFonts w:asciiTheme="minorHAnsi" w:eastAsiaTheme="minorEastAsia" w:hAnsiTheme="minorHAnsi"/>
          <w:b w:val="0"/>
          <w:noProof/>
          <w:kern w:val="2"/>
          <w:sz w:val="24"/>
          <w:szCs w:val="24"/>
          <w14:ligatures w14:val="standardContextual"/>
        </w:rPr>
      </w:pPr>
      <w:hyperlink w:anchor="_Toc173846499" w:history="1">
        <w:r w:rsidR="006D4827" w:rsidRPr="00F576F2">
          <w:rPr>
            <w:rStyle w:val="Hyperlink"/>
            <w:noProof/>
            <w:lang w:val="en-GB"/>
          </w:rPr>
          <w:t>Proposal 8: When TCI state activation MAC-CE or PDCCH order is sent for more cells than UE capability for fast processing, the cells for which the UE received TCI state activation MAC-CE or PDCCH order the most recently before cell switch command are the ones that are pre-processed.</w:t>
        </w:r>
      </w:hyperlink>
    </w:p>
    <w:p w14:paraId="28FD79A9" w14:textId="591AA99E" w:rsidR="00617326" w:rsidRDefault="00A4355E" w:rsidP="0060543D">
      <w:pPr>
        <w:pStyle w:val="RAN4H1"/>
        <w:numPr>
          <w:ilvl w:val="0"/>
          <w:numId w:val="0"/>
        </w:numPr>
        <w:ind w:left="360" w:hanging="360"/>
        <w:rPr>
          <w:noProof/>
        </w:rPr>
      </w:pPr>
      <w:r>
        <w:rPr>
          <w:noProof/>
        </w:rPr>
        <w:fldChar w:fldCharType="end"/>
      </w:r>
      <w:bookmarkStart w:id="22" w:name="_Toc116995849"/>
      <w:r w:rsidR="00EA3AF4">
        <w:rPr>
          <w:noProof/>
        </w:rPr>
        <w:t>References</w:t>
      </w:r>
    </w:p>
    <w:p w14:paraId="51972378" w14:textId="79FD1949" w:rsidR="00BC4C24" w:rsidRDefault="00074CB1" w:rsidP="00BC4C24">
      <w:pPr>
        <w:rPr>
          <w:noProof/>
        </w:rPr>
      </w:pPr>
      <w:r>
        <w:rPr>
          <w:lang w:val="en-GB"/>
        </w:rPr>
        <w:t xml:space="preserve">[1] </w:t>
      </w:r>
      <w:r w:rsidR="00C473E9" w:rsidRPr="00C473E9">
        <w:rPr>
          <w:lang w:val="en-GB"/>
        </w:rPr>
        <w:t>R4-2410302</w:t>
      </w:r>
      <w:r w:rsidR="00C473E9">
        <w:rPr>
          <w:lang w:val="en-GB"/>
        </w:rPr>
        <w:t xml:space="preserve">, </w:t>
      </w:r>
      <w:r w:rsidR="00C473E9" w:rsidRPr="00C473E9">
        <w:rPr>
          <w:lang w:val="en-GB"/>
        </w:rPr>
        <w:t>WF on NR mobility enhancements (part 1)</w:t>
      </w:r>
      <w:r w:rsidR="00725849">
        <w:rPr>
          <w:lang w:val="en-GB"/>
        </w:rPr>
        <w:t xml:space="preserve">, </w:t>
      </w:r>
      <w:r w:rsidR="00725849" w:rsidRPr="00725849">
        <w:rPr>
          <w:lang w:val="en-GB"/>
        </w:rPr>
        <w:t>MediaTek</w:t>
      </w:r>
      <w:r w:rsidR="00725849">
        <w:rPr>
          <w:lang w:val="en-GB"/>
        </w:rPr>
        <w:t xml:space="preserve">, </w:t>
      </w:r>
      <w:r w:rsidR="00BC4C24">
        <w:rPr>
          <w:noProof/>
        </w:rPr>
        <w:t>3GPP TSG-RAN WG4 Meeting # 11</w:t>
      </w:r>
      <w:r w:rsidR="00C473E9">
        <w:rPr>
          <w:noProof/>
        </w:rPr>
        <w:t>1</w:t>
      </w:r>
      <w:r w:rsidR="00BC4C24">
        <w:rPr>
          <w:noProof/>
        </w:rPr>
        <w:t xml:space="preserve">, </w:t>
      </w:r>
      <w:r w:rsidR="00C473E9">
        <w:rPr>
          <w:noProof/>
        </w:rPr>
        <w:t>Fukuoka, Japan</w:t>
      </w:r>
      <w:r w:rsidR="009A6D70" w:rsidRPr="009A6D70">
        <w:rPr>
          <w:noProof/>
        </w:rPr>
        <w:t>,</w:t>
      </w:r>
      <w:r w:rsidR="00F377FB">
        <w:rPr>
          <w:noProof/>
        </w:rPr>
        <w:t xml:space="preserve"> May</w:t>
      </w:r>
      <w:r w:rsidR="009A6D70" w:rsidRPr="009A6D70">
        <w:rPr>
          <w:noProof/>
        </w:rPr>
        <w:t xml:space="preserve"> 2024</w:t>
      </w:r>
      <w:r w:rsidR="00BC4C24">
        <w:rPr>
          <w:noProof/>
        </w:rPr>
        <w:t>.</w:t>
      </w:r>
    </w:p>
    <w:p w14:paraId="626650E8" w14:textId="2E3886E4" w:rsidR="00074CB1" w:rsidRPr="00074CB1" w:rsidRDefault="00074CB1" w:rsidP="00074CB1">
      <w:pPr>
        <w:rPr>
          <w:lang w:val="en-GB"/>
        </w:rPr>
      </w:pPr>
    </w:p>
    <w:bookmarkEnd w:id="22"/>
    <w:p w14:paraId="3AE14AA2" w14:textId="77777777" w:rsidR="00617326" w:rsidRDefault="00617326" w:rsidP="00EA3AF4">
      <w:pPr>
        <w:rPr>
          <w:noProof/>
        </w:rPr>
      </w:pPr>
    </w:p>
    <w:sectPr w:rsidR="00617326" w:rsidSect="0023470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A4A2F" w14:textId="77777777" w:rsidR="007056C4" w:rsidRDefault="007056C4" w:rsidP="00001C9B">
      <w:pPr>
        <w:spacing w:after="0" w:line="240" w:lineRule="auto"/>
      </w:pPr>
      <w:r>
        <w:separator/>
      </w:r>
    </w:p>
  </w:endnote>
  <w:endnote w:type="continuationSeparator" w:id="0">
    <w:p w14:paraId="0214BF27" w14:textId="77777777" w:rsidR="007056C4" w:rsidRDefault="007056C4" w:rsidP="00001C9B">
      <w:pPr>
        <w:spacing w:after="0" w:line="240" w:lineRule="auto"/>
      </w:pPr>
      <w:r>
        <w:continuationSeparator/>
      </w:r>
    </w:p>
  </w:endnote>
  <w:endnote w:type="continuationNotice" w:id="1">
    <w:p w14:paraId="24EDEBD6" w14:textId="77777777" w:rsidR="007056C4" w:rsidRDefault="00705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B15DA" w14:textId="77777777" w:rsidR="007056C4" w:rsidRDefault="007056C4" w:rsidP="00001C9B">
      <w:pPr>
        <w:spacing w:after="0" w:line="240" w:lineRule="auto"/>
      </w:pPr>
      <w:r>
        <w:separator/>
      </w:r>
    </w:p>
  </w:footnote>
  <w:footnote w:type="continuationSeparator" w:id="0">
    <w:p w14:paraId="5C4B0CCE" w14:textId="77777777" w:rsidR="007056C4" w:rsidRDefault="007056C4" w:rsidP="00001C9B">
      <w:pPr>
        <w:spacing w:after="0" w:line="240" w:lineRule="auto"/>
      </w:pPr>
      <w:r>
        <w:continuationSeparator/>
      </w:r>
    </w:p>
  </w:footnote>
  <w:footnote w:type="continuationNotice" w:id="1">
    <w:p w14:paraId="4AF898D2" w14:textId="77777777" w:rsidR="007056C4" w:rsidRDefault="007056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81DAF"/>
    <w:multiLevelType w:val="multilevel"/>
    <w:tmpl w:val="E124B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731C2"/>
    <w:multiLevelType w:val="multilevel"/>
    <w:tmpl w:val="5040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F1C65"/>
    <w:multiLevelType w:val="multilevel"/>
    <w:tmpl w:val="282E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D3087F"/>
    <w:multiLevelType w:val="multilevel"/>
    <w:tmpl w:val="2138C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2320B7"/>
    <w:multiLevelType w:val="multilevel"/>
    <w:tmpl w:val="8B9A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A416DB"/>
    <w:multiLevelType w:val="multilevel"/>
    <w:tmpl w:val="1F6E1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792988"/>
    <w:multiLevelType w:val="multilevel"/>
    <w:tmpl w:val="00AA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FE4657"/>
    <w:multiLevelType w:val="multilevel"/>
    <w:tmpl w:val="46CE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eastAsia="Malgun Gothic"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06852"/>
    <w:multiLevelType w:val="multilevel"/>
    <w:tmpl w:val="C396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B57C76"/>
    <w:multiLevelType w:val="multilevel"/>
    <w:tmpl w:val="40649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24519"/>
    <w:multiLevelType w:val="hybridMultilevel"/>
    <w:tmpl w:val="5416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14"/>
  </w:num>
  <w:num w:numId="2" w16cid:durableId="361980072">
    <w:abstractNumId w:val="11"/>
  </w:num>
  <w:num w:numId="3" w16cid:durableId="927813965">
    <w:abstractNumId w:val="13"/>
  </w:num>
  <w:num w:numId="4" w16cid:durableId="917521702">
    <w:abstractNumId w:val="17"/>
  </w:num>
  <w:num w:numId="5" w16cid:durableId="1427069136">
    <w:abstractNumId w:val="0"/>
  </w:num>
  <w:num w:numId="6" w16cid:durableId="1889339423">
    <w:abstractNumId w:val="9"/>
  </w:num>
  <w:num w:numId="7" w16cid:durableId="2112506161">
    <w:abstractNumId w:val="16"/>
  </w:num>
  <w:num w:numId="8" w16cid:durableId="1915047854">
    <w:abstractNumId w:val="6"/>
  </w:num>
  <w:num w:numId="9" w16cid:durableId="967931043">
    <w:abstractNumId w:val="3"/>
  </w:num>
  <w:num w:numId="10" w16cid:durableId="1673142523">
    <w:abstractNumId w:val="19"/>
  </w:num>
  <w:num w:numId="11" w16cid:durableId="171140380">
    <w:abstractNumId w:val="5"/>
  </w:num>
  <w:num w:numId="12" w16cid:durableId="2046589016">
    <w:abstractNumId w:val="7"/>
  </w:num>
  <w:num w:numId="13" w16cid:durableId="1162625115">
    <w:abstractNumId w:val="2"/>
  </w:num>
  <w:num w:numId="14" w16cid:durableId="1951545012">
    <w:abstractNumId w:val="1"/>
  </w:num>
  <w:num w:numId="15" w16cid:durableId="108663684">
    <w:abstractNumId w:val="10"/>
  </w:num>
  <w:num w:numId="16" w16cid:durableId="1889491431">
    <w:abstractNumId w:val="18"/>
  </w:num>
  <w:num w:numId="17" w16cid:durableId="43911237">
    <w:abstractNumId w:val="12"/>
  </w:num>
  <w:num w:numId="18" w16cid:durableId="1036811233">
    <w:abstractNumId w:val="8"/>
  </w:num>
  <w:num w:numId="19" w16cid:durableId="1257056906">
    <w:abstractNumId w:val="4"/>
  </w:num>
  <w:num w:numId="20" w16cid:durableId="1197498769">
    <w:abstractNumId w:val="15"/>
  </w:num>
  <w:num w:numId="21" w16cid:durableId="170244008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429"/>
    <w:rsid w:val="00001ADA"/>
    <w:rsid w:val="00001B8D"/>
    <w:rsid w:val="00001C9B"/>
    <w:rsid w:val="000023A9"/>
    <w:rsid w:val="000040DC"/>
    <w:rsid w:val="00004C7E"/>
    <w:rsid w:val="00005748"/>
    <w:rsid w:val="000058D0"/>
    <w:rsid w:val="000073D8"/>
    <w:rsid w:val="000075D9"/>
    <w:rsid w:val="000078C7"/>
    <w:rsid w:val="00007A55"/>
    <w:rsid w:val="00010155"/>
    <w:rsid w:val="00010810"/>
    <w:rsid w:val="00010937"/>
    <w:rsid w:val="00010FF7"/>
    <w:rsid w:val="00012922"/>
    <w:rsid w:val="00013102"/>
    <w:rsid w:val="000141E3"/>
    <w:rsid w:val="00014A18"/>
    <w:rsid w:val="000151EF"/>
    <w:rsid w:val="00016D2F"/>
    <w:rsid w:val="000175AB"/>
    <w:rsid w:val="0001793A"/>
    <w:rsid w:val="00017E77"/>
    <w:rsid w:val="0002012B"/>
    <w:rsid w:val="0002112A"/>
    <w:rsid w:val="00022915"/>
    <w:rsid w:val="000233AF"/>
    <w:rsid w:val="000239F5"/>
    <w:rsid w:val="0002404C"/>
    <w:rsid w:val="000244F9"/>
    <w:rsid w:val="000256CD"/>
    <w:rsid w:val="000263E4"/>
    <w:rsid w:val="00026CBD"/>
    <w:rsid w:val="00030F9B"/>
    <w:rsid w:val="000335CE"/>
    <w:rsid w:val="000335DB"/>
    <w:rsid w:val="000337D3"/>
    <w:rsid w:val="0003482D"/>
    <w:rsid w:val="00034ACF"/>
    <w:rsid w:val="00034E4E"/>
    <w:rsid w:val="00035CC4"/>
    <w:rsid w:val="00035F26"/>
    <w:rsid w:val="00036018"/>
    <w:rsid w:val="00036B1E"/>
    <w:rsid w:val="00040D27"/>
    <w:rsid w:val="0004385D"/>
    <w:rsid w:val="00043A79"/>
    <w:rsid w:val="000448BB"/>
    <w:rsid w:val="00045CE8"/>
    <w:rsid w:val="0004770F"/>
    <w:rsid w:val="000479B8"/>
    <w:rsid w:val="00050871"/>
    <w:rsid w:val="00050DF7"/>
    <w:rsid w:val="00050E64"/>
    <w:rsid w:val="000510CF"/>
    <w:rsid w:val="000530CA"/>
    <w:rsid w:val="000537BB"/>
    <w:rsid w:val="00053B36"/>
    <w:rsid w:val="0005454C"/>
    <w:rsid w:val="000553DA"/>
    <w:rsid w:val="0005657A"/>
    <w:rsid w:val="00056CEA"/>
    <w:rsid w:val="00056F7A"/>
    <w:rsid w:val="000577DD"/>
    <w:rsid w:val="00057C93"/>
    <w:rsid w:val="0006006B"/>
    <w:rsid w:val="00060202"/>
    <w:rsid w:val="00060745"/>
    <w:rsid w:val="00060F5A"/>
    <w:rsid w:val="000611C1"/>
    <w:rsid w:val="000633BE"/>
    <w:rsid w:val="00064774"/>
    <w:rsid w:val="00064F59"/>
    <w:rsid w:val="000651FB"/>
    <w:rsid w:val="000654F5"/>
    <w:rsid w:val="000659E4"/>
    <w:rsid w:val="0006682F"/>
    <w:rsid w:val="00066CCE"/>
    <w:rsid w:val="0006744B"/>
    <w:rsid w:val="000704DA"/>
    <w:rsid w:val="00070777"/>
    <w:rsid w:val="00072D50"/>
    <w:rsid w:val="00073D89"/>
    <w:rsid w:val="000743BE"/>
    <w:rsid w:val="00074CB1"/>
    <w:rsid w:val="00075635"/>
    <w:rsid w:val="00075722"/>
    <w:rsid w:val="000760A0"/>
    <w:rsid w:val="000765E3"/>
    <w:rsid w:val="00077FAB"/>
    <w:rsid w:val="000803E2"/>
    <w:rsid w:val="00080971"/>
    <w:rsid w:val="00081C9F"/>
    <w:rsid w:val="00081EC3"/>
    <w:rsid w:val="0008257A"/>
    <w:rsid w:val="00083023"/>
    <w:rsid w:val="00083E4E"/>
    <w:rsid w:val="00084EB6"/>
    <w:rsid w:val="00085297"/>
    <w:rsid w:val="00085593"/>
    <w:rsid w:val="00085949"/>
    <w:rsid w:val="0008612A"/>
    <w:rsid w:val="00087807"/>
    <w:rsid w:val="00090E18"/>
    <w:rsid w:val="00091D89"/>
    <w:rsid w:val="000920C6"/>
    <w:rsid w:val="00092956"/>
    <w:rsid w:val="00092B14"/>
    <w:rsid w:val="00093108"/>
    <w:rsid w:val="00093FA2"/>
    <w:rsid w:val="000957D7"/>
    <w:rsid w:val="0009592F"/>
    <w:rsid w:val="000974C8"/>
    <w:rsid w:val="000A0847"/>
    <w:rsid w:val="000A0ABB"/>
    <w:rsid w:val="000A10BC"/>
    <w:rsid w:val="000A129D"/>
    <w:rsid w:val="000A13F2"/>
    <w:rsid w:val="000A542C"/>
    <w:rsid w:val="000A76A2"/>
    <w:rsid w:val="000B0056"/>
    <w:rsid w:val="000B0314"/>
    <w:rsid w:val="000B082A"/>
    <w:rsid w:val="000B1377"/>
    <w:rsid w:val="000B1ADA"/>
    <w:rsid w:val="000B2995"/>
    <w:rsid w:val="000B3BE6"/>
    <w:rsid w:val="000B4540"/>
    <w:rsid w:val="000B5CC9"/>
    <w:rsid w:val="000B7F79"/>
    <w:rsid w:val="000C0B53"/>
    <w:rsid w:val="000C211B"/>
    <w:rsid w:val="000C2684"/>
    <w:rsid w:val="000C2F57"/>
    <w:rsid w:val="000C3C7B"/>
    <w:rsid w:val="000C3CBE"/>
    <w:rsid w:val="000C46E9"/>
    <w:rsid w:val="000C4835"/>
    <w:rsid w:val="000D0E45"/>
    <w:rsid w:val="000D0F93"/>
    <w:rsid w:val="000D1919"/>
    <w:rsid w:val="000D19F0"/>
    <w:rsid w:val="000D2870"/>
    <w:rsid w:val="000D327D"/>
    <w:rsid w:val="000D360E"/>
    <w:rsid w:val="000D4511"/>
    <w:rsid w:val="000D50EC"/>
    <w:rsid w:val="000D57E8"/>
    <w:rsid w:val="000D5A82"/>
    <w:rsid w:val="000D5AC1"/>
    <w:rsid w:val="000D6A7E"/>
    <w:rsid w:val="000D70E5"/>
    <w:rsid w:val="000E18A8"/>
    <w:rsid w:val="000E1A1B"/>
    <w:rsid w:val="000E2D14"/>
    <w:rsid w:val="000E4551"/>
    <w:rsid w:val="000E4CEA"/>
    <w:rsid w:val="000E50EF"/>
    <w:rsid w:val="000E7B39"/>
    <w:rsid w:val="000F04BC"/>
    <w:rsid w:val="000F3171"/>
    <w:rsid w:val="000F3ACB"/>
    <w:rsid w:val="000F4F70"/>
    <w:rsid w:val="000F55EB"/>
    <w:rsid w:val="000F642B"/>
    <w:rsid w:val="000F6A3A"/>
    <w:rsid w:val="000F6DA5"/>
    <w:rsid w:val="000F6FE2"/>
    <w:rsid w:val="000F7546"/>
    <w:rsid w:val="000F780D"/>
    <w:rsid w:val="00100423"/>
    <w:rsid w:val="00100B3D"/>
    <w:rsid w:val="00101608"/>
    <w:rsid w:val="001026E4"/>
    <w:rsid w:val="00102858"/>
    <w:rsid w:val="001036C0"/>
    <w:rsid w:val="00104248"/>
    <w:rsid w:val="00104F69"/>
    <w:rsid w:val="00105357"/>
    <w:rsid w:val="00106416"/>
    <w:rsid w:val="001073DE"/>
    <w:rsid w:val="0010792E"/>
    <w:rsid w:val="00110481"/>
    <w:rsid w:val="00110EF3"/>
    <w:rsid w:val="00112631"/>
    <w:rsid w:val="001127C9"/>
    <w:rsid w:val="001136F9"/>
    <w:rsid w:val="00113EB0"/>
    <w:rsid w:val="00113F59"/>
    <w:rsid w:val="00113FA5"/>
    <w:rsid w:val="00115B88"/>
    <w:rsid w:val="00117930"/>
    <w:rsid w:val="00117A6F"/>
    <w:rsid w:val="00120242"/>
    <w:rsid w:val="0012099E"/>
    <w:rsid w:val="00121986"/>
    <w:rsid w:val="00122FC8"/>
    <w:rsid w:val="0012459C"/>
    <w:rsid w:val="00124960"/>
    <w:rsid w:val="00125691"/>
    <w:rsid w:val="001259D0"/>
    <w:rsid w:val="00125D95"/>
    <w:rsid w:val="001260AD"/>
    <w:rsid w:val="0012682A"/>
    <w:rsid w:val="00126A88"/>
    <w:rsid w:val="001272CA"/>
    <w:rsid w:val="001272F4"/>
    <w:rsid w:val="00127911"/>
    <w:rsid w:val="001306DF"/>
    <w:rsid w:val="0013178F"/>
    <w:rsid w:val="00131CF9"/>
    <w:rsid w:val="00132994"/>
    <w:rsid w:val="00132CA4"/>
    <w:rsid w:val="00132DBB"/>
    <w:rsid w:val="00132F6A"/>
    <w:rsid w:val="00133913"/>
    <w:rsid w:val="001341F2"/>
    <w:rsid w:val="00134C52"/>
    <w:rsid w:val="00135D10"/>
    <w:rsid w:val="00136051"/>
    <w:rsid w:val="0013663B"/>
    <w:rsid w:val="001377E8"/>
    <w:rsid w:val="00140221"/>
    <w:rsid w:val="00140E47"/>
    <w:rsid w:val="00141043"/>
    <w:rsid w:val="0014236A"/>
    <w:rsid w:val="0014317A"/>
    <w:rsid w:val="00143182"/>
    <w:rsid w:val="001448FB"/>
    <w:rsid w:val="00144925"/>
    <w:rsid w:val="001466AC"/>
    <w:rsid w:val="00146C0A"/>
    <w:rsid w:val="00147417"/>
    <w:rsid w:val="0014766A"/>
    <w:rsid w:val="00151E82"/>
    <w:rsid w:val="00152049"/>
    <w:rsid w:val="001525BA"/>
    <w:rsid w:val="00152FC5"/>
    <w:rsid w:val="00153413"/>
    <w:rsid w:val="00153B8C"/>
    <w:rsid w:val="00153DFD"/>
    <w:rsid w:val="001548AB"/>
    <w:rsid w:val="00154D7B"/>
    <w:rsid w:val="00155189"/>
    <w:rsid w:val="001562F1"/>
    <w:rsid w:val="00160E92"/>
    <w:rsid w:val="001610B4"/>
    <w:rsid w:val="001617AD"/>
    <w:rsid w:val="00162269"/>
    <w:rsid w:val="001622D0"/>
    <w:rsid w:val="001623DD"/>
    <w:rsid w:val="00162C32"/>
    <w:rsid w:val="001642FC"/>
    <w:rsid w:val="0016496B"/>
    <w:rsid w:val="001655EA"/>
    <w:rsid w:val="00165E15"/>
    <w:rsid w:val="00165FFF"/>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0CE0"/>
    <w:rsid w:val="0018235D"/>
    <w:rsid w:val="00182F12"/>
    <w:rsid w:val="001838CF"/>
    <w:rsid w:val="00184543"/>
    <w:rsid w:val="00184891"/>
    <w:rsid w:val="001860B0"/>
    <w:rsid w:val="00186385"/>
    <w:rsid w:val="001868EE"/>
    <w:rsid w:val="00187E5D"/>
    <w:rsid w:val="00190121"/>
    <w:rsid w:val="00190AF6"/>
    <w:rsid w:val="00191963"/>
    <w:rsid w:val="00192309"/>
    <w:rsid w:val="001947E5"/>
    <w:rsid w:val="001956C5"/>
    <w:rsid w:val="0019572A"/>
    <w:rsid w:val="001964A7"/>
    <w:rsid w:val="00196546"/>
    <w:rsid w:val="00196588"/>
    <w:rsid w:val="00196992"/>
    <w:rsid w:val="001971B9"/>
    <w:rsid w:val="001A0454"/>
    <w:rsid w:val="001A0B92"/>
    <w:rsid w:val="001A2296"/>
    <w:rsid w:val="001A3BA4"/>
    <w:rsid w:val="001A3BB0"/>
    <w:rsid w:val="001A6D1F"/>
    <w:rsid w:val="001A7865"/>
    <w:rsid w:val="001B02C6"/>
    <w:rsid w:val="001B1125"/>
    <w:rsid w:val="001B2679"/>
    <w:rsid w:val="001B4BEA"/>
    <w:rsid w:val="001B57B8"/>
    <w:rsid w:val="001B58B3"/>
    <w:rsid w:val="001B5A9C"/>
    <w:rsid w:val="001B5FCA"/>
    <w:rsid w:val="001B6BA2"/>
    <w:rsid w:val="001B6E3D"/>
    <w:rsid w:val="001B74D1"/>
    <w:rsid w:val="001B7933"/>
    <w:rsid w:val="001C04FB"/>
    <w:rsid w:val="001C0C06"/>
    <w:rsid w:val="001C0FB1"/>
    <w:rsid w:val="001C1DBE"/>
    <w:rsid w:val="001C4904"/>
    <w:rsid w:val="001C4F1F"/>
    <w:rsid w:val="001C5D2E"/>
    <w:rsid w:val="001C6030"/>
    <w:rsid w:val="001C6555"/>
    <w:rsid w:val="001C7446"/>
    <w:rsid w:val="001C7D50"/>
    <w:rsid w:val="001D00AB"/>
    <w:rsid w:val="001D1A92"/>
    <w:rsid w:val="001D1DC7"/>
    <w:rsid w:val="001D28FD"/>
    <w:rsid w:val="001D35D2"/>
    <w:rsid w:val="001D6C52"/>
    <w:rsid w:val="001D7D50"/>
    <w:rsid w:val="001E0534"/>
    <w:rsid w:val="001E053D"/>
    <w:rsid w:val="001E08DC"/>
    <w:rsid w:val="001E15E9"/>
    <w:rsid w:val="001E2143"/>
    <w:rsid w:val="001E26DE"/>
    <w:rsid w:val="001E2EA2"/>
    <w:rsid w:val="001E30EE"/>
    <w:rsid w:val="001E30F6"/>
    <w:rsid w:val="001E32EB"/>
    <w:rsid w:val="001E3B62"/>
    <w:rsid w:val="001E3BFA"/>
    <w:rsid w:val="001E4A7E"/>
    <w:rsid w:val="001E55C4"/>
    <w:rsid w:val="001E6761"/>
    <w:rsid w:val="001E7638"/>
    <w:rsid w:val="001F00CC"/>
    <w:rsid w:val="001F092C"/>
    <w:rsid w:val="001F2104"/>
    <w:rsid w:val="001F2884"/>
    <w:rsid w:val="001F39D0"/>
    <w:rsid w:val="001F4CC0"/>
    <w:rsid w:val="001F4F91"/>
    <w:rsid w:val="00200466"/>
    <w:rsid w:val="0020046C"/>
    <w:rsid w:val="00201639"/>
    <w:rsid w:val="002018B8"/>
    <w:rsid w:val="002019F6"/>
    <w:rsid w:val="00201E22"/>
    <w:rsid w:val="00202497"/>
    <w:rsid w:val="00202CD0"/>
    <w:rsid w:val="002036BB"/>
    <w:rsid w:val="002037F0"/>
    <w:rsid w:val="00203980"/>
    <w:rsid w:val="00203BCF"/>
    <w:rsid w:val="00203F47"/>
    <w:rsid w:val="00204C12"/>
    <w:rsid w:val="00204F34"/>
    <w:rsid w:val="00205BE6"/>
    <w:rsid w:val="00205D00"/>
    <w:rsid w:val="002060FF"/>
    <w:rsid w:val="002064AD"/>
    <w:rsid w:val="00211395"/>
    <w:rsid w:val="002113AC"/>
    <w:rsid w:val="00211487"/>
    <w:rsid w:val="0021149C"/>
    <w:rsid w:val="00211B17"/>
    <w:rsid w:val="00211EE8"/>
    <w:rsid w:val="002131C1"/>
    <w:rsid w:val="00213A41"/>
    <w:rsid w:val="002141BA"/>
    <w:rsid w:val="002146F6"/>
    <w:rsid w:val="002164BA"/>
    <w:rsid w:val="002173CE"/>
    <w:rsid w:val="00217E0E"/>
    <w:rsid w:val="00217EE5"/>
    <w:rsid w:val="00220A2C"/>
    <w:rsid w:val="00220E3F"/>
    <w:rsid w:val="0022112C"/>
    <w:rsid w:val="0022142F"/>
    <w:rsid w:val="0022173E"/>
    <w:rsid w:val="00221EA3"/>
    <w:rsid w:val="00223319"/>
    <w:rsid w:val="00223A82"/>
    <w:rsid w:val="00223FC3"/>
    <w:rsid w:val="0022475E"/>
    <w:rsid w:val="002260A1"/>
    <w:rsid w:val="00226C0D"/>
    <w:rsid w:val="00227B3C"/>
    <w:rsid w:val="002302D0"/>
    <w:rsid w:val="002311D3"/>
    <w:rsid w:val="00232015"/>
    <w:rsid w:val="00232558"/>
    <w:rsid w:val="00232F8A"/>
    <w:rsid w:val="00233331"/>
    <w:rsid w:val="00233800"/>
    <w:rsid w:val="0023393E"/>
    <w:rsid w:val="002340E7"/>
    <w:rsid w:val="00234707"/>
    <w:rsid w:val="00235F0E"/>
    <w:rsid w:val="00235F2D"/>
    <w:rsid w:val="00235F5C"/>
    <w:rsid w:val="002366CF"/>
    <w:rsid w:val="00241DBB"/>
    <w:rsid w:val="0024211A"/>
    <w:rsid w:val="002439DE"/>
    <w:rsid w:val="00245059"/>
    <w:rsid w:val="00245D50"/>
    <w:rsid w:val="00246375"/>
    <w:rsid w:val="00246B3E"/>
    <w:rsid w:val="0024723B"/>
    <w:rsid w:val="0025038A"/>
    <w:rsid w:val="00251B25"/>
    <w:rsid w:val="0025268D"/>
    <w:rsid w:val="00252B91"/>
    <w:rsid w:val="00252EC7"/>
    <w:rsid w:val="002542A4"/>
    <w:rsid w:val="0025733D"/>
    <w:rsid w:val="00257FA3"/>
    <w:rsid w:val="0026597F"/>
    <w:rsid w:val="002659B2"/>
    <w:rsid w:val="002661D6"/>
    <w:rsid w:val="00266702"/>
    <w:rsid w:val="00270394"/>
    <w:rsid w:val="00270AB4"/>
    <w:rsid w:val="002712C2"/>
    <w:rsid w:val="00271B21"/>
    <w:rsid w:val="00271CC9"/>
    <w:rsid w:val="00272482"/>
    <w:rsid w:val="00272E78"/>
    <w:rsid w:val="00272EF5"/>
    <w:rsid w:val="00273701"/>
    <w:rsid w:val="002738A5"/>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E1F"/>
    <w:rsid w:val="00284E9A"/>
    <w:rsid w:val="002862B7"/>
    <w:rsid w:val="00286C1C"/>
    <w:rsid w:val="00287C41"/>
    <w:rsid w:val="00290297"/>
    <w:rsid w:val="00290447"/>
    <w:rsid w:val="00292245"/>
    <w:rsid w:val="00292898"/>
    <w:rsid w:val="00292A7F"/>
    <w:rsid w:val="00292BF7"/>
    <w:rsid w:val="002951E9"/>
    <w:rsid w:val="002952D0"/>
    <w:rsid w:val="00295D40"/>
    <w:rsid w:val="00296004"/>
    <w:rsid w:val="00296534"/>
    <w:rsid w:val="00296FC2"/>
    <w:rsid w:val="002972F5"/>
    <w:rsid w:val="002A03C5"/>
    <w:rsid w:val="002A0CC3"/>
    <w:rsid w:val="002A19F5"/>
    <w:rsid w:val="002A1ECF"/>
    <w:rsid w:val="002A32D8"/>
    <w:rsid w:val="002A354D"/>
    <w:rsid w:val="002A45AB"/>
    <w:rsid w:val="002A47C0"/>
    <w:rsid w:val="002A5891"/>
    <w:rsid w:val="002A7545"/>
    <w:rsid w:val="002B0304"/>
    <w:rsid w:val="002B0710"/>
    <w:rsid w:val="002B18C3"/>
    <w:rsid w:val="002B1C64"/>
    <w:rsid w:val="002B282F"/>
    <w:rsid w:val="002B4922"/>
    <w:rsid w:val="002B4BD5"/>
    <w:rsid w:val="002B505D"/>
    <w:rsid w:val="002B628A"/>
    <w:rsid w:val="002C0B28"/>
    <w:rsid w:val="002C1A04"/>
    <w:rsid w:val="002C1DB9"/>
    <w:rsid w:val="002C22C3"/>
    <w:rsid w:val="002C294D"/>
    <w:rsid w:val="002C2D19"/>
    <w:rsid w:val="002C316B"/>
    <w:rsid w:val="002C394F"/>
    <w:rsid w:val="002C3D04"/>
    <w:rsid w:val="002C49B5"/>
    <w:rsid w:val="002C4DB1"/>
    <w:rsid w:val="002C5155"/>
    <w:rsid w:val="002C6730"/>
    <w:rsid w:val="002C692C"/>
    <w:rsid w:val="002D087E"/>
    <w:rsid w:val="002D0A27"/>
    <w:rsid w:val="002D10FA"/>
    <w:rsid w:val="002D161B"/>
    <w:rsid w:val="002D1C7C"/>
    <w:rsid w:val="002D3076"/>
    <w:rsid w:val="002D49F0"/>
    <w:rsid w:val="002D4C55"/>
    <w:rsid w:val="002D5084"/>
    <w:rsid w:val="002D51DE"/>
    <w:rsid w:val="002D543C"/>
    <w:rsid w:val="002D5455"/>
    <w:rsid w:val="002D7DD6"/>
    <w:rsid w:val="002E1B16"/>
    <w:rsid w:val="002E283F"/>
    <w:rsid w:val="002E371C"/>
    <w:rsid w:val="002E4160"/>
    <w:rsid w:val="002E4393"/>
    <w:rsid w:val="002E4518"/>
    <w:rsid w:val="002E6DED"/>
    <w:rsid w:val="002F0F84"/>
    <w:rsid w:val="002F1473"/>
    <w:rsid w:val="002F19FC"/>
    <w:rsid w:val="002F2511"/>
    <w:rsid w:val="002F30E1"/>
    <w:rsid w:val="002F4252"/>
    <w:rsid w:val="002F47CA"/>
    <w:rsid w:val="002F5F53"/>
    <w:rsid w:val="002F6163"/>
    <w:rsid w:val="002F64B7"/>
    <w:rsid w:val="0030058F"/>
    <w:rsid w:val="00300956"/>
    <w:rsid w:val="0030289E"/>
    <w:rsid w:val="00303A2B"/>
    <w:rsid w:val="003070C8"/>
    <w:rsid w:val="0030725C"/>
    <w:rsid w:val="003109A8"/>
    <w:rsid w:val="00311931"/>
    <w:rsid w:val="003153D0"/>
    <w:rsid w:val="00315655"/>
    <w:rsid w:val="0031612C"/>
    <w:rsid w:val="00317187"/>
    <w:rsid w:val="00320509"/>
    <w:rsid w:val="003205B1"/>
    <w:rsid w:val="00320748"/>
    <w:rsid w:val="00320C0B"/>
    <w:rsid w:val="003210F6"/>
    <w:rsid w:val="0032141A"/>
    <w:rsid w:val="00321A2F"/>
    <w:rsid w:val="00323C7E"/>
    <w:rsid w:val="0032499A"/>
    <w:rsid w:val="00324D44"/>
    <w:rsid w:val="00325AE6"/>
    <w:rsid w:val="003319FD"/>
    <w:rsid w:val="003341F7"/>
    <w:rsid w:val="003349CD"/>
    <w:rsid w:val="00334A8D"/>
    <w:rsid w:val="0033545E"/>
    <w:rsid w:val="0034019E"/>
    <w:rsid w:val="00341ADF"/>
    <w:rsid w:val="00341F7F"/>
    <w:rsid w:val="003421E4"/>
    <w:rsid w:val="00342811"/>
    <w:rsid w:val="00343F34"/>
    <w:rsid w:val="00345D81"/>
    <w:rsid w:val="00346378"/>
    <w:rsid w:val="00347287"/>
    <w:rsid w:val="00347FEC"/>
    <w:rsid w:val="00351037"/>
    <w:rsid w:val="003517DD"/>
    <w:rsid w:val="00353814"/>
    <w:rsid w:val="00353FB2"/>
    <w:rsid w:val="0035405D"/>
    <w:rsid w:val="00354E2A"/>
    <w:rsid w:val="00356F45"/>
    <w:rsid w:val="0035758D"/>
    <w:rsid w:val="003605A7"/>
    <w:rsid w:val="003617B0"/>
    <w:rsid w:val="0036225A"/>
    <w:rsid w:val="00362616"/>
    <w:rsid w:val="00362675"/>
    <w:rsid w:val="00363164"/>
    <w:rsid w:val="00363272"/>
    <w:rsid w:val="00363B61"/>
    <w:rsid w:val="003645BD"/>
    <w:rsid w:val="00365EFC"/>
    <w:rsid w:val="003660B9"/>
    <w:rsid w:val="00366431"/>
    <w:rsid w:val="00366624"/>
    <w:rsid w:val="00366B74"/>
    <w:rsid w:val="003675A1"/>
    <w:rsid w:val="00370195"/>
    <w:rsid w:val="00370377"/>
    <w:rsid w:val="003709BD"/>
    <w:rsid w:val="00371217"/>
    <w:rsid w:val="0037155F"/>
    <w:rsid w:val="00372309"/>
    <w:rsid w:val="00372C7C"/>
    <w:rsid w:val="00372FC1"/>
    <w:rsid w:val="003733D4"/>
    <w:rsid w:val="00374298"/>
    <w:rsid w:val="00377063"/>
    <w:rsid w:val="00377CA0"/>
    <w:rsid w:val="003800A7"/>
    <w:rsid w:val="00380DC8"/>
    <w:rsid w:val="00380DED"/>
    <w:rsid w:val="003817A3"/>
    <w:rsid w:val="00381E36"/>
    <w:rsid w:val="00385D2A"/>
    <w:rsid w:val="0038669C"/>
    <w:rsid w:val="00386C61"/>
    <w:rsid w:val="00386F88"/>
    <w:rsid w:val="00387ACB"/>
    <w:rsid w:val="00387CAD"/>
    <w:rsid w:val="00390A6D"/>
    <w:rsid w:val="00391781"/>
    <w:rsid w:val="003928C3"/>
    <w:rsid w:val="00394379"/>
    <w:rsid w:val="00394E95"/>
    <w:rsid w:val="003956A7"/>
    <w:rsid w:val="00395F10"/>
    <w:rsid w:val="00396088"/>
    <w:rsid w:val="00396BA5"/>
    <w:rsid w:val="00396D03"/>
    <w:rsid w:val="00396FB3"/>
    <w:rsid w:val="0039723E"/>
    <w:rsid w:val="003A0BE2"/>
    <w:rsid w:val="003A1739"/>
    <w:rsid w:val="003A3613"/>
    <w:rsid w:val="003A488D"/>
    <w:rsid w:val="003A5192"/>
    <w:rsid w:val="003A546E"/>
    <w:rsid w:val="003A6158"/>
    <w:rsid w:val="003A710A"/>
    <w:rsid w:val="003A7AE3"/>
    <w:rsid w:val="003B069F"/>
    <w:rsid w:val="003B1612"/>
    <w:rsid w:val="003B1A1E"/>
    <w:rsid w:val="003B336B"/>
    <w:rsid w:val="003B4F63"/>
    <w:rsid w:val="003B4F65"/>
    <w:rsid w:val="003B5233"/>
    <w:rsid w:val="003B659E"/>
    <w:rsid w:val="003C000B"/>
    <w:rsid w:val="003C1477"/>
    <w:rsid w:val="003C14DC"/>
    <w:rsid w:val="003C1945"/>
    <w:rsid w:val="003C1997"/>
    <w:rsid w:val="003C1E59"/>
    <w:rsid w:val="003C1F99"/>
    <w:rsid w:val="003C228D"/>
    <w:rsid w:val="003C275E"/>
    <w:rsid w:val="003C409B"/>
    <w:rsid w:val="003C4971"/>
    <w:rsid w:val="003C4FDE"/>
    <w:rsid w:val="003C5574"/>
    <w:rsid w:val="003C5D42"/>
    <w:rsid w:val="003C6304"/>
    <w:rsid w:val="003C6FC1"/>
    <w:rsid w:val="003C74C2"/>
    <w:rsid w:val="003C7FA9"/>
    <w:rsid w:val="003D17B9"/>
    <w:rsid w:val="003D29CE"/>
    <w:rsid w:val="003D2F6E"/>
    <w:rsid w:val="003D431E"/>
    <w:rsid w:val="003D5D46"/>
    <w:rsid w:val="003E0158"/>
    <w:rsid w:val="003E082D"/>
    <w:rsid w:val="003E2604"/>
    <w:rsid w:val="003E300A"/>
    <w:rsid w:val="003E34A9"/>
    <w:rsid w:val="003E384D"/>
    <w:rsid w:val="003E3C38"/>
    <w:rsid w:val="003E3F36"/>
    <w:rsid w:val="003E4329"/>
    <w:rsid w:val="003E5141"/>
    <w:rsid w:val="003E5456"/>
    <w:rsid w:val="003E573D"/>
    <w:rsid w:val="003E58DF"/>
    <w:rsid w:val="003E5CAC"/>
    <w:rsid w:val="003E5F7A"/>
    <w:rsid w:val="003E6417"/>
    <w:rsid w:val="003E6804"/>
    <w:rsid w:val="003E6E3F"/>
    <w:rsid w:val="003E6EB2"/>
    <w:rsid w:val="003E7290"/>
    <w:rsid w:val="003F0922"/>
    <w:rsid w:val="003F0B93"/>
    <w:rsid w:val="003F13FC"/>
    <w:rsid w:val="003F1771"/>
    <w:rsid w:val="003F1A46"/>
    <w:rsid w:val="003F1E4D"/>
    <w:rsid w:val="003F1E59"/>
    <w:rsid w:val="003F3EC9"/>
    <w:rsid w:val="003F4D13"/>
    <w:rsid w:val="003F56DF"/>
    <w:rsid w:val="003F594D"/>
    <w:rsid w:val="003F6902"/>
    <w:rsid w:val="00400FB2"/>
    <w:rsid w:val="004014C5"/>
    <w:rsid w:val="00403018"/>
    <w:rsid w:val="00404C4C"/>
    <w:rsid w:val="004052AB"/>
    <w:rsid w:val="004058C1"/>
    <w:rsid w:val="004060C0"/>
    <w:rsid w:val="00406673"/>
    <w:rsid w:val="004107D9"/>
    <w:rsid w:val="00411509"/>
    <w:rsid w:val="0041194F"/>
    <w:rsid w:val="00413D31"/>
    <w:rsid w:val="00414022"/>
    <w:rsid w:val="0041423F"/>
    <w:rsid w:val="00414589"/>
    <w:rsid w:val="00414F81"/>
    <w:rsid w:val="004160E9"/>
    <w:rsid w:val="0041630F"/>
    <w:rsid w:val="00416802"/>
    <w:rsid w:val="00416BAE"/>
    <w:rsid w:val="00417270"/>
    <w:rsid w:val="00417456"/>
    <w:rsid w:val="00417D99"/>
    <w:rsid w:val="00417F12"/>
    <w:rsid w:val="00420A49"/>
    <w:rsid w:val="00422B17"/>
    <w:rsid w:val="00422FE3"/>
    <w:rsid w:val="00423401"/>
    <w:rsid w:val="00423813"/>
    <w:rsid w:val="004254CA"/>
    <w:rsid w:val="00425617"/>
    <w:rsid w:val="004260BF"/>
    <w:rsid w:val="00427436"/>
    <w:rsid w:val="00427657"/>
    <w:rsid w:val="00430FEE"/>
    <w:rsid w:val="00431AB0"/>
    <w:rsid w:val="00431CB0"/>
    <w:rsid w:val="00431CF1"/>
    <w:rsid w:val="0043297B"/>
    <w:rsid w:val="004339BD"/>
    <w:rsid w:val="00433B6F"/>
    <w:rsid w:val="00436A0F"/>
    <w:rsid w:val="00436EDA"/>
    <w:rsid w:val="00437150"/>
    <w:rsid w:val="0043750A"/>
    <w:rsid w:val="00440477"/>
    <w:rsid w:val="004407DB"/>
    <w:rsid w:val="00441913"/>
    <w:rsid w:val="00442A40"/>
    <w:rsid w:val="00443187"/>
    <w:rsid w:val="00443477"/>
    <w:rsid w:val="004441DA"/>
    <w:rsid w:val="00444789"/>
    <w:rsid w:val="00447304"/>
    <w:rsid w:val="0044789A"/>
    <w:rsid w:val="004512F5"/>
    <w:rsid w:val="004518C8"/>
    <w:rsid w:val="004519EB"/>
    <w:rsid w:val="00451F17"/>
    <w:rsid w:val="00452056"/>
    <w:rsid w:val="0045287B"/>
    <w:rsid w:val="00452AA5"/>
    <w:rsid w:val="00453313"/>
    <w:rsid w:val="00453B49"/>
    <w:rsid w:val="00453D02"/>
    <w:rsid w:val="004540BD"/>
    <w:rsid w:val="004544AA"/>
    <w:rsid w:val="004547B9"/>
    <w:rsid w:val="00455ACE"/>
    <w:rsid w:val="0045635B"/>
    <w:rsid w:val="004577FA"/>
    <w:rsid w:val="00457AD9"/>
    <w:rsid w:val="00457B86"/>
    <w:rsid w:val="004616F6"/>
    <w:rsid w:val="00461C57"/>
    <w:rsid w:val="00461F11"/>
    <w:rsid w:val="00462F52"/>
    <w:rsid w:val="004643EA"/>
    <w:rsid w:val="00465BD9"/>
    <w:rsid w:val="00467240"/>
    <w:rsid w:val="00467C07"/>
    <w:rsid w:val="00467DBE"/>
    <w:rsid w:val="00470B5F"/>
    <w:rsid w:val="00472184"/>
    <w:rsid w:val="00472EA2"/>
    <w:rsid w:val="004732E9"/>
    <w:rsid w:val="0047383D"/>
    <w:rsid w:val="004752F8"/>
    <w:rsid w:val="004769C4"/>
    <w:rsid w:val="00480C04"/>
    <w:rsid w:val="00481A4F"/>
    <w:rsid w:val="00481C46"/>
    <w:rsid w:val="00482EAC"/>
    <w:rsid w:val="0048361F"/>
    <w:rsid w:val="00483A22"/>
    <w:rsid w:val="00484029"/>
    <w:rsid w:val="00484E95"/>
    <w:rsid w:val="004854BB"/>
    <w:rsid w:val="00486C83"/>
    <w:rsid w:val="00486F59"/>
    <w:rsid w:val="00487592"/>
    <w:rsid w:val="00490602"/>
    <w:rsid w:val="00490BEE"/>
    <w:rsid w:val="00492352"/>
    <w:rsid w:val="00495899"/>
    <w:rsid w:val="00496606"/>
    <w:rsid w:val="004968A0"/>
    <w:rsid w:val="00496B81"/>
    <w:rsid w:val="004978B1"/>
    <w:rsid w:val="004A1243"/>
    <w:rsid w:val="004A1285"/>
    <w:rsid w:val="004A221D"/>
    <w:rsid w:val="004A224D"/>
    <w:rsid w:val="004A34AB"/>
    <w:rsid w:val="004A58EB"/>
    <w:rsid w:val="004B192B"/>
    <w:rsid w:val="004B4BF4"/>
    <w:rsid w:val="004B6321"/>
    <w:rsid w:val="004B7120"/>
    <w:rsid w:val="004C02A8"/>
    <w:rsid w:val="004C322B"/>
    <w:rsid w:val="004C3B30"/>
    <w:rsid w:val="004C41C8"/>
    <w:rsid w:val="004C43AD"/>
    <w:rsid w:val="004C474B"/>
    <w:rsid w:val="004C5BBB"/>
    <w:rsid w:val="004C5C5E"/>
    <w:rsid w:val="004D0152"/>
    <w:rsid w:val="004D0FC4"/>
    <w:rsid w:val="004D3129"/>
    <w:rsid w:val="004D4997"/>
    <w:rsid w:val="004D4FA2"/>
    <w:rsid w:val="004D5488"/>
    <w:rsid w:val="004D5CC2"/>
    <w:rsid w:val="004D62A1"/>
    <w:rsid w:val="004D7B7B"/>
    <w:rsid w:val="004E14EF"/>
    <w:rsid w:val="004E2C4F"/>
    <w:rsid w:val="004E3179"/>
    <w:rsid w:val="004E3ECA"/>
    <w:rsid w:val="004E4D0A"/>
    <w:rsid w:val="004E534C"/>
    <w:rsid w:val="004E5E66"/>
    <w:rsid w:val="004E6117"/>
    <w:rsid w:val="004E6357"/>
    <w:rsid w:val="004E6627"/>
    <w:rsid w:val="004E6741"/>
    <w:rsid w:val="004E78F1"/>
    <w:rsid w:val="004E7ADB"/>
    <w:rsid w:val="004F04B7"/>
    <w:rsid w:val="004F1302"/>
    <w:rsid w:val="004F29DB"/>
    <w:rsid w:val="004F3AA9"/>
    <w:rsid w:val="004F411A"/>
    <w:rsid w:val="004F4EED"/>
    <w:rsid w:val="004F547A"/>
    <w:rsid w:val="004F5D4A"/>
    <w:rsid w:val="004F5EB7"/>
    <w:rsid w:val="004F6C43"/>
    <w:rsid w:val="004F6C63"/>
    <w:rsid w:val="005000C4"/>
    <w:rsid w:val="0050122D"/>
    <w:rsid w:val="00502691"/>
    <w:rsid w:val="00503146"/>
    <w:rsid w:val="005031A4"/>
    <w:rsid w:val="0050393E"/>
    <w:rsid w:val="005039D3"/>
    <w:rsid w:val="00503B4D"/>
    <w:rsid w:val="0050430D"/>
    <w:rsid w:val="00504474"/>
    <w:rsid w:val="00504988"/>
    <w:rsid w:val="00504BDF"/>
    <w:rsid w:val="00504EE9"/>
    <w:rsid w:val="005051F9"/>
    <w:rsid w:val="005058D0"/>
    <w:rsid w:val="00506CA7"/>
    <w:rsid w:val="00506F5C"/>
    <w:rsid w:val="00507643"/>
    <w:rsid w:val="0051027F"/>
    <w:rsid w:val="005106BB"/>
    <w:rsid w:val="00510E39"/>
    <w:rsid w:val="0051104C"/>
    <w:rsid w:val="0051292C"/>
    <w:rsid w:val="00512F6F"/>
    <w:rsid w:val="00514838"/>
    <w:rsid w:val="0051584A"/>
    <w:rsid w:val="0051606C"/>
    <w:rsid w:val="00516186"/>
    <w:rsid w:val="00516C18"/>
    <w:rsid w:val="00516D7E"/>
    <w:rsid w:val="0051733D"/>
    <w:rsid w:val="005202B6"/>
    <w:rsid w:val="00520359"/>
    <w:rsid w:val="0052102D"/>
    <w:rsid w:val="00521576"/>
    <w:rsid w:val="00521676"/>
    <w:rsid w:val="00521BAF"/>
    <w:rsid w:val="00522A18"/>
    <w:rsid w:val="005242C0"/>
    <w:rsid w:val="005250E6"/>
    <w:rsid w:val="0053138D"/>
    <w:rsid w:val="00531880"/>
    <w:rsid w:val="0053271B"/>
    <w:rsid w:val="00532B74"/>
    <w:rsid w:val="005374FB"/>
    <w:rsid w:val="00537503"/>
    <w:rsid w:val="00540082"/>
    <w:rsid w:val="0054015A"/>
    <w:rsid w:val="005403F2"/>
    <w:rsid w:val="00540627"/>
    <w:rsid w:val="00540715"/>
    <w:rsid w:val="005408EF"/>
    <w:rsid w:val="00542AF1"/>
    <w:rsid w:val="00542B52"/>
    <w:rsid w:val="00542C4F"/>
    <w:rsid w:val="00542D23"/>
    <w:rsid w:val="00542EF8"/>
    <w:rsid w:val="0054442C"/>
    <w:rsid w:val="00544510"/>
    <w:rsid w:val="005451A9"/>
    <w:rsid w:val="0054600A"/>
    <w:rsid w:val="00546666"/>
    <w:rsid w:val="00546706"/>
    <w:rsid w:val="00546C4D"/>
    <w:rsid w:val="00546FB1"/>
    <w:rsid w:val="00547408"/>
    <w:rsid w:val="00547CBF"/>
    <w:rsid w:val="00547E95"/>
    <w:rsid w:val="00550285"/>
    <w:rsid w:val="00551EAF"/>
    <w:rsid w:val="00552CF0"/>
    <w:rsid w:val="00553935"/>
    <w:rsid w:val="00554093"/>
    <w:rsid w:val="00554C62"/>
    <w:rsid w:val="00556860"/>
    <w:rsid w:val="00556A61"/>
    <w:rsid w:val="00560160"/>
    <w:rsid w:val="0056098A"/>
    <w:rsid w:val="00562492"/>
    <w:rsid w:val="00562B74"/>
    <w:rsid w:val="00563198"/>
    <w:rsid w:val="00563A38"/>
    <w:rsid w:val="00565233"/>
    <w:rsid w:val="00565294"/>
    <w:rsid w:val="005677A2"/>
    <w:rsid w:val="00567AFD"/>
    <w:rsid w:val="00570081"/>
    <w:rsid w:val="0057041F"/>
    <w:rsid w:val="0057150D"/>
    <w:rsid w:val="0057220E"/>
    <w:rsid w:val="005723B2"/>
    <w:rsid w:val="005729CA"/>
    <w:rsid w:val="00572A20"/>
    <w:rsid w:val="00572F30"/>
    <w:rsid w:val="005731C5"/>
    <w:rsid w:val="0057348F"/>
    <w:rsid w:val="00574177"/>
    <w:rsid w:val="005741AE"/>
    <w:rsid w:val="00575BDB"/>
    <w:rsid w:val="0057703E"/>
    <w:rsid w:val="00577FFD"/>
    <w:rsid w:val="0058077A"/>
    <w:rsid w:val="00580B4C"/>
    <w:rsid w:val="00581B52"/>
    <w:rsid w:val="00582803"/>
    <w:rsid w:val="0058330B"/>
    <w:rsid w:val="005833CF"/>
    <w:rsid w:val="005836F8"/>
    <w:rsid w:val="00583A3A"/>
    <w:rsid w:val="0058425E"/>
    <w:rsid w:val="00586C30"/>
    <w:rsid w:val="00587185"/>
    <w:rsid w:val="00587F70"/>
    <w:rsid w:val="00590117"/>
    <w:rsid w:val="0059098B"/>
    <w:rsid w:val="0059176D"/>
    <w:rsid w:val="005918FA"/>
    <w:rsid w:val="005919D9"/>
    <w:rsid w:val="00591AFA"/>
    <w:rsid w:val="00592439"/>
    <w:rsid w:val="00592A86"/>
    <w:rsid w:val="00593757"/>
    <w:rsid w:val="00593828"/>
    <w:rsid w:val="00593CE3"/>
    <w:rsid w:val="00594880"/>
    <w:rsid w:val="005959FB"/>
    <w:rsid w:val="005966D1"/>
    <w:rsid w:val="00597A4C"/>
    <w:rsid w:val="005A0D03"/>
    <w:rsid w:val="005A1064"/>
    <w:rsid w:val="005A2E41"/>
    <w:rsid w:val="005A3D9B"/>
    <w:rsid w:val="005A40FE"/>
    <w:rsid w:val="005A4F4D"/>
    <w:rsid w:val="005A548E"/>
    <w:rsid w:val="005A5F64"/>
    <w:rsid w:val="005A6674"/>
    <w:rsid w:val="005A7063"/>
    <w:rsid w:val="005B04BC"/>
    <w:rsid w:val="005B05F8"/>
    <w:rsid w:val="005B1460"/>
    <w:rsid w:val="005B1D5F"/>
    <w:rsid w:val="005B2CEA"/>
    <w:rsid w:val="005B2F7B"/>
    <w:rsid w:val="005B323A"/>
    <w:rsid w:val="005B4801"/>
    <w:rsid w:val="005B4D12"/>
    <w:rsid w:val="005B4E4D"/>
    <w:rsid w:val="005B5848"/>
    <w:rsid w:val="005B5A47"/>
    <w:rsid w:val="005B6065"/>
    <w:rsid w:val="005C01CF"/>
    <w:rsid w:val="005C0B72"/>
    <w:rsid w:val="005C128B"/>
    <w:rsid w:val="005C1B59"/>
    <w:rsid w:val="005C23A4"/>
    <w:rsid w:val="005C2EF1"/>
    <w:rsid w:val="005C3056"/>
    <w:rsid w:val="005C3466"/>
    <w:rsid w:val="005C4518"/>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09CD"/>
    <w:rsid w:val="005E16FD"/>
    <w:rsid w:val="005E1BC5"/>
    <w:rsid w:val="005E2095"/>
    <w:rsid w:val="005E212C"/>
    <w:rsid w:val="005E3D8D"/>
    <w:rsid w:val="005E5634"/>
    <w:rsid w:val="005E61A8"/>
    <w:rsid w:val="005E6454"/>
    <w:rsid w:val="005E71F9"/>
    <w:rsid w:val="005F1723"/>
    <w:rsid w:val="005F3DC0"/>
    <w:rsid w:val="005F411D"/>
    <w:rsid w:val="005F51A6"/>
    <w:rsid w:val="005F5513"/>
    <w:rsid w:val="005F5568"/>
    <w:rsid w:val="005F61B1"/>
    <w:rsid w:val="005F6419"/>
    <w:rsid w:val="005F7B93"/>
    <w:rsid w:val="005F7D54"/>
    <w:rsid w:val="00600BAC"/>
    <w:rsid w:val="006011B7"/>
    <w:rsid w:val="006018FD"/>
    <w:rsid w:val="00602213"/>
    <w:rsid w:val="00602CC1"/>
    <w:rsid w:val="0060543D"/>
    <w:rsid w:val="00606411"/>
    <w:rsid w:val="00607A60"/>
    <w:rsid w:val="0061047E"/>
    <w:rsid w:val="006104DD"/>
    <w:rsid w:val="006116B8"/>
    <w:rsid w:val="0061173A"/>
    <w:rsid w:val="00611924"/>
    <w:rsid w:val="006130B5"/>
    <w:rsid w:val="00614061"/>
    <w:rsid w:val="00616EFF"/>
    <w:rsid w:val="00617326"/>
    <w:rsid w:val="00617400"/>
    <w:rsid w:val="00620245"/>
    <w:rsid w:val="00620273"/>
    <w:rsid w:val="006207BD"/>
    <w:rsid w:val="00620B38"/>
    <w:rsid w:val="00622A01"/>
    <w:rsid w:val="00622B9D"/>
    <w:rsid w:val="00622EB7"/>
    <w:rsid w:val="00623217"/>
    <w:rsid w:val="0062552C"/>
    <w:rsid w:val="00625593"/>
    <w:rsid w:val="00626397"/>
    <w:rsid w:val="00626B48"/>
    <w:rsid w:val="0062788F"/>
    <w:rsid w:val="00627A6D"/>
    <w:rsid w:val="00627BEC"/>
    <w:rsid w:val="006300A5"/>
    <w:rsid w:val="0063120A"/>
    <w:rsid w:val="0063273B"/>
    <w:rsid w:val="00632D29"/>
    <w:rsid w:val="00632D5E"/>
    <w:rsid w:val="00634478"/>
    <w:rsid w:val="006347F1"/>
    <w:rsid w:val="00634964"/>
    <w:rsid w:val="006359D1"/>
    <w:rsid w:val="006359D5"/>
    <w:rsid w:val="00635D0C"/>
    <w:rsid w:val="006360B9"/>
    <w:rsid w:val="006361EB"/>
    <w:rsid w:val="00640551"/>
    <w:rsid w:val="00640A86"/>
    <w:rsid w:val="00641C4D"/>
    <w:rsid w:val="00641F61"/>
    <w:rsid w:val="0064215F"/>
    <w:rsid w:val="006424BC"/>
    <w:rsid w:val="0064258A"/>
    <w:rsid w:val="00642C36"/>
    <w:rsid w:val="00642D6F"/>
    <w:rsid w:val="00643527"/>
    <w:rsid w:val="00643AB1"/>
    <w:rsid w:val="0064443D"/>
    <w:rsid w:val="00644B7D"/>
    <w:rsid w:val="006457D5"/>
    <w:rsid w:val="00650E58"/>
    <w:rsid w:val="00650F32"/>
    <w:rsid w:val="006512E1"/>
    <w:rsid w:val="00651658"/>
    <w:rsid w:val="00652785"/>
    <w:rsid w:val="00654A4D"/>
    <w:rsid w:val="00654A5A"/>
    <w:rsid w:val="0065531A"/>
    <w:rsid w:val="00655C39"/>
    <w:rsid w:val="006573E5"/>
    <w:rsid w:val="0065790B"/>
    <w:rsid w:val="00657C7D"/>
    <w:rsid w:val="006600EA"/>
    <w:rsid w:val="006615F6"/>
    <w:rsid w:val="00661E3F"/>
    <w:rsid w:val="00662489"/>
    <w:rsid w:val="0066265F"/>
    <w:rsid w:val="0066379D"/>
    <w:rsid w:val="00664950"/>
    <w:rsid w:val="00665FC5"/>
    <w:rsid w:val="00666A0A"/>
    <w:rsid w:val="00666BD3"/>
    <w:rsid w:val="00667C4E"/>
    <w:rsid w:val="00670A0F"/>
    <w:rsid w:val="00670EA1"/>
    <w:rsid w:val="00672B4F"/>
    <w:rsid w:val="00673C72"/>
    <w:rsid w:val="006742F6"/>
    <w:rsid w:val="00676DD2"/>
    <w:rsid w:val="00677574"/>
    <w:rsid w:val="00680149"/>
    <w:rsid w:val="006809AC"/>
    <w:rsid w:val="00681592"/>
    <w:rsid w:val="00683220"/>
    <w:rsid w:val="00683452"/>
    <w:rsid w:val="00684380"/>
    <w:rsid w:val="0068458D"/>
    <w:rsid w:val="006845C4"/>
    <w:rsid w:val="00684B99"/>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4988"/>
    <w:rsid w:val="00695DE2"/>
    <w:rsid w:val="00696459"/>
    <w:rsid w:val="006A097E"/>
    <w:rsid w:val="006A0BB0"/>
    <w:rsid w:val="006A11C3"/>
    <w:rsid w:val="006A126E"/>
    <w:rsid w:val="006A2B90"/>
    <w:rsid w:val="006A3C11"/>
    <w:rsid w:val="006A4FE4"/>
    <w:rsid w:val="006A644C"/>
    <w:rsid w:val="006A7A38"/>
    <w:rsid w:val="006A7C83"/>
    <w:rsid w:val="006B45ED"/>
    <w:rsid w:val="006B4FAF"/>
    <w:rsid w:val="006B6F98"/>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6E30"/>
    <w:rsid w:val="006D054C"/>
    <w:rsid w:val="006D07D2"/>
    <w:rsid w:val="006D2C2B"/>
    <w:rsid w:val="006D3814"/>
    <w:rsid w:val="006D4827"/>
    <w:rsid w:val="006D49F5"/>
    <w:rsid w:val="006D5353"/>
    <w:rsid w:val="006D5646"/>
    <w:rsid w:val="006D56BB"/>
    <w:rsid w:val="006D57E6"/>
    <w:rsid w:val="006D59A5"/>
    <w:rsid w:val="006D5C18"/>
    <w:rsid w:val="006D6136"/>
    <w:rsid w:val="006D6E1B"/>
    <w:rsid w:val="006D7721"/>
    <w:rsid w:val="006E04D9"/>
    <w:rsid w:val="006E1151"/>
    <w:rsid w:val="006E282E"/>
    <w:rsid w:val="006E32B8"/>
    <w:rsid w:val="006E35B6"/>
    <w:rsid w:val="006E3645"/>
    <w:rsid w:val="006E473F"/>
    <w:rsid w:val="006E4DFD"/>
    <w:rsid w:val="006E4F0D"/>
    <w:rsid w:val="006E5160"/>
    <w:rsid w:val="006E541B"/>
    <w:rsid w:val="006E54F6"/>
    <w:rsid w:val="006E58E3"/>
    <w:rsid w:val="006E6311"/>
    <w:rsid w:val="006F01ED"/>
    <w:rsid w:val="006F0E01"/>
    <w:rsid w:val="006F202D"/>
    <w:rsid w:val="006F256D"/>
    <w:rsid w:val="006F2EDB"/>
    <w:rsid w:val="006F4639"/>
    <w:rsid w:val="006F4C7F"/>
    <w:rsid w:val="006F58C2"/>
    <w:rsid w:val="006F5EBC"/>
    <w:rsid w:val="006F6C4B"/>
    <w:rsid w:val="006F7B70"/>
    <w:rsid w:val="00700ACC"/>
    <w:rsid w:val="0070273B"/>
    <w:rsid w:val="00703786"/>
    <w:rsid w:val="00704132"/>
    <w:rsid w:val="007050AF"/>
    <w:rsid w:val="00705251"/>
    <w:rsid w:val="007056C4"/>
    <w:rsid w:val="00705A7D"/>
    <w:rsid w:val="00705D9E"/>
    <w:rsid w:val="00705E11"/>
    <w:rsid w:val="00705FE3"/>
    <w:rsid w:val="00706500"/>
    <w:rsid w:val="007066A1"/>
    <w:rsid w:val="0070753E"/>
    <w:rsid w:val="007101C3"/>
    <w:rsid w:val="007102D5"/>
    <w:rsid w:val="0071076F"/>
    <w:rsid w:val="007112F7"/>
    <w:rsid w:val="007114CA"/>
    <w:rsid w:val="00713120"/>
    <w:rsid w:val="00713D59"/>
    <w:rsid w:val="007145FF"/>
    <w:rsid w:val="007146F9"/>
    <w:rsid w:val="00714813"/>
    <w:rsid w:val="0071489E"/>
    <w:rsid w:val="00714E03"/>
    <w:rsid w:val="00715B2A"/>
    <w:rsid w:val="00720C48"/>
    <w:rsid w:val="0072122B"/>
    <w:rsid w:val="0072143B"/>
    <w:rsid w:val="00721B00"/>
    <w:rsid w:val="00721F3D"/>
    <w:rsid w:val="007223E4"/>
    <w:rsid w:val="00722ED1"/>
    <w:rsid w:val="0072427E"/>
    <w:rsid w:val="007255D7"/>
    <w:rsid w:val="00725849"/>
    <w:rsid w:val="00726ACD"/>
    <w:rsid w:val="00726B26"/>
    <w:rsid w:val="00727153"/>
    <w:rsid w:val="00727D3A"/>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2D86"/>
    <w:rsid w:val="00742DEE"/>
    <w:rsid w:val="007439B3"/>
    <w:rsid w:val="007445A9"/>
    <w:rsid w:val="00744D8B"/>
    <w:rsid w:val="00744D91"/>
    <w:rsid w:val="007450F1"/>
    <w:rsid w:val="007477D1"/>
    <w:rsid w:val="00750D17"/>
    <w:rsid w:val="00750DF0"/>
    <w:rsid w:val="00751515"/>
    <w:rsid w:val="00752759"/>
    <w:rsid w:val="00755631"/>
    <w:rsid w:val="0075573C"/>
    <w:rsid w:val="00756E09"/>
    <w:rsid w:val="00761897"/>
    <w:rsid w:val="00761C56"/>
    <w:rsid w:val="007626B7"/>
    <w:rsid w:val="00762737"/>
    <w:rsid w:val="007632AB"/>
    <w:rsid w:val="00763AB3"/>
    <w:rsid w:val="00763BA6"/>
    <w:rsid w:val="0076404F"/>
    <w:rsid w:val="0076424C"/>
    <w:rsid w:val="0076656E"/>
    <w:rsid w:val="00766A80"/>
    <w:rsid w:val="0077162B"/>
    <w:rsid w:val="0077171D"/>
    <w:rsid w:val="00771C34"/>
    <w:rsid w:val="00771E4B"/>
    <w:rsid w:val="007742DA"/>
    <w:rsid w:val="00774841"/>
    <w:rsid w:val="00774886"/>
    <w:rsid w:val="00775EA4"/>
    <w:rsid w:val="00775EAC"/>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BE"/>
    <w:rsid w:val="00790484"/>
    <w:rsid w:val="00792CBC"/>
    <w:rsid w:val="00793466"/>
    <w:rsid w:val="00794894"/>
    <w:rsid w:val="0079550B"/>
    <w:rsid w:val="00795DE3"/>
    <w:rsid w:val="00796322"/>
    <w:rsid w:val="0079730E"/>
    <w:rsid w:val="007A16D2"/>
    <w:rsid w:val="007A17F1"/>
    <w:rsid w:val="007A6F64"/>
    <w:rsid w:val="007A73A6"/>
    <w:rsid w:val="007A762F"/>
    <w:rsid w:val="007B0C0E"/>
    <w:rsid w:val="007B16E5"/>
    <w:rsid w:val="007B186C"/>
    <w:rsid w:val="007B1B43"/>
    <w:rsid w:val="007B276E"/>
    <w:rsid w:val="007B2E91"/>
    <w:rsid w:val="007B3A00"/>
    <w:rsid w:val="007B454B"/>
    <w:rsid w:val="007B4A21"/>
    <w:rsid w:val="007B6315"/>
    <w:rsid w:val="007B746B"/>
    <w:rsid w:val="007B7C0E"/>
    <w:rsid w:val="007C132F"/>
    <w:rsid w:val="007C14D6"/>
    <w:rsid w:val="007C1696"/>
    <w:rsid w:val="007C1D91"/>
    <w:rsid w:val="007C2C6E"/>
    <w:rsid w:val="007C34DA"/>
    <w:rsid w:val="007C36D3"/>
    <w:rsid w:val="007C3D17"/>
    <w:rsid w:val="007C3DAB"/>
    <w:rsid w:val="007C3ED0"/>
    <w:rsid w:val="007C4623"/>
    <w:rsid w:val="007C4E51"/>
    <w:rsid w:val="007C5888"/>
    <w:rsid w:val="007C5971"/>
    <w:rsid w:val="007C5DCC"/>
    <w:rsid w:val="007C6D3B"/>
    <w:rsid w:val="007C7251"/>
    <w:rsid w:val="007C7D9B"/>
    <w:rsid w:val="007C7E29"/>
    <w:rsid w:val="007D18A1"/>
    <w:rsid w:val="007D1BE3"/>
    <w:rsid w:val="007D1E8E"/>
    <w:rsid w:val="007D2AC3"/>
    <w:rsid w:val="007D5011"/>
    <w:rsid w:val="007D7290"/>
    <w:rsid w:val="007D785B"/>
    <w:rsid w:val="007E1743"/>
    <w:rsid w:val="007E184B"/>
    <w:rsid w:val="007E1C53"/>
    <w:rsid w:val="007E2B04"/>
    <w:rsid w:val="007E3C3C"/>
    <w:rsid w:val="007E3D13"/>
    <w:rsid w:val="007E584B"/>
    <w:rsid w:val="007E61DB"/>
    <w:rsid w:val="007E6544"/>
    <w:rsid w:val="007F16FD"/>
    <w:rsid w:val="007F3494"/>
    <w:rsid w:val="007F4EAF"/>
    <w:rsid w:val="007F54B9"/>
    <w:rsid w:val="007F5A80"/>
    <w:rsid w:val="007F5F8A"/>
    <w:rsid w:val="007F6D8C"/>
    <w:rsid w:val="007F76D0"/>
    <w:rsid w:val="0080027B"/>
    <w:rsid w:val="00802DEB"/>
    <w:rsid w:val="00802F59"/>
    <w:rsid w:val="00803F47"/>
    <w:rsid w:val="0080433F"/>
    <w:rsid w:val="008051DD"/>
    <w:rsid w:val="00805786"/>
    <w:rsid w:val="008067E4"/>
    <w:rsid w:val="00806A76"/>
    <w:rsid w:val="00811016"/>
    <w:rsid w:val="00811C9D"/>
    <w:rsid w:val="00812C00"/>
    <w:rsid w:val="00812E15"/>
    <w:rsid w:val="00813C9B"/>
    <w:rsid w:val="00814110"/>
    <w:rsid w:val="0081424C"/>
    <w:rsid w:val="00814B96"/>
    <w:rsid w:val="00814E5B"/>
    <w:rsid w:val="008154E5"/>
    <w:rsid w:val="008155CC"/>
    <w:rsid w:val="00815C25"/>
    <w:rsid w:val="00816750"/>
    <w:rsid w:val="00816C80"/>
    <w:rsid w:val="008171EF"/>
    <w:rsid w:val="00817B07"/>
    <w:rsid w:val="00820083"/>
    <w:rsid w:val="0082070B"/>
    <w:rsid w:val="00821757"/>
    <w:rsid w:val="00822090"/>
    <w:rsid w:val="00822F75"/>
    <w:rsid w:val="00823BE2"/>
    <w:rsid w:val="008250F3"/>
    <w:rsid w:val="008254BF"/>
    <w:rsid w:val="008261D6"/>
    <w:rsid w:val="0082649B"/>
    <w:rsid w:val="008269A3"/>
    <w:rsid w:val="00826B72"/>
    <w:rsid w:val="008305EE"/>
    <w:rsid w:val="00831CE8"/>
    <w:rsid w:val="00832F69"/>
    <w:rsid w:val="008336AA"/>
    <w:rsid w:val="0083574E"/>
    <w:rsid w:val="0084140A"/>
    <w:rsid w:val="00841BCD"/>
    <w:rsid w:val="00842B8E"/>
    <w:rsid w:val="00842C62"/>
    <w:rsid w:val="00846B72"/>
    <w:rsid w:val="00847B65"/>
    <w:rsid w:val="00851354"/>
    <w:rsid w:val="00851A8E"/>
    <w:rsid w:val="00851F13"/>
    <w:rsid w:val="008522E5"/>
    <w:rsid w:val="008530C6"/>
    <w:rsid w:val="00853296"/>
    <w:rsid w:val="0085365B"/>
    <w:rsid w:val="008544FE"/>
    <w:rsid w:val="008547B6"/>
    <w:rsid w:val="008552CB"/>
    <w:rsid w:val="0085537A"/>
    <w:rsid w:val="00855974"/>
    <w:rsid w:val="008563B8"/>
    <w:rsid w:val="00856A96"/>
    <w:rsid w:val="00856EC9"/>
    <w:rsid w:val="00857A89"/>
    <w:rsid w:val="0086081E"/>
    <w:rsid w:val="00860941"/>
    <w:rsid w:val="00862F84"/>
    <w:rsid w:val="008632AD"/>
    <w:rsid w:val="0086340C"/>
    <w:rsid w:val="00863C7C"/>
    <w:rsid w:val="00865F84"/>
    <w:rsid w:val="00866F4E"/>
    <w:rsid w:val="008673DE"/>
    <w:rsid w:val="00867590"/>
    <w:rsid w:val="00867E9E"/>
    <w:rsid w:val="00872831"/>
    <w:rsid w:val="008729E2"/>
    <w:rsid w:val="008744BE"/>
    <w:rsid w:val="00874CE4"/>
    <w:rsid w:val="00874D71"/>
    <w:rsid w:val="00874E67"/>
    <w:rsid w:val="008752A9"/>
    <w:rsid w:val="00875640"/>
    <w:rsid w:val="0087606C"/>
    <w:rsid w:val="0087629E"/>
    <w:rsid w:val="00877FFC"/>
    <w:rsid w:val="0088000C"/>
    <w:rsid w:val="00880BBA"/>
    <w:rsid w:val="008826C1"/>
    <w:rsid w:val="008826E7"/>
    <w:rsid w:val="00883DFD"/>
    <w:rsid w:val="0088448A"/>
    <w:rsid w:val="00884C80"/>
    <w:rsid w:val="00885CCA"/>
    <w:rsid w:val="00885E93"/>
    <w:rsid w:val="00887D6B"/>
    <w:rsid w:val="0089043B"/>
    <w:rsid w:val="0089138D"/>
    <w:rsid w:val="00891F4C"/>
    <w:rsid w:val="0089335A"/>
    <w:rsid w:val="00894772"/>
    <w:rsid w:val="00894853"/>
    <w:rsid w:val="008953D1"/>
    <w:rsid w:val="0089777E"/>
    <w:rsid w:val="008A03D6"/>
    <w:rsid w:val="008A1BF7"/>
    <w:rsid w:val="008A36A7"/>
    <w:rsid w:val="008A42B7"/>
    <w:rsid w:val="008A5336"/>
    <w:rsid w:val="008A562D"/>
    <w:rsid w:val="008A5B0E"/>
    <w:rsid w:val="008A6A63"/>
    <w:rsid w:val="008A6C2C"/>
    <w:rsid w:val="008A71E6"/>
    <w:rsid w:val="008A7F28"/>
    <w:rsid w:val="008B0961"/>
    <w:rsid w:val="008B0CC0"/>
    <w:rsid w:val="008B17EB"/>
    <w:rsid w:val="008B2B4B"/>
    <w:rsid w:val="008B5055"/>
    <w:rsid w:val="008B637B"/>
    <w:rsid w:val="008B6C23"/>
    <w:rsid w:val="008B7B83"/>
    <w:rsid w:val="008C016C"/>
    <w:rsid w:val="008C0660"/>
    <w:rsid w:val="008C2DF0"/>
    <w:rsid w:val="008C45A0"/>
    <w:rsid w:val="008C45EC"/>
    <w:rsid w:val="008C4D7C"/>
    <w:rsid w:val="008C51DD"/>
    <w:rsid w:val="008C5FBF"/>
    <w:rsid w:val="008C60F6"/>
    <w:rsid w:val="008C6261"/>
    <w:rsid w:val="008C66C8"/>
    <w:rsid w:val="008D081D"/>
    <w:rsid w:val="008D133A"/>
    <w:rsid w:val="008D1A0D"/>
    <w:rsid w:val="008D20FF"/>
    <w:rsid w:val="008D2CD6"/>
    <w:rsid w:val="008D36FB"/>
    <w:rsid w:val="008D50C8"/>
    <w:rsid w:val="008D58F4"/>
    <w:rsid w:val="008D70D0"/>
    <w:rsid w:val="008E0101"/>
    <w:rsid w:val="008E343D"/>
    <w:rsid w:val="008E3A00"/>
    <w:rsid w:val="008E43BB"/>
    <w:rsid w:val="008E51F8"/>
    <w:rsid w:val="008E5AE4"/>
    <w:rsid w:val="008E77CD"/>
    <w:rsid w:val="008F0089"/>
    <w:rsid w:val="008F1310"/>
    <w:rsid w:val="008F2FC1"/>
    <w:rsid w:val="008F41C5"/>
    <w:rsid w:val="008F4461"/>
    <w:rsid w:val="008F719B"/>
    <w:rsid w:val="008F7327"/>
    <w:rsid w:val="008F7C87"/>
    <w:rsid w:val="009001CC"/>
    <w:rsid w:val="00900895"/>
    <w:rsid w:val="0090091A"/>
    <w:rsid w:val="00902C7B"/>
    <w:rsid w:val="00902DA8"/>
    <w:rsid w:val="00902EFB"/>
    <w:rsid w:val="00903565"/>
    <w:rsid w:val="009042BD"/>
    <w:rsid w:val="00904D08"/>
    <w:rsid w:val="00905E7E"/>
    <w:rsid w:val="00907EAC"/>
    <w:rsid w:val="00910479"/>
    <w:rsid w:val="00911AAC"/>
    <w:rsid w:val="00913870"/>
    <w:rsid w:val="0091469E"/>
    <w:rsid w:val="00914F71"/>
    <w:rsid w:val="00916C3B"/>
    <w:rsid w:val="009179B6"/>
    <w:rsid w:val="0092017A"/>
    <w:rsid w:val="00920551"/>
    <w:rsid w:val="00920827"/>
    <w:rsid w:val="009211EE"/>
    <w:rsid w:val="00921A74"/>
    <w:rsid w:val="00921E6E"/>
    <w:rsid w:val="00924569"/>
    <w:rsid w:val="00924A30"/>
    <w:rsid w:val="00925610"/>
    <w:rsid w:val="00925656"/>
    <w:rsid w:val="00925F51"/>
    <w:rsid w:val="00926B33"/>
    <w:rsid w:val="00927815"/>
    <w:rsid w:val="00927B42"/>
    <w:rsid w:val="00930416"/>
    <w:rsid w:val="00930D6F"/>
    <w:rsid w:val="00932C80"/>
    <w:rsid w:val="009344A4"/>
    <w:rsid w:val="009345AE"/>
    <w:rsid w:val="0093524A"/>
    <w:rsid w:val="0093564D"/>
    <w:rsid w:val="00936051"/>
    <w:rsid w:val="00936159"/>
    <w:rsid w:val="009373CC"/>
    <w:rsid w:val="00937CF8"/>
    <w:rsid w:val="00940B6E"/>
    <w:rsid w:val="009411D6"/>
    <w:rsid w:val="0094194D"/>
    <w:rsid w:val="00941EA8"/>
    <w:rsid w:val="009436D3"/>
    <w:rsid w:val="00943C49"/>
    <w:rsid w:val="00945182"/>
    <w:rsid w:val="00946861"/>
    <w:rsid w:val="00946E68"/>
    <w:rsid w:val="00952407"/>
    <w:rsid w:val="009528C3"/>
    <w:rsid w:val="00952B25"/>
    <w:rsid w:val="00953DE8"/>
    <w:rsid w:val="00956A88"/>
    <w:rsid w:val="009574F0"/>
    <w:rsid w:val="00960996"/>
    <w:rsid w:val="00960C95"/>
    <w:rsid w:val="00961FF3"/>
    <w:rsid w:val="00963591"/>
    <w:rsid w:val="0096643F"/>
    <w:rsid w:val="00966799"/>
    <w:rsid w:val="00966DEA"/>
    <w:rsid w:val="00970324"/>
    <w:rsid w:val="00970B9A"/>
    <w:rsid w:val="00972965"/>
    <w:rsid w:val="00972E7C"/>
    <w:rsid w:val="009732D5"/>
    <w:rsid w:val="00973E8F"/>
    <w:rsid w:val="00974200"/>
    <w:rsid w:val="00976073"/>
    <w:rsid w:val="00976FFE"/>
    <w:rsid w:val="00977E1D"/>
    <w:rsid w:val="00977E69"/>
    <w:rsid w:val="00977FD5"/>
    <w:rsid w:val="009817AD"/>
    <w:rsid w:val="00981ACB"/>
    <w:rsid w:val="0098261F"/>
    <w:rsid w:val="009838D3"/>
    <w:rsid w:val="00983DEB"/>
    <w:rsid w:val="009840AB"/>
    <w:rsid w:val="009856C0"/>
    <w:rsid w:val="00985DC2"/>
    <w:rsid w:val="009865C7"/>
    <w:rsid w:val="00987477"/>
    <w:rsid w:val="009874CE"/>
    <w:rsid w:val="00987CC9"/>
    <w:rsid w:val="00987E44"/>
    <w:rsid w:val="00990727"/>
    <w:rsid w:val="00990E80"/>
    <w:rsid w:val="00991A89"/>
    <w:rsid w:val="00991CF6"/>
    <w:rsid w:val="00992311"/>
    <w:rsid w:val="00992F00"/>
    <w:rsid w:val="00993DB1"/>
    <w:rsid w:val="00993F09"/>
    <w:rsid w:val="009943FF"/>
    <w:rsid w:val="0099490E"/>
    <w:rsid w:val="009959DD"/>
    <w:rsid w:val="00996051"/>
    <w:rsid w:val="009962AD"/>
    <w:rsid w:val="009972EF"/>
    <w:rsid w:val="00997337"/>
    <w:rsid w:val="009A0119"/>
    <w:rsid w:val="009A1AF0"/>
    <w:rsid w:val="009A2155"/>
    <w:rsid w:val="009A2CCF"/>
    <w:rsid w:val="009A2F73"/>
    <w:rsid w:val="009A5496"/>
    <w:rsid w:val="009A5E58"/>
    <w:rsid w:val="009A681B"/>
    <w:rsid w:val="009A6D70"/>
    <w:rsid w:val="009A794E"/>
    <w:rsid w:val="009B0573"/>
    <w:rsid w:val="009B0BAA"/>
    <w:rsid w:val="009B1B44"/>
    <w:rsid w:val="009B1C17"/>
    <w:rsid w:val="009B29D7"/>
    <w:rsid w:val="009B4377"/>
    <w:rsid w:val="009B4619"/>
    <w:rsid w:val="009B5811"/>
    <w:rsid w:val="009B61A1"/>
    <w:rsid w:val="009B7B4B"/>
    <w:rsid w:val="009B7C21"/>
    <w:rsid w:val="009C1AE8"/>
    <w:rsid w:val="009C1B80"/>
    <w:rsid w:val="009C226C"/>
    <w:rsid w:val="009C5BC6"/>
    <w:rsid w:val="009C6239"/>
    <w:rsid w:val="009C74FF"/>
    <w:rsid w:val="009C7F2D"/>
    <w:rsid w:val="009D010A"/>
    <w:rsid w:val="009D1E68"/>
    <w:rsid w:val="009D1ED8"/>
    <w:rsid w:val="009D2849"/>
    <w:rsid w:val="009D2FA5"/>
    <w:rsid w:val="009D37F9"/>
    <w:rsid w:val="009D3D7F"/>
    <w:rsid w:val="009D4AB3"/>
    <w:rsid w:val="009D5C2C"/>
    <w:rsid w:val="009D69ED"/>
    <w:rsid w:val="009D6A01"/>
    <w:rsid w:val="009D6C42"/>
    <w:rsid w:val="009D6FBC"/>
    <w:rsid w:val="009E04C0"/>
    <w:rsid w:val="009E06F6"/>
    <w:rsid w:val="009E16BA"/>
    <w:rsid w:val="009E1CE8"/>
    <w:rsid w:val="009E2481"/>
    <w:rsid w:val="009E2E0C"/>
    <w:rsid w:val="009E3BD7"/>
    <w:rsid w:val="009E3CC3"/>
    <w:rsid w:val="009E42BB"/>
    <w:rsid w:val="009E4488"/>
    <w:rsid w:val="009E48A8"/>
    <w:rsid w:val="009E4996"/>
    <w:rsid w:val="009E5A77"/>
    <w:rsid w:val="009E6DAF"/>
    <w:rsid w:val="009F003C"/>
    <w:rsid w:val="009F1286"/>
    <w:rsid w:val="009F14FF"/>
    <w:rsid w:val="009F1CA1"/>
    <w:rsid w:val="009F20B3"/>
    <w:rsid w:val="009F242F"/>
    <w:rsid w:val="009F4FD0"/>
    <w:rsid w:val="009F53D6"/>
    <w:rsid w:val="009F5E97"/>
    <w:rsid w:val="009F6DA6"/>
    <w:rsid w:val="009F7315"/>
    <w:rsid w:val="009F767A"/>
    <w:rsid w:val="009F7EF8"/>
    <w:rsid w:val="009F7F86"/>
    <w:rsid w:val="00A01D08"/>
    <w:rsid w:val="00A01EE9"/>
    <w:rsid w:val="00A02A95"/>
    <w:rsid w:val="00A04992"/>
    <w:rsid w:val="00A05170"/>
    <w:rsid w:val="00A055F6"/>
    <w:rsid w:val="00A0713E"/>
    <w:rsid w:val="00A10AF7"/>
    <w:rsid w:val="00A10D95"/>
    <w:rsid w:val="00A11EF2"/>
    <w:rsid w:val="00A11F50"/>
    <w:rsid w:val="00A124B9"/>
    <w:rsid w:val="00A147AA"/>
    <w:rsid w:val="00A15290"/>
    <w:rsid w:val="00A166D7"/>
    <w:rsid w:val="00A16D50"/>
    <w:rsid w:val="00A2040E"/>
    <w:rsid w:val="00A218CF"/>
    <w:rsid w:val="00A21D71"/>
    <w:rsid w:val="00A22001"/>
    <w:rsid w:val="00A220B4"/>
    <w:rsid w:val="00A22B78"/>
    <w:rsid w:val="00A22C41"/>
    <w:rsid w:val="00A22C86"/>
    <w:rsid w:val="00A22E3C"/>
    <w:rsid w:val="00A240D4"/>
    <w:rsid w:val="00A24C1F"/>
    <w:rsid w:val="00A24FA7"/>
    <w:rsid w:val="00A25AE5"/>
    <w:rsid w:val="00A25FAC"/>
    <w:rsid w:val="00A269EE"/>
    <w:rsid w:val="00A26CB1"/>
    <w:rsid w:val="00A272E6"/>
    <w:rsid w:val="00A27CB9"/>
    <w:rsid w:val="00A27E4F"/>
    <w:rsid w:val="00A31FAA"/>
    <w:rsid w:val="00A32D4C"/>
    <w:rsid w:val="00A34037"/>
    <w:rsid w:val="00A35470"/>
    <w:rsid w:val="00A35707"/>
    <w:rsid w:val="00A35943"/>
    <w:rsid w:val="00A37002"/>
    <w:rsid w:val="00A37332"/>
    <w:rsid w:val="00A41131"/>
    <w:rsid w:val="00A41310"/>
    <w:rsid w:val="00A413F2"/>
    <w:rsid w:val="00A423B8"/>
    <w:rsid w:val="00A425EF"/>
    <w:rsid w:val="00A4355E"/>
    <w:rsid w:val="00A439AF"/>
    <w:rsid w:val="00A43F29"/>
    <w:rsid w:val="00A43F85"/>
    <w:rsid w:val="00A43F90"/>
    <w:rsid w:val="00A44E5D"/>
    <w:rsid w:val="00A44FF0"/>
    <w:rsid w:val="00A45029"/>
    <w:rsid w:val="00A4554C"/>
    <w:rsid w:val="00A45608"/>
    <w:rsid w:val="00A45E3C"/>
    <w:rsid w:val="00A476C1"/>
    <w:rsid w:val="00A50790"/>
    <w:rsid w:val="00A50DBE"/>
    <w:rsid w:val="00A52206"/>
    <w:rsid w:val="00A52559"/>
    <w:rsid w:val="00A52ADE"/>
    <w:rsid w:val="00A52E91"/>
    <w:rsid w:val="00A530A4"/>
    <w:rsid w:val="00A531CD"/>
    <w:rsid w:val="00A5456F"/>
    <w:rsid w:val="00A5504B"/>
    <w:rsid w:val="00A55B42"/>
    <w:rsid w:val="00A56980"/>
    <w:rsid w:val="00A57383"/>
    <w:rsid w:val="00A57D06"/>
    <w:rsid w:val="00A6000C"/>
    <w:rsid w:val="00A608C9"/>
    <w:rsid w:val="00A617DF"/>
    <w:rsid w:val="00A6188F"/>
    <w:rsid w:val="00A61FB2"/>
    <w:rsid w:val="00A62F72"/>
    <w:rsid w:val="00A64DE5"/>
    <w:rsid w:val="00A6516E"/>
    <w:rsid w:val="00A654A4"/>
    <w:rsid w:val="00A67EFA"/>
    <w:rsid w:val="00A708E8"/>
    <w:rsid w:val="00A7097F"/>
    <w:rsid w:val="00A712F0"/>
    <w:rsid w:val="00A71BDA"/>
    <w:rsid w:val="00A722EE"/>
    <w:rsid w:val="00A73FC7"/>
    <w:rsid w:val="00A740B7"/>
    <w:rsid w:val="00A748D5"/>
    <w:rsid w:val="00A74CC2"/>
    <w:rsid w:val="00A808A7"/>
    <w:rsid w:val="00A825AC"/>
    <w:rsid w:val="00A82AFD"/>
    <w:rsid w:val="00A82E4C"/>
    <w:rsid w:val="00A83223"/>
    <w:rsid w:val="00A834A5"/>
    <w:rsid w:val="00A834EC"/>
    <w:rsid w:val="00A836A5"/>
    <w:rsid w:val="00A83F21"/>
    <w:rsid w:val="00A866D9"/>
    <w:rsid w:val="00A86756"/>
    <w:rsid w:val="00A908E0"/>
    <w:rsid w:val="00A90CF6"/>
    <w:rsid w:val="00A92BCD"/>
    <w:rsid w:val="00A9350D"/>
    <w:rsid w:val="00A935D2"/>
    <w:rsid w:val="00A94094"/>
    <w:rsid w:val="00A964E4"/>
    <w:rsid w:val="00A96BBA"/>
    <w:rsid w:val="00A96EDC"/>
    <w:rsid w:val="00A97391"/>
    <w:rsid w:val="00AA020A"/>
    <w:rsid w:val="00AA10F2"/>
    <w:rsid w:val="00AA17DC"/>
    <w:rsid w:val="00AA1B0E"/>
    <w:rsid w:val="00AA1BF5"/>
    <w:rsid w:val="00AA2595"/>
    <w:rsid w:val="00AA273D"/>
    <w:rsid w:val="00AA31FF"/>
    <w:rsid w:val="00AA361C"/>
    <w:rsid w:val="00AA47B6"/>
    <w:rsid w:val="00AA6498"/>
    <w:rsid w:val="00AA6A59"/>
    <w:rsid w:val="00AA7402"/>
    <w:rsid w:val="00AA76BA"/>
    <w:rsid w:val="00AA7ED4"/>
    <w:rsid w:val="00AB15BD"/>
    <w:rsid w:val="00AB1723"/>
    <w:rsid w:val="00AB33F2"/>
    <w:rsid w:val="00AB3BDB"/>
    <w:rsid w:val="00AB55F9"/>
    <w:rsid w:val="00AB5970"/>
    <w:rsid w:val="00AB5A46"/>
    <w:rsid w:val="00AB5E75"/>
    <w:rsid w:val="00AB73A8"/>
    <w:rsid w:val="00AB75B1"/>
    <w:rsid w:val="00AC030F"/>
    <w:rsid w:val="00AC06C7"/>
    <w:rsid w:val="00AC163B"/>
    <w:rsid w:val="00AC18F2"/>
    <w:rsid w:val="00AC293D"/>
    <w:rsid w:val="00AC29DC"/>
    <w:rsid w:val="00AC2E25"/>
    <w:rsid w:val="00AC3E2D"/>
    <w:rsid w:val="00AC4540"/>
    <w:rsid w:val="00AC49F4"/>
    <w:rsid w:val="00AC5CA7"/>
    <w:rsid w:val="00AC5E80"/>
    <w:rsid w:val="00AC6058"/>
    <w:rsid w:val="00AC64F2"/>
    <w:rsid w:val="00AC671E"/>
    <w:rsid w:val="00AC6F8B"/>
    <w:rsid w:val="00AC759A"/>
    <w:rsid w:val="00AC766A"/>
    <w:rsid w:val="00AC76B7"/>
    <w:rsid w:val="00AC7759"/>
    <w:rsid w:val="00AC7FD2"/>
    <w:rsid w:val="00AD218C"/>
    <w:rsid w:val="00AD3D2C"/>
    <w:rsid w:val="00AD4E4A"/>
    <w:rsid w:val="00AD5842"/>
    <w:rsid w:val="00AD69FA"/>
    <w:rsid w:val="00AD78DD"/>
    <w:rsid w:val="00AD7D25"/>
    <w:rsid w:val="00AE0CBE"/>
    <w:rsid w:val="00AE0F7E"/>
    <w:rsid w:val="00AE1CB2"/>
    <w:rsid w:val="00AE2250"/>
    <w:rsid w:val="00AE2BA5"/>
    <w:rsid w:val="00AE380F"/>
    <w:rsid w:val="00AE389D"/>
    <w:rsid w:val="00AE4F0E"/>
    <w:rsid w:val="00AE56B1"/>
    <w:rsid w:val="00AE5C78"/>
    <w:rsid w:val="00AE6144"/>
    <w:rsid w:val="00AE64FD"/>
    <w:rsid w:val="00AE6D09"/>
    <w:rsid w:val="00AF13E5"/>
    <w:rsid w:val="00AF2919"/>
    <w:rsid w:val="00AF2BCA"/>
    <w:rsid w:val="00AF3157"/>
    <w:rsid w:val="00AF4B9D"/>
    <w:rsid w:val="00AF4C2B"/>
    <w:rsid w:val="00AF663F"/>
    <w:rsid w:val="00AF7031"/>
    <w:rsid w:val="00AF748A"/>
    <w:rsid w:val="00AF7559"/>
    <w:rsid w:val="00AF755E"/>
    <w:rsid w:val="00AF7A7C"/>
    <w:rsid w:val="00AF7F22"/>
    <w:rsid w:val="00AF7FAA"/>
    <w:rsid w:val="00B00967"/>
    <w:rsid w:val="00B01AC0"/>
    <w:rsid w:val="00B01C75"/>
    <w:rsid w:val="00B020FC"/>
    <w:rsid w:val="00B026DE"/>
    <w:rsid w:val="00B02845"/>
    <w:rsid w:val="00B03E2C"/>
    <w:rsid w:val="00B04D70"/>
    <w:rsid w:val="00B0549B"/>
    <w:rsid w:val="00B05779"/>
    <w:rsid w:val="00B05811"/>
    <w:rsid w:val="00B058DE"/>
    <w:rsid w:val="00B10C44"/>
    <w:rsid w:val="00B13CD6"/>
    <w:rsid w:val="00B1416B"/>
    <w:rsid w:val="00B158EB"/>
    <w:rsid w:val="00B15D4C"/>
    <w:rsid w:val="00B15E7B"/>
    <w:rsid w:val="00B160E1"/>
    <w:rsid w:val="00B168EF"/>
    <w:rsid w:val="00B17FA3"/>
    <w:rsid w:val="00B20888"/>
    <w:rsid w:val="00B231FF"/>
    <w:rsid w:val="00B24A96"/>
    <w:rsid w:val="00B24CD6"/>
    <w:rsid w:val="00B24EDB"/>
    <w:rsid w:val="00B27A64"/>
    <w:rsid w:val="00B27AD1"/>
    <w:rsid w:val="00B27C2C"/>
    <w:rsid w:val="00B27CF8"/>
    <w:rsid w:val="00B312FB"/>
    <w:rsid w:val="00B32A2C"/>
    <w:rsid w:val="00B33243"/>
    <w:rsid w:val="00B336A9"/>
    <w:rsid w:val="00B338D7"/>
    <w:rsid w:val="00B33D6D"/>
    <w:rsid w:val="00B35015"/>
    <w:rsid w:val="00B35FED"/>
    <w:rsid w:val="00B3711B"/>
    <w:rsid w:val="00B37ECA"/>
    <w:rsid w:val="00B40281"/>
    <w:rsid w:val="00B40365"/>
    <w:rsid w:val="00B408B6"/>
    <w:rsid w:val="00B42049"/>
    <w:rsid w:val="00B424CA"/>
    <w:rsid w:val="00B429AF"/>
    <w:rsid w:val="00B43063"/>
    <w:rsid w:val="00B43571"/>
    <w:rsid w:val="00B43F43"/>
    <w:rsid w:val="00B44325"/>
    <w:rsid w:val="00B44371"/>
    <w:rsid w:val="00B4473E"/>
    <w:rsid w:val="00B45698"/>
    <w:rsid w:val="00B46206"/>
    <w:rsid w:val="00B47138"/>
    <w:rsid w:val="00B50C51"/>
    <w:rsid w:val="00B51A75"/>
    <w:rsid w:val="00B523F4"/>
    <w:rsid w:val="00B526E8"/>
    <w:rsid w:val="00B52E8A"/>
    <w:rsid w:val="00B5308D"/>
    <w:rsid w:val="00B5318E"/>
    <w:rsid w:val="00B531AF"/>
    <w:rsid w:val="00B5321D"/>
    <w:rsid w:val="00B53DB6"/>
    <w:rsid w:val="00B542DA"/>
    <w:rsid w:val="00B5493F"/>
    <w:rsid w:val="00B54B17"/>
    <w:rsid w:val="00B54F61"/>
    <w:rsid w:val="00B55126"/>
    <w:rsid w:val="00B5599B"/>
    <w:rsid w:val="00B55D6C"/>
    <w:rsid w:val="00B55DCB"/>
    <w:rsid w:val="00B56AE7"/>
    <w:rsid w:val="00B56C22"/>
    <w:rsid w:val="00B56E3A"/>
    <w:rsid w:val="00B57C5A"/>
    <w:rsid w:val="00B612C5"/>
    <w:rsid w:val="00B62093"/>
    <w:rsid w:val="00B628C6"/>
    <w:rsid w:val="00B63602"/>
    <w:rsid w:val="00B63676"/>
    <w:rsid w:val="00B63BA2"/>
    <w:rsid w:val="00B6414E"/>
    <w:rsid w:val="00B6426E"/>
    <w:rsid w:val="00B65B04"/>
    <w:rsid w:val="00B65CAB"/>
    <w:rsid w:val="00B65CC7"/>
    <w:rsid w:val="00B6720E"/>
    <w:rsid w:val="00B677B2"/>
    <w:rsid w:val="00B67FC1"/>
    <w:rsid w:val="00B7191B"/>
    <w:rsid w:val="00B7363D"/>
    <w:rsid w:val="00B73862"/>
    <w:rsid w:val="00B73F43"/>
    <w:rsid w:val="00B745C7"/>
    <w:rsid w:val="00B7470C"/>
    <w:rsid w:val="00B74D38"/>
    <w:rsid w:val="00B74DD1"/>
    <w:rsid w:val="00B75A12"/>
    <w:rsid w:val="00B7618A"/>
    <w:rsid w:val="00B762BC"/>
    <w:rsid w:val="00B76907"/>
    <w:rsid w:val="00B76B78"/>
    <w:rsid w:val="00B79BA2"/>
    <w:rsid w:val="00B8101B"/>
    <w:rsid w:val="00B81498"/>
    <w:rsid w:val="00B817A8"/>
    <w:rsid w:val="00B82468"/>
    <w:rsid w:val="00B82AED"/>
    <w:rsid w:val="00B83184"/>
    <w:rsid w:val="00B83841"/>
    <w:rsid w:val="00B84114"/>
    <w:rsid w:val="00B84830"/>
    <w:rsid w:val="00B85350"/>
    <w:rsid w:val="00B854E8"/>
    <w:rsid w:val="00B863B6"/>
    <w:rsid w:val="00B90549"/>
    <w:rsid w:val="00B91B05"/>
    <w:rsid w:val="00B921B6"/>
    <w:rsid w:val="00B927FF"/>
    <w:rsid w:val="00B92805"/>
    <w:rsid w:val="00B92F72"/>
    <w:rsid w:val="00B93096"/>
    <w:rsid w:val="00B943B2"/>
    <w:rsid w:val="00B94857"/>
    <w:rsid w:val="00B955BA"/>
    <w:rsid w:val="00B95607"/>
    <w:rsid w:val="00B959C3"/>
    <w:rsid w:val="00B95A0B"/>
    <w:rsid w:val="00B97D39"/>
    <w:rsid w:val="00BA0828"/>
    <w:rsid w:val="00BA0BE2"/>
    <w:rsid w:val="00BA1497"/>
    <w:rsid w:val="00BA16EC"/>
    <w:rsid w:val="00BA24A0"/>
    <w:rsid w:val="00BA2F68"/>
    <w:rsid w:val="00BA30E8"/>
    <w:rsid w:val="00BA342A"/>
    <w:rsid w:val="00BA485C"/>
    <w:rsid w:val="00BA4F59"/>
    <w:rsid w:val="00BA503D"/>
    <w:rsid w:val="00BA61AC"/>
    <w:rsid w:val="00BA63F9"/>
    <w:rsid w:val="00BA6B66"/>
    <w:rsid w:val="00BA6BE1"/>
    <w:rsid w:val="00BA6E48"/>
    <w:rsid w:val="00BA7589"/>
    <w:rsid w:val="00BB44BC"/>
    <w:rsid w:val="00BB4DE8"/>
    <w:rsid w:val="00BB5951"/>
    <w:rsid w:val="00BB5B51"/>
    <w:rsid w:val="00BB6FBE"/>
    <w:rsid w:val="00BB734B"/>
    <w:rsid w:val="00BB7CF0"/>
    <w:rsid w:val="00BC0089"/>
    <w:rsid w:val="00BC0AA9"/>
    <w:rsid w:val="00BC264F"/>
    <w:rsid w:val="00BC2744"/>
    <w:rsid w:val="00BC3CAB"/>
    <w:rsid w:val="00BC44C8"/>
    <w:rsid w:val="00BC4638"/>
    <w:rsid w:val="00BC484A"/>
    <w:rsid w:val="00BC4C24"/>
    <w:rsid w:val="00BC5EDD"/>
    <w:rsid w:val="00BC6512"/>
    <w:rsid w:val="00BC6676"/>
    <w:rsid w:val="00BC7EC4"/>
    <w:rsid w:val="00BC7FEE"/>
    <w:rsid w:val="00BD2548"/>
    <w:rsid w:val="00BD41F7"/>
    <w:rsid w:val="00BD5097"/>
    <w:rsid w:val="00BD5F39"/>
    <w:rsid w:val="00BD61CF"/>
    <w:rsid w:val="00BD656C"/>
    <w:rsid w:val="00BD6D06"/>
    <w:rsid w:val="00BD7166"/>
    <w:rsid w:val="00BD7490"/>
    <w:rsid w:val="00BD7526"/>
    <w:rsid w:val="00BE0972"/>
    <w:rsid w:val="00BE09CE"/>
    <w:rsid w:val="00BE0A0D"/>
    <w:rsid w:val="00BE0AC5"/>
    <w:rsid w:val="00BE0AF6"/>
    <w:rsid w:val="00BE1525"/>
    <w:rsid w:val="00BE1F03"/>
    <w:rsid w:val="00BE2316"/>
    <w:rsid w:val="00BE2705"/>
    <w:rsid w:val="00BE353E"/>
    <w:rsid w:val="00BE35EB"/>
    <w:rsid w:val="00BE3A21"/>
    <w:rsid w:val="00BE3BF4"/>
    <w:rsid w:val="00BE4CD0"/>
    <w:rsid w:val="00BE5836"/>
    <w:rsid w:val="00BE58A7"/>
    <w:rsid w:val="00BE5918"/>
    <w:rsid w:val="00BE684F"/>
    <w:rsid w:val="00BE7300"/>
    <w:rsid w:val="00BF00E3"/>
    <w:rsid w:val="00BF0B79"/>
    <w:rsid w:val="00BF0D8B"/>
    <w:rsid w:val="00BF1B1E"/>
    <w:rsid w:val="00BF2218"/>
    <w:rsid w:val="00BF2ABE"/>
    <w:rsid w:val="00BF328D"/>
    <w:rsid w:val="00BF36E6"/>
    <w:rsid w:val="00BF373A"/>
    <w:rsid w:val="00BF40E5"/>
    <w:rsid w:val="00BF431A"/>
    <w:rsid w:val="00BF4993"/>
    <w:rsid w:val="00C00302"/>
    <w:rsid w:val="00C01264"/>
    <w:rsid w:val="00C018C3"/>
    <w:rsid w:val="00C02F87"/>
    <w:rsid w:val="00C035D0"/>
    <w:rsid w:val="00C03AEB"/>
    <w:rsid w:val="00C03FFC"/>
    <w:rsid w:val="00C041BC"/>
    <w:rsid w:val="00C0426B"/>
    <w:rsid w:val="00C045DF"/>
    <w:rsid w:val="00C04BA3"/>
    <w:rsid w:val="00C04FC6"/>
    <w:rsid w:val="00C05BB6"/>
    <w:rsid w:val="00C06E48"/>
    <w:rsid w:val="00C1137E"/>
    <w:rsid w:val="00C11499"/>
    <w:rsid w:val="00C11994"/>
    <w:rsid w:val="00C11AFA"/>
    <w:rsid w:val="00C120CF"/>
    <w:rsid w:val="00C12123"/>
    <w:rsid w:val="00C122EF"/>
    <w:rsid w:val="00C13CF3"/>
    <w:rsid w:val="00C14265"/>
    <w:rsid w:val="00C146A4"/>
    <w:rsid w:val="00C1480C"/>
    <w:rsid w:val="00C14910"/>
    <w:rsid w:val="00C1607A"/>
    <w:rsid w:val="00C20429"/>
    <w:rsid w:val="00C20810"/>
    <w:rsid w:val="00C208B6"/>
    <w:rsid w:val="00C20BD8"/>
    <w:rsid w:val="00C20D3C"/>
    <w:rsid w:val="00C20EE7"/>
    <w:rsid w:val="00C21B88"/>
    <w:rsid w:val="00C21F87"/>
    <w:rsid w:val="00C24C44"/>
    <w:rsid w:val="00C26177"/>
    <w:rsid w:val="00C26D43"/>
    <w:rsid w:val="00C3011C"/>
    <w:rsid w:val="00C32F03"/>
    <w:rsid w:val="00C334FC"/>
    <w:rsid w:val="00C34085"/>
    <w:rsid w:val="00C37C57"/>
    <w:rsid w:val="00C40140"/>
    <w:rsid w:val="00C40748"/>
    <w:rsid w:val="00C40DFA"/>
    <w:rsid w:val="00C43319"/>
    <w:rsid w:val="00C435C7"/>
    <w:rsid w:val="00C43800"/>
    <w:rsid w:val="00C43E4A"/>
    <w:rsid w:val="00C447D0"/>
    <w:rsid w:val="00C45DB1"/>
    <w:rsid w:val="00C462D7"/>
    <w:rsid w:val="00C46548"/>
    <w:rsid w:val="00C472F4"/>
    <w:rsid w:val="00C473E9"/>
    <w:rsid w:val="00C50091"/>
    <w:rsid w:val="00C50FB0"/>
    <w:rsid w:val="00C51BE5"/>
    <w:rsid w:val="00C51C73"/>
    <w:rsid w:val="00C52CDD"/>
    <w:rsid w:val="00C52EFB"/>
    <w:rsid w:val="00C55AAD"/>
    <w:rsid w:val="00C55B44"/>
    <w:rsid w:val="00C56E68"/>
    <w:rsid w:val="00C574D5"/>
    <w:rsid w:val="00C60A17"/>
    <w:rsid w:val="00C611B9"/>
    <w:rsid w:val="00C614CB"/>
    <w:rsid w:val="00C61A9E"/>
    <w:rsid w:val="00C62E0F"/>
    <w:rsid w:val="00C63981"/>
    <w:rsid w:val="00C64002"/>
    <w:rsid w:val="00C65BEE"/>
    <w:rsid w:val="00C65E58"/>
    <w:rsid w:val="00C6666E"/>
    <w:rsid w:val="00C6678C"/>
    <w:rsid w:val="00C66F01"/>
    <w:rsid w:val="00C673AE"/>
    <w:rsid w:val="00C67BC3"/>
    <w:rsid w:val="00C70191"/>
    <w:rsid w:val="00C7050C"/>
    <w:rsid w:val="00C70542"/>
    <w:rsid w:val="00C709CE"/>
    <w:rsid w:val="00C71378"/>
    <w:rsid w:val="00C71385"/>
    <w:rsid w:val="00C71506"/>
    <w:rsid w:val="00C729D1"/>
    <w:rsid w:val="00C739F1"/>
    <w:rsid w:val="00C73BAD"/>
    <w:rsid w:val="00C73C74"/>
    <w:rsid w:val="00C73F32"/>
    <w:rsid w:val="00C74207"/>
    <w:rsid w:val="00C74B68"/>
    <w:rsid w:val="00C7782E"/>
    <w:rsid w:val="00C80968"/>
    <w:rsid w:val="00C80D7E"/>
    <w:rsid w:val="00C811D5"/>
    <w:rsid w:val="00C8159F"/>
    <w:rsid w:val="00C82B44"/>
    <w:rsid w:val="00C835A8"/>
    <w:rsid w:val="00C83A62"/>
    <w:rsid w:val="00C83B8E"/>
    <w:rsid w:val="00C84ABD"/>
    <w:rsid w:val="00C8578B"/>
    <w:rsid w:val="00C86580"/>
    <w:rsid w:val="00C86854"/>
    <w:rsid w:val="00C86C8A"/>
    <w:rsid w:val="00C87462"/>
    <w:rsid w:val="00C874DF"/>
    <w:rsid w:val="00C9026D"/>
    <w:rsid w:val="00C918E6"/>
    <w:rsid w:val="00C92A9B"/>
    <w:rsid w:val="00C933E6"/>
    <w:rsid w:val="00C93AC8"/>
    <w:rsid w:val="00C97A4C"/>
    <w:rsid w:val="00C97C67"/>
    <w:rsid w:val="00CA110C"/>
    <w:rsid w:val="00CA14DE"/>
    <w:rsid w:val="00CA1585"/>
    <w:rsid w:val="00CA180C"/>
    <w:rsid w:val="00CA1CC2"/>
    <w:rsid w:val="00CA2477"/>
    <w:rsid w:val="00CA3932"/>
    <w:rsid w:val="00CA3F25"/>
    <w:rsid w:val="00CA5340"/>
    <w:rsid w:val="00CA7F87"/>
    <w:rsid w:val="00CB0B3B"/>
    <w:rsid w:val="00CB22B2"/>
    <w:rsid w:val="00CB2970"/>
    <w:rsid w:val="00CB3728"/>
    <w:rsid w:val="00CB3DBD"/>
    <w:rsid w:val="00CB51EE"/>
    <w:rsid w:val="00CB57A3"/>
    <w:rsid w:val="00CC12EA"/>
    <w:rsid w:val="00CC13C4"/>
    <w:rsid w:val="00CC1A0B"/>
    <w:rsid w:val="00CC3879"/>
    <w:rsid w:val="00CC3EE2"/>
    <w:rsid w:val="00CC41F9"/>
    <w:rsid w:val="00CC6069"/>
    <w:rsid w:val="00CC6C72"/>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CFC"/>
    <w:rsid w:val="00CE1FED"/>
    <w:rsid w:val="00CE29D3"/>
    <w:rsid w:val="00CE2D04"/>
    <w:rsid w:val="00CE3A6B"/>
    <w:rsid w:val="00CE3BCC"/>
    <w:rsid w:val="00CE4E6E"/>
    <w:rsid w:val="00CE50EE"/>
    <w:rsid w:val="00CE58AE"/>
    <w:rsid w:val="00CE5ABE"/>
    <w:rsid w:val="00CE6F3E"/>
    <w:rsid w:val="00CE746D"/>
    <w:rsid w:val="00CE7C26"/>
    <w:rsid w:val="00CF092C"/>
    <w:rsid w:val="00CF1009"/>
    <w:rsid w:val="00CF1165"/>
    <w:rsid w:val="00CF1BD4"/>
    <w:rsid w:val="00CF3E20"/>
    <w:rsid w:val="00CF4657"/>
    <w:rsid w:val="00CF4798"/>
    <w:rsid w:val="00CF4856"/>
    <w:rsid w:val="00CF4F25"/>
    <w:rsid w:val="00CF5C3D"/>
    <w:rsid w:val="00CF5C60"/>
    <w:rsid w:val="00CF6329"/>
    <w:rsid w:val="00D00211"/>
    <w:rsid w:val="00D0085A"/>
    <w:rsid w:val="00D00DDF"/>
    <w:rsid w:val="00D013AA"/>
    <w:rsid w:val="00D0269E"/>
    <w:rsid w:val="00D034BD"/>
    <w:rsid w:val="00D03CA7"/>
    <w:rsid w:val="00D03D06"/>
    <w:rsid w:val="00D03F20"/>
    <w:rsid w:val="00D0461B"/>
    <w:rsid w:val="00D047D6"/>
    <w:rsid w:val="00D06309"/>
    <w:rsid w:val="00D06361"/>
    <w:rsid w:val="00D06542"/>
    <w:rsid w:val="00D0682D"/>
    <w:rsid w:val="00D07FBA"/>
    <w:rsid w:val="00D104F1"/>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1570"/>
    <w:rsid w:val="00D31783"/>
    <w:rsid w:val="00D32E20"/>
    <w:rsid w:val="00D3351A"/>
    <w:rsid w:val="00D33872"/>
    <w:rsid w:val="00D340DA"/>
    <w:rsid w:val="00D351EA"/>
    <w:rsid w:val="00D356CB"/>
    <w:rsid w:val="00D35F6C"/>
    <w:rsid w:val="00D3649B"/>
    <w:rsid w:val="00D373AA"/>
    <w:rsid w:val="00D37726"/>
    <w:rsid w:val="00D37F5A"/>
    <w:rsid w:val="00D40288"/>
    <w:rsid w:val="00D413D7"/>
    <w:rsid w:val="00D42423"/>
    <w:rsid w:val="00D42A70"/>
    <w:rsid w:val="00D43403"/>
    <w:rsid w:val="00D43AE0"/>
    <w:rsid w:val="00D43CC9"/>
    <w:rsid w:val="00D44669"/>
    <w:rsid w:val="00D469EE"/>
    <w:rsid w:val="00D4757B"/>
    <w:rsid w:val="00D50463"/>
    <w:rsid w:val="00D505DC"/>
    <w:rsid w:val="00D51734"/>
    <w:rsid w:val="00D51AD6"/>
    <w:rsid w:val="00D520D9"/>
    <w:rsid w:val="00D5270B"/>
    <w:rsid w:val="00D52AFD"/>
    <w:rsid w:val="00D5323E"/>
    <w:rsid w:val="00D53E57"/>
    <w:rsid w:val="00D542D6"/>
    <w:rsid w:val="00D5540C"/>
    <w:rsid w:val="00D555AC"/>
    <w:rsid w:val="00D60BAA"/>
    <w:rsid w:val="00D614A6"/>
    <w:rsid w:val="00D61B9A"/>
    <w:rsid w:val="00D62754"/>
    <w:rsid w:val="00D6295D"/>
    <w:rsid w:val="00D62E71"/>
    <w:rsid w:val="00D63A5F"/>
    <w:rsid w:val="00D63DED"/>
    <w:rsid w:val="00D641A2"/>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595E"/>
    <w:rsid w:val="00D76F18"/>
    <w:rsid w:val="00D7775E"/>
    <w:rsid w:val="00D77AD9"/>
    <w:rsid w:val="00D80400"/>
    <w:rsid w:val="00D80F21"/>
    <w:rsid w:val="00D83711"/>
    <w:rsid w:val="00D83E13"/>
    <w:rsid w:val="00D83EF0"/>
    <w:rsid w:val="00D83FCA"/>
    <w:rsid w:val="00D845C4"/>
    <w:rsid w:val="00D84607"/>
    <w:rsid w:val="00D84791"/>
    <w:rsid w:val="00D85581"/>
    <w:rsid w:val="00D85728"/>
    <w:rsid w:val="00D86998"/>
    <w:rsid w:val="00D86F46"/>
    <w:rsid w:val="00D87C69"/>
    <w:rsid w:val="00D90138"/>
    <w:rsid w:val="00D90FCB"/>
    <w:rsid w:val="00D91D04"/>
    <w:rsid w:val="00D92EB4"/>
    <w:rsid w:val="00D93848"/>
    <w:rsid w:val="00D93EF5"/>
    <w:rsid w:val="00D943F0"/>
    <w:rsid w:val="00D94667"/>
    <w:rsid w:val="00D94CB8"/>
    <w:rsid w:val="00D95481"/>
    <w:rsid w:val="00D9579A"/>
    <w:rsid w:val="00D96273"/>
    <w:rsid w:val="00D97EBC"/>
    <w:rsid w:val="00DA09A7"/>
    <w:rsid w:val="00DA2E85"/>
    <w:rsid w:val="00DA2FA1"/>
    <w:rsid w:val="00DA350B"/>
    <w:rsid w:val="00DA3571"/>
    <w:rsid w:val="00DA404F"/>
    <w:rsid w:val="00DA4376"/>
    <w:rsid w:val="00DA5703"/>
    <w:rsid w:val="00DA7271"/>
    <w:rsid w:val="00DA7AF7"/>
    <w:rsid w:val="00DA7DB8"/>
    <w:rsid w:val="00DB01C8"/>
    <w:rsid w:val="00DB0741"/>
    <w:rsid w:val="00DB1BC4"/>
    <w:rsid w:val="00DB2F18"/>
    <w:rsid w:val="00DB53FE"/>
    <w:rsid w:val="00DB61C8"/>
    <w:rsid w:val="00DB662A"/>
    <w:rsid w:val="00DB68E8"/>
    <w:rsid w:val="00DB6A5E"/>
    <w:rsid w:val="00DB77C7"/>
    <w:rsid w:val="00DC03AD"/>
    <w:rsid w:val="00DC1554"/>
    <w:rsid w:val="00DC45ED"/>
    <w:rsid w:val="00DC678C"/>
    <w:rsid w:val="00DC7A13"/>
    <w:rsid w:val="00DD05C3"/>
    <w:rsid w:val="00DD167D"/>
    <w:rsid w:val="00DD27ED"/>
    <w:rsid w:val="00DD32D6"/>
    <w:rsid w:val="00DD368B"/>
    <w:rsid w:val="00DD378D"/>
    <w:rsid w:val="00DD3E07"/>
    <w:rsid w:val="00DD4455"/>
    <w:rsid w:val="00DD48AF"/>
    <w:rsid w:val="00DD4FAA"/>
    <w:rsid w:val="00DD552C"/>
    <w:rsid w:val="00DD702E"/>
    <w:rsid w:val="00DE24F4"/>
    <w:rsid w:val="00DE394F"/>
    <w:rsid w:val="00DE42E1"/>
    <w:rsid w:val="00DE5CD0"/>
    <w:rsid w:val="00DE601C"/>
    <w:rsid w:val="00DE63F9"/>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F93"/>
    <w:rsid w:val="00DF5733"/>
    <w:rsid w:val="00DF5863"/>
    <w:rsid w:val="00DF63B5"/>
    <w:rsid w:val="00DF68F9"/>
    <w:rsid w:val="00E019D7"/>
    <w:rsid w:val="00E024EB"/>
    <w:rsid w:val="00E02FEA"/>
    <w:rsid w:val="00E033B6"/>
    <w:rsid w:val="00E03C89"/>
    <w:rsid w:val="00E041BE"/>
    <w:rsid w:val="00E0422B"/>
    <w:rsid w:val="00E05A25"/>
    <w:rsid w:val="00E066A5"/>
    <w:rsid w:val="00E067CE"/>
    <w:rsid w:val="00E069DA"/>
    <w:rsid w:val="00E06B21"/>
    <w:rsid w:val="00E072B5"/>
    <w:rsid w:val="00E07938"/>
    <w:rsid w:val="00E07DD2"/>
    <w:rsid w:val="00E10825"/>
    <w:rsid w:val="00E10BC4"/>
    <w:rsid w:val="00E11CEB"/>
    <w:rsid w:val="00E13D83"/>
    <w:rsid w:val="00E1415D"/>
    <w:rsid w:val="00E14AAF"/>
    <w:rsid w:val="00E1602E"/>
    <w:rsid w:val="00E16D2E"/>
    <w:rsid w:val="00E20484"/>
    <w:rsid w:val="00E2058D"/>
    <w:rsid w:val="00E214CB"/>
    <w:rsid w:val="00E21EB1"/>
    <w:rsid w:val="00E22138"/>
    <w:rsid w:val="00E2332F"/>
    <w:rsid w:val="00E24ACD"/>
    <w:rsid w:val="00E24F42"/>
    <w:rsid w:val="00E25297"/>
    <w:rsid w:val="00E25D46"/>
    <w:rsid w:val="00E31786"/>
    <w:rsid w:val="00E323E9"/>
    <w:rsid w:val="00E32F76"/>
    <w:rsid w:val="00E33828"/>
    <w:rsid w:val="00E33A8C"/>
    <w:rsid w:val="00E34018"/>
    <w:rsid w:val="00E35C20"/>
    <w:rsid w:val="00E3683D"/>
    <w:rsid w:val="00E36854"/>
    <w:rsid w:val="00E37457"/>
    <w:rsid w:val="00E37896"/>
    <w:rsid w:val="00E4025F"/>
    <w:rsid w:val="00E403C8"/>
    <w:rsid w:val="00E4040C"/>
    <w:rsid w:val="00E4080C"/>
    <w:rsid w:val="00E40E37"/>
    <w:rsid w:val="00E41CEB"/>
    <w:rsid w:val="00E42184"/>
    <w:rsid w:val="00E4318C"/>
    <w:rsid w:val="00E43203"/>
    <w:rsid w:val="00E437D2"/>
    <w:rsid w:val="00E43D3F"/>
    <w:rsid w:val="00E44208"/>
    <w:rsid w:val="00E4429C"/>
    <w:rsid w:val="00E45886"/>
    <w:rsid w:val="00E46527"/>
    <w:rsid w:val="00E468D5"/>
    <w:rsid w:val="00E46BEA"/>
    <w:rsid w:val="00E4756D"/>
    <w:rsid w:val="00E50725"/>
    <w:rsid w:val="00E50B2B"/>
    <w:rsid w:val="00E524F5"/>
    <w:rsid w:val="00E52A13"/>
    <w:rsid w:val="00E53BC5"/>
    <w:rsid w:val="00E55382"/>
    <w:rsid w:val="00E55383"/>
    <w:rsid w:val="00E55751"/>
    <w:rsid w:val="00E56761"/>
    <w:rsid w:val="00E57BEB"/>
    <w:rsid w:val="00E60193"/>
    <w:rsid w:val="00E636A3"/>
    <w:rsid w:val="00E6472A"/>
    <w:rsid w:val="00E65E40"/>
    <w:rsid w:val="00E6642D"/>
    <w:rsid w:val="00E66C2A"/>
    <w:rsid w:val="00E7019C"/>
    <w:rsid w:val="00E701BC"/>
    <w:rsid w:val="00E725D1"/>
    <w:rsid w:val="00E72D99"/>
    <w:rsid w:val="00E74D0C"/>
    <w:rsid w:val="00E74DB9"/>
    <w:rsid w:val="00E74E31"/>
    <w:rsid w:val="00E75681"/>
    <w:rsid w:val="00E76813"/>
    <w:rsid w:val="00E76D0E"/>
    <w:rsid w:val="00E80A67"/>
    <w:rsid w:val="00E82D04"/>
    <w:rsid w:val="00E84697"/>
    <w:rsid w:val="00E85886"/>
    <w:rsid w:val="00E85E33"/>
    <w:rsid w:val="00E85E4F"/>
    <w:rsid w:val="00E8678D"/>
    <w:rsid w:val="00E87FCE"/>
    <w:rsid w:val="00E92A3B"/>
    <w:rsid w:val="00E92AE2"/>
    <w:rsid w:val="00E93EBB"/>
    <w:rsid w:val="00E95AFE"/>
    <w:rsid w:val="00E96AD6"/>
    <w:rsid w:val="00EA07C0"/>
    <w:rsid w:val="00EA0ADA"/>
    <w:rsid w:val="00EA1C45"/>
    <w:rsid w:val="00EA21F3"/>
    <w:rsid w:val="00EA2201"/>
    <w:rsid w:val="00EA2311"/>
    <w:rsid w:val="00EA3069"/>
    <w:rsid w:val="00EA3AF4"/>
    <w:rsid w:val="00EA58F8"/>
    <w:rsid w:val="00EA5CE0"/>
    <w:rsid w:val="00EA68FF"/>
    <w:rsid w:val="00EA6AFD"/>
    <w:rsid w:val="00EA7DF0"/>
    <w:rsid w:val="00EB0190"/>
    <w:rsid w:val="00EB07A8"/>
    <w:rsid w:val="00EB1AEC"/>
    <w:rsid w:val="00EB29CB"/>
    <w:rsid w:val="00EB3511"/>
    <w:rsid w:val="00EB4823"/>
    <w:rsid w:val="00EB73F7"/>
    <w:rsid w:val="00EB7640"/>
    <w:rsid w:val="00EC125A"/>
    <w:rsid w:val="00EC2152"/>
    <w:rsid w:val="00EC283F"/>
    <w:rsid w:val="00EC2FD8"/>
    <w:rsid w:val="00EC5482"/>
    <w:rsid w:val="00EC5521"/>
    <w:rsid w:val="00EC5AA6"/>
    <w:rsid w:val="00EC5BEE"/>
    <w:rsid w:val="00EC6352"/>
    <w:rsid w:val="00EC7BC3"/>
    <w:rsid w:val="00EC7E63"/>
    <w:rsid w:val="00ED0340"/>
    <w:rsid w:val="00ED1669"/>
    <w:rsid w:val="00ED324B"/>
    <w:rsid w:val="00ED49EA"/>
    <w:rsid w:val="00ED605F"/>
    <w:rsid w:val="00ED7445"/>
    <w:rsid w:val="00ED7600"/>
    <w:rsid w:val="00EE2A96"/>
    <w:rsid w:val="00EE5167"/>
    <w:rsid w:val="00EE51CE"/>
    <w:rsid w:val="00EE58BF"/>
    <w:rsid w:val="00EE5999"/>
    <w:rsid w:val="00EF0D1C"/>
    <w:rsid w:val="00EF11FB"/>
    <w:rsid w:val="00EF1AD5"/>
    <w:rsid w:val="00EF3991"/>
    <w:rsid w:val="00EF484D"/>
    <w:rsid w:val="00EF5C5F"/>
    <w:rsid w:val="00EF5E67"/>
    <w:rsid w:val="00EF6073"/>
    <w:rsid w:val="00EF64B1"/>
    <w:rsid w:val="00EF659A"/>
    <w:rsid w:val="00EF6827"/>
    <w:rsid w:val="00EF698B"/>
    <w:rsid w:val="00F000FF"/>
    <w:rsid w:val="00F008F3"/>
    <w:rsid w:val="00F009EA"/>
    <w:rsid w:val="00F00D6D"/>
    <w:rsid w:val="00F01106"/>
    <w:rsid w:val="00F024FB"/>
    <w:rsid w:val="00F03CE6"/>
    <w:rsid w:val="00F0439F"/>
    <w:rsid w:val="00F06E94"/>
    <w:rsid w:val="00F06EAD"/>
    <w:rsid w:val="00F071F4"/>
    <w:rsid w:val="00F07264"/>
    <w:rsid w:val="00F10100"/>
    <w:rsid w:val="00F11604"/>
    <w:rsid w:val="00F1238A"/>
    <w:rsid w:val="00F12598"/>
    <w:rsid w:val="00F125FC"/>
    <w:rsid w:val="00F1362C"/>
    <w:rsid w:val="00F136C5"/>
    <w:rsid w:val="00F13A04"/>
    <w:rsid w:val="00F13DBC"/>
    <w:rsid w:val="00F140F6"/>
    <w:rsid w:val="00F1472F"/>
    <w:rsid w:val="00F14959"/>
    <w:rsid w:val="00F14C32"/>
    <w:rsid w:val="00F150B7"/>
    <w:rsid w:val="00F16171"/>
    <w:rsid w:val="00F1672D"/>
    <w:rsid w:val="00F17B80"/>
    <w:rsid w:val="00F2022B"/>
    <w:rsid w:val="00F202EF"/>
    <w:rsid w:val="00F20FCB"/>
    <w:rsid w:val="00F21386"/>
    <w:rsid w:val="00F21CCF"/>
    <w:rsid w:val="00F220BF"/>
    <w:rsid w:val="00F2226E"/>
    <w:rsid w:val="00F22F76"/>
    <w:rsid w:val="00F2344E"/>
    <w:rsid w:val="00F23EFB"/>
    <w:rsid w:val="00F24412"/>
    <w:rsid w:val="00F24A2F"/>
    <w:rsid w:val="00F253AC"/>
    <w:rsid w:val="00F27992"/>
    <w:rsid w:val="00F305C7"/>
    <w:rsid w:val="00F313C5"/>
    <w:rsid w:val="00F31818"/>
    <w:rsid w:val="00F31B21"/>
    <w:rsid w:val="00F31D9D"/>
    <w:rsid w:val="00F3235C"/>
    <w:rsid w:val="00F34E5D"/>
    <w:rsid w:val="00F34EDF"/>
    <w:rsid w:val="00F35767"/>
    <w:rsid w:val="00F357AB"/>
    <w:rsid w:val="00F35838"/>
    <w:rsid w:val="00F377FB"/>
    <w:rsid w:val="00F40637"/>
    <w:rsid w:val="00F4098C"/>
    <w:rsid w:val="00F414F1"/>
    <w:rsid w:val="00F41C10"/>
    <w:rsid w:val="00F425B2"/>
    <w:rsid w:val="00F4261F"/>
    <w:rsid w:val="00F429E1"/>
    <w:rsid w:val="00F42F3C"/>
    <w:rsid w:val="00F4363F"/>
    <w:rsid w:val="00F43F16"/>
    <w:rsid w:val="00F45D42"/>
    <w:rsid w:val="00F46647"/>
    <w:rsid w:val="00F4799E"/>
    <w:rsid w:val="00F508B8"/>
    <w:rsid w:val="00F50E8C"/>
    <w:rsid w:val="00F51132"/>
    <w:rsid w:val="00F53110"/>
    <w:rsid w:val="00F5341C"/>
    <w:rsid w:val="00F53AC7"/>
    <w:rsid w:val="00F53EBB"/>
    <w:rsid w:val="00F5488D"/>
    <w:rsid w:val="00F54C45"/>
    <w:rsid w:val="00F552DF"/>
    <w:rsid w:val="00F55A69"/>
    <w:rsid w:val="00F632D8"/>
    <w:rsid w:val="00F63C77"/>
    <w:rsid w:val="00F656FC"/>
    <w:rsid w:val="00F66044"/>
    <w:rsid w:val="00F66418"/>
    <w:rsid w:val="00F67CE6"/>
    <w:rsid w:val="00F705E9"/>
    <w:rsid w:val="00F70C69"/>
    <w:rsid w:val="00F70D21"/>
    <w:rsid w:val="00F72597"/>
    <w:rsid w:val="00F72BAA"/>
    <w:rsid w:val="00F72CB1"/>
    <w:rsid w:val="00F72E90"/>
    <w:rsid w:val="00F738F8"/>
    <w:rsid w:val="00F739BA"/>
    <w:rsid w:val="00F73D95"/>
    <w:rsid w:val="00F749E0"/>
    <w:rsid w:val="00F75627"/>
    <w:rsid w:val="00F7584D"/>
    <w:rsid w:val="00F75FE7"/>
    <w:rsid w:val="00F76675"/>
    <w:rsid w:val="00F77038"/>
    <w:rsid w:val="00F77F61"/>
    <w:rsid w:val="00F8106E"/>
    <w:rsid w:val="00F81A5F"/>
    <w:rsid w:val="00F81D87"/>
    <w:rsid w:val="00F8215E"/>
    <w:rsid w:val="00F82247"/>
    <w:rsid w:val="00F824F5"/>
    <w:rsid w:val="00F831F1"/>
    <w:rsid w:val="00F85EE4"/>
    <w:rsid w:val="00F85F25"/>
    <w:rsid w:val="00F86E34"/>
    <w:rsid w:val="00F8783D"/>
    <w:rsid w:val="00F90500"/>
    <w:rsid w:val="00F905D1"/>
    <w:rsid w:val="00F907EC"/>
    <w:rsid w:val="00F90FAB"/>
    <w:rsid w:val="00F910B8"/>
    <w:rsid w:val="00F9112A"/>
    <w:rsid w:val="00F91216"/>
    <w:rsid w:val="00F92045"/>
    <w:rsid w:val="00F92CEA"/>
    <w:rsid w:val="00F9374D"/>
    <w:rsid w:val="00F9499F"/>
    <w:rsid w:val="00F949B8"/>
    <w:rsid w:val="00F94BA0"/>
    <w:rsid w:val="00F95CCD"/>
    <w:rsid w:val="00F95EC7"/>
    <w:rsid w:val="00F962B2"/>
    <w:rsid w:val="00F96430"/>
    <w:rsid w:val="00F965DF"/>
    <w:rsid w:val="00F96C96"/>
    <w:rsid w:val="00F9796B"/>
    <w:rsid w:val="00FA0600"/>
    <w:rsid w:val="00FA0C06"/>
    <w:rsid w:val="00FA0DDA"/>
    <w:rsid w:val="00FA11E8"/>
    <w:rsid w:val="00FA1716"/>
    <w:rsid w:val="00FA31D5"/>
    <w:rsid w:val="00FA422F"/>
    <w:rsid w:val="00FA6509"/>
    <w:rsid w:val="00FA659D"/>
    <w:rsid w:val="00FA68A1"/>
    <w:rsid w:val="00FA6AD6"/>
    <w:rsid w:val="00FA73CE"/>
    <w:rsid w:val="00FA776D"/>
    <w:rsid w:val="00FA7C2A"/>
    <w:rsid w:val="00FB03A4"/>
    <w:rsid w:val="00FB0CD6"/>
    <w:rsid w:val="00FB3110"/>
    <w:rsid w:val="00FB312B"/>
    <w:rsid w:val="00FB39AA"/>
    <w:rsid w:val="00FB3D4E"/>
    <w:rsid w:val="00FB44C3"/>
    <w:rsid w:val="00FB51E0"/>
    <w:rsid w:val="00FB5DA5"/>
    <w:rsid w:val="00FB72D6"/>
    <w:rsid w:val="00FB7808"/>
    <w:rsid w:val="00FC031A"/>
    <w:rsid w:val="00FC06FC"/>
    <w:rsid w:val="00FC0C36"/>
    <w:rsid w:val="00FC29B9"/>
    <w:rsid w:val="00FC39A4"/>
    <w:rsid w:val="00FC4FE2"/>
    <w:rsid w:val="00FC64D7"/>
    <w:rsid w:val="00FC6FD3"/>
    <w:rsid w:val="00FD04DB"/>
    <w:rsid w:val="00FD0D25"/>
    <w:rsid w:val="00FD1804"/>
    <w:rsid w:val="00FD1AF0"/>
    <w:rsid w:val="00FD22EC"/>
    <w:rsid w:val="00FD435B"/>
    <w:rsid w:val="00FD4D26"/>
    <w:rsid w:val="00FD4F91"/>
    <w:rsid w:val="00FD4FD4"/>
    <w:rsid w:val="00FD5A29"/>
    <w:rsid w:val="00FD6506"/>
    <w:rsid w:val="00FD6CB9"/>
    <w:rsid w:val="00FE0160"/>
    <w:rsid w:val="00FE0212"/>
    <w:rsid w:val="00FE1E03"/>
    <w:rsid w:val="00FE2AA5"/>
    <w:rsid w:val="00FE305C"/>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AEF"/>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CAFDF09D-7F13-43AA-A7F1-B1227174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F2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line="240" w:lineRule="auto"/>
      <w:ind w:left="360"/>
    </w:pPr>
    <w:rPr>
      <w:rFonts w:eastAsia="Times New Roman" w:cs="Times New Roman"/>
      <w:sz w:val="24"/>
      <w:szCs w:val="24"/>
    </w:rPr>
  </w:style>
  <w:style w:type="paragraph" w:customStyle="1" w:styleId="pf1">
    <w:name w:val="pf1"/>
    <w:basedOn w:val="Normal"/>
    <w:rsid w:val="001260AD"/>
    <w:pPr>
      <w:spacing w:before="100" w:beforeAutospacing="1" w:after="100" w:afterAutospacing="1" w:line="240" w:lineRule="auto"/>
      <w:ind w:left="720"/>
    </w:pPr>
    <w:rPr>
      <w:rFonts w:eastAsia="Times New Roman" w:cs="Times New Roman"/>
      <w:sz w:val="24"/>
      <w:szCs w:val="24"/>
    </w:rPr>
  </w:style>
  <w:style w:type="paragraph" w:customStyle="1" w:styleId="pf2">
    <w:name w:val="pf2"/>
    <w:basedOn w:val="Normal"/>
    <w:rsid w:val="001260AD"/>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line="240" w:lineRule="auto"/>
      <w:ind w:left="568" w:hanging="284"/>
      <w:contextualSpacing w:val="0"/>
    </w:pPr>
    <w:rPr>
      <w:rFonts w:eastAsia="Times New Roman" w:cs="Times New Roman"/>
      <w:szCs w:val="20"/>
      <w:lang w:val="en-GB"/>
    </w:rPr>
  </w:style>
  <w:style w:type="paragraph" w:customStyle="1" w:styleId="B2">
    <w:name w:val="B2"/>
    <w:basedOn w:val="List2"/>
    <w:link w:val="B2Char"/>
    <w:qFormat/>
    <w:rsid w:val="005F411D"/>
    <w:pPr>
      <w:spacing w:after="180" w:line="240" w:lineRule="auto"/>
      <w:ind w:left="851" w:hanging="284"/>
      <w:contextualSpacing w:val="0"/>
    </w:pPr>
    <w:rPr>
      <w:rFonts w:eastAsia="Times New Roman" w:cs="Times New Roman"/>
      <w:szCs w:val="20"/>
      <w:lang w:val="en-GB"/>
    </w:rPr>
  </w:style>
  <w:style w:type="paragraph" w:customStyle="1" w:styleId="B3">
    <w:name w:val="B3"/>
    <w:basedOn w:val="List3"/>
    <w:link w:val="B3Char"/>
    <w:qFormat/>
    <w:rsid w:val="005F411D"/>
    <w:pPr>
      <w:spacing w:after="180" w:line="240" w:lineRule="auto"/>
      <w:ind w:left="1135" w:hanging="284"/>
      <w:contextualSpacing w:val="0"/>
    </w:pPr>
    <w:rPr>
      <w:rFonts w:eastAsia="Times New Roman" w:cs="Times New Roman"/>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after="0"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10"/>
      </w:numPr>
      <w:spacing w:before="60" w:after="0" w:line="256" w:lineRule="auto"/>
    </w:pPr>
    <w:rPr>
      <w:rFonts w:ascii="Arial" w:eastAsia="MS Mincho" w:hAnsi="Arial"/>
      <w:b/>
      <w:kern w:val="2"/>
      <w:sz w:val="22"/>
      <w:szCs w:val="24"/>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qFormat/>
    <w:rsid w:val="006C0C4C"/>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Normal"/>
    <w:link w:val="TANChar"/>
    <w:qFormat/>
    <w:rsid w:val="006C0C4C"/>
    <w:pPr>
      <w:keepNext/>
      <w:keepLines/>
      <w:spacing w:after="0" w:line="240" w:lineRule="auto"/>
      <w:ind w:left="851" w:hanging="851"/>
    </w:pPr>
    <w:rPr>
      <w:rFonts w:ascii="Arial" w:eastAsia="SimSun" w:hAnsi="Arial" w:cs="Times New Roman"/>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line="240" w:lineRule="auto"/>
      <w:ind w:left="1418" w:hanging="284"/>
      <w:contextualSpacing w:val="0"/>
    </w:pPr>
    <w:rPr>
      <w:rFonts w:eastAsia="SimSun" w:cs="Times New Roma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37261874">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183134898">
      <w:bodyDiv w:val="1"/>
      <w:marLeft w:val="0"/>
      <w:marRight w:val="0"/>
      <w:marTop w:val="0"/>
      <w:marBottom w:val="0"/>
      <w:divBdr>
        <w:top w:val="none" w:sz="0" w:space="0" w:color="auto"/>
        <w:left w:val="none" w:sz="0" w:space="0" w:color="auto"/>
        <w:bottom w:val="none" w:sz="0" w:space="0" w:color="auto"/>
        <w:right w:val="none" w:sz="0" w:space="0" w:color="auto"/>
      </w:divBdr>
    </w:div>
    <w:div w:id="211353889">
      <w:bodyDiv w:val="1"/>
      <w:marLeft w:val="0"/>
      <w:marRight w:val="0"/>
      <w:marTop w:val="0"/>
      <w:marBottom w:val="0"/>
      <w:divBdr>
        <w:top w:val="none" w:sz="0" w:space="0" w:color="auto"/>
        <w:left w:val="none" w:sz="0" w:space="0" w:color="auto"/>
        <w:bottom w:val="none" w:sz="0" w:space="0" w:color="auto"/>
        <w:right w:val="none" w:sz="0" w:space="0" w:color="auto"/>
      </w:divBdr>
    </w:div>
    <w:div w:id="21970816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78020394">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82628445">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5467338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02508265">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08687849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29395716">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38885795">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153228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19167059">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72200855">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591962987">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12457089">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27306995">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RBI5PAMIO524-1616901215-27047</_dlc_DocId>
    <HideFromDelve xmlns="71c5aaf6-e6ce-465b-b873-5148d2a4c105">false</HideFromDelve>
    <_dlc_DocIdUrl xmlns="71c5aaf6-e6ce-465b-b873-5148d2a4c105">
      <Url>https://nokia.sharepoint.com/sites/gxp/_layouts/15/DocIdRedir.aspx?ID=RBI5PAMIO524-1616901215-27047</Url>
      <Description>RBI5PAMIO524-1616901215-27047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2.xml><?xml version="1.0" encoding="utf-8"?>
<ds:datastoreItem xmlns:ds="http://schemas.openxmlformats.org/officeDocument/2006/customXml" ds:itemID="{D07CFA8C-A478-46BB-B1A7-87AF44D7DD0B}">
  <ds:schemaRefs>
    <ds:schemaRef ds:uri="http://purl.org/dc/elements/1.1/"/>
    <ds:schemaRef ds:uri="3f2ce089-3858-4176-9a21-a30f9204848e"/>
    <ds:schemaRef ds:uri="http://schemas.microsoft.com/office/2006/documentManagement/types"/>
    <ds:schemaRef ds:uri="71c5aaf6-e6ce-465b-b873-5148d2a4c105"/>
    <ds:schemaRef ds:uri="http://purl.org/dc/terms/"/>
    <ds:schemaRef ds:uri="http://schemas.microsoft.com/office/infopath/2007/PartnerControls"/>
    <ds:schemaRef ds:uri="7275bb01-7583-478d-bc14-e839a2dd5989"/>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4.xml><?xml version="1.0" encoding="utf-8"?>
<ds:datastoreItem xmlns:ds="http://schemas.openxmlformats.org/officeDocument/2006/customXml" ds:itemID="{39980C17-5C59-42A4-AEC8-DCD832A92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6.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4664</TotalTime>
  <Pages>10</Pages>
  <Words>4962</Words>
  <Characters>28290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33186</CharactersWithSpaces>
  <SharedDoc>false</SharedDoc>
  <HLinks>
    <vt:vector size="96" baseType="variant">
      <vt:variant>
        <vt:i4>1507378</vt:i4>
      </vt:variant>
      <vt:variant>
        <vt:i4>47</vt:i4>
      </vt:variant>
      <vt:variant>
        <vt:i4>0</vt:i4>
      </vt:variant>
      <vt:variant>
        <vt:i4>5</vt:i4>
      </vt:variant>
      <vt:variant>
        <vt:lpwstr/>
      </vt:variant>
      <vt:variant>
        <vt:lpwstr>_Toc173846499</vt:lpwstr>
      </vt:variant>
      <vt:variant>
        <vt:i4>1507378</vt:i4>
      </vt:variant>
      <vt:variant>
        <vt:i4>44</vt:i4>
      </vt:variant>
      <vt:variant>
        <vt:i4>0</vt:i4>
      </vt:variant>
      <vt:variant>
        <vt:i4>5</vt:i4>
      </vt:variant>
      <vt:variant>
        <vt:lpwstr/>
      </vt:variant>
      <vt:variant>
        <vt:lpwstr>_Toc173846498</vt:lpwstr>
      </vt:variant>
      <vt:variant>
        <vt:i4>1507378</vt:i4>
      </vt:variant>
      <vt:variant>
        <vt:i4>41</vt:i4>
      </vt:variant>
      <vt:variant>
        <vt:i4>0</vt:i4>
      </vt:variant>
      <vt:variant>
        <vt:i4>5</vt:i4>
      </vt:variant>
      <vt:variant>
        <vt:lpwstr/>
      </vt:variant>
      <vt:variant>
        <vt:lpwstr>_Toc173846497</vt:lpwstr>
      </vt:variant>
      <vt:variant>
        <vt:i4>1507378</vt:i4>
      </vt:variant>
      <vt:variant>
        <vt:i4>38</vt:i4>
      </vt:variant>
      <vt:variant>
        <vt:i4>0</vt:i4>
      </vt:variant>
      <vt:variant>
        <vt:i4>5</vt:i4>
      </vt:variant>
      <vt:variant>
        <vt:lpwstr/>
      </vt:variant>
      <vt:variant>
        <vt:lpwstr>_Toc173846496</vt:lpwstr>
      </vt:variant>
      <vt:variant>
        <vt:i4>1507378</vt:i4>
      </vt:variant>
      <vt:variant>
        <vt:i4>35</vt:i4>
      </vt:variant>
      <vt:variant>
        <vt:i4>0</vt:i4>
      </vt:variant>
      <vt:variant>
        <vt:i4>5</vt:i4>
      </vt:variant>
      <vt:variant>
        <vt:lpwstr/>
      </vt:variant>
      <vt:variant>
        <vt:lpwstr>_Toc173846495</vt:lpwstr>
      </vt:variant>
      <vt:variant>
        <vt:i4>1507378</vt:i4>
      </vt:variant>
      <vt:variant>
        <vt:i4>32</vt:i4>
      </vt:variant>
      <vt:variant>
        <vt:i4>0</vt:i4>
      </vt:variant>
      <vt:variant>
        <vt:i4>5</vt:i4>
      </vt:variant>
      <vt:variant>
        <vt:lpwstr/>
      </vt:variant>
      <vt:variant>
        <vt:lpwstr>_Toc173846494</vt:lpwstr>
      </vt:variant>
      <vt:variant>
        <vt:i4>1507378</vt:i4>
      </vt:variant>
      <vt:variant>
        <vt:i4>29</vt:i4>
      </vt:variant>
      <vt:variant>
        <vt:i4>0</vt:i4>
      </vt:variant>
      <vt:variant>
        <vt:i4>5</vt:i4>
      </vt:variant>
      <vt:variant>
        <vt:lpwstr/>
      </vt:variant>
      <vt:variant>
        <vt:lpwstr>_Toc173846493</vt:lpwstr>
      </vt:variant>
      <vt:variant>
        <vt:i4>1507378</vt:i4>
      </vt:variant>
      <vt:variant>
        <vt:i4>26</vt:i4>
      </vt:variant>
      <vt:variant>
        <vt:i4>0</vt:i4>
      </vt:variant>
      <vt:variant>
        <vt:i4>5</vt:i4>
      </vt:variant>
      <vt:variant>
        <vt:lpwstr/>
      </vt:variant>
      <vt:variant>
        <vt:lpwstr>_Toc173846492</vt:lpwstr>
      </vt:variant>
      <vt:variant>
        <vt:i4>1507378</vt:i4>
      </vt:variant>
      <vt:variant>
        <vt:i4>23</vt:i4>
      </vt:variant>
      <vt:variant>
        <vt:i4>0</vt:i4>
      </vt:variant>
      <vt:variant>
        <vt:i4>5</vt:i4>
      </vt:variant>
      <vt:variant>
        <vt:lpwstr/>
      </vt:variant>
      <vt:variant>
        <vt:lpwstr>_Toc173846491</vt:lpwstr>
      </vt:variant>
      <vt:variant>
        <vt:i4>1507378</vt:i4>
      </vt:variant>
      <vt:variant>
        <vt:i4>20</vt:i4>
      </vt:variant>
      <vt:variant>
        <vt:i4>0</vt:i4>
      </vt:variant>
      <vt:variant>
        <vt:i4>5</vt:i4>
      </vt:variant>
      <vt:variant>
        <vt:lpwstr/>
      </vt:variant>
      <vt:variant>
        <vt:lpwstr>_Toc173846490</vt:lpwstr>
      </vt:variant>
      <vt:variant>
        <vt:i4>1441842</vt:i4>
      </vt:variant>
      <vt:variant>
        <vt:i4>17</vt:i4>
      </vt:variant>
      <vt:variant>
        <vt:i4>0</vt:i4>
      </vt:variant>
      <vt:variant>
        <vt:i4>5</vt:i4>
      </vt:variant>
      <vt:variant>
        <vt:lpwstr/>
      </vt:variant>
      <vt:variant>
        <vt:lpwstr>_Toc173846489</vt:lpwstr>
      </vt:variant>
      <vt:variant>
        <vt:i4>1441842</vt:i4>
      </vt:variant>
      <vt:variant>
        <vt:i4>14</vt:i4>
      </vt:variant>
      <vt:variant>
        <vt:i4>0</vt:i4>
      </vt:variant>
      <vt:variant>
        <vt:i4>5</vt:i4>
      </vt:variant>
      <vt:variant>
        <vt:lpwstr/>
      </vt:variant>
      <vt:variant>
        <vt:lpwstr>_Toc173846488</vt:lpwstr>
      </vt:variant>
      <vt:variant>
        <vt:i4>1441842</vt:i4>
      </vt:variant>
      <vt:variant>
        <vt:i4>11</vt:i4>
      </vt:variant>
      <vt:variant>
        <vt:i4>0</vt:i4>
      </vt:variant>
      <vt:variant>
        <vt:i4>5</vt:i4>
      </vt:variant>
      <vt:variant>
        <vt:lpwstr/>
      </vt:variant>
      <vt:variant>
        <vt:lpwstr>_Toc173846487</vt:lpwstr>
      </vt:variant>
      <vt:variant>
        <vt:i4>1441842</vt:i4>
      </vt:variant>
      <vt:variant>
        <vt:i4>8</vt:i4>
      </vt:variant>
      <vt:variant>
        <vt:i4>0</vt:i4>
      </vt:variant>
      <vt:variant>
        <vt:i4>5</vt:i4>
      </vt:variant>
      <vt:variant>
        <vt:lpwstr/>
      </vt:variant>
      <vt:variant>
        <vt:lpwstr>_Toc173846486</vt:lpwstr>
      </vt:variant>
      <vt:variant>
        <vt:i4>1441842</vt:i4>
      </vt:variant>
      <vt:variant>
        <vt:i4>5</vt:i4>
      </vt:variant>
      <vt:variant>
        <vt:i4>0</vt:i4>
      </vt:variant>
      <vt:variant>
        <vt:i4>5</vt:i4>
      </vt:variant>
      <vt:variant>
        <vt:lpwstr/>
      </vt:variant>
      <vt:variant>
        <vt:lpwstr>_Toc173846485</vt:lpwstr>
      </vt:variant>
      <vt:variant>
        <vt:i4>1441842</vt:i4>
      </vt:variant>
      <vt:variant>
        <vt:i4>2</vt:i4>
      </vt:variant>
      <vt:variant>
        <vt:i4>0</vt:i4>
      </vt:variant>
      <vt:variant>
        <vt:i4>5</vt:i4>
      </vt:variant>
      <vt:variant>
        <vt:lpwstr/>
      </vt:variant>
      <vt:variant>
        <vt:lpwstr>_Toc173846484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480</cp:revision>
  <dcterms:created xsi:type="dcterms:W3CDTF">2024-02-20T17:53:00Z</dcterms:created>
  <dcterms:modified xsi:type="dcterms:W3CDTF">2024-08-09T12:42:00Z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468245c6-b399-482b-b76a-b369f0cae29e</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