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044C437"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D627E9" w:rsidRPr="00D627E9">
        <w:rPr>
          <w:rFonts w:ascii="Arial" w:hAnsi="Arial" w:cs="Arial"/>
          <w:b/>
          <w:sz w:val="24"/>
          <w:lang w:val="en-US" w:eastAsia="zh-CN"/>
        </w:rPr>
        <w:t>R4-2412653</w:t>
      </w:r>
      <w:bookmarkStart w:id="0" w:name="_GoBack"/>
      <w:bookmarkEnd w:id="0"/>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23E12E5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D6FA0" w:rsidRPr="00DD6FA0">
        <w:rPr>
          <w:rFonts w:ascii="Arial" w:eastAsia="宋体" w:hAnsi="Arial"/>
          <w:b/>
          <w:sz w:val="24"/>
          <w:lang w:val="en-US" w:eastAsia="zh-CN"/>
        </w:rPr>
        <w:t>On performance requirements for LPHAP</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B6F61AB"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40E40">
        <w:rPr>
          <w:rFonts w:ascii="Arial" w:eastAsia="宋体" w:hAnsi="Arial"/>
          <w:b/>
          <w:sz w:val="24"/>
          <w:lang w:val="en-US" w:eastAsia="zh-CN"/>
        </w:rPr>
        <w:t>6.1.2.3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7F9CA468" w14:textId="0E3FCFD6" w:rsidR="00CF2D7D"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BB4B1F">
        <w:rPr>
          <w:rFonts w:eastAsia="宋体"/>
          <w:lang w:eastAsia="zh-CN"/>
        </w:rPr>
        <w:t>performance</w:t>
      </w:r>
      <w:r>
        <w:rPr>
          <w:rFonts w:eastAsia="宋体"/>
          <w:lang w:eastAsia="zh-CN"/>
        </w:rPr>
        <w:t xml:space="preserve"> requirements for </w:t>
      </w:r>
      <w:r w:rsidR="00DD6FA0">
        <w:rPr>
          <w:rFonts w:eastAsia="宋体"/>
          <w:lang w:eastAsia="zh-CN"/>
        </w:rPr>
        <w:t>LPHAP</w:t>
      </w:r>
      <w:r w:rsidRPr="001B00C9">
        <w:rPr>
          <w:rFonts w:eastAsia="宋体"/>
          <w:lang w:eastAsia="zh-CN"/>
        </w:rPr>
        <w:t xml:space="preserve"> </w:t>
      </w:r>
      <w:r>
        <w:rPr>
          <w:rFonts w:eastAsia="宋体"/>
          <w:lang w:eastAsia="zh-CN"/>
        </w:rPr>
        <w:t>are discussed in RAN4#11</w:t>
      </w:r>
      <w:r w:rsidR="002115B7">
        <w:rPr>
          <w:rFonts w:eastAsia="宋体"/>
          <w:lang w:eastAsia="zh-CN"/>
        </w:rPr>
        <w:t>1</w:t>
      </w:r>
      <w:r>
        <w:rPr>
          <w:rFonts w:eastAsia="宋体"/>
          <w:lang w:eastAsia="zh-CN"/>
        </w:rPr>
        <w:t>, and the outcomes are captured in [1]</w:t>
      </w:r>
      <w:r w:rsidR="00525E58">
        <w:rPr>
          <w:rFonts w:eastAsia="宋体"/>
          <w:lang w:eastAsia="zh-CN"/>
        </w:rPr>
        <w:t>. F</w:t>
      </w:r>
      <w:r>
        <w:rPr>
          <w:rFonts w:eastAsia="宋体"/>
          <w:lang w:eastAsia="zh-CN"/>
        </w:rPr>
        <w:t>urther discussions are needed for the following issues.</w:t>
      </w:r>
    </w:p>
    <w:p w14:paraId="6F578F26" w14:textId="7F89BFD4" w:rsidR="00B00414" w:rsidRDefault="00DD6FA0" w:rsidP="00B00414">
      <w:pPr>
        <w:pStyle w:val="afe"/>
        <w:numPr>
          <w:ilvl w:val="0"/>
          <w:numId w:val="15"/>
        </w:numPr>
        <w:overflowPunct w:val="0"/>
        <w:autoSpaceDE w:val="0"/>
        <w:autoSpaceDN w:val="0"/>
        <w:adjustRightInd w:val="0"/>
        <w:spacing w:beforeLines="0" w:before="120" w:afterLines="0" w:after="120"/>
        <w:textAlignment w:val="baseline"/>
        <w:rPr>
          <w:rFonts w:eastAsia="宋体"/>
          <w:lang w:eastAsia="zh-CN"/>
        </w:rPr>
      </w:pPr>
      <w:r w:rsidRPr="00DD6FA0">
        <w:rPr>
          <w:rFonts w:eastAsia="宋体"/>
          <w:lang w:eastAsia="zh-CN"/>
        </w:rPr>
        <w:t>Configur</w:t>
      </w:r>
      <w:r>
        <w:rPr>
          <w:rFonts w:eastAsia="宋体"/>
          <w:lang w:eastAsia="zh-CN"/>
        </w:rPr>
        <w:t>ation of</w:t>
      </w:r>
      <w:r w:rsidRPr="00DD6FA0">
        <w:rPr>
          <w:rFonts w:eastAsia="宋体"/>
          <w:lang w:eastAsia="zh-CN"/>
        </w:rPr>
        <w:t xml:space="preserve"> PRS measurement reporting periodicity</w:t>
      </w:r>
      <w:r>
        <w:rPr>
          <w:rFonts w:eastAsia="宋体"/>
          <w:lang w:eastAsia="zh-CN"/>
        </w:rPr>
        <w:t xml:space="preserve"> in TCs</w:t>
      </w:r>
    </w:p>
    <w:p w14:paraId="49ADCE0E" w14:textId="2BBB9CE8"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2115B7">
        <w:rPr>
          <w:rFonts w:eastAsia="宋体"/>
          <w:lang w:eastAsia="zh-CN"/>
        </w:rPr>
        <w:t>r</w:t>
      </w:r>
      <w:r w:rsidR="002115B7" w:rsidRPr="002115B7">
        <w:rPr>
          <w:rFonts w:eastAsia="宋体"/>
          <w:lang w:eastAsia="zh-CN"/>
        </w:rPr>
        <w:t xml:space="preserve">emaining issues in </w:t>
      </w:r>
      <w:r w:rsidR="00BB4B1F">
        <w:rPr>
          <w:rFonts w:eastAsia="宋体"/>
          <w:lang w:eastAsia="zh-CN"/>
        </w:rPr>
        <w:t xml:space="preserve">performance </w:t>
      </w:r>
      <w:r w:rsidR="002115B7" w:rsidRPr="002115B7">
        <w:rPr>
          <w:rFonts w:eastAsia="宋体"/>
          <w:lang w:eastAsia="zh-CN"/>
        </w:rPr>
        <w:t xml:space="preserve">requirements for </w:t>
      </w:r>
      <w:r w:rsidR="00DD6FA0">
        <w:rPr>
          <w:rFonts w:eastAsia="宋体"/>
          <w:lang w:eastAsia="zh-CN"/>
        </w:rPr>
        <w:t>LPHAP</w:t>
      </w:r>
      <w:r>
        <w:rPr>
          <w:rFonts w:eastAsia="宋体"/>
          <w:lang w:eastAsia="zh-CN"/>
        </w:rPr>
        <w:t>.</w:t>
      </w:r>
    </w:p>
    <w:p w14:paraId="2BC6DC68" w14:textId="4581FDC6" w:rsidR="00B719B0" w:rsidRDefault="00FA0C0C" w:rsidP="00E4186F">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AF6A53" w14:paraId="51E76F4F" w14:textId="77777777" w:rsidTr="00AF6A53">
        <w:tc>
          <w:tcPr>
            <w:tcW w:w="9621" w:type="dxa"/>
          </w:tcPr>
          <w:p w14:paraId="1FE0237C" w14:textId="77777777" w:rsidR="00AF6A53" w:rsidRPr="00AF6A53" w:rsidRDefault="00AF6A53" w:rsidP="00AF6A53">
            <w:pPr>
              <w:spacing w:beforeLines="0" w:before="0" w:afterLines="0" w:after="180"/>
              <w:rPr>
                <w:rFonts w:eastAsia="宋体"/>
                <w:b/>
                <w:sz w:val="20"/>
              </w:rPr>
            </w:pPr>
            <w:r w:rsidRPr="00AF6A53">
              <w:rPr>
                <w:rFonts w:eastAsia="宋体"/>
                <w:b/>
                <w:sz w:val="20"/>
                <w:lang w:val="en-US"/>
              </w:rPr>
              <w:t>Issue 1-2-2: whether to configure PRS measurement reporting periodicity in the test cases</w:t>
            </w:r>
          </w:p>
          <w:p w14:paraId="74BE1ADE" w14:textId="77777777" w:rsidR="00AF6A53" w:rsidRPr="00AF6A53" w:rsidRDefault="00AF6A53" w:rsidP="00AF6A53">
            <w:pPr>
              <w:spacing w:beforeLines="0" w:before="0" w:afterLines="0" w:after="120"/>
              <w:rPr>
                <w:rFonts w:eastAsia="宋体"/>
                <w:color w:val="0070C0"/>
                <w:sz w:val="20"/>
                <w:szCs w:val="24"/>
                <w:lang w:eastAsia="zh-CN"/>
              </w:rPr>
            </w:pPr>
            <w:proofErr w:type="spellStart"/>
            <w:r w:rsidRPr="00AF6A53">
              <w:rPr>
                <w:rFonts w:eastAsia="宋体"/>
                <w:color w:val="0070C0"/>
                <w:sz w:val="20"/>
                <w:szCs w:val="24"/>
                <w:lang w:eastAsia="zh-CN"/>
              </w:rPr>
              <w:t>Wayforwards</w:t>
            </w:r>
            <w:proofErr w:type="spellEnd"/>
          </w:p>
          <w:p w14:paraId="3C19BA26" w14:textId="77777777" w:rsidR="00AF6A53" w:rsidRPr="00AF6A53" w:rsidRDefault="00AF6A53" w:rsidP="00AF6A53">
            <w:pPr>
              <w:numPr>
                <w:ilvl w:val="1"/>
                <w:numId w:val="11"/>
              </w:numPr>
              <w:spacing w:beforeLines="0" w:before="0" w:afterLines="0" w:after="180"/>
              <w:rPr>
                <w:sz w:val="20"/>
                <w:lang w:eastAsia="ja-JP"/>
              </w:rPr>
            </w:pPr>
            <w:r w:rsidRPr="00AF6A53">
              <w:rPr>
                <w:sz w:val="20"/>
                <w:lang w:eastAsia="ja-JP"/>
              </w:rPr>
              <w:t>Option 1</w:t>
            </w:r>
            <w:r w:rsidRPr="00AF6A53">
              <w:rPr>
                <w:rFonts w:eastAsia="等线" w:hint="eastAsia"/>
                <w:sz w:val="20"/>
                <w:lang w:eastAsia="zh-CN"/>
              </w:rPr>
              <w:t>:</w:t>
            </w:r>
            <w:r w:rsidRPr="00AF6A53">
              <w:rPr>
                <w:rFonts w:eastAsia="等线"/>
                <w:sz w:val="20"/>
                <w:lang w:eastAsia="zh-CN"/>
              </w:rPr>
              <w:t xml:space="preserve"> </w:t>
            </w:r>
            <w:r w:rsidRPr="00AF6A53">
              <w:rPr>
                <w:sz w:val="20"/>
                <w:lang w:eastAsia="ja-JP"/>
              </w:rPr>
              <w:t>No</w:t>
            </w:r>
          </w:p>
          <w:p w14:paraId="2E1E0D0D" w14:textId="72CCEBC4" w:rsidR="00AF6A53" w:rsidRPr="00AF6A53" w:rsidRDefault="00AF6A53" w:rsidP="00AF6A53">
            <w:pPr>
              <w:numPr>
                <w:ilvl w:val="1"/>
                <w:numId w:val="11"/>
              </w:numPr>
              <w:spacing w:beforeLines="0" w:before="0" w:afterLines="0" w:after="180"/>
              <w:rPr>
                <w:sz w:val="20"/>
                <w:lang w:eastAsia="ja-JP"/>
              </w:rPr>
            </w:pPr>
            <w:r w:rsidRPr="00AF6A53">
              <w:rPr>
                <w:sz w:val="20"/>
                <w:lang w:eastAsia="ja-JP"/>
              </w:rPr>
              <w:t xml:space="preserve">Option 2: Yes, configured as 20s (smaller than </w:t>
            </w:r>
            <w:proofErr w:type="spellStart"/>
            <w:r w:rsidRPr="00AF6A53">
              <w:rPr>
                <w:sz w:val="20"/>
                <w:lang w:eastAsia="ja-JP"/>
              </w:rPr>
              <w:t>eDRX</w:t>
            </w:r>
            <w:proofErr w:type="spellEnd"/>
            <w:r w:rsidRPr="00AF6A53">
              <w:rPr>
                <w:sz w:val="20"/>
                <w:lang w:eastAsia="ja-JP"/>
              </w:rPr>
              <w:t xml:space="preserve"> cycle)</w:t>
            </w:r>
          </w:p>
        </w:tc>
      </w:tr>
    </w:tbl>
    <w:p w14:paraId="26F181A7" w14:textId="0E00011D" w:rsidR="00AF6A53" w:rsidRDefault="00AF6A53" w:rsidP="00AF6A53">
      <w:pPr>
        <w:spacing w:before="120" w:after="120"/>
        <w:rPr>
          <w:rFonts w:eastAsiaTheme="minorEastAsia"/>
          <w:lang w:val="en-US" w:eastAsia="zh-CN"/>
        </w:rPr>
      </w:pPr>
      <w:r>
        <w:rPr>
          <w:rFonts w:eastAsiaTheme="minorEastAsia"/>
          <w:lang w:val="en-US" w:eastAsia="zh-CN"/>
        </w:rPr>
        <w:t>We can understand the motivation of option 2, i.e. to verify that UE performs periodic reporting during RRC_INACTIVE</w:t>
      </w:r>
      <w:r w:rsidR="000A0575">
        <w:rPr>
          <w:rFonts w:eastAsiaTheme="minorEastAsia"/>
          <w:lang w:val="en-US" w:eastAsia="zh-CN"/>
        </w:rPr>
        <w:t xml:space="preserve">, which fits use case 6 of LPHAP. However, </w:t>
      </w:r>
    </w:p>
    <w:p w14:paraId="5F847753" w14:textId="6B029ADC" w:rsidR="000A0575" w:rsidRDefault="000A0575" w:rsidP="000A0575">
      <w:pPr>
        <w:pStyle w:val="afe"/>
        <w:numPr>
          <w:ilvl w:val="0"/>
          <w:numId w:val="15"/>
        </w:numPr>
        <w:spacing w:before="120" w:after="120"/>
        <w:rPr>
          <w:rFonts w:eastAsiaTheme="minorEastAsia"/>
          <w:lang w:eastAsia="zh-CN"/>
        </w:rPr>
      </w:pPr>
      <w:r>
        <w:rPr>
          <w:rFonts w:eastAsiaTheme="minorEastAsia"/>
          <w:lang w:eastAsia="zh-CN"/>
        </w:rPr>
        <w:t>Using periodic reporting will lead to very long test time. To verify the UE reporting behavior, at least 2 reports need to be observed by the TE, and this will cause the test time longer than 40s.</w:t>
      </w:r>
    </w:p>
    <w:p w14:paraId="09914F68" w14:textId="63C41EB2" w:rsidR="004536BE" w:rsidRDefault="004536BE" w:rsidP="000A0575">
      <w:pPr>
        <w:pStyle w:val="afe"/>
        <w:numPr>
          <w:ilvl w:val="0"/>
          <w:numId w:val="15"/>
        </w:numPr>
        <w:spacing w:before="120" w:after="120"/>
        <w:rPr>
          <w:rFonts w:eastAsiaTheme="minorEastAsia"/>
          <w:lang w:eastAsia="zh-CN"/>
        </w:rPr>
      </w:pPr>
      <w:r>
        <w:rPr>
          <w:rFonts w:eastAsiaTheme="minorEastAsia"/>
          <w:lang w:eastAsia="zh-CN"/>
        </w:rPr>
        <w:t xml:space="preserve">Using periodic reporting will require change of test procedure. To perform the reporting, UE needs to get into RRC_CONNECTED, and to be released to RRC_INACTIVE after sending the report. This will lead to quite some change to the test procedure in the spec and also the TE implementation.  </w:t>
      </w:r>
    </w:p>
    <w:p w14:paraId="6A18AE33" w14:textId="555C1567" w:rsidR="000A0575" w:rsidRPr="000A0575" w:rsidRDefault="000A0575" w:rsidP="000A0575">
      <w:pPr>
        <w:pStyle w:val="afe"/>
        <w:numPr>
          <w:ilvl w:val="0"/>
          <w:numId w:val="15"/>
        </w:numPr>
        <w:spacing w:before="120" w:after="120"/>
        <w:rPr>
          <w:rFonts w:eastAsiaTheme="minorEastAsia"/>
          <w:lang w:eastAsia="zh-CN"/>
        </w:rPr>
      </w:pPr>
      <w:r>
        <w:rPr>
          <w:rFonts w:eastAsiaTheme="minorEastAsia" w:hint="eastAsia"/>
          <w:lang w:eastAsia="zh-CN"/>
        </w:rPr>
        <w:t>U</w:t>
      </w:r>
      <w:r>
        <w:rPr>
          <w:rFonts w:eastAsiaTheme="minorEastAsia"/>
          <w:lang w:eastAsia="zh-CN"/>
        </w:rPr>
        <w:t xml:space="preserve">E requirements </w:t>
      </w:r>
      <w:r w:rsidR="004536BE">
        <w:rPr>
          <w:rFonts w:eastAsiaTheme="minorEastAsia"/>
          <w:lang w:eastAsia="zh-CN"/>
        </w:rPr>
        <w:t>are</w:t>
      </w:r>
      <w:r>
        <w:rPr>
          <w:rFonts w:eastAsiaTheme="minorEastAsia"/>
          <w:lang w:eastAsia="zh-CN"/>
        </w:rPr>
        <w:t xml:space="preserve"> same with the two options, i.e. in both cases UE will measure based on DRX cycle</w:t>
      </w:r>
      <w:r w:rsidR="004536BE">
        <w:rPr>
          <w:rFonts w:eastAsiaTheme="minorEastAsia"/>
          <w:lang w:eastAsia="zh-CN"/>
        </w:rPr>
        <w:t xml:space="preserve">. If UE can pass the test with option 1, it is safe to assume the same UE can pass the test with option 2 since the measurement performance is already verified and reporting </w:t>
      </w:r>
      <w:r w:rsidR="00940E40">
        <w:rPr>
          <w:rFonts w:eastAsiaTheme="minorEastAsia"/>
          <w:lang w:eastAsia="zh-CN"/>
        </w:rPr>
        <w:t xml:space="preserve">itself </w:t>
      </w:r>
      <w:r w:rsidR="004536BE">
        <w:rPr>
          <w:rFonts w:eastAsiaTheme="minorEastAsia"/>
          <w:lang w:eastAsia="zh-CN"/>
        </w:rPr>
        <w:t>is a functionality.</w:t>
      </w:r>
    </w:p>
    <w:p w14:paraId="4E709A17" w14:textId="4DE2B9D5" w:rsidR="00AF6A53" w:rsidRPr="00AF6A53" w:rsidRDefault="004536BE" w:rsidP="00AF6A53">
      <w:pPr>
        <w:spacing w:before="120" w:after="120"/>
        <w:rPr>
          <w:rFonts w:eastAsiaTheme="minorEastAsia"/>
          <w:lang w:val="en-US" w:eastAsia="zh-CN"/>
        </w:rPr>
      </w:pPr>
      <w:r>
        <w:rPr>
          <w:rFonts w:eastAsiaTheme="minorEastAsia"/>
          <w:lang w:val="en-US" w:eastAsia="zh-CN"/>
        </w:rPr>
        <w:t>Based on above considerations, we suggest to go with option 1.</w:t>
      </w:r>
    </w:p>
    <w:p w14:paraId="4ABCD408" w14:textId="643C1995" w:rsidR="00FE6D6E" w:rsidRPr="004536BE" w:rsidRDefault="004536BE" w:rsidP="00FE6D6E">
      <w:pPr>
        <w:spacing w:before="120" w:after="120"/>
        <w:rPr>
          <w:rFonts w:eastAsiaTheme="minorEastAsia"/>
          <w:b/>
          <w:bCs/>
          <w:lang w:val="en-US" w:eastAsia="zh-CN"/>
        </w:rPr>
      </w:pPr>
      <w:r w:rsidRPr="004536BE">
        <w:rPr>
          <w:rFonts w:eastAsiaTheme="minorEastAsia" w:hint="eastAsia"/>
          <w:b/>
          <w:bCs/>
          <w:lang w:val="en-US" w:eastAsia="zh-CN"/>
        </w:rPr>
        <w:t>P</w:t>
      </w:r>
      <w:r w:rsidRPr="004536BE">
        <w:rPr>
          <w:rFonts w:eastAsiaTheme="minorEastAsia"/>
          <w:b/>
          <w:bCs/>
          <w:lang w:val="en-US" w:eastAsia="zh-CN"/>
        </w:rPr>
        <w:t xml:space="preserve">roposal: Do not configure </w:t>
      </w:r>
      <w:r w:rsidRPr="00AF6A53">
        <w:rPr>
          <w:rFonts w:eastAsia="宋体"/>
          <w:b/>
          <w:bCs/>
          <w:sz w:val="20"/>
          <w:lang w:val="en-US"/>
        </w:rPr>
        <w:t>PRS measurement reporting periodicity in the test cases</w:t>
      </w:r>
      <w:r w:rsidRPr="004536BE">
        <w:rPr>
          <w:rFonts w:eastAsia="宋体"/>
          <w:b/>
          <w:bCs/>
          <w:sz w:val="20"/>
          <w:lang w:val="en-US"/>
        </w:rPr>
        <w:t xml:space="preserve"> for LPHAP.</w:t>
      </w:r>
    </w:p>
    <w:p w14:paraId="35DB815F" w14:textId="77777777" w:rsidR="00FA0C0C" w:rsidRDefault="00FA0C0C" w:rsidP="00FA0C0C">
      <w:pPr>
        <w:pStyle w:val="1"/>
        <w:jc w:val="both"/>
        <w:rPr>
          <w:lang w:val="en-US"/>
        </w:rPr>
      </w:pPr>
      <w:r>
        <w:rPr>
          <w:lang w:val="en-US"/>
        </w:rPr>
        <w:t>Conclusions</w:t>
      </w:r>
    </w:p>
    <w:p w14:paraId="0F579A8B" w14:textId="3EF619F3" w:rsidR="00F8348C" w:rsidRDefault="001819C1" w:rsidP="00582A16">
      <w:pPr>
        <w:spacing w:before="120" w:after="120"/>
        <w:rPr>
          <w:rFonts w:eastAsia="宋体"/>
          <w:lang w:eastAsia="zh-CN"/>
        </w:rPr>
      </w:pPr>
      <w:r>
        <w:rPr>
          <w:rFonts w:eastAsia="宋体"/>
          <w:lang w:eastAsia="zh-CN"/>
        </w:rPr>
        <w:t xml:space="preserve">In this paper we provided our views on </w:t>
      </w:r>
      <w:r w:rsidR="002115B7">
        <w:rPr>
          <w:rFonts w:eastAsia="宋体"/>
          <w:lang w:eastAsia="zh-CN"/>
        </w:rPr>
        <w:t>r</w:t>
      </w:r>
      <w:r w:rsidR="002115B7" w:rsidRPr="002115B7">
        <w:rPr>
          <w:rFonts w:eastAsia="宋体"/>
          <w:lang w:eastAsia="zh-CN"/>
        </w:rPr>
        <w:t xml:space="preserve">emaining issues in </w:t>
      </w:r>
      <w:r w:rsidR="00BB4B1F">
        <w:rPr>
          <w:rFonts w:eastAsia="宋体"/>
          <w:lang w:eastAsia="zh-CN"/>
        </w:rPr>
        <w:t xml:space="preserve">performance </w:t>
      </w:r>
      <w:r w:rsidR="002115B7" w:rsidRPr="002115B7">
        <w:rPr>
          <w:rFonts w:eastAsia="宋体"/>
          <w:lang w:eastAsia="zh-CN"/>
        </w:rPr>
        <w:t xml:space="preserve">requirements for </w:t>
      </w:r>
      <w:r w:rsidR="004536BE">
        <w:rPr>
          <w:rFonts w:eastAsia="宋体"/>
          <w:lang w:eastAsia="zh-CN"/>
        </w:rPr>
        <w:t>LPHAP</w:t>
      </w:r>
      <w:r>
        <w:rPr>
          <w:rFonts w:eastAsia="宋体"/>
          <w:lang w:eastAsia="zh-CN"/>
        </w:rPr>
        <w:t>.</w:t>
      </w:r>
    </w:p>
    <w:p w14:paraId="32B8F363" w14:textId="264B2BD0" w:rsidR="00FE3597" w:rsidRPr="004536BE" w:rsidRDefault="004536BE" w:rsidP="00BB4B1F">
      <w:pPr>
        <w:spacing w:before="120" w:after="120"/>
        <w:rPr>
          <w:rFonts w:eastAsiaTheme="minorEastAsia"/>
          <w:b/>
          <w:bCs/>
          <w:lang w:val="en-US" w:eastAsia="zh-CN"/>
        </w:rPr>
      </w:pPr>
      <w:r w:rsidRPr="004536BE">
        <w:rPr>
          <w:rFonts w:eastAsiaTheme="minorEastAsia" w:hint="eastAsia"/>
          <w:b/>
          <w:bCs/>
          <w:lang w:val="en-US" w:eastAsia="zh-CN"/>
        </w:rPr>
        <w:t>P</w:t>
      </w:r>
      <w:r w:rsidRPr="004536BE">
        <w:rPr>
          <w:rFonts w:eastAsiaTheme="minorEastAsia"/>
          <w:b/>
          <w:bCs/>
          <w:lang w:val="en-US" w:eastAsia="zh-CN"/>
        </w:rPr>
        <w:t xml:space="preserve">roposal: Do not configure </w:t>
      </w:r>
      <w:r w:rsidRPr="00AF6A53">
        <w:rPr>
          <w:rFonts w:eastAsia="宋体"/>
          <w:b/>
          <w:bCs/>
          <w:sz w:val="20"/>
          <w:lang w:val="en-US"/>
        </w:rPr>
        <w:t>PRS measurement reporting periodicity in the test cases</w:t>
      </w:r>
      <w:r w:rsidRPr="004536BE">
        <w:rPr>
          <w:rFonts w:eastAsia="宋体"/>
          <w:b/>
          <w:bCs/>
          <w:sz w:val="20"/>
          <w:lang w:val="en-US"/>
        </w:rPr>
        <w:t xml:space="preserve"> for LPHAP.</w:t>
      </w:r>
    </w:p>
    <w:p w14:paraId="2ED084EA" w14:textId="77777777" w:rsidR="00FA0C0C" w:rsidRDefault="00FA0C0C" w:rsidP="00FA0C0C">
      <w:pPr>
        <w:pStyle w:val="1"/>
        <w:jc w:val="both"/>
        <w:rPr>
          <w:lang w:val="en-US"/>
        </w:rPr>
      </w:pPr>
      <w:r w:rsidRPr="00C0754F">
        <w:rPr>
          <w:lang w:val="en-US"/>
        </w:rPr>
        <w:t>Reference</w:t>
      </w:r>
    </w:p>
    <w:p w14:paraId="2137128E" w14:textId="47213FA8" w:rsidR="008D531A" w:rsidRPr="00BB4B1F" w:rsidRDefault="00525E58" w:rsidP="00BB4B1F">
      <w:pPr>
        <w:numPr>
          <w:ilvl w:val="0"/>
          <w:numId w:val="5"/>
        </w:numPr>
        <w:spacing w:before="120" w:after="120"/>
        <w:rPr>
          <w:rFonts w:eastAsia="宋体"/>
          <w:lang w:val="en-US" w:eastAsia="zh-CN"/>
        </w:rPr>
      </w:pPr>
      <w:r w:rsidRPr="00525E58">
        <w:rPr>
          <w:rFonts w:eastAsia="宋体"/>
          <w:lang w:val="en-US" w:eastAsia="zh-CN"/>
        </w:rPr>
        <w:t>R4-2410</w:t>
      </w:r>
      <w:r w:rsidR="00AF6A53">
        <w:rPr>
          <w:rFonts w:eastAsia="宋体"/>
          <w:lang w:val="en-US" w:eastAsia="zh-CN"/>
        </w:rPr>
        <w:t>194</w:t>
      </w:r>
      <w:r>
        <w:rPr>
          <w:rFonts w:eastAsia="宋体"/>
          <w:lang w:val="en-US" w:eastAsia="zh-CN"/>
        </w:rPr>
        <w:t xml:space="preserve">, </w:t>
      </w:r>
      <w:r w:rsidRPr="00525E58">
        <w:rPr>
          <w:rFonts w:eastAsia="宋体"/>
          <w:lang w:val="en-US" w:eastAsia="zh-CN"/>
        </w:rPr>
        <w:t xml:space="preserve">WF on </w:t>
      </w:r>
      <w:r w:rsidR="00AF6A53">
        <w:rPr>
          <w:rFonts w:eastAsia="宋体"/>
          <w:lang w:val="en-US" w:eastAsia="zh-CN"/>
        </w:rPr>
        <w:t>LPHAP</w:t>
      </w:r>
      <w:r>
        <w:rPr>
          <w:rFonts w:eastAsia="宋体"/>
          <w:lang w:val="en-US" w:eastAsia="zh-CN"/>
        </w:rPr>
        <w:t>,</w:t>
      </w:r>
      <w:r w:rsidRPr="00525E58">
        <w:t xml:space="preserve"> </w:t>
      </w:r>
      <w:r w:rsidR="00AF6A53" w:rsidRPr="00AF6A53">
        <w:rPr>
          <w:rFonts w:eastAsia="宋体"/>
          <w:lang w:val="en-US" w:eastAsia="zh-CN"/>
        </w:rPr>
        <w:t xml:space="preserve">Huawei, </w:t>
      </w:r>
      <w:proofErr w:type="spellStart"/>
      <w:r w:rsidR="00AF6A53" w:rsidRPr="00AF6A53">
        <w:rPr>
          <w:rFonts w:eastAsia="宋体"/>
          <w:lang w:val="en-US" w:eastAsia="zh-CN"/>
        </w:rPr>
        <w:t>HiSilicon</w:t>
      </w:r>
      <w:proofErr w:type="spellEnd"/>
    </w:p>
    <w:sectPr w:rsidR="008D531A" w:rsidRPr="00BB4B1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6C524" w14:textId="77777777" w:rsidR="0076442E" w:rsidRDefault="0076442E">
      <w:pPr>
        <w:spacing w:before="120" w:after="120"/>
      </w:pPr>
      <w:r>
        <w:separator/>
      </w:r>
    </w:p>
  </w:endnote>
  <w:endnote w:type="continuationSeparator" w:id="0">
    <w:p w14:paraId="57B5DA9F" w14:textId="77777777" w:rsidR="0076442E" w:rsidRDefault="0076442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8B1B5" w14:textId="77777777" w:rsidR="0076442E" w:rsidRDefault="0076442E">
      <w:pPr>
        <w:spacing w:before="120" w:after="120"/>
      </w:pPr>
      <w:r>
        <w:separator/>
      </w:r>
    </w:p>
  </w:footnote>
  <w:footnote w:type="continuationSeparator" w:id="0">
    <w:p w14:paraId="79E102CE" w14:textId="77777777" w:rsidR="0076442E" w:rsidRDefault="0076442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CB41AE"/>
    <w:multiLevelType w:val="hybridMultilevel"/>
    <w:tmpl w:val="9DF2D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3C432B"/>
    <w:multiLevelType w:val="hybridMultilevel"/>
    <w:tmpl w:val="76C012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730775"/>
    <w:multiLevelType w:val="hybridMultilevel"/>
    <w:tmpl w:val="7EFE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6"/>
  </w:num>
  <w:num w:numId="3">
    <w:abstractNumId w:val="20"/>
  </w:num>
  <w:num w:numId="4">
    <w:abstractNumId w:val="5"/>
  </w:num>
  <w:num w:numId="5">
    <w:abstractNumId w:val="6"/>
  </w:num>
  <w:num w:numId="6">
    <w:abstractNumId w:val="13"/>
  </w:num>
  <w:num w:numId="7">
    <w:abstractNumId w:val="8"/>
  </w:num>
  <w:num w:numId="8">
    <w:abstractNumId w:val="21"/>
    <w:lvlOverride w:ilvl="0">
      <w:startOverride w:val="1"/>
    </w:lvlOverride>
  </w:num>
  <w:num w:numId="9">
    <w:abstractNumId w:val="11"/>
  </w:num>
  <w:num w:numId="10">
    <w:abstractNumId w:val="19"/>
  </w:num>
  <w:num w:numId="11">
    <w:abstractNumId w:val="10"/>
  </w:num>
  <w:num w:numId="12">
    <w:abstractNumId w:val="3"/>
  </w:num>
  <w:num w:numId="13">
    <w:abstractNumId w:val="17"/>
  </w:num>
  <w:num w:numId="14">
    <w:abstractNumId w:val="14"/>
  </w:num>
  <w:num w:numId="15">
    <w:abstractNumId w:val="0"/>
  </w:num>
  <w:num w:numId="16">
    <w:abstractNumId w:val="4"/>
  </w:num>
  <w:num w:numId="17">
    <w:abstractNumId w:val="12"/>
    <w:lvlOverride w:ilvl="0">
      <w:startOverride w:val="1"/>
    </w:lvlOverride>
  </w:num>
  <w:num w:numId="18">
    <w:abstractNumId w:val="9"/>
    <w:lvlOverride w:ilvl="0">
      <w:startOverride w:val="1"/>
    </w:lvlOverride>
  </w:num>
  <w:num w:numId="19">
    <w:abstractNumId w:val="2"/>
  </w:num>
  <w:num w:numId="20">
    <w:abstractNumId w:val="1"/>
  </w:num>
  <w:num w:numId="21">
    <w:abstractNumId w:val="15"/>
  </w:num>
  <w:num w:numId="2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3FC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C41"/>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57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71C"/>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520"/>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5A5"/>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BDB"/>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6BE"/>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907"/>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C"/>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A56"/>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4BC"/>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E9"/>
    <w:rsid w:val="007642FA"/>
    <w:rsid w:val="0076433C"/>
    <w:rsid w:val="0076442E"/>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774"/>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068"/>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5EF3"/>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957"/>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00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9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0E40"/>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1C6"/>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C5D"/>
    <w:rsid w:val="00A76FFF"/>
    <w:rsid w:val="00A77277"/>
    <w:rsid w:val="00A774D2"/>
    <w:rsid w:val="00A77C53"/>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42E"/>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53"/>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759"/>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B1F"/>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1DEF"/>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9F2"/>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27E9"/>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3E9D"/>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87B"/>
    <w:rsid w:val="00DD5E05"/>
    <w:rsid w:val="00DD5EB7"/>
    <w:rsid w:val="00DD630B"/>
    <w:rsid w:val="00DD66E4"/>
    <w:rsid w:val="00DD6734"/>
    <w:rsid w:val="00DD6897"/>
    <w:rsid w:val="00DD6F96"/>
    <w:rsid w:val="00DD6FA0"/>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2D"/>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CD"/>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5FD"/>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3E2"/>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411"/>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6E"/>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uiPriority w:val="39"/>
    <w:qFormat/>
    <w:rsid w:val="00DB3E9D"/>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46FB7C-311F-40D5-8B3D-68BB970B4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10668</TotalTime>
  <Pages>1</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115</cp:revision>
  <cp:lastPrinted>2009-04-22T06:01:00Z</cp:lastPrinted>
  <dcterms:created xsi:type="dcterms:W3CDTF">2023-05-06T02:02:00Z</dcterms:created>
  <dcterms:modified xsi:type="dcterms:W3CDTF">2024-08-09T13:03:00Z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(3)Dv+IbflGAKNYhqZLO1Iy6GieWV140BJiIbOXDP1LVscI547VaZhTd6Ir3ebTZcFaGSyxmRe5
2RSdBEVfZmeBUk3E8U3IS2RQdBP7ZiisQMPIyZqyYS+ZFM4eZRdh5S7DoYgj8JqtpEeOilnU
n5gKz764y3YbUQBV/NupSjThXp6Dr4dtvNfxx61uNojuS3jz5MQW2vPgdc2cuhpRbGe4L73L
KfX4KgQ8agWMLwUVIk</vt:lpwstr>
  </property>
  <property fmtid="{D5CDD505-2E9C-101B-9397-08002B2CF9AE}" pid="17" name="_2015_ms_pID_725343_00">
    <vt:lpwstr>_2015_ms_pID_725343</vt:lpwstr>
  </property>
  <property fmtid="{D5CDD505-2E9C-101B-9397-08002B2CF9AE}" pid="18" name="_2015_ms_pID_7253431">
    <vt:lpwstr>SxUYI/K8vZ+E6O5xRVtE7FMJQsbwG6XCjAdCCPNJMWRG1Q6Z3s4bpF
2vGiDZsa3Q5nMNXN7b9nisfp1auK3iJPrHHL0hvx4pla65WMPEE0r+6AQr8xxfq3zoNISPqK
myM3xoLSbtwYfFX3wlPEKGB0QMCwhMl9VUQM/G5lmAArVqMLp5Y6kmjZEJBVsUyXQoCnyS8t
Ojo4ytc3XrwpNFEjKwzbVKkfhJlCxkWFfFyO</vt:lpwstr>
  </property>
  <property fmtid="{D5CDD505-2E9C-101B-9397-08002B2CF9AE}" pid="19" name="_2015_ms_pID_7253431_00">
    <vt:lpwstr>_2015_ms_pID_7253431</vt:lpwstr>
  </property>
  <property fmtid="{D5CDD505-2E9C-101B-9397-08002B2CF9AE}" pid="20" name="_2015_ms_pID_7253432">
    <vt:lpwstr>HZLGlIYIwE4FYZsCEVj0DxljJUy5zVbMXOE7
qt+aadiVikxItGTRX2TZwjpi1+tn+6Cs5Dme2dZirJRlgsEed2c=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