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4BBA9B4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3A41B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12613</w:t>
      </w:r>
    </w:p>
    <w:p w14:paraId="239BFA5F" w14:textId="22A02433" w:rsidR="005513CD" w:rsidRPr="005513CD" w:rsidRDefault="0030457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3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D0417EE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291C0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2D57AA0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911C3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About issue in </w:t>
      </w:r>
      <w:r w:rsidR="00AF39A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current </w:t>
      </w:r>
      <w:r w:rsidR="00911C3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PC2 MSD specification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0C09C684" w:rsidR="0090772A" w:rsidRPr="00AD2D6E" w:rsidRDefault="00350DC5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Reviewing the most recent version of 38.101-1 we found an issue in PC2</w:t>
      </w:r>
      <w:r w:rsidR="005652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 which needs to be addressed</w:t>
      </w:r>
      <w:r w:rsidR="00F452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6C7E3C9A" w:rsidR="005513CD" w:rsidRPr="00581ABA" w:rsidRDefault="008E6586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4464EB11" w14:textId="2346BA2F" w:rsidR="001039DF" w:rsidRDefault="009944EA" w:rsidP="00F452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all previous specification versions, </w:t>
      </w:r>
      <w:r w:rsidR="008C3755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</w:t>
      </w:r>
      <w:r w:rsidR="008C3755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ross-</w:t>
      </w:r>
      <w:proofErr w:type="gramStart"/>
      <w:r>
        <w:rPr>
          <w:rFonts w:ascii="Times New Roman" w:hAnsi="Times New Roman" w:cs="Times New Roman"/>
          <w:sz w:val="20"/>
          <w:szCs w:val="20"/>
        </w:rPr>
        <w:t>band</w:t>
      </w:r>
      <w:proofErr w:type="gramEnd"/>
      <w:r w:rsidR="0056140F">
        <w:rPr>
          <w:rFonts w:ascii="Times New Roman" w:hAnsi="Times New Roman" w:cs="Times New Roman"/>
          <w:sz w:val="20"/>
          <w:szCs w:val="20"/>
        </w:rPr>
        <w:t xml:space="preserve"> and </w:t>
      </w:r>
      <w:r w:rsidR="00094501">
        <w:rPr>
          <w:rFonts w:ascii="Times New Roman" w:hAnsi="Times New Roman" w:cs="Times New Roman"/>
          <w:sz w:val="20"/>
          <w:szCs w:val="20"/>
        </w:rPr>
        <w:t xml:space="preserve">Harmonic Mixing </w:t>
      </w:r>
      <w:r>
        <w:rPr>
          <w:rFonts w:ascii="Times New Roman" w:hAnsi="Times New Roman" w:cs="Times New Roman"/>
          <w:sz w:val="20"/>
          <w:szCs w:val="20"/>
        </w:rPr>
        <w:t>MSD</w:t>
      </w:r>
      <w:r w:rsidR="005D4FB3">
        <w:rPr>
          <w:rFonts w:ascii="Times New Roman" w:hAnsi="Times New Roman" w:cs="Times New Roman"/>
          <w:sz w:val="20"/>
          <w:szCs w:val="20"/>
        </w:rPr>
        <w:t xml:space="preserve"> </w:t>
      </w:r>
      <w:r w:rsidR="00D45666">
        <w:rPr>
          <w:rFonts w:ascii="Times New Roman" w:hAnsi="Times New Roman" w:cs="Times New Roman"/>
          <w:sz w:val="20"/>
          <w:szCs w:val="20"/>
        </w:rPr>
        <w:t>for PC2 included only cases where the aggressor band</w:t>
      </w:r>
      <w:r w:rsidR="001039DF">
        <w:rPr>
          <w:rFonts w:ascii="Times New Roman" w:hAnsi="Times New Roman" w:cs="Times New Roman"/>
          <w:sz w:val="20"/>
          <w:szCs w:val="20"/>
        </w:rPr>
        <w:t xml:space="preserve"> is a TDD band.</w:t>
      </w:r>
      <w:r w:rsidR="000268C3">
        <w:rPr>
          <w:rFonts w:ascii="Times New Roman" w:hAnsi="Times New Roman" w:cs="Times New Roman"/>
          <w:sz w:val="20"/>
          <w:szCs w:val="20"/>
        </w:rPr>
        <w:t xml:space="preserve"> </w:t>
      </w:r>
      <w:r w:rsidR="001039DF">
        <w:rPr>
          <w:rFonts w:ascii="Times New Roman" w:hAnsi="Times New Roman" w:cs="Times New Roman"/>
          <w:sz w:val="20"/>
          <w:szCs w:val="20"/>
        </w:rPr>
        <w:t>For PC2 TDD, the Tx Diversity is allowed meaning</w:t>
      </w:r>
      <w:r w:rsidR="00F11E4F">
        <w:rPr>
          <w:rFonts w:ascii="Times New Roman" w:hAnsi="Times New Roman" w:cs="Times New Roman"/>
          <w:sz w:val="20"/>
          <w:szCs w:val="20"/>
        </w:rPr>
        <w:t xml:space="preserve"> PC2 can be done either with one or two TX paths. Hence the MSD </w:t>
      </w:r>
      <w:r w:rsidR="006A158A">
        <w:rPr>
          <w:rFonts w:ascii="Times New Roman" w:hAnsi="Times New Roman" w:cs="Times New Roman"/>
          <w:sz w:val="20"/>
          <w:szCs w:val="20"/>
        </w:rPr>
        <w:t xml:space="preserve">PC2 </w:t>
      </w:r>
      <w:r w:rsidR="00F11E4F">
        <w:rPr>
          <w:rFonts w:ascii="Times New Roman" w:hAnsi="Times New Roman" w:cs="Times New Roman"/>
          <w:sz w:val="20"/>
          <w:szCs w:val="20"/>
        </w:rPr>
        <w:t>specification for combinations with TDD aggresso</w:t>
      </w:r>
      <w:r w:rsidR="00D3010D">
        <w:rPr>
          <w:rFonts w:ascii="Times New Roman" w:hAnsi="Times New Roman" w:cs="Times New Roman"/>
          <w:sz w:val="20"/>
          <w:szCs w:val="20"/>
        </w:rPr>
        <w:t>r holds both for UE’s supporting TX Diversity and for UE’s not supporting TX diversity.</w:t>
      </w:r>
      <w:r w:rsidR="00D64088">
        <w:rPr>
          <w:rFonts w:ascii="Times New Roman" w:hAnsi="Times New Roman" w:cs="Times New Roman"/>
          <w:sz w:val="20"/>
          <w:szCs w:val="20"/>
        </w:rPr>
        <w:t xml:space="preserve"> Consequently, </w:t>
      </w:r>
      <w:r w:rsidR="001C0E72">
        <w:rPr>
          <w:rFonts w:ascii="Times New Roman" w:hAnsi="Times New Roman" w:cs="Times New Roman"/>
          <w:sz w:val="20"/>
          <w:szCs w:val="20"/>
        </w:rPr>
        <w:t xml:space="preserve">PC2 Cross-band MSD had one table </w:t>
      </w:r>
      <w:r w:rsidR="0054042A">
        <w:rPr>
          <w:rFonts w:ascii="Times New Roman" w:hAnsi="Times New Roman" w:cs="Times New Roman"/>
          <w:sz w:val="20"/>
          <w:szCs w:val="20"/>
        </w:rPr>
        <w:t>transparent</w:t>
      </w:r>
      <w:r w:rsidR="001C0E72">
        <w:rPr>
          <w:rFonts w:ascii="Times New Roman" w:hAnsi="Times New Roman" w:cs="Times New Roman"/>
          <w:sz w:val="20"/>
          <w:szCs w:val="20"/>
        </w:rPr>
        <w:t xml:space="preserve"> to TX Diversity, and PC2 Harmonic Mixing had one table </w:t>
      </w:r>
      <w:r w:rsidR="0054042A">
        <w:rPr>
          <w:rFonts w:ascii="Times New Roman" w:hAnsi="Times New Roman" w:cs="Times New Roman"/>
          <w:sz w:val="20"/>
          <w:szCs w:val="20"/>
        </w:rPr>
        <w:t>transparent</w:t>
      </w:r>
      <w:r w:rsidR="001C0E72">
        <w:rPr>
          <w:rFonts w:ascii="Times New Roman" w:hAnsi="Times New Roman" w:cs="Times New Roman"/>
          <w:sz w:val="20"/>
          <w:szCs w:val="20"/>
        </w:rPr>
        <w:t xml:space="preserve"> to TX diversity.</w:t>
      </w:r>
    </w:p>
    <w:p w14:paraId="02546C88" w14:textId="2EB4EEC0" w:rsidR="000F3362" w:rsidRDefault="00BA1D57" w:rsidP="00F452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</w:t>
      </w:r>
      <w:r w:rsidR="00FA4D26">
        <w:rPr>
          <w:rFonts w:ascii="Times New Roman" w:hAnsi="Times New Roman" w:cs="Times New Roman"/>
          <w:sz w:val="20"/>
          <w:szCs w:val="20"/>
        </w:rPr>
        <w:t xml:space="preserve"> </w:t>
      </w:r>
      <w:r w:rsidR="002D6999">
        <w:rPr>
          <w:rFonts w:ascii="Times New Roman" w:hAnsi="Times New Roman" w:cs="Times New Roman"/>
          <w:sz w:val="20"/>
          <w:szCs w:val="20"/>
        </w:rPr>
        <w:t xml:space="preserve">most recent </w:t>
      </w:r>
      <w:r w:rsidR="00FA4D26">
        <w:rPr>
          <w:rFonts w:ascii="Times New Roman" w:hAnsi="Times New Roman" w:cs="Times New Roman"/>
          <w:sz w:val="20"/>
          <w:szCs w:val="20"/>
        </w:rPr>
        <w:t>version 18.6.0</w:t>
      </w:r>
      <w:r w:rsidR="002D6999">
        <w:rPr>
          <w:rFonts w:ascii="Times New Roman" w:hAnsi="Times New Roman" w:cs="Times New Roman"/>
          <w:sz w:val="20"/>
          <w:szCs w:val="20"/>
        </w:rPr>
        <w:t xml:space="preserve"> the first PC2 </w:t>
      </w:r>
      <w:r w:rsidR="00EA4795">
        <w:rPr>
          <w:rFonts w:ascii="Times New Roman" w:hAnsi="Times New Roman" w:cs="Times New Roman"/>
          <w:sz w:val="20"/>
          <w:szCs w:val="20"/>
        </w:rPr>
        <w:t>C</w:t>
      </w:r>
      <w:r w:rsidR="002D6999">
        <w:rPr>
          <w:rFonts w:ascii="Times New Roman" w:hAnsi="Times New Roman" w:cs="Times New Roman"/>
          <w:sz w:val="20"/>
          <w:szCs w:val="20"/>
        </w:rPr>
        <w:t xml:space="preserve">ross-band </w:t>
      </w:r>
      <w:r w:rsidR="00C57BC4">
        <w:rPr>
          <w:rFonts w:ascii="Times New Roman" w:hAnsi="Times New Roman" w:cs="Times New Roman"/>
          <w:sz w:val="20"/>
          <w:szCs w:val="20"/>
        </w:rPr>
        <w:t xml:space="preserve">and Harmonic </w:t>
      </w:r>
      <w:r w:rsidR="00852F72">
        <w:rPr>
          <w:rFonts w:ascii="Times New Roman" w:hAnsi="Times New Roman" w:cs="Times New Roman"/>
          <w:sz w:val="20"/>
          <w:szCs w:val="20"/>
        </w:rPr>
        <w:t>M</w:t>
      </w:r>
      <w:r w:rsidR="00C57BC4">
        <w:rPr>
          <w:rFonts w:ascii="Times New Roman" w:hAnsi="Times New Roman" w:cs="Times New Roman"/>
          <w:sz w:val="20"/>
          <w:szCs w:val="20"/>
        </w:rPr>
        <w:t xml:space="preserve">ixing </w:t>
      </w:r>
      <w:r w:rsidR="002D6999">
        <w:rPr>
          <w:rFonts w:ascii="Times New Roman" w:hAnsi="Times New Roman" w:cs="Times New Roman"/>
          <w:sz w:val="20"/>
          <w:szCs w:val="20"/>
        </w:rPr>
        <w:t xml:space="preserve">cases with FDD aggressor were included. Companies had done analysis, and </w:t>
      </w:r>
      <w:proofErr w:type="gramStart"/>
      <w:r w:rsidR="002D6999">
        <w:rPr>
          <w:rFonts w:ascii="Times New Roman" w:hAnsi="Times New Roman" w:cs="Times New Roman"/>
          <w:sz w:val="20"/>
          <w:szCs w:val="20"/>
        </w:rPr>
        <w:t>TP’s</w:t>
      </w:r>
      <w:proofErr w:type="gramEnd"/>
      <w:r w:rsidR="002D6999">
        <w:rPr>
          <w:rFonts w:ascii="Times New Roman" w:hAnsi="Times New Roman" w:cs="Times New Roman"/>
          <w:sz w:val="20"/>
          <w:szCs w:val="20"/>
        </w:rPr>
        <w:t xml:space="preserve"> respectively included the MSD requirements separately for </w:t>
      </w:r>
      <w:r w:rsidR="00321BC7">
        <w:rPr>
          <w:rFonts w:ascii="Times New Roman" w:hAnsi="Times New Roman" w:cs="Times New Roman"/>
          <w:sz w:val="20"/>
          <w:szCs w:val="20"/>
        </w:rPr>
        <w:t>1TX (UE’s not supporting TX Diversity) and for 2TX (UE’s supporting TX diversity</w:t>
      </w:r>
      <w:r w:rsidR="0083223F">
        <w:rPr>
          <w:rFonts w:ascii="Times New Roman" w:hAnsi="Times New Roman" w:cs="Times New Roman"/>
          <w:sz w:val="20"/>
          <w:szCs w:val="20"/>
        </w:rPr>
        <w:t>)</w:t>
      </w:r>
      <w:r w:rsidR="00B90691">
        <w:rPr>
          <w:rFonts w:ascii="Times New Roman" w:hAnsi="Times New Roman" w:cs="Times New Roman"/>
          <w:sz w:val="20"/>
          <w:szCs w:val="20"/>
        </w:rPr>
        <w:t>. The actual table format</w:t>
      </w:r>
      <w:r w:rsidR="00C57BC4">
        <w:rPr>
          <w:rFonts w:ascii="Times New Roman" w:hAnsi="Times New Roman" w:cs="Times New Roman"/>
          <w:sz w:val="20"/>
          <w:szCs w:val="20"/>
        </w:rPr>
        <w:t xml:space="preserve"> in Version 18.6.0</w:t>
      </w:r>
      <w:r w:rsidR="00B90691">
        <w:rPr>
          <w:rFonts w:ascii="Times New Roman" w:hAnsi="Times New Roman" w:cs="Times New Roman"/>
          <w:sz w:val="20"/>
          <w:szCs w:val="20"/>
        </w:rPr>
        <w:t xml:space="preserve"> </w:t>
      </w:r>
      <w:r w:rsidR="006A158A">
        <w:rPr>
          <w:rFonts w:ascii="Times New Roman" w:hAnsi="Times New Roman" w:cs="Times New Roman"/>
          <w:sz w:val="20"/>
          <w:szCs w:val="20"/>
        </w:rPr>
        <w:t xml:space="preserve">is anyhow problematic. </w:t>
      </w:r>
      <w:r w:rsidR="000D108B">
        <w:rPr>
          <w:rFonts w:ascii="Times New Roman" w:hAnsi="Times New Roman" w:cs="Times New Roman"/>
          <w:sz w:val="20"/>
          <w:szCs w:val="20"/>
        </w:rPr>
        <w:t>We regret we didn’t reali</w:t>
      </w:r>
      <w:r w:rsidR="007C1524">
        <w:rPr>
          <w:rFonts w:ascii="Times New Roman" w:hAnsi="Times New Roman" w:cs="Times New Roman"/>
          <w:sz w:val="20"/>
          <w:szCs w:val="20"/>
        </w:rPr>
        <w:t>z</w:t>
      </w:r>
      <w:r w:rsidR="000D108B">
        <w:rPr>
          <w:rFonts w:ascii="Times New Roman" w:hAnsi="Times New Roman" w:cs="Times New Roman"/>
          <w:sz w:val="20"/>
          <w:szCs w:val="20"/>
        </w:rPr>
        <w:t>e that the TP format would lead into problematic specification table format.</w:t>
      </w:r>
      <w:r w:rsidR="007C1524">
        <w:rPr>
          <w:rFonts w:ascii="Times New Roman" w:hAnsi="Times New Roman" w:cs="Times New Roman"/>
          <w:sz w:val="20"/>
          <w:szCs w:val="20"/>
        </w:rPr>
        <w:t xml:space="preserve"> </w:t>
      </w:r>
      <w:r w:rsidR="006A158A">
        <w:rPr>
          <w:rFonts w:ascii="Times New Roman" w:hAnsi="Times New Roman" w:cs="Times New Roman"/>
          <w:sz w:val="20"/>
          <w:szCs w:val="20"/>
        </w:rPr>
        <w:t>Version</w:t>
      </w:r>
      <w:r w:rsidR="00B90691">
        <w:rPr>
          <w:rFonts w:ascii="Times New Roman" w:hAnsi="Times New Roman" w:cs="Times New Roman"/>
          <w:sz w:val="20"/>
          <w:szCs w:val="20"/>
        </w:rPr>
        <w:t xml:space="preserve">18.6.0 has separate tables for UE’s </w:t>
      </w:r>
      <w:r w:rsidR="00DE2387">
        <w:rPr>
          <w:rFonts w:ascii="Times New Roman" w:hAnsi="Times New Roman" w:cs="Times New Roman"/>
          <w:sz w:val="20"/>
          <w:szCs w:val="20"/>
        </w:rPr>
        <w:t>not supporting TX diversity and for UE’s supporting TX diversity. The cases with TDD aggressor are only in the table</w:t>
      </w:r>
      <w:r w:rsidR="000F3362">
        <w:rPr>
          <w:rFonts w:ascii="Times New Roman" w:hAnsi="Times New Roman" w:cs="Times New Roman"/>
          <w:sz w:val="20"/>
          <w:szCs w:val="20"/>
        </w:rPr>
        <w:t xml:space="preserve"> for UE’s not supporting TX diversity.</w:t>
      </w:r>
    </w:p>
    <w:p w14:paraId="2D7A789A" w14:textId="77777777" w:rsidR="00CB162D" w:rsidRDefault="000F3362" w:rsidP="00F452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Hence, the most recent version of the specification has inadvertently removed MSD requirements for</w:t>
      </w:r>
      <w:r w:rsidR="00CB162D">
        <w:rPr>
          <w:rFonts w:ascii="Times New Roman" w:hAnsi="Times New Roman" w:cs="Times New Roman"/>
          <w:sz w:val="20"/>
          <w:szCs w:val="20"/>
        </w:rPr>
        <w:t xml:space="preserve"> UE’s supporting TX diversity for combinations with TDD aggressor.</w:t>
      </w:r>
    </w:p>
    <w:p w14:paraId="12F8D1E7" w14:textId="153230D9" w:rsidR="006A158A" w:rsidRPr="006A158A" w:rsidRDefault="006A158A" w:rsidP="00F452C5">
      <w:pPr>
        <w:rPr>
          <w:rFonts w:ascii="Times New Roman" w:hAnsi="Times New Roman" w:cs="Times New Roman"/>
          <w:sz w:val="20"/>
          <w:szCs w:val="20"/>
        </w:rPr>
      </w:pPr>
      <w:r w:rsidRPr="006A158A">
        <w:rPr>
          <w:rFonts w:ascii="Times New Roman" w:hAnsi="Times New Roman" w:cs="Times New Roman"/>
          <w:sz w:val="20"/>
          <w:szCs w:val="20"/>
        </w:rPr>
        <w:t xml:space="preserve">We note that for UL harmonic case, all PC2 aggressor cases </w:t>
      </w:r>
      <w:r w:rsidR="00D9399D">
        <w:rPr>
          <w:rFonts w:ascii="Times New Roman" w:hAnsi="Times New Roman" w:cs="Times New Roman"/>
          <w:sz w:val="20"/>
          <w:szCs w:val="20"/>
        </w:rPr>
        <w:t xml:space="preserve">until today </w:t>
      </w:r>
      <w:r w:rsidRPr="006A158A">
        <w:rPr>
          <w:rFonts w:ascii="Times New Roman" w:hAnsi="Times New Roman" w:cs="Times New Roman"/>
          <w:sz w:val="20"/>
          <w:szCs w:val="20"/>
        </w:rPr>
        <w:t>are FDD bands so there PC2 MSD was split into UE’s supporting TX diversity and UE’s not supporting TX diversity</w:t>
      </w:r>
      <w:r w:rsidR="009D4580">
        <w:rPr>
          <w:rFonts w:ascii="Times New Roman" w:hAnsi="Times New Roman" w:cs="Times New Roman"/>
          <w:sz w:val="20"/>
          <w:szCs w:val="20"/>
        </w:rPr>
        <w:t xml:space="preserve"> which in principle is not problematic </w:t>
      </w:r>
      <w:proofErr w:type="gramStart"/>
      <w:r w:rsidR="009D4580">
        <w:rPr>
          <w:rFonts w:ascii="Times New Roman" w:hAnsi="Times New Roman" w:cs="Times New Roman"/>
          <w:sz w:val="20"/>
          <w:szCs w:val="20"/>
        </w:rPr>
        <w:t>as long as</w:t>
      </w:r>
      <w:proofErr w:type="gramEnd"/>
      <w:r w:rsidR="009D4580">
        <w:rPr>
          <w:rFonts w:ascii="Times New Roman" w:hAnsi="Times New Roman" w:cs="Times New Roman"/>
          <w:sz w:val="20"/>
          <w:szCs w:val="20"/>
        </w:rPr>
        <w:t xml:space="preserve"> all aggressors are PC2 FDD</w:t>
      </w:r>
      <w:r w:rsidRPr="006A158A">
        <w:rPr>
          <w:rFonts w:ascii="Times New Roman" w:hAnsi="Times New Roman" w:cs="Times New Roman"/>
          <w:sz w:val="20"/>
          <w:szCs w:val="20"/>
        </w:rPr>
        <w:t xml:space="preserve">. In future there will be also PC2 UL harmonic cases with TDD </w:t>
      </w:r>
      <w:proofErr w:type="gramStart"/>
      <w:r w:rsidRPr="006A158A">
        <w:rPr>
          <w:rFonts w:ascii="Times New Roman" w:hAnsi="Times New Roman" w:cs="Times New Roman"/>
          <w:sz w:val="20"/>
          <w:szCs w:val="20"/>
        </w:rPr>
        <w:t>aggressor</w:t>
      </w:r>
      <w:proofErr w:type="gramEnd"/>
      <w:r w:rsidRPr="006A158A">
        <w:rPr>
          <w:rFonts w:ascii="Times New Roman" w:hAnsi="Times New Roman" w:cs="Times New Roman"/>
          <w:sz w:val="20"/>
          <w:szCs w:val="20"/>
        </w:rPr>
        <w:t xml:space="preserve"> so issues are foreseen also in UL harmonics for PC2.</w:t>
      </w:r>
    </w:p>
    <w:p w14:paraId="0D7AD277" w14:textId="7FE4103A" w:rsidR="006C0315" w:rsidRDefault="006C0315" w:rsidP="00F452C5">
      <w:pPr>
        <w:rPr>
          <w:rFonts w:ascii="Times New Roman" w:hAnsi="Times New Roman" w:cs="Times New Roman"/>
          <w:sz w:val="20"/>
          <w:szCs w:val="20"/>
        </w:rPr>
      </w:pPr>
      <w:bookmarkStart w:id="1" w:name="_Hlk173927548"/>
      <w:r w:rsidRPr="006C0315">
        <w:rPr>
          <w:rFonts w:ascii="Times New Roman" w:hAnsi="Times New Roman" w:cs="Times New Roman"/>
          <w:b/>
          <w:bCs/>
          <w:sz w:val="20"/>
          <w:szCs w:val="20"/>
        </w:rPr>
        <w:t>Observation 1</w:t>
      </w:r>
      <w:r>
        <w:rPr>
          <w:rFonts w:ascii="Times New Roman" w:hAnsi="Times New Roman" w:cs="Times New Roman"/>
          <w:sz w:val="20"/>
          <w:szCs w:val="20"/>
        </w:rPr>
        <w:t>: Recent change in PC2 Cross-band</w:t>
      </w:r>
      <w:r w:rsidR="005614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 Harmonic Mixing tables inadvertently removed MSD from all TX Diversity combinations where aggressor is TDD band</w:t>
      </w:r>
      <w:r w:rsidR="00F839D0" w:rsidRPr="00F839D0">
        <w:rPr>
          <w:rFonts w:ascii="Times New Roman" w:hAnsi="Times New Roman" w:cs="Times New Roman"/>
          <w:sz w:val="20"/>
          <w:szCs w:val="20"/>
        </w:rPr>
        <w:t xml:space="preserve"> </w:t>
      </w:r>
      <w:r w:rsidR="00F839D0">
        <w:rPr>
          <w:rFonts w:ascii="Times New Roman" w:hAnsi="Times New Roman" w:cs="Times New Roman"/>
          <w:sz w:val="20"/>
          <w:szCs w:val="20"/>
        </w:rPr>
        <w:t>so current table format with separate 1TX and 2TX tables is not correct</w:t>
      </w:r>
      <w:r w:rsidR="008D3E37">
        <w:rPr>
          <w:rFonts w:ascii="Times New Roman" w:hAnsi="Times New Roman" w:cs="Times New Roman"/>
          <w:sz w:val="20"/>
          <w:szCs w:val="20"/>
        </w:rPr>
        <w:t>.</w:t>
      </w:r>
    </w:p>
    <w:p w14:paraId="2407E396" w14:textId="6B4F6E50" w:rsidR="006A158A" w:rsidRDefault="006A158A" w:rsidP="00F452C5">
      <w:pPr>
        <w:rPr>
          <w:rFonts w:ascii="Times New Roman" w:hAnsi="Times New Roman" w:cs="Times New Roman"/>
          <w:sz w:val="20"/>
          <w:szCs w:val="20"/>
        </w:rPr>
      </w:pPr>
      <w:r w:rsidRPr="006A158A">
        <w:rPr>
          <w:rFonts w:ascii="Times New Roman" w:hAnsi="Times New Roman" w:cs="Times New Roman"/>
          <w:b/>
          <w:bCs/>
          <w:sz w:val="20"/>
          <w:szCs w:val="20"/>
        </w:rPr>
        <w:t>Observation 2</w:t>
      </w:r>
      <w:r>
        <w:rPr>
          <w:rFonts w:ascii="Times New Roman" w:hAnsi="Times New Roman" w:cs="Times New Roman"/>
          <w:sz w:val="20"/>
          <w:szCs w:val="20"/>
        </w:rPr>
        <w:t>: In future there will be also PC2 UL harmonic cases for TDD aggressor so current table format with separate 1TX and 2TX tables are not optimal</w:t>
      </w:r>
      <w:r w:rsidR="008D3E37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242606DE" w14:textId="1B6E13AA" w:rsidR="005E2184" w:rsidRDefault="006A158A" w:rsidP="00F452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 least our</w:t>
      </w:r>
      <w:r w:rsidR="001F29F3">
        <w:rPr>
          <w:rFonts w:ascii="Times New Roman" w:hAnsi="Times New Roman" w:cs="Times New Roman"/>
          <w:sz w:val="20"/>
          <w:szCs w:val="20"/>
        </w:rPr>
        <w:t xml:space="preserve"> intention was to have just one table with old table header, but </w:t>
      </w:r>
      <w:r w:rsidR="00E3609A">
        <w:rPr>
          <w:rFonts w:ascii="Times New Roman" w:hAnsi="Times New Roman" w:cs="Times New Roman"/>
          <w:sz w:val="20"/>
          <w:szCs w:val="20"/>
        </w:rPr>
        <w:t xml:space="preserve">with Note </w:t>
      </w:r>
      <w:r w:rsidR="004D682E">
        <w:rPr>
          <w:rFonts w:ascii="Times New Roman" w:hAnsi="Times New Roman" w:cs="Times New Roman"/>
          <w:sz w:val="20"/>
          <w:szCs w:val="20"/>
        </w:rPr>
        <w:t>for FDD</w:t>
      </w:r>
      <w:r w:rsidR="00E3609A">
        <w:rPr>
          <w:rFonts w:ascii="Times New Roman" w:hAnsi="Times New Roman" w:cs="Times New Roman"/>
          <w:sz w:val="20"/>
          <w:szCs w:val="20"/>
        </w:rPr>
        <w:t xml:space="preserve"> aggressor cases whether MSD spec </w:t>
      </w:r>
      <w:r w:rsidR="004D682E">
        <w:rPr>
          <w:rFonts w:ascii="Times New Roman" w:hAnsi="Times New Roman" w:cs="Times New Roman"/>
          <w:sz w:val="20"/>
          <w:szCs w:val="20"/>
        </w:rPr>
        <w:t xml:space="preserve">is for </w:t>
      </w:r>
      <w:r w:rsidR="00BF7598">
        <w:rPr>
          <w:rFonts w:ascii="Times New Roman" w:hAnsi="Times New Roman" w:cs="Times New Roman"/>
          <w:sz w:val="20"/>
          <w:szCs w:val="20"/>
        </w:rPr>
        <w:t>1Tx or for 2Tx.</w:t>
      </w:r>
    </w:p>
    <w:p w14:paraId="1B0E9F0F" w14:textId="49D0343E" w:rsidR="00412770" w:rsidRDefault="005E2184" w:rsidP="00F452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propose to </w:t>
      </w:r>
      <w:proofErr w:type="gramStart"/>
      <w:r>
        <w:rPr>
          <w:rFonts w:ascii="Times New Roman" w:hAnsi="Times New Roman" w:cs="Times New Roman"/>
          <w:sz w:val="20"/>
          <w:szCs w:val="20"/>
        </w:rPr>
        <w:t>revert back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to single table</w:t>
      </w:r>
      <w:r w:rsidR="00C52781">
        <w:rPr>
          <w:rFonts w:ascii="Times New Roman" w:hAnsi="Times New Roman" w:cs="Times New Roman"/>
          <w:sz w:val="20"/>
          <w:szCs w:val="20"/>
        </w:rPr>
        <w:t xml:space="preserve"> with original header shown above, and with FDD MSD cases show</w:t>
      </w:r>
      <w:r w:rsidR="00412770">
        <w:rPr>
          <w:rFonts w:ascii="Times New Roman" w:hAnsi="Times New Roman" w:cs="Times New Roman"/>
          <w:sz w:val="20"/>
          <w:szCs w:val="20"/>
        </w:rPr>
        <w:t>n</w:t>
      </w:r>
      <w:r w:rsidR="00C52781">
        <w:rPr>
          <w:rFonts w:ascii="Times New Roman" w:hAnsi="Times New Roman" w:cs="Times New Roman"/>
          <w:sz w:val="20"/>
          <w:szCs w:val="20"/>
        </w:rPr>
        <w:t xml:space="preserve"> as in example below</w:t>
      </w:r>
      <w:r w:rsidR="00412770">
        <w:rPr>
          <w:rFonts w:ascii="Times New Roman" w:hAnsi="Times New Roman" w:cs="Times New Roman"/>
          <w:sz w:val="20"/>
          <w:szCs w:val="20"/>
        </w:rPr>
        <w:t>.</w:t>
      </w:r>
    </w:p>
    <w:p w14:paraId="102BAD1A" w14:textId="77777777" w:rsidR="00892EE9" w:rsidRDefault="00FA4D26" w:rsidP="00892EE9">
      <w:pPr>
        <w:pStyle w:val="TH"/>
      </w:pPr>
      <w:r>
        <w:rPr>
          <w:rFonts w:ascii="Times New Roman" w:hAnsi="Times New Roman"/>
        </w:rPr>
        <w:lastRenderedPageBreak/>
        <w:t xml:space="preserve"> </w:t>
      </w:r>
      <w:r w:rsidR="00892EE9">
        <w:t>Table 7.3A.</w:t>
      </w:r>
      <w:r w:rsidR="00892EE9">
        <w:rPr>
          <w:lang w:eastAsia="zh-CN"/>
        </w:rPr>
        <w:t>6</w:t>
      </w:r>
      <w:r w:rsidR="00892EE9">
        <w:t>-1</w:t>
      </w:r>
      <w:r w:rsidR="00892EE9">
        <w:rPr>
          <w:lang w:eastAsia="zh-CN"/>
        </w:rPr>
        <w:t>a</w:t>
      </w:r>
      <w:r w:rsidR="00892EE9">
        <w:t xml:space="preserve">: Reference sensitivity exceptions (MSD) and uplink/downlink configurations due to cross band isolation </w:t>
      </w:r>
      <w:r w:rsidR="00892EE9">
        <w:rPr>
          <w:rFonts w:eastAsia="SimSun"/>
          <w:lang w:val="en-US" w:eastAsia="zh-CN"/>
        </w:rPr>
        <w:t xml:space="preserve">from a PC2 aggressor NR UL band </w:t>
      </w:r>
      <w:r w:rsidR="00892EE9"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758"/>
        <w:gridCol w:w="767"/>
        <w:gridCol w:w="786"/>
        <w:gridCol w:w="889"/>
        <w:gridCol w:w="1748"/>
        <w:gridCol w:w="833"/>
        <w:gridCol w:w="786"/>
        <w:gridCol w:w="669"/>
        <w:gridCol w:w="1355"/>
      </w:tblGrid>
      <w:tr w:rsidR="00892EE9" w:rsidRPr="00EE2867" w14:paraId="061613AF" w14:textId="77777777" w:rsidTr="00315DC0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8A9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F0C4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7554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0788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DB74" w14:textId="77777777" w:rsidR="00892EE9" w:rsidRPr="00EE2867" w:rsidRDefault="00892EE9" w:rsidP="00315DC0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AC1C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8623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CFFE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36F7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6698" w14:textId="77777777" w:rsidR="00892EE9" w:rsidRPr="00EE2867" w:rsidRDefault="00892EE9" w:rsidP="00315DC0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7EFA85EB" w14:textId="77777777" w:rsidR="00892EE9" w:rsidRPr="00EE2867" w:rsidRDefault="00892EE9" w:rsidP="00315DC0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6BF08B1F" w14:textId="77777777" w:rsidR="00892EE9" w:rsidRPr="00EE2867" w:rsidRDefault="00892EE9" w:rsidP="00315DC0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892EE9" w:rsidRPr="00EE2867" w14:paraId="068F2F8A" w14:textId="77777777" w:rsidTr="00315DC0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D7F3" w14:textId="77777777" w:rsidR="00892EE9" w:rsidRPr="00EE2867" w:rsidRDefault="00892EE9" w:rsidP="00315DC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1AC" w14:textId="77777777" w:rsidR="00892EE9" w:rsidRPr="00EE2867" w:rsidRDefault="00892EE9" w:rsidP="00315DC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2665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D267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5E2" w14:textId="77777777" w:rsidR="00892EE9" w:rsidRPr="00EE2867" w:rsidRDefault="00892EE9" w:rsidP="00315DC0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4F59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C0B3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C25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20DE" w14:textId="77777777" w:rsidR="00892EE9" w:rsidRPr="00EE2867" w:rsidRDefault="00892EE9" w:rsidP="00315DC0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AE01" w14:textId="77777777" w:rsidR="00892EE9" w:rsidRPr="00EE2867" w:rsidRDefault="00892EE9" w:rsidP="00315DC0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92EE9" w:rsidRPr="00EE2867" w14:paraId="308379BA" w14:textId="77777777" w:rsidTr="00315D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6613" w14:textId="77777777" w:rsidR="00892EE9" w:rsidRPr="00EE2867" w:rsidRDefault="00892EE9" w:rsidP="00315D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AF6F" w14:textId="77777777" w:rsidR="00892EE9" w:rsidRPr="00EE2867" w:rsidRDefault="00892EE9" w:rsidP="00315D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50A60892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1890</w:t>
            </w:r>
          </w:p>
        </w:tc>
        <w:tc>
          <w:tcPr>
            <w:tcW w:w="0" w:type="auto"/>
            <w:noWrap/>
            <w:vAlign w:val="center"/>
          </w:tcPr>
          <w:p w14:paraId="0CA39B50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7B8A1078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AA6C593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=176)</w:t>
            </w:r>
          </w:p>
        </w:tc>
        <w:tc>
          <w:tcPr>
            <w:tcW w:w="0" w:type="auto"/>
            <w:vAlign w:val="center"/>
          </w:tcPr>
          <w:p w14:paraId="6AF68D83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0F9FD733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020F75B4" w14:textId="77777777" w:rsidR="00892EE9" w:rsidRPr="00EE2867" w:rsidRDefault="00892EE9" w:rsidP="00315DC0">
            <w:pPr>
              <w:pStyle w:val="TAC"/>
              <w:rPr>
                <w:rFonts w:eastAsiaTheme="minorEastAsia"/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0.8</w:t>
            </w:r>
            <w:r w:rsidRPr="00A03F0F">
              <w:rPr>
                <w:rFonts w:eastAsiaTheme="minorEastAsia"/>
                <w:bCs/>
                <w:color w:val="FF0000"/>
                <w:vertAlign w:val="superscript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6233A62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color w:val="000000"/>
                <w:szCs w:val="18"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892EE9" w:rsidRPr="00EE2867" w14:paraId="332636D2" w14:textId="77777777" w:rsidTr="00315D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A0EC" w14:textId="77777777" w:rsidR="00892EE9" w:rsidRPr="00EE2867" w:rsidRDefault="00892EE9" w:rsidP="00315D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B18" w14:textId="77777777" w:rsidR="00892EE9" w:rsidRPr="00EE2867" w:rsidRDefault="00892EE9" w:rsidP="00315D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769E8DFE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1890</w:t>
            </w:r>
          </w:p>
        </w:tc>
        <w:tc>
          <w:tcPr>
            <w:tcW w:w="0" w:type="auto"/>
            <w:noWrap/>
            <w:vAlign w:val="center"/>
          </w:tcPr>
          <w:p w14:paraId="3BBA473A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744B62F2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B1FC6D1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=176)</w:t>
            </w:r>
          </w:p>
        </w:tc>
        <w:tc>
          <w:tcPr>
            <w:tcW w:w="0" w:type="auto"/>
            <w:vAlign w:val="center"/>
          </w:tcPr>
          <w:p w14:paraId="5D1AFECA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6FAD746E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6C589320" w14:textId="77777777" w:rsidR="00892EE9" w:rsidRPr="00EE2867" w:rsidRDefault="00892EE9" w:rsidP="00315DC0">
            <w:pPr>
              <w:pStyle w:val="TAC"/>
              <w:rPr>
                <w:rFonts w:eastAsiaTheme="minorEastAsia"/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1.1</w:t>
            </w:r>
            <w:r w:rsidRPr="00A03F0F">
              <w:rPr>
                <w:rFonts w:eastAsiaTheme="minorEastAsia"/>
                <w:bCs/>
                <w:color w:val="FF0000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D111382" w14:textId="77777777" w:rsidR="00892EE9" w:rsidRPr="00EE2867" w:rsidRDefault="00892EE9" w:rsidP="00315DC0">
            <w:pPr>
              <w:pStyle w:val="TAC"/>
              <w:rPr>
                <w:rFonts w:eastAsiaTheme="minorEastAsia" w:cs="Arial"/>
                <w:bCs/>
                <w:color w:val="000000"/>
                <w:szCs w:val="18"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892EE9" w:rsidRPr="00EE2867" w14:paraId="15CF4592" w14:textId="77777777" w:rsidTr="00315DC0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E026" w14:textId="77777777" w:rsidR="00892EE9" w:rsidRPr="00EE2867" w:rsidRDefault="00892EE9" w:rsidP="00315DC0">
            <w:pPr>
              <w:pStyle w:val="TAN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</w:rPr>
              <w:t>NOTE 1:</w:t>
            </w:r>
            <w:r w:rsidRPr="00EE2867">
              <w:rPr>
                <w:rFonts w:eastAsiaTheme="minorEastAsia"/>
              </w:rPr>
              <w:tab/>
              <w:t>Applicable only when harmonic mixing MSD for this combination is not applied.</w:t>
            </w:r>
          </w:p>
          <w:p w14:paraId="346F050C" w14:textId="77777777" w:rsidR="00892EE9" w:rsidRPr="00EE2867" w:rsidRDefault="00892EE9" w:rsidP="00315DC0">
            <w:pPr>
              <w:pStyle w:val="TAN"/>
              <w:rPr>
                <w:rFonts w:eastAsiaTheme="minorEastAsia"/>
                <w:lang w:eastAsia="ja-JP"/>
              </w:rPr>
            </w:pPr>
            <w:r w:rsidRPr="00EE2867">
              <w:rPr>
                <w:rFonts w:eastAsiaTheme="minorEastAsia"/>
                <w:lang w:eastAsia="ja-JP"/>
              </w:rPr>
              <w:t>NOTE 2:</w:t>
            </w:r>
            <w:r w:rsidRPr="00EE2867">
              <w:rPr>
                <w:rFonts w:eastAsiaTheme="minorEastAsia"/>
                <w:lang w:eastAsia="ja-JP"/>
              </w:rPr>
              <w:tab/>
              <w:t>Void.</w:t>
            </w:r>
          </w:p>
          <w:p w14:paraId="22215EC6" w14:textId="77777777" w:rsidR="00892EE9" w:rsidRDefault="00892EE9" w:rsidP="00315DC0">
            <w:pPr>
              <w:pStyle w:val="TAN"/>
              <w:rPr>
                <w:rFonts w:eastAsiaTheme="minorEastAsia"/>
                <w:lang w:eastAsia="ja-JP"/>
              </w:rPr>
            </w:pPr>
            <w:r w:rsidRPr="00EE2867">
              <w:rPr>
                <w:rFonts w:eastAsiaTheme="minorEastAsia"/>
              </w:rPr>
              <w:t>NOTE 3:</w:t>
            </w:r>
            <w:r w:rsidRPr="00EE2867">
              <w:rPr>
                <w:rFonts w:eastAsiaTheme="minorEastAsia"/>
              </w:rPr>
              <w:tab/>
            </w:r>
            <w:r w:rsidRPr="00EE2867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753D9B5B" w14:textId="77777777" w:rsidR="00892EE9" w:rsidRPr="00A03F0F" w:rsidRDefault="00892EE9" w:rsidP="00315DC0">
            <w:pPr>
              <w:pStyle w:val="TAN"/>
              <w:rPr>
                <w:rFonts w:eastAsiaTheme="minorEastAsia"/>
                <w:color w:val="FF0000"/>
                <w:lang w:eastAsia="ja-JP"/>
              </w:rPr>
            </w:pPr>
            <w:r w:rsidRPr="00A03F0F">
              <w:rPr>
                <w:rFonts w:eastAsiaTheme="minorEastAsia"/>
                <w:color w:val="FF0000"/>
                <w:lang w:eastAsia="ja-JP"/>
              </w:rPr>
              <w:t xml:space="preserve">NOTE 4: Applicable to UE supporting PC2 with single Tx. </w:t>
            </w:r>
          </w:p>
          <w:p w14:paraId="577DF28F" w14:textId="77777777" w:rsidR="00892EE9" w:rsidRPr="00EE2867" w:rsidRDefault="00892EE9" w:rsidP="00315DC0">
            <w:pPr>
              <w:pStyle w:val="TAN"/>
              <w:rPr>
                <w:rFonts w:eastAsiaTheme="minorEastAsia"/>
                <w:lang w:eastAsia="ja-JP"/>
              </w:rPr>
            </w:pPr>
            <w:r w:rsidRPr="00A03F0F">
              <w:rPr>
                <w:rFonts w:eastAsiaTheme="minorEastAsia"/>
                <w:color w:val="FF0000"/>
                <w:lang w:eastAsia="ja-JP"/>
              </w:rPr>
              <w:t>NOTE 5: Applicable to UE supporting PC2 with dual Tx.</w:t>
            </w:r>
          </w:p>
        </w:tc>
      </w:tr>
    </w:tbl>
    <w:p w14:paraId="5383F0D8" w14:textId="4BACC1EA" w:rsidR="00765CA0" w:rsidRDefault="00765CA0" w:rsidP="00F452C5">
      <w:pPr>
        <w:rPr>
          <w:rFonts w:ascii="Times New Roman" w:hAnsi="Times New Roman" w:cs="Times New Roman"/>
          <w:sz w:val="20"/>
          <w:szCs w:val="20"/>
        </w:rPr>
      </w:pPr>
    </w:p>
    <w:p w14:paraId="423EA6A2" w14:textId="05F3F825" w:rsidR="000C1A21" w:rsidRDefault="000C1A21" w:rsidP="000C1A21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2B3C1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Revert back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to single PC2 </w:t>
      </w:r>
      <w:r w:rsidR="006E77A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SD tables for Cross-band, UL Harmonic, and Harmonic mixing, and to use notes as shown above to distinguish 1TX and 2TX FDD aggressor cases.</w:t>
      </w:r>
    </w:p>
    <w:p w14:paraId="34321440" w14:textId="77777777" w:rsidR="00CA58B5" w:rsidRPr="00F452C5" w:rsidRDefault="00CA58B5" w:rsidP="00F452C5">
      <w:pPr>
        <w:rPr>
          <w:rFonts w:ascii="Times New Roman" w:hAnsi="Times New Roman" w:cs="Times New Roman"/>
          <w:sz w:val="20"/>
          <w:szCs w:val="20"/>
        </w:rPr>
      </w:pPr>
    </w:p>
    <w:p w14:paraId="728724BC" w14:textId="758F2F64" w:rsidR="00CF3229" w:rsidRPr="00356D67" w:rsidRDefault="0056564D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6F9B9AE9" w14:textId="3B7307BA" w:rsidR="008C5D26" w:rsidRDefault="001E3CCE" w:rsidP="00A03F0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An issue found in PC2 MSD tables was found</w:t>
      </w:r>
      <w:r w:rsidR="00580F70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and discussed.</w:t>
      </w:r>
    </w:p>
    <w:p w14:paraId="1448B3F8" w14:textId="554C7619" w:rsidR="00580F70" w:rsidRDefault="00E6403A" w:rsidP="00A03F0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We propose to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revert ba</w:t>
      </w:r>
      <w:r w:rsidR="00DF22B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ck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to single PC2 MSD tabl</w:t>
      </w:r>
      <w:r w:rsidR="0021072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es for Cross-band</w:t>
      </w:r>
      <w:r w:rsidR="006A158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UL harmonics and </w:t>
      </w:r>
      <w:r w:rsidR="0056140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H</w:t>
      </w:r>
      <w:r w:rsidR="0021072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armonic mixing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and to use notes as shown above to distinguis</w:t>
      </w:r>
      <w:r w:rsidR="00E375D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h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1TX and 2TX FDD</w:t>
      </w:r>
      <w:r w:rsidR="00E375D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aggressor cases.</w:t>
      </w:r>
    </w:p>
    <w:p w14:paraId="4CCAA608" w14:textId="65C5E22B" w:rsidR="00E375D3" w:rsidRDefault="00E375D3" w:rsidP="00A03F0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The timing to do this is a bit complex. I</w:t>
      </w:r>
      <w:r w:rsidR="002B3C1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 would probably be best if the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B955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proposed change can be embedded in </w:t>
      </w:r>
      <w:proofErr w:type="spellStart"/>
      <w:r w:rsidR="00B955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BigCR</w:t>
      </w:r>
      <w:proofErr w:type="spellEnd"/>
      <w:r w:rsidR="00B955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submitted for September 2024 Plenary</w:t>
      </w:r>
      <w:r w:rsidR="002B3C1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. </w:t>
      </w:r>
      <w:r w:rsidR="00425370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The general discussion around the future of PC2/PC1.5 MSD may also impact this timeline</w:t>
      </w:r>
      <w:r w:rsidR="0024214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2A6CE9A9" w14:textId="77777777" w:rsidR="006E77A3" w:rsidRDefault="006E77A3" w:rsidP="006E77A3">
      <w:pPr>
        <w:rPr>
          <w:rFonts w:ascii="Times New Roman" w:hAnsi="Times New Roman" w:cs="Times New Roman"/>
          <w:sz w:val="20"/>
          <w:szCs w:val="20"/>
        </w:rPr>
      </w:pPr>
      <w:r w:rsidRPr="006C0315">
        <w:rPr>
          <w:rFonts w:ascii="Times New Roman" w:hAnsi="Times New Roman" w:cs="Times New Roman"/>
          <w:b/>
          <w:bCs/>
          <w:sz w:val="20"/>
          <w:szCs w:val="20"/>
        </w:rPr>
        <w:t>Observation 1</w:t>
      </w:r>
      <w:r>
        <w:rPr>
          <w:rFonts w:ascii="Times New Roman" w:hAnsi="Times New Roman" w:cs="Times New Roman"/>
          <w:sz w:val="20"/>
          <w:szCs w:val="20"/>
        </w:rPr>
        <w:t>: Recent change in PC2 Cross-band and Harmonic Mixing tables inadvertently removed MSD from all TX Diversity combinations where aggressor is TDD band</w:t>
      </w:r>
      <w:r w:rsidRPr="00F839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so current table format with separate 1TX and 2TX tables is not correct.</w:t>
      </w:r>
    </w:p>
    <w:p w14:paraId="2F4CB0AB" w14:textId="77777777" w:rsidR="006E77A3" w:rsidRDefault="006E77A3" w:rsidP="006E77A3">
      <w:pPr>
        <w:rPr>
          <w:rFonts w:ascii="Times New Roman" w:hAnsi="Times New Roman" w:cs="Times New Roman"/>
          <w:sz w:val="20"/>
          <w:szCs w:val="20"/>
        </w:rPr>
      </w:pPr>
      <w:r w:rsidRPr="006A158A">
        <w:rPr>
          <w:rFonts w:ascii="Times New Roman" w:hAnsi="Times New Roman" w:cs="Times New Roman"/>
          <w:b/>
          <w:bCs/>
          <w:sz w:val="20"/>
          <w:szCs w:val="20"/>
        </w:rPr>
        <w:t>Observation 2</w:t>
      </w:r>
      <w:r>
        <w:rPr>
          <w:rFonts w:ascii="Times New Roman" w:hAnsi="Times New Roman" w:cs="Times New Roman"/>
          <w:sz w:val="20"/>
          <w:szCs w:val="20"/>
        </w:rPr>
        <w:t>: In future there will be also PC2 UL harmonic cases for TDD aggressor so current table format with separate 1TX and 2TX tables are not optimal.</w:t>
      </w:r>
    </w:p>
    <w:p w14:paraId="3035C475" w14:textId="7856EACA" w:rsidR="00893775" w:rsidRDefault="002B3C19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2B3C1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Revert ba</w:t>
      </w:r>
      <w:r w:rsidR="000A5A8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ck</w:t>
      </w:r>
      <w:proofErr w:type="gramEnd"/>
      <w:r w:rsidR="000A5A8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o single PC2 </w:t>
      </w:r>
      <w:r w:rsidR="006E77A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SD table</w:t>
      </w:r>
      <w:r w:rsidR="000A5A8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 for Cross-band, UL Harmonic, and Harmonic mixing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a</w:t>
      </w:r>
      <w:r w:rsidR="00D44A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nd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to use notes as shown above to distinguish 1TX and 2TX FDD aggressor cases.</w:t>
      </w:r>
    </w:p>
    <w:p w14:paraId="74CC564D" w14:textId="46869D5A" w:rsidR="00FD08A6" w:rsidRPr="00FD08A6" w:rsidRDefault="002B3C19" w:rsidP="009540D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3C19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 2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: Implement Proposal 1 as part of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BigCR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to be submitted into September 2024 Plenary</w:t>
      </w:r>
    </w:p>
    <w:p w14:paraId="327211CD" w14:textId="77777777" w:rsidR="009540D7" w:rsidRPr="00AC2154" w:rsidRDefault="009540D7" w:rsidP="009540D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4D5597D4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106</w:t>
      </w:r>
      <w:r w:rsidR="00434B6A">
        <w:rPr>
          <w:rFonts w:ascii="Times New Roman" w:hAnsi="Times New Roman" w:cs="Times New Roman"/>
          <w:sz w:val="20"/>
          <w:szCs w:val="20"/>
        </w:rPr>
        <w:t>05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9A2F4B" w:rsidRPr="009A2F4B">
        <w:rPr>
          <w:rFonts w:ascii="Times New Roman" w:hAnsi="Times New Roman" w:cs="Times New Roman"/>
          <w:sz w:val="20"/>
          <w:szCs w:val="20"/>
        </w:rPr>
        <w:t xml:space="preserve">WF on HPUE MSD </w:t>
      </w:r>
      <w:proofErr w:type="spellStart"/>
      <w:r w:rsidR="009A2F4B" w:rsidRPr="009A2F4B">
        <w:rPr>
          <w:rFonts w:ascii="Times New Roman" w:hAnsi="Times New Roman" w:cs="Times New Roman"/>
          <w:sz w:val="20"/>
          <w:szCs w:val="20"/>
        </w:rPr>
        <w:t>simplifcation</w:t>
      </w:r>
      <w:proofErr w:type="spellEnd"/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r w:rsidR="00761FD9" w:rsidRPr="00761FD9">
        <w:rPr>
          <w:rFonts w:ascii="Times New Roman" w:hAnsi="Times New Roman" w:cs="Times New Roman"/>
          <w:sz w:val="20"/>
          <w:szCs w:val="20"/>
        </w:rPr>
        <w:t>Skyworks, Murata, Qualcomm, Samsung, Nokia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8"/>
  </w:num>
  <w:num w:numId="2" w16cid:durableId="403166">
    <w:abstractNumId w:val="10"/>
  </w:num>
  <w:num w:numId="3" w16cid:durableId="1369914351">
    <w:abstractNumId w:val="13"/>
  </w:num>
  <w:num w:numId="4" w16cid:durableId="972949259">
    <w:abstractNumId w:val="7"/>
  </w:num>
  <w:num w:numId="5" w16cid:durableId="608388262">
    <w:abstractNumId w:val="11"/>
  </w:num>
  <w:num w:numId="6" w16cid:durableId="442846795">
    <w:abstractNumId w:val="9"/>
  </w:num>
  <w:num w:numId="7" w16cid:durableId="24331905">
    <w:abstractNumId w:val="12"/>
  </w:num>
  <w:num w:numId="8" w16cid:durableId="1274435150">
    <w:abstractNumId w:val="3"/>
  </w:num>
  <w:num w:numId="9" w16cid:durableId="71046761">
    <w:abstractNumId w:val="14"/>
  </w:num>
  <w:num w:numId="10" w16cid:durableId="1548763037">
    <w:abstractNumId w:val="6"/>
  </w:num>
  <w:num w:numId="11" w16cid:durableId="1120957763">
    <w:abstractNumId w:val="5"/>
  </w:num>
  <w:num w:numId="12" w16cid:durableId="1623686890">
    <w:abstractNumId w:val="4"/>
  </w:num>
  <w:num w:numId="13" w16cid:durableId="1954366394">
    <w:abstractNumId w:val="16"/>
  </w:num>
  <w:num w:numId="14" w16cid:durableId="2034190817">
    <w:abstractNumId w:val="1"/>
  </w:num>
  <w:num w:numId="15" w16cid:durableId="500432998">
    <w:abstractNumId w:val="15"/>
  </w:num>
  <w:num w:numId="16" w16cid:durableId="741412427">
    <w:abstractNumId w:val="17"/>
  </w:num>
  <w:num w:numId="17" w16cid:durableId="218904381">
    <w:abstractNumId w:val="2"/>
  </w:num>
  <w:num w:numId="18" w16cid:durableId="182157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3D50"/>
    <w:rsid w:val="000041C5"/>
    <w:rsid w:val="00004941"/>
    <w:rsid w:val="00004C00"/>
    <w:rsid w:val="00005EA6"/>
    <w:rsid w:val="00007622"/>
    <w:rsid w:val="000160A5"/>
    <w:rsid w:val="000268C3"/>
    <w:rsid w:val="00027CD3"/>
    <w:rsid w:val="00033C67"/>
    <w:rsid w:val="00037A8D"/>
    <w:rsid w:val="0004112E"/>
    <w:rsid w:val="000468CD"/>
    <w:rsid w:val="00051D02"/>
    <w:rsid w:val="00051D0F"/>
    <w:rsid w:val="00053A14"/>
    <w:rsid w:val="00065764"/>
    <w:rsid w:val="00074D03"/>
    <w:rsid w:val="00075C7A"/>
    <w:rsid w:val="00081E3D"/>
    <w:rsid w:val="000821EC"/>
    <w:rsid w:val="0008540A"/>
    <w:rsid w:val="00094501"/>
    <w:rsid w:val="00097450"/>
    <w:rsid w:val="000A5A81"/>
    <w:rsid w:val="000A6928"/>
    <w:rsid w:val="000B6A1A"/>
    <w:rsid w:val="000C1A21"/>
    <w:rsid w:val="000D0845"/>
    <w:rsid w:val="000D108B"/>
    <w:rsid w:val="000D1150"/>
    <w:rsid w:val="000D157E"/>
    <w:rsid w:val="000D3161"/>
    <w:rsid w:val="000F1570"/>
    <w:rsid w:val="000F3362"/>
    <w:rsid w:val="0010292F"/>
    <w:rsid w:val="001039DF"/>
    <w:rsid w:val="00107D79"/>
    <w:rsid w:val="00110BAA"/>
    <w:rsid w:val="00112FA4"/>
    <w:rsid w:val="001139B0"/>
    <w:rsid w:val="00115F99"/>
    <w:rsid w:val="00123EC7"/>
    <w:rsid w:val="00126F73"/>
    <w:rsid w:val="00132A57"/>
    <w:rsid w:val="00135646"/>
    <w:rsid w:val="00155CF1"/>
    <w:rsid w:val="00155F5A"/>
    <w:rsid w:val="00156B5B"/>
    <w:rsid w:val="001664FC"/>
    <w:rsid w:val="00167B56"/>
    <w:rsid w:val="00167E67"/>
    <w:rsid w:val="00171C3D"/>
    <w:rsid w:val="00173443"/>
    <w:rsid w:val="001770D1"/>
    <w:rsid w:val="00180C9C"/>
    <w:rsid w:val="001824A1"/>
    <w:rsid w:val="00182E03"/>
    <w:rsid w:val="00184BEA"/>
    <w:rsid w:val="001852F7"/>
    <w:rsid w:val="001872C1"/>
    <w:rsid w:val="0018773F"/>
    <w:rsid w:val="0019277C"/>
    <w:rsid w:val="0019478C"/>
    <w:rsid w:val="00195ED1"/>
    <w:rsid w:val="00197473"/>
    <w:rsid w:val="001A38C6"/>
    <w:rsid w:val="001A550F"/>
    <w:rsid w:val="001A6604"/>
    <w:rsid w:val="001B12A2"/>
    <w:rsid w:val="001C0E72"/>
    <w:rsid w:val="001D2CD0"/>
    <w:rsid w:val="001E1049"/>
    <w:rsid w:val="001E1CFF"/>
    <w:rsid w:val="001E3CCE"/>
    <w:rsid w:val="001E4991"/>
    <w:rsid w:val="001E5F7E"/>
    <w:rsid w:val="001F29F3"/>
    <w:rsid w:val="002001BB"/>
    <w:rsid w:val="00200A53"/>
    <w:rsid w:val="00203A3C"/>
    <w:rsid w:val="00206CA4"/>
    <w:rsid w:val="00207DCD"/>
    <w:rsid w:val="0021026D"/>
    <w:rsid w:val="0021072B"/>
    <w:rsid w:val="002148CD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34535"/>
    <w:rsid w:val="0024042C"/>
    <w:rsid w:val="00241D5A"/>
    <w:rsid w:val="00242141"/>
    <w:rsid w:val="00242A46"/>
    <w:rsid w:val="00242F3D"/>
    <w:rsid w:val="002448B8"/>
    <w:rsid w:val="0025226D"/>
    <w:rsid w:val="002523AB"/>
    <w:rsid w:val="00253A22"/>
    <w:rsid w:val="00253CD0"/>
    <w:rsid w:val="0025440D"/>
    <w:rsid w:val="002602C4"/>
    <w:rsid w:val="00260B98"/>
    <w:rsid w:val="002663E4"/>
    <w:rsid w:val="00272E8F"/>
    <w:rsid w:val="00273234"/>
    <w:rsid w:val="00276FF1"/>
    <w:rsid w:val="002776BD"/>
    <w:rsid w:val="0028225F"/>
    <w:rsid w:val="002829B5"/>
    <w:rsid w:val="0028432A"/>
    <w:rsid w:val="00285DDC"/>
    <w:rsid w:val="00287F30"/>
    <w:rsid w:val="00291C01"/>
    <w:rsid w:val="00292ADA"/>
    <w:rsid w:val="002960F3"/>
    <w:rsid w:val="002A10C4"/>
    <w:rsid w:val="002A3F67"/>
    <w:rsid w:val="002A5B13"/>
    <w:rsid w:val="002A7698"/>
    <w:rsid w:val="002B2BD2"/>
    <w:rsid w:val="002B3C19"/>
    <w:rsid w:val="002B5439"/>
    <w:rsid w:val="002B56A0"/>
    <w:rsid w:val="002C1495"/>
    <w:rsid w:val="002C3E8B"/>
    <w:rsid w:val="002C44DD"/>
    <w:rsid w:val="002D33D3"/>
    <w:rsid w:val="002D6999"/>
    <w:rsid w:val="002D7E73"/>
    <w:rsid w:val="002E4685"/>
    <w:rsid w:val="002E57F7"/>
    <w:rsid w:val="002E7AAD"/>
    <w:rsid w:val="002F07F8"/>
    <w:rsid w:val="0030380F"/>
    <w:rsid w:val="00304579"/>
    <w:rsid w:val="00317D2B"/>
    <w:rsid w:val="003219DB"/>
    <w:rsid w:val="00321BC7"/>
    <w:rsid w:val="00321BF7"/>
    <w:rsid w:val="00325967"/>
    <w:rsid w:val="003273EB"/>
    <w:rsid w:val="0033391A"/>
    <w:rsid w:val="003470C5"/>
    <w:rsid w:val="00347462"/>
    <w:rsid w:val="00350DC5"/>
    <w:rsid w:val="003550D9"/>
    <w:rsid w:val="00356D67"/>
    <w:rsid w:val="00356F7A"/>
    <w:rsid w:val="00361D49"/>
    <w:rsid w:val="0036375E"/>
    <w:rsid w:val="00370C4B"/>
    <w:rsid w:val="00370EA9"/>
    <w:rsid w:val="003A3D54"/>
    <w:rsid w:val="003A3F92"/>
    <w:rsid w:val="003A41B9"/>
    <w:rsid w:val="003A447C"/>
    <w:rsid w:val="003A4CF2"/>
    <w:rsid w:val="003B67F4"/>
    <w:rsid w:val="003C02A9"/>
    <w:rsid w:val="003C68F6"/>
    <w:rsid w:val="003D5E12"/>
    <w:rsid w:val="003D678B"/>
    <w:rsid w:val="003E6651"/>
    <w:rsid w:val="003F04DC"/>
    <w:rsid w:val="003F0E83"/>
    <w:rsid w:val="003F5E62"/>
    <w:rsid w:val="003F717D"/>
    <w:rsid w:val="0040249F"/>
    <w:rsid w:val="00411D92"/>
    <w:rsid w:val="00412770"/>
    <w:rsid w:val="00412CDB"/>
    <w:rsid w:val="00413225"/>
    <w:rsid w:val="004151B4"/>
    <w:rsid w:val="0041529E"/>
    <w:rsid w:val="00421462"/>
    <w:rsid w:val="00424654"/>
    <w:rsid w:val="004249A5"/>
    <w:rsid w:val="00425370"/>
    <w:rsid w:val="00433C38"/>
    <w:rsid w:val="00434B6A"/>
    <w:rsid w:val="00436F02"/>
    <w:rsid w:val="0043726E"/>
    <w:rsid w:val="0044521A"/>
    <w:rsid w:val="004500FF"/>
    <w:rsid w:val="00453CD8"/>
    <w:rsid w:val="004629EA"/>
    <w:rsid w:val="00462A1E"/>
    <w:rsid w:val="00467455"/>
    <w:rsid w:val="004707F3"/>
    <w:rsid w:val="004723C2"/>
    <w:rsid w:val="004735C6"/>
    <w:rsid w:val="00476AFD"/>
    <w:rsid w:val="00485EC3"/>
    <w:rsid w:val="00490253"/>
    <w:rsid w:val="004956BD"/>
    <w:rsid w:val="004A0399"/>
    <w:rsid w:val="004A5E5D"/>
    <w:rsid w:val="004A6558"/>
    <w:rsid w:val="004A7E3B"/>
    <w:rsid w:val="004B3CCC"/>
    <w:rsid w:val="004C326F"/>
    <w:rsid w:val="004C5635"/>
    <w:rsid w:val="004C6A74"/>
    <w:rsid w:val="004D682E"/>
    <w:rsid w:val="004E6067"/>
    <w:rsid w:val="004E7E34"/>
    <w:rsid w:val="004F4D47"/>
    <w:rsid w:val="004F734E"/>
    <w:rsid w:val="005011DA"/>
    <w:rsid w:val="00503BD2"/>
    <w:rsid w:val="005061E1"/>
    <w:rsid w:val="00514E3B"/>
    <w:rsid w:val="00515270"/>
    <w:rsid w:val="00520BAA"/>
    <w:rsid w:val="00532BA3"/>
    <w:rsid w:val="0054042A"/>
    <w:rsid w:val="00541017"/>
    <w:rsid w:val="00545863"/>
    <w:rsid w:val="005513CD"/>
    <w:rsid w:val="00554C88"/>
    <w:rsid w:val="00556B61"/>
    <w:rsid w:val="0056140F"/>
    <w:rsid w:val="00565269"/>
    <w:rsid w:val="0056564D"/>
    <w:rsid w:val="00572732"/>
    <w:rsid w:val="00577FF1"/>
    <w:rsid w:val="00580F70"/>
    <w:rsid w:val="00581ABA"/>
    <w:rsid w:val="005829A8"/>
    <w:rsid w:val="005848DD"/>
    <w:rsid w:val="00584BD2"/>
    <w:rsid w:val="00586C77"/>
    <w:rsid w:val="00595A6A"/>
    <w:rsid w:val="005A20E0"/>
    <w:rsid w:val="005A3681"/>
    <w:rsid w:val="005B0019"/>
    <w:rsid w:val="005B1A53"/>
    <w:rsid w:val="005B1B55"/>
    <w:rsid w:val="005B2BC6"/>
    <w:rsid w:val="005B3511"/>
    <w:rsid w:val="005B3E52"/>
    <w:rsid w:val="005C2864"/>
    <w:rsid w:val="005C38A6"/>
    <w:rsid w:val="005C458A"/>
    <w:rsid w:val="005C6BB9"/>
    <w:rsid w:val="005D2869"/>
    <w:rsid w:val="005D4FB3"/>
    <w:rsid w:val="005D6D0F"/>
    <w:rsid w:val="005E2184"/>
    <w:rsid w:val="005E5FB1"/>
    <w:rsid w:val="005F1BDD"/>
    <w:rsid w:val="0060095E"/>
    <w:rsid w:val="006019B0"/>
    <w:rsid w:val="00603743"/>
    <w:rsid w:val="00611692"/>
    <w:rsid w:val="00613415"/>
    <w:rsid w:val="0061524F"/>
    <w:rsid w:val="00615BDE"/>
    <w:rsid w:val="0062120D"/>
    <w:rsid w:val="0062689B"/>
    <w:rsid w:val="006277D6"/>
    <w:rsid w:val="00630BAE"/>
    <w:rsid w:val="00644719"/>
    <w:rsid w:val="00644C15"/>
    <w:rsid w:val="006477BF"/>
    <w:rsid w:val="006525B2"/>
    <w:rsid w:val="00653EFD"/>
    <w:rsid w:val="00662492"/>
    <w:rsid w:val="00664E2A"/>
    <w:rsid w:val="00670045"/>
    <w:rsid w:val="00674A40"/>
    <w:rsid w:val="00676791"/>
    <w:rsid w:val="00681112"/>
    <w:rsid w:val="0068262D"/>
    <w:rsid w:val="00686DC7"/>
    <w:rsid w:val="00687FAD"/>
    <w:rsid w:val="0069147B"/>
    <w:rsid w:val="006914CF"/>
    <w:rsid w:val="0069326E"/>
    <w:rsid w:val="00695527"/>
    <w:rsid w:val="00695C1E"/>
    <w:rsid w:val="006A158A"/>
    <w:rsid w:val="006A68A5"/>
    <w:rsid w:val="006B1331"/>
    <w:rsid w:val="006B1D35"/>
    <w:rsid w:val="006B293C"/>
    <w:rsid w:val="006B61BB"/>
    <w:rsid w:val="006C0315"/>
    <w:rsid w:val="006C0D81"/>
    <w:rsid w:val="006C120D"/>
    <w:rsid w:val="006C2F9C"/>
    <w:rsid w:val="006C50C5"/>
    <w:rsid w:val="006C7103"/>
    <w:rsid w:val="006D16AC"/>
    <w:rsid w:val="006D603F"/>
    <w:rsid w:val="006E4B95"/>
    <w:rsid w:val="006E77A3"/>
    <w:rsid w:val="006F082C"/>
    <w:rsid w:val="006F7386"/>
    <w:rsid w:val="007048D2"/>
    <w:rsid w:val="00706619"/>
    <w:rsid w:val="007161C7"/>
    <w:rsid w:val="00716CD8"/>
    <w:rsid w:val="00716FF5"/>
    <w:rsid w:val="00717C63"/>
    <w:rsid w:val="007244E8"/>
    <w:rsid w:val="007268D0"/>
    <w:rsid w:val="00737650"/>
    <w:rsid w:val="00755E8B"/>
    <w:rsid w:val="00761FD9"/>
    <w:rsid w:val="0076206A"/>
    <w:rsid w:val="00764879"/>
    <w:rsid w:val="00765CA0"/>
    <w:rsid w:val="007661F1"/>
    <w:rsid w:val="00767F4D"/>
    <w:rsid w:val="00771EA5"/>
    <w:rsid w:val="00772C54"/>
    <w:rsid w:val="00783A80"/>
    <w:rsid w:val="00784098"/>
    <w:rsid w:val="00786F29"/>
    <w:rsid w:val="00787047"/>
    <w:rsid w:val="00790E4C"/>
    <w:rsid w:val="0079792B"/>
    <w:rsid w:val="007A5D7A"/>
    <w:rsid w:val="007B3A99"/>
    <w:rsid w:val="007B55CD"/>
    <w:rsid w:val="007B6C56"/>
    <w:rsid w:val="007C1524"/>
    <w:rsid w:val="007C3A4B"/>
    <w:rsid w:val="007C4950"/>
    <w:rsid w:val="007C7D30"/>
    <w:rsid w:val="007D05D9"/>
    <w:rsid w:val="007D3544"/>
    <w:rsid w:val="007D3579"/>
    <w:rsid w:val="007D65B4"/>
    <w:rsid w:val="007D7103"/>
    <w:rsid w:val="007E0687"/>
    <w:rsid w:val="007E3B0C"/>
    <w:rsid w:val="007F1B1D"/>
    <w:rsid w:val="007F3959"/>
    <w:rsid w:val="007F4BF8"/>
    <w:rsid w:val="007F54C5"/>
    <w:rsid w:val="007F6124"/>
    <w:rsid w:val="00801AE5"/>
    <w:rsid w:val="008066F2"/>
    <w:rsid w:val="0081004C"/>
    <w:rsid w:val="0081033D"/>
    <w:rsid w:val="0081768C"/>
    <w:rsid w:val="0082069C"/>
    <w:rsid w:val="00821744"/>
    <w:rsid w:val="00823931"/>
    <w:rsid w:val="00826D01"/>
    <w:rsid w:val="0083223F"/>
    <w:rsid w:val="00833134"/>
    <w:rsid w:val="00834A47"/>
    <w:rsid w:val="00834E96"/>
    <w:rsid w:val="00842FD2"/>
    <w:rsid w:val="0084742D"/>
    <w:rsid w:val="00852F72"/>
    <w:rsid w:val="008579A0"/>
    <w:rsid w:val="00861C26"/>
    <w:rsid w:val="00863FDC"/>
    <w:rsid w:val="00867230"/>
    <w:rsid w:val="00870977"/>
    <w:rsid w:val="008905B1"/>
    <w:rsid w:val="00892EE9"/>
    <w:rsid w:val="00893775"/>
    <w:rsid w:val="00897909"/>
    <w:rsid w:val="008A054D"/>
    <w:rsid w:val="008A5A5D"/>
    <w:rsid w:val="008B24ED"/>
    <w:rsid w:val="008B696A"/>
    <w:rsid w:val="008C3755"/>
    <w:rsid w:val="008C5D26"/>
    <w:rsid w:val="008C7C14"/>
    <w:rsid w:val="008D0263"/>
    <w:rsid w:val="008D0DED"/>
    <w:rsid w:val="008D3E37"/>
    <w:rsid w:val="008D53D3"/>
    <w:rsid w:val="008D542C"/>
    <w:rsid w:val="008E4416"/>
    <w:rsid w:val="008E6586"/>
    <w:rsid w:val="008F16DE"/>
    <w:rsid w:val="008F31F2"/>
    <w:rsid w:val="008F3593"/>
    <w:rsid w:val="0090772A"/>
    <w:rsid w:val="00911C32"/>
    <w:rsid w:val="0091232D"/>
    <w:rsid w:val="00912386"/>
    <w:rsid w:val="00916BB5"/>
    <w:rsid w:val="00920186"/>
    <w:rsid w:val="00921882"/>
    <w:rsid w:val="0095227D"/>
    <w:rsid w:val="009540D7"/>
    <w:rsid w:val="00960BE0"/>
    <w:rsid w:val="009645B4"/>
    <w:rsid w:val="0096518D"/>
    <w:rsid w:val="00966131"/>
    <w:rsid w:val="009702F2"/>
    <w:rsid w:val="00980A4B"/>
    <w:rsid w:val="009871C1"/>
    <w:rsid w:val="00991ACF"/>
    <w:rsid w:val="00991C36"/>
    <w:rsid w:val="0099287A"/>
    <w:rsid w:val="009944EA"/>
    <w:rsid w:val="00996E58"/>
    <w:rsid w:val="009A2F4B"/>
    <w:rsid w:val="009B2269"/>
    <w:rsid w:val="009D2E61"/>
    <w:rsid w:val="009D4580"/>
    <w:rsid w:val="009D7809"/>
    <w:rsid w:val="009E2764"/>
    <w:rsid w:val="00A0120C"/>
    <w:rsid w:val="00A03F0F"/>
    <w:rsid w:val="00A05415"/>
    <w:rsid w:val="00A06BAE"/>
    <w:rsid w:val="00A106F4"/>
    <w:rsid w:val="00A16627"/>
    <w:rsid w:val="00A201E6"/>
    <w:rsid w:val="00A204D8"/>
    <w:rsid w:val="00A24867"/>
    <w:rsid w:val="00A267DD"/>
    <w:rsid w:val="00A300AA"/>
    <w:rsid w:val="00A305FF"/>
    <w:rsid w:val="00A31F22"/>
    <w:rsid w:val="00A31FAF"/>
    <w:rsid w:val="00A32245"/>
    <w:rsid w:val="00A33537"/>
    <w:rsid w:val="00A343AB"/>
    <w:rsid w:val="00A54986"/>
    <w:rsid w:val="00A57910"/>
    <w:rsid w:val="00A603B7"/>
    <w:rsid w:val="00A64CD4"/>
    <w:rsid w:val="00A733F0"/>
    <w:rsid w:val="00A81150"/>
    <w:rsid w:val="00A84D68"/>
    <w:rsid w:val="00A85CE5"/>
    <w:rsid w:val="00A900FD"/>
    <w:rsid w:val="00A91A87"/>
    <w:rsid w:val="00A965BA"/>
    <w:rsid w:val="00AA738D"/>
    <w:rsid w:val="00AA77D6"/>
    <w:rsid w:val="00AB204F"/>
    <w:rsid w:val="00AB22A2"/>
    <w:rsid w:val="00AB60A5"/>
    <w:rsid w:val="00AB6C46"/>
    <w:rsid w:val="00AC2154"/>
    <w:rsid w:val="00AD2A62"/>
    <w:rsid w:val="00AD2B5A"/>
    <w:rsid w:val="00AD2D6E"/>
    <w:rsid w:val="00AD47BA"/>
    <w:rsid w:val="00AD7F02"/>
    <w:rsid w:val="00AE784C"/>
    <w:rsid w:val="00AF1BDA"/>
    <w:rsid w:val="00AF39AC"/>
    <w:rsid w:val="00AF5812"/>
    <w:rsid w:val="00AF7108"/>
    <w:rsid w:val="00B00DCD"/>
    <w:rsid w:val="00B02E2A"/>
    <w:rsid w:val="00B11733"/>
    <w:rsid w:val="00B11F38"/>
    <w:rsid w:val="00B179B3"/>
    <w:rsid w:val="00B27651"/>
    <w:rsid w:val="00B40449"/>
    <w:rsid w:val="00B43ED8"/>
    <w:rsid w:val="00B5096C"/>
    <w:rsid w:val="00B52BF5"/>
    <w:rsid w:val="00B65E5E"/>
    <w:rsid w:val="00B71374"/>
    <w:rsid w:val="00B833DA"/>
    <w:rsid w:val="00B83D47"/>
    <w:rsid w:val="00B84E12"/>
    <w:rsid w:val="00B871A9"/>
    <w:rsid w:val="00B875FB"/>
    <w:rsid w:val="00B90691"/>
    <w:rsid w:val="00B940E5"/>
    <w:rsid w:val="00B9534E"/>
    <w:rsid w:val="00B955AE"/>
    <w:rsid w:val="00B95D3B"/>
    <w:rsid w:val="00B95EFD"/>
    <w:rsid w:val="00B97AD4"/>
    <w:rsid w:val="00BA07DD"/>
    <w:rsid w:val="00BA1D57"/>
    <w:rsid w:val="00BA2B72"/>
    <w:rsid w:val="00BA2DC3"/>
    <w:rsid w:val="00BA668B"/>
    <w:rsid w:val="00BA77B6"/>
    <w:rsid w:val="00BB075C"/>
    <w:rsid w:val="00BB5B10"/>
    <w:rsid w:val="00BB65CC"/>
    <w:rsid w:val="00BB7C86"/>
    <w:rsid w:val="00BC29C0"/>
    <w:rsid w:val="00BC3483"/>
    <w:rsid w:val="00BE23DB"/>
    <w:rsid w:val="00BE525B"/>
    <w:rsid w:val="00BF65E7"/>
    <w:rsid w:val="00BF7598"/>
    <w:rsid w:val="00C055F4"/>
    <w:rsid w:val="00C1629E"/>
    <w:rsid w:val="00C20E9C"/>
    <w:rsid w:val="00C21031"/>
    <w:rsid w:val="00C216EC"/>
    <w:rsid w:val="00C24489"/>
    <w:rsid w:val="00C31047"/>
    <w:rsid w:val="00C32AB2"/>
    <w:rsid w:val="00C336BB"/>
    <w:rsid w:val="00C33871"/>
    <w:rsid w:val="00C34D7A"/>
    <w:rsid w:val="00C35957"/>
    <w:rsid w:val="00C44B08"/>
    <w:rsid w:val="00C52781"/>
    <w:rsid w:val="00C532D6"/>
    <w:rsid w:val="00C54F86"/>
    <w:rsid w:val="00C57BC4"/>
    <w:rsid w:val="00C616D2"/>
    <w:rsid w:val="00C62B44"/>
    <w:rsid w:val="00C66796"/>
    <w:rsid w:val="00C87CC3"/>
    <w:rsid w:val="00C913CF"/>
    <w:rsid w:val="00CA124E"/>
    <w:rsid w:val="00CA2AEC"/>
    <w:rsid w:val="00CA57ED"/>
    <w:rsid w:val="00CA58B5"/>
    <w:rsid w:val="00CA6B82"/>
    <w:rsid w:val="00CA7841"/>
    <w:rsid w:val="00CB0220"/>
    <w:rsid w:val="00CB162D"/>
    <w:rsid w:val="00CB3AD0"/>
    <w:rsid w:val="00CB465C"/>
    <w:rsid w:val="00CB62D3"/>
    <w:rsid w:val="00CB70C6"/>
    <w:rsid w:val="00CC1B5D"/>
    <w:rsid w:val="00CD4887"/>
    <w:rsid w:val="00CD75B4"/>
    <w:rsid w:val="00CE12C5"/>
    <w:rsid w:val="00CE5C33"/>
    <w:rsid w:val="00CF0825"/>
    <w:rsid w:val="00CF3229"/>
    <w:rsid w:val="00CF7D7B"/>
    <w:rsid w:val="00D0098F"/>
    <w:rsid w:val="00D02A94"/>
    <w:rsid w:val="00D05670"/>
    <w:rsid w:val="00D07172"/>
    <w:rsid w:val="00D07474"/>
    <w:rsid w:val="00D07A79"/>
    <w:rsid w:val="00D15874"/>
    <w:rsid w:val="00D23DE5"/>
    <w:rsid w:val="00D272E2"/>
    <w:rsid w:val="00D3010D"/>
    <w:rsid w:val="00D335E8"/>
    <w:rsid w:val="00D44A5A"/>
    <w:rsid w:val="00D45666"/>
    <w:rsid w:val="00D45E13"/>
    <w:rsid w:val="00D46ADB"/>
    <w:rsid w:val="00D51C9A"/>
    <w:rsid w:val="00D565FF"/>
    <w:rsid w:val="00D607C9"/>
    <w:rsid w:val="00D64088"/>
    <w:rsid w:val="00D733A5"/>
    <w:rsid w:val="00D829C1"/>
    <w:rsid w:val="00D85C78"/>
    <w:rsid w:val="00D86A32"/>
    <w:rsid w:val="00D92562"/>
    <w:rsid w:val="00D92973"/>
    <w:rsid w:val="00D9399D"/>
    <w:rsid w:val="00DA1482"/>
    <w:rsid w:val="00DA25FC"/>
    <w:rsid w:val="00DA6CDE"/>
    <w:rsid w:val="00DB331A"/>
    <w:rsid w:val="00DB592C"/>
    <w:rsid w:val="00DC338F"/>
    <w:rsid w:val="00DC46A9"/>
    <w:rsid w:val="00DD0F43"/>
    <w:rsid w:val="00DD3E05"/>
    <w:rsid w:val="00DD5AEF"/>
    <w:rsid w:val="00DE0302"/>
    <w:rsid w:val="00DE2387"/>
    <w:rsid w:val="00DE6F8C"/>
    <w:rsid w:val="00DF22B8"/>
    <w:rsid w:val="00DF2374"/>
    <w:rsid w:val="00DF24A7"/>
    <w:rsid w:val="00DF4EE8"/>
    <w:rsid w:val="00DF7489"/>
    <w:rsid w:val="00E01E44"/>
    <w:rsid w:val="00E03B78"/>
    <w:rsid w:val="00E069CE"/>
    <w:rsid w:val="00E108F5"/>
    <w:rsid w:val="00E12399"/>
    <w:rsid w:val="00E1256A"/>
    <w:rsid w:val="00E1345D"/>
    <w:rsid w:val="00E2542E"/>
    <w:rsid w:val="00E31C4A"/>
    <w:rsid w:val="00E328B8"/>
    <w:rsid w:val="00E33317"/>
    <w:rsid w:val="00E3609A"/>
    <w:rsid w:val="00E3746C"/>
    <w:rsid w:val="00E375D3"/>
    <w:rsid w:val="00E45FBE"/>
    <w:rsid w:val="00E47554"/>
    <w:rsid w:val="00E504A0"/>
    <w:rsid w:val="00E5117C"/>
    <w:rsid w:val="00E52446"/>
    <w:rsid w:val="00E62E0E"/>
    <w:rsid w:val="00E6403A"/>
    <w:rsid w:val="00E70EFD"/>
    <w:rsid w:val="00E732EA"/>
    <w:rsid w:val="00E740A6"/>
    <w:rsid w:val="00E75B72"/>
    <w:rsid w:val="00E76D23"/>
    <w:rsid w:val="00E778A5"/>
    <w:rsid w:val="00E77CBB"/>
    <w:rsid w:val="00E853EE"/>
    <w:rsid w:val="00E94974"/>
    <w:rsid w:val="00E96729"/>
    <w:rsid w:val="00E97B1C"/>
    <w:rsid w:val="00EA2766"/>
    <w:rsid w:val="00EA4795"/>
    <w:rsid w:val="00EA6309"/>
    <w:rsid w:val="00EA6FEC"/>
    <w:rsid w:val="00EB1F38"/>
    <w:rsid w:val="00EB2787"/>
    <w:rsid w:val="00EB30E8"/>
    <w:rsid w:val="00ED05FE"/>
    <w:rsid w:val="00ED507D"/>
    <w:rsid w:val="00ED784E"/>
    <w:rsid w:val="00EE29B1"/>
    <w:rsid w:val="00EE29C5"/>
    <w:rsid w:val="00EE31CF"/>
    <w:rsid w:val="00EF6432"/>
    <w:rsid w:val="00EF700D"/>
    <w:rsid w:val="00F01D0B"/>
    <w:rsid w:val="00F0450C"/>
    <w:rsid w:val="00F06051"/>
    <w:rsid w:val="00F11E4F"/>
    <w:rsid w:val="00F31032"/>
    <w:rsid w:val="00F343EC"/>
    <w:rsid w:val="00F350FF"/>
    <w:rsid w:val="00F40250"/>
    <w:rsid w:val="00F436EA"/>
    <w:rsid w:val="00F4445E"/>
    <w:rsid w:val="00F452C5"/>
    <w:rsid w:val="00F50BE9"/>
    <w:rsid w:val="00F5773D"/>
    <w:rsid w:val="00F64575"/>
    <w:rsid w:val="00F658CD"/>
    <w:rsid w:val="00F7168E"/>
    <w:rsid w:val="00F72C16"/>
    <w:rsid w:val="00F7491F"/>
    <w:rsid w:val="00F839D0"/>
    <w:rsid w:val="00F93BA6"/>
    <w:rsid w:val="00F95240"/>
    <w:rsid w:val="00F955C7"/>
    <w:rsid w:val="00FA1DC7"/>
    <w:rsid w:val="00FA4D26"/>
    <w:rsid w:val="00FB337E"/>
    <w:rsid w:val="00FB5261"/>
    <w:rsid w:val="00FB7ACD"/>
    <w:rsid w:val="00FC0618"/>
    <w:rsid w:val="00FC3165"/>
    <w:rsid w:val="00FC3E00"/>
    <w:rsid w:val="00FC495B"/>
    <w:rsid w:val="00FC669A"/>
    <w:rsid w:val="00FD02BC"/>
    <w:rsid w:val="00FD08A6"/>
    <w:rsid w:val="00FD7644"/>
    <w:rsid w:val="00FE0B08"/>
    <w:rsid w:val="00FE3437"/>
    <w:rsid w:val="00FE46F1"/>
    <w:rsid w:val="00FE5842"/>
    <w:rsid w:val="00FE6876"/>
    <w:rsid w:val="00FF047A"/>
    <w:rsid w:val="00FF11BF"/>
    <w:rsid w:val="00FF2451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892EE9"/>
    <w:rPr>
      <w:b/>
    </w:rPr>
  </w:style>
  <w:style w:type="paragraph" w:customStyle="1" w:styleId="TAC">
    <w:name w:val="TAC"/>
    <w:basedOn w:val="Normal"/>
    <w:link w:val="TACChar"/>
    <w:qFormat/>
    <w:rsid w:val="00892EE9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892EE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Normal"/>
    <w:link w:val="TANChar"/>
    <w:qFormat/>
    <w:rsid w:val="00892EE9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892EE9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892EE9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92EE9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92EE9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2024-08-09T11:56:00Z</dcterms:created>
  <dcterms:modified xsi:type="dcterms:W3CDTF">2024-08-09T11:56:00Z</dcterms:modified>
</cp:coreProperties>
</file>