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77C2C" w14:textId="3C759779" w:rsidR="00FE4638" w:rsidRPr="00425FD0" w:rsidRDefault="00FE4638" w:rsidP="00FE463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w:t>
      </w:r>
      <w:r w:rsidR="00517360">
        <w:rPr>
          <w:rFonts w:ascii="Arial" w:hAnsi="Arial" w:cs="Arial"/>
          <w:b/>
          <w:sz w:val="24"/>
          <w:lang w:val="en-US" w:eastAsia="zh-CN"/>
        </w:rPr>
        <w:t>12</w:t>
      </w:r>
      <w:r w:rsidRPr="00425FD0">
        <w:rPr>
          <w:rFonts w:ascii="Arial" w:hAnsi="Arial"/>
          <w:b/>
          <w:i/>
          <w:noProof/>
          <w:sz w:val="28"/>
        </w:rPr>
        <w:tab/>
      </w:r>
      <w:r w:rsidR="00AC32D4" w:rsidRPr="00AC32D4">
        <w:rPr>
          <w:rFonts w:ascii="Arial" w:eastAsia="宋体" w:hAnsi="Arial" w:cs="Arial"/>
          <w:b/>
          <w:sz w:val="24"/>
          <w:lang w:val="en-US" w:eastAsia="zh-CN"/>
        </w:rPr>
        <w:t>R4-2412223</w:t>
      </w:r>
    </w:p>
    <w:p w14:paraId="7523677E" w14:textId="6BB1AB20" w:rsidR="00FE4638" w:rsidRPr="00425FD0" w:rsidRDefault="0052674C" w:rsidP="00FE4638">
      <w:pPr>
        <w:widowControl w:val="0"/>
        <w:tabs>
          <w:tab w:val="left" w:pos="2160"/>
        </w:tabs>
        <w:spacing w:after="0"/>
        <w:ind w:left="2127" w:hanging="2127"/>
        <w:jc w:val="both"/>
        <w:rPr>
          <w:rFonts w:ascii="Arial" w:eastAsia="宋体" w:hAnsi="Arial" w:cs="Arial"/>
          <w:b/>
          <w:sz w:val="24"/>
          <w:lang w:val="en-US" w:eastAsia="zh-CN"/>
        </w:rPr>
      </w:pPr>
      <w:bookmarkStart w:id="2" w:name="_Hlk129704472"/>
      <w:r w:rsidRPr="0052674C">
        <w:rPr>
          <w:rFonts w:ascii="Arial" w:hAnsi="Arial" w:cs="Arial"/>
          <w:b/>
          <w:sz w:val="24"/>
          <w:lang w:val="en-US" w:eastAsia="zh-CN"/>
        </w:rPr>
        <w:t>Maastricht, Netherlands, 19th – 23rd August, 2024</w:t>
      </w:r>
    </w:p>
    <w:bookmarkEnd w:id="0"/>
    <w:bookmarkEnd w:id="1"/>
    <w:bookmarkEnd w:id="2"/>
    <w:p w14:paraId="05625486" w14:textId="77777777" w:rsidR="00070561" w:rsidRPr="00FE4638" w:rsidRDefault="00070561" w:rsidP="00F90E24">
      <w:pPr>
        <w:pStyle w:val="a5"/>
        <w:jc w:val="both"/>
        <w:rPr>
          <w:noProof w:val="0"/>
        </w:rPr>
      </w:pPr>
    </w:p>
    <w:p w14:paraId="28513F45" w14:textId="10538FE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2D46" w:rsidRPr="00662D46">
        <w:rPr>
          <w:rFonts w:ascii="Arial" w:eastAsia="宋体" w:hAnsi="Arial"/>
          <w:b/>
          <w:sz w:val="24"/>
          <w:lang w:val="en-US" w:eastAsia="zh-CN"/>
        </w:rPr>
        <w:t xml:space="preserve">Discussion on </w:t>
      </w:r>
      <w:r w:rsidR="00517360" w:rsidRPr="00072DA3">
        <w:rPr>
          <w:rFonts w:ascii="Arial" w:eastAsia="Batang" w:hAnsi="Arial" w:cs="Arial"/>
          <w:b/>
          <w:sz w:val="24"/>
          <w:szCs w:val="24"/>
          <w:lang w:eastAsia="zh-CN"/>
        </w:rPr>
        <w:t>UE RF enhancements for NR FR1</w:t>
      </w:r>
      <w:r w:rsidR="00517360">
        <w:rPr>
          <w:rFonts w:ascii="Arial" w:eastAsia="Batang" w:hAnsi="Arial" w:cs="Arial"/>
          <w:b/>
          <w:sz w:val="24"/>
          <w:szCs w:val="24"/>
          <w:lang w:eastAsia="zh-CN"/>
        </w:rPr>
        <w:t>/</w:t>
      </w:r>
      <w:r w:rsidR="00517360" w:rsidRPr="00072DA3">
        <w:rPr>
          <w:rFonts w:ascii="Arial" w:eastAsia="Batang" w:hAnsi="Arial" w:cs="Arial"/>
          <w:b/>
          <w:sz w:val="24"/>
          <w:szCs w:val="24"/>
          <w:lang w:eastAsia="zh-CN"/>
        </w:rPr>
        <w:t>FR2</w:t>
      </w:r>
      <w:r w:rsidR="00517360">
        <w:rPr>
          <w:rFonts w:ascii="Arial" w:eastAsia="Batang" w:hAnsi="Arial" w:cs="Arial"/>
          <w:b/>
          <w:sz w:val="24"/>
          <w:szCs w:val="24"/>
          <w:lang w:eastAsia="zh-CN"/>
        </w:rPr>
        <w:t xml:space="preserve"> and EN-DC</w:t>
      </w:r>
      <w:r w:rsidR="00517360" w:rsidRPr="00072DA3">
        <w:rPr>
          <w:rFonts w:ascii="Arial" w:eastAsia="Batang" w:hAnsi="Arial" w:cs="Arial"/>
          <w:b/>
          <w:sz w:val="24"/>
          <w:szCs w:val="24"/>
          <w:lang w:eastAsia="zh-CN"/>
        </w:rPr>
        <w:t>, Phase 4</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1A3C91B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567BE">
        <w:rPr>
          <w:rFonts w:ascii="Arial" w:eastAsia="宋体" w:hAnsi="Arial"/>
          <w:b/>
          <w:sz w:val="24"/>
          <w:lang w:val="en-US" w:eastAsia="zh-CN"/>
        </w:rPr>
        <w:t>8.1.2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241CDD6C" w:rsidR="00AE50B2" w:rsidRDefault="00D618C1" w:rsidP="00182BC4">
      <w:pPr>
        <w:adjustRightInd w:val="0"/>
        <w:snapToGrid w:val="0"/>
        <w:spacing w:before="180" w:after="120"/>
        <w:rPr>
          <w:rFonts w:eastAsia="宋体"/>
          <w:sz w:val="22"/>
          <w:lang w:eastAsia="zh-CN"/>
        </w:rPr>
      </w:pPr>
      <w:r>
        <w:rPr>
          <w:rFonts w:eastAsia="宋体"/>
          <w:sz w:val="22"/>
          <w:lang w:eastAsia="zh-CN"/>
        </w:rPr>
        <w:t>For</w:t>
      </w:r>
      <w:r w:rsidR="00DE28F4">
        <w:rPr>
          <w:rFonts w:eastAsia="宋体"/>
          <w:sz w:val="22"/>
          <w:lang w:eastAsia="zh-CN"/>
        </w:rPr>
        <w:t xml:space="preserve"> R19</w:t>
      </w:r>
      <w:r>
        <w:rPr>
          <w:rFonts w:eastAsia="宋体"/>
          <w:sz w:val="22"/>
          <w:lang w:eastAsia="zh-CN"/>
        </w:rPr>
        <w:t xml:space="preserve"> </w:t>
      </w:r>
      <w:r w:rsidR="009E26B9" w:rsidRPr="009E26B9">
        <w:rPr>
          <w:rFonts w:eastAsia="宋体"/>
          <w:sz w:val="22"/>
          <w:lang w:eastAsia="zh-CN"/>
        </w:rPr>
        <w:t>WID</w:t>
      </w:r>
      <w:r>
        <w:rPr>
          <w:rFonts w:eastAsia="宋体"/>
          <w:sz w:val="22"/>
          <w:lang w:eastAsia="zh-CN"/>
        </w:rPr>
        <w:t xml:space="preserve"> </w:t>
      </w:r>
      <w:r w:rsidR="009E26B9" w:rsidRPr="009E26B9">
        <w:rPr>
          <w:rFonts w:eastAsia="宋体"/>
          <w:sz w:val="22"/>
          <w:lang w:eastAsia="zh-CN"/>
        </w:rPr>
        <w:t xml:space="preserve">on </w:t>
      </w:r>
      <w:r w:rsidR="00517360" w:rsidRPr="00517360">
        <w:rPr>
          <w:rFonts w:eastAsia="宋体"/>
          <w:sz w:val="22"/>
          <w:lang w:eastAsia="zh-CN"/>
        </w:rPr>
        <w:t>UE RF enhancements for NR FR1/FR2 and EN-DC, Phase 4</w:t>
      </w:r>
      <w:r w:rsidR="009E26B9">
        <w:rPr>
          <w:rFonts w:eastAsia="宋体"/>
          <w:sz w:val="22"/>
          <w:lang w:eastAsia="zh-CN"/>
        </w:rPr>
        <w:t xml:space="preserve">, one of the objectives is to enable </w:t>
      </w:r>
      <w:r w:rsidR="00517360">
        <w:rPr>
          <w:rFonts w:eastAsia="宋体"/>
          <w:sz w:val="22"/>
          <w:lang w:eastAsia="zh-CN"/>
        </w:rPr>
        <w:t>6</w:t>
      </w:r>
      <w:r w:rsidR="009E26B9" w:rsidRPr="009E26B9">
        <w:rPr>
          <w:rFonts w:eastAsia="宋体"/>
          <w:sz w:val="22"/>
          <w:lang w:eastAsia="zh-CN"/>
        </w:rPr>
        <w:t>Rx</w:t>
      </w:r>
      <w:r w:rsidR="009E26B9">
        <w:rPr>
          <w:rFonts w:eastAsia="宋体"/>
          <w:sz w:val="22"/>
          <w:lang w:eastAsia="zh-CN"/>
        </w:rPr>
        <w:t xml:space="preserve"> in FR1</w:t>
      </w:r>
      <w:r w:rsidR="00DE28F4">
        <w:rPr>
          <w:rFonts w:eastAsia="宋体"/>
          <w:sz w:val="22"/>
          <w:lang w:eastAsia="zh-CN"/>
        </w:rPr>
        <w:t xml:space="preserve"> [1]</w:t>
      </w:r>
      <w:r w:rsidR="009E26B9">
        <w:rPr>
          <w:rFonts w:eastAsia="宋体"/>
          <w:sz w:val="22"/>
          <w:lang w:eastAsia="zh-CN"/>
        </w:rPr>
        <w:t>.</w:t>
      </w:r>
      <w:r w:rsidR="009E26B9" w:rsidRPr="009E26B9">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w:t>
      </w:r>
      <w:r w:rsidR="00517360">
        <w:rPr>
          <w:rFonts w:eastAsia="宋体"/>
          <w:sz w:val="22"/>
          <w:lang w:eastAsia="zh-CN"/>
        </w:rPr>
        <w:t xml:space="preserve">the possible RRM impact from SRS antenna switching and </w:t>
      </w:r>
      <w:r w:rsidR="009E26B9" w:rsidRPr="009E26B9">
        <w:rPr>
          <w:rFonts w:eastAsia="宋体"/>
          <w:sz w:val="22"/>
          <w:lang w:eastAsia="zh-CN"/>
        </w:rPr>
        <w:t>RLM/BFD test case</w:t>
      </w:r>
      <w:r w:rsidR="009E26B9">
        <w:rPr>
          <w:rFonts w:eastAsia="宋体"/>
          <w:sz w:val="22"/>
          <w:lang w:eastAsia="zh-CN"/>
        </w:rPr>
        <w:t>s</w:t>
      </w:r>
      <w:r w:rsidR="00517360">
        <w:rPr>
          <w:rFonts w:eastAsia="宋体"/>
          <w:sz w:val="22"/>
          <w:lang w:eastAsia="zh-CN"/>
        </w:rPr>
        <w:t xml:space="preserve"> perspective</w:t>
      </w:r>
      <w:r w:rsidR="009E26B9" w:rsidRPr="009E26B9">
        <w:rPr>
          <w:rFonts w:eastAsia="宋体"/>
          <w:sz w:val="22"/>
          <w:lang w:eastAsia="zh-CN"/>
        </w:rPr>
        <w:t xml:space="preserve"> for </w:t>
      </w:r>
      <w:r w:rsidR="00517360">
        <w:rPr>
          <w:rFonts w:eastAsia="宋体"/>
          <w:sz w:val="22"/>
          <w:lang w:eastAsia="zh-CN"/>
        </w:rPr>
        <w:t>6</w:t>
      </w:r>
      <w:r w:rsidR="009E26B9" w:rsidRPr="009E26B9">
        <w:rPr>
          <w:rFonts w:eastAsia="宋体"/>
          <w:sz w:val="22"/>
          <w:lang w:eastAsia="zh-CN"/>
        </w:rPr>
        <w:t>Rx capable UEs</w:t>
      </w:r>
      <w:r w:rsidR="00086583">
        <w:rPr>
          <w:rFonts w:eastAsia="宋体"/>
          <w:sz w:val="22"/>
          <w:lang w:eastAsia="zh-CN"/>
        </w:rPr>
        <w:t>.</w:t>
      </w:r>
    </w:p>
    <w:p w14:paraId="687ADD95" w14:textId="783027C6" w:rsidR="00754DE9" w:rsidRDefault="00C643FE" w:rsidP="00754DE9">
      <w:pPr>
        <w:pStyle w:val="1"/>
        <w:jc w:val="both"/>
        <w:rPr>
          <w:lang w:val="en-US"/>
        </w:rPr>
      </w:pPr>
      <w:r w:rsidRPr="00C643FE">
        <w:rPr>
          <w:lang w:val="en-US"/>
        </w:rPr>
        <w:t>Discussion</w:t>
      </w:r>
    </w:p>
    <w:p w14:paraId="5CCF73E3" w14:textId="000B9B5A" w:rsidR="0076174B" w:rsidRPr="00DE28F4" w:rsidRDefault="0076174B" w:rsidP="0076174B">
      <w:pPr>
        <w:rPr>
          <w:b/>
          <w:sz w:val="22"/>
          <w:szCs w:val="22"/>
        </w:rPr>
      </w:pPr>
      <w:r w:rsidRPr="00DE28F4">
        <w:rPr>
          <w:rFonts w:eastAsiaTheme="minorEastAsia"/>
          <w:sz w:val="22"/>
          <w:szCs w:val="22"/>
          <w:lang w:val="en-US" w:eastAsia="zh-CN"/>
        </w:rPr>
        <w:t>R19 NR_ENDC_RF_Ph4</w:t>
      </w:r>
      <w:r w:rsidR="00A77358" w:rsidRPr="00DE28F4">
        <w:rPr>
          <w:rFonts w:eastAsiaTheme="minorEastAsia"/>
          <w:sz w:val="22"/>
          <w:szCs w:val="22"/>
          <w:lang w:val="en-US" w:eastAsia="zh-CN"/>
        </w:rPr>
        <w:t xml:space="preserve"> </w:t>
      </w:r>
      <w:r w:rsidRPr="00DE28F4">
        <w:rPr>
          <w:rFonts w:eastAsiaTheme="minorEastAsia"/>
          <w:sz w:val="22"/>
          <w:szCs w:val="22"/>
          <w:lang w:val="en-US" w:eastAsia="zh-CN"/>
        </w:rPr>
        <w:t>work item includes three objectives:</w:t>
      </w:r>
      <w:r w:rsidRPr="00DE28F4">
        <w:rPr>
          <w:b/>
          <w:sz w:val="22"/>
          <w:szCs w:val="22"/>
        </w:rPr>
        <w:t xml:space="preserve"> </w:t>
      </w:r>
      <w:r w:rsidRPr="00DE28F4">
        <w:rPr>
          <w:rFonts w:eastAsiaTheme="minorEastAsia"/>
          <w:sz w:val="22"/>
          <w:szCs w:val="22"/>
          <w:lang w:val="en-US" w:eastAsia="zh-CN"/>
        </w:rPr>
        <w:t>High power UE (HPUE) for CA in terrestrial network (TN), Power boosting and/or MPR reduction,</w:t>
      </w:r>
      <w:r w:rsidRPr="00DE28F4">
        <w:rPr>
          <w:rFonts w:eastAsiaTheme="minorEastAsia" w:hint="eastAsia"/>
          <w:sz w:val="22"/>
          <w:szCs w:val="22"/>
          <w:lang w:val="en-US" w:eastAsia="zh-CN"/>
        </w:rPr>
        <w:t xml:space="preserve"> 6Rx</w:t>
      </w:r>
      <w:r w:rsidRPr="00DE28F4">
        <w:rPr>
          <w:rFonts w:eastAsiaTheme="minorEastAsia"/>
          <w:sz w:val="22"/>
          <w:szCs w:val="22"/>
          <w:lang w:val="en-US" w:eastAsia="zh-CN"/>
        </w:rPr>
        <w:t xml:space="preserve"> for handheld and FWA UE. The first two objectives have no impact on RRM requirements. </w:t>
      </w:r>
      <w:r w:rsidR="00E20F1C">
        <w:rPr>
          <w:rFonts w:eastAsiaTheme="minorEastAsia"/>
          <w:sz w:val="22"/>
          <w:szCs w:val="22"/>
          <w:lang w:val="en-US" w:eastAsia="zh-CN"/>
        </w:rPr>
        <w:t xml:space="preserve">The contribution would provide analysis on the </w:t>
      </w:r>
      <w:r w:rsidRPr="00DE28F4">
        <w:rPr>
          <w:rFonts w:eastAsiaTheme="minorEastAsia"/>
          <w:sz w:val="22"/>
          <w:szCs w:val="22"/>
          <w:lang w:val="en-US" w:eastAsia="zh-CN"/>
        </w:rPr>
        <w:t xml:space="preserve">third objective regarding 6Rx </w:t>
      </w:r>
      <w:r w:rsidR="00E45EB9">
        <w:rPr>
          <w:rFonts w:eastAsiaTheme="minorEastAsia"/>
          <w:sz w:val="22"/>
          <w:szCs w:val="22"/>
          <w:lang w:val="en-US" w:eastAsia="zh-CN"/>
        </w:rPr>
        <w:t xml:space="preserve">which </w:t>
      </w:r>
      <w:r w:rsidRPr="00DE28F4">
        <w:rPr>
          <w:rFonts w:eastAsiaTheme="minorEastAsia"/>
          <w:sz w:val="22"/>
          <w:szCs w:val="22"/>
          <w:lang w:val="en-US" w:eastAsia="zh-CN"/>
        </w:rPr>
        <w:t>is duplicated as below</w:t>
      </w:r>
      <w:r w:rsidR="00E20F1C">
        <w:rPr>
          <w:rFonts w:eastAsiaTheme="minorEastAsia"/>
          <w:sz w:val="22"/>
          <w:szCs w:val="22"/>
          <w:lang w:val="en-US" w:eastAsia="zh-CN"/>
        </w:rPr>
        <w:t xml:space="preserve"> from RRM perspective</w:t>
      </w:r>
      <w:r w:rsidRPr="00DE28F4">
        <w:rPr>
          <w:rFonts w:eastAsiaTheme="minorEastAsia"/>
          <w:sz w:val="22"/>
          <w:szCs w:val="22"/>
          <w:lang w:val="en-US" w:eastAsia="zh-CN"/>
        </w:rPr>
        <w:t>.</w:t>
      </w:r>
    </w:p>
    <w:tbl>
      <w:tblPr>
        <w:tblStyle w:val="afa"/>
        <w:tblW w:w="0" w:type="auto"/>
        <w:tblLook w:val="0400" w:firstRow="0" w:lastRow="0" w:firstColumn="0" w:lastColumn="0" w:noHBand="0" w:noVBand="1"/>
      </w:tblPr>
      <w:tblGrid>
        <w:gridCol w:w="9621"/>
      </w:tblGrid>
      <w:tr w:rsidR="00517360" w14:paraId="0CA87BD7" w14:textId="77777777" w:rsidTr="00517360">
        <w:tc>
          <w:tcPr>
            <w:tcW w:w="9621" w:type="dxa"/>
          </w:tcPr>
          <w:p w14:paraId="36A3A6DF" w14:textId="77777777" w:rsidR="00517360" w:rsidRPr="00DE28F4" w:rsidRDefault="00517360" w:rsidP="00517360">
            <w:pPr>
              <w:rPr>
                <w:b/>
                <w:sz w:val="22"/>
                <w:szCs w:val="22"/>
              </w:rPr>
            </w:pPr>
            <w:r w:rsidRPr="00DE28F4">
              <w:rPr>
                <w:rFonts w:hint="eastAsia"/>
                <w:b/>
                <w:sz w:val="22"/>
                <w:szCs w:val="22"/>
              </w:rPr>
              <w:t>6Rx</w:t>
            </w:r>
            <w:r w:rsidRPr="00DE28F4">
              <w:rPr>
                <w:b/>
                <w:sz w:val="22"/>
                <w:szCs w:val="22"/>
              </w:rPr>
              <w:t xml:space="preserve"> for handheld and FWA UE</w:t>
            </w:r>
          </w:p>
          <w:p w14:paraId="3F458297" w14:textId="77777777" w:rsidR="00517360" w:rsidRPr="00DE28F4" w:rsidRDefault="00517360" w:rsidP="00517360">
            <w:pPr>
              <w:pStyle w:val="afe"/>
              <w:widowControl w:val="0"/>
              <w:numPr>
                <w:ilvl w:val="0"/>
                <w:numId w:val="26"/>
              </w:numPr>
              <w:contextualSpacing w:val="0"/>
              <w:rPr>
                <w:sz w:val="22"/>
                <w:szCs w:val="22"/>
              </w:rPr>
            </w:pPr>
            <w:r w:rsidRPr="00DE28F4">
              <w:rPr>
                <w:rFonts w:hint="eastAsia"/>
                <w:sz w:val="22"/>
                <w:szCs w:val="22"/>
              </w:rPr>
              <w:t>Specify</w:t>
            </w:r>
            <w:r w:rsidRPr="00DE28F4">
              <w:rPr>
                <w:sz w:val="22"/>
                <w:szCs w:val="22"/>
              </w:rPr>
              <w:t xml:space="preserve"> the core requirements to enable 6Rx for higher frequency bands (&gt;2.5GHz) targeting at support of handheld UE for NR FR1 single carrier scenario</w:t>
            </w:r>
          </w:p>
          <w:p w14:paraId="68AFC2EE" w14:textId="77777777" w:rsidR="00517360" w:rsidRPr="00DE28F4" w:rsidRDefault="00517360" w:rsidP="00517360">
            <w:pPr>
              <w:pStyle w:val="afe"/>
              <w:widowControl w:val="0"/>
              <w:numPr>
                <w:ilvl w:val="1"/>
                <w:numId w:val="26"/>
              </w:numPr>
              <w:contextualSpacing w:val="0"/>
              <w:rPr>
                <w:sz w:val="22"/>
                <w:szCs w:val="22"/>
              </w:rPr>
            </w:pPr>
            <w:r w:rsidRPr="00DE28F4">
              <w:rPr>
                <w:rFonts w:hint="eastAsia"/>
                <w:sz w:val="22"/>
                <w:szCs w:val="22"/>
              </w:rPr>
              <w:t>E</w:t>
            </w:r>
            <w:r w:rsidRPr="00DE28F4">
              <w:rPr>
                <w:sz w:val="22"/>
                <w:szCs w:val="22"/>
              </w:rPr>
              <w:t>xample bands: n41, n77/n78, n79, n104</w:t>
            </w:r>
          </w:p>
          <w:p w14:paraId="39D609C4" w14:textId="77777777" w:rsidR="00517360" w:rsidRPr="00DE28F4" w:rsidRDefault="00517360" w:rsidP="00517360">
            <w:pPr>
              <w:pStyle w:val="afe"/>
              <w:widowControl w:val="0"/>
              <w:numPr>
                <w:ilvl w:val="1"/>
                <w:numId w:val="26"/>
              </w:numPr>
              <w:contextualSpacing w:val="0"/>
              <w:rPr>
                <w:sz w:val="22"/>
                <w:szCs w:val="22"/>
              </w:rPr>
            </w:pPr>
            <w:r w:rsidRPr="00DE28F4">
              <w:rPr>
                <w:rFonts w:hint="eastAsia"/>
                <w:sz w:val="22"/>
                <w:szCs w:val="22"/>
              </w:rPr>
              <w:t>S</w:t>
            </w:r>
            <w:r w:rsidRPr="00DE28F4">
              <w:rPr>
                <w:sz w:val="22"/>
                <w:szCs w:val="22"/>
              </w:rPr>
              <w:t>upport 4 MIMO layers at least, and study the gain and feasibility and if feasible, support 6 MIMO layers</w:t>
            </w:r>
          </w:p>
          <w:p w14:paraId="63416DDB" w14:textId="77777777" w:rsidR="00517360" w:rsidRPr="00DE28F4" w:rsidRDefault="00517360" w:rsidP="00517360">
            <w:pPr>
              <w:pStyle w:val="afe"/>
              <w:widowControl w:val="0"/>
              <w:numPr>
                <w:ilvl w:val="1"/>
                <w:numId w:val="26"/>
              </w:numPr>
              <w:contextualSpacing w:val="0"/>
              <w:rPr>
                <w:sz w:val="22"/>
                <w:szCs w:val="22"/>
              </w:rPr>
            </w:pPr>
            <w:r w:rsidRPr="00DE28F4">
              <w:rPr>
                <w:sz w:val="22"/>
                <w:szCs w:val="22"/>
              </w:rPr>
              <w:t>Specify the Rx requirements including reference sensitivity requirements for support 6Rx</w:t>
            </w:r>
          </w:p>
          <w:p w14:paraId="6020599A" w14:textId="77777777" w:rsidR="00517360" w:rsidRPr="00DE28F4" w:rsidRDefault="00517360" w:rsidP="00517360">
            <w:pPr>
              <w:pStyle w:val="afe"/>
              <w:widowControl w:val="0"/>
              <w:numPr>
                <w:ilvl w:val="2"/>
                <w:numId w:val="26"/>
              </w:numPr>
              <w:contextualSpacing w:val="0"/>
              <w:rPr>
                <w:sz w:val="22"/>
                <w:szCs w:val="22"/>
              </w:rPr>
            </w:pPr>
            <w:r w:rsidRPr="00DE28F4">
              <w:rPr>
                <w:sz w:val="22"/>
                <w:szCs w:val="22"/>
              </w:rPr>
              <w:t>Note: the specified requirements can be applicable to both handheld UE and FWA devices</w:t>
            </w:r>
          </w:p>
          <w:p w14:paraId="541A4A20" w14:textId="77777777" w:rsidR="00517360" w:rsidRPr="00DE28F4" w:rsidRDefault="00517360" w:rsidP="00517360">
            <w:pPr>
              <w:pStyle w:val="afe"/>
              <w:widowControl w:val="0"/>
              <w:numPr>
                <w:ilvl w:val="1"/>
                <w:numId w:val="26"/>
              </w:numPr>
              <w:contextualSpacing w:val="0"/>
              <w:rPr>
                <w:sz w:val="22"/>
                <w:szCs w:val="22"/>
              </w:rPr>
            </w:pPr>
            <w:r w:rsidRPr="00DE28F4">
              <w:rPr>
                <w:sz w:val="22"/>
                <w:szCs w:val="22"/>
              </w:rPr>
              <w:t xml:space="preserve">Specify the requirements to </w:t>
            </w:r>
            <w:r w:rsidRPr="00DE28F4">
              <w:rPr>
                <w:sz w:val="22"/>
                <w:szCs w:val="22"/>
                <w:highlight w:val="yellow"/>
              </w:rPr>
              <w:t>support SRS antenna switching</w:t>
            </w:r>
            <w:r w:rsidRPr="00DE28F4">
              <w:rPr>
                <w:sz w:val="22"/>
                <w:szCs w:val="22"/>
              </w:rPr>
              <w:t xml:space="preserve"> including t1r6, t2r6, t3r6, t4r6 depending on UE capability</w:t>
            </w:r>
          </w:p>
          <w:p w14:paraId="7B692B21" w14:textId="21F15C5E" w:rsidR="00517360" w:rsidRPr="00517360" w:rsidRDefault="00517360" w:rsidP="00517360">
            <w:pPr>
              <w:pStyle w:val="afe"/>
              <w:widowControl w:val="0"/>
              <w:numPr>
                <w:ilvl w:val="1"/>
                <w:numId w:val="26"/>
              </w:numPr>
              <w:spacing w:after="180"/>
              <w:contextualSpacing w:val="0"/>
              <w:rPr>
                <w:sz w:val="20"/>
                <w:szCs w:val="20"/>
              </w:rPr>
            </w:pPr>
            <w:r w:rsidRPr="00DE28F4">
              <w:rPr>
                <w:rFonts w:hint="eastAsia"/>
                <w:sz w:val="22"/>
                <w:szCs w:val="22"/>
              </w:rPr>
              <w:t>Study the issue of insertion loss imbalance across SRS ports</w:t>
            </w:r>
            <w:r w:rsidRPr="00DE28F4">
              <w:rPr>
                <w:sz w:val="22"/>
                <w:szCs w:val="22"/>
              </w:rPr>
              <w:t>,</w:t>
            </w:r>
            <w:r w:rsidRPr="00DE28F4">
              <w:rPr>
                <w:rFonts w:hint="eastAsia"/>
                <w:sz w:val="22"/>
                <w:szCs w:val="22"/>
              </w:rPr>
              <w:t xml:space="preserve"> and </w:t>
            </w:r>
            <w:r w:rsidRPr="00DE28F4">
              <w:rPr>
                <w:sz w:val="22"/>
                <w:szCs w:val="22"/>
              </w:rPr>
              <w:t xml:space="preserve">if justified, </w:t>
            </w:r>
            <w:r w:rsidRPr="00DE28F4">
              <w:rPr>
                <w:rFonts w:hint="eastAsia"/>
                <w:sz w:val="22"/>
                <w:szCs w:val="22"/>
              </w:rPr>
              <w:t>specify the</w:t>
            </w:r>
            <w:r w:rsidRPr="00DE28F4">
              <w:rPr>
                <w:sz w:val="22"/>
                <w:szCs w:val="22"/>
              </w:rPr>
              <w:t xml:space="preserve"> corresponding</w:t>
            </w:r>
            <w:r w:rsidRPr="00DE28F4">
              <w:rPr>
                <w:rFonts w:hint="eastAsia"/>
                <w:sz w:val="22"/>
                <w:szCs w:val="22"/>
              </w:rPr>
              <w:t xml:space="preserve"> solution</w:t>
            </w:r>
            <w:r w:rsidRPr="00DE28F4">
              <w:rPr>
                <w:sz w:val="22"/>
                <w:szCs w:val="22"/>
              </w:rPr>
              <w:t>.</w:t>
            </w:r>
          </w:p>
        </w:tc>
      </w:tr>
    </w:tbl>
    <w:p w14:paraId="76DE0D15" w14:textId="77777777" w:rsidR="00517360" w:rsidRPr="00517360" w:rsidRDefault="00517360" w:rsidP="00517360">
      <w:pPr>
        <w:rPr>
          <w:lang w:val="en-US"/>
        </w:rPr>
      </w:pPr>
    </w:p>
    <w:p w14:paraId="344B8BD6" w14:textId="04E2F2D4" w:rsidR="00517360" w:rsidRPr="00517360" w:rsidRDefault="00517360" w:rsidP="00517360">
      <w:pPr>
        <w:pStyle w:val="2"/>
        <w:rPr>
          <w:lang w:eastAsia="zh-CN"/>
        </w:rPr>
      </w:pPr>
      <w:r w:rsidRPr="00517360">
        <w:rPr>
          <w:rFonts w:hint="eastAsia"/>
          <w:lang w:eastAsia="zh-CN"/>
        </w:rPr>
        <w:t>S</w:t>
      </w:r>
      <w:r w:rsidRPr="00517360">
        <w:rPr>
          <w:lang w:eastAsia="zh-CN"/>
        </w:rPr>
        <w:t>RS antenna switching</w:t>
      </w:r>
    </w:p>
    <w:p w14:paraId="2E9EFFFA" w14:textId="76CF25EA" w:rsidR="00977F88" w:rsidRPr="00977F88" w:rsidRDefault="00977F88" w:rsidP="00977F88">
      <w:pPr>
        <w:widowControl w:val="0"/>
        <w:adjustRightInd w:val="0"/>
        <w:snapToGrid w:val="0"/>
        <w:spacing w:before="180"/>
        <w:rPr>
          <w:rFonts w:eastAsia="宋体"/>
          <w:sz w:val="22"/>
          <w:lang w:val="en-US" w:eastAsia="zh-CN"/>
        </w:rPr>
      </w:pPr>
      <w:r w:rsidRPr="00977F88">
        <w:rPr>
          <w:rFonts w:eastAsia="宋体"/>
          <w:sz w:val="22"/>
          <w:lang w:val="en-US" w:eastAsia="zh-CN"/>
        </w:rPr>
        <w:t>In Rel-17</w:t>
      </w:r>
      <w:r>
        <w:rPr>
          <w:rFonts w:eastAsia="宋体"/>
          <w:sz w:val="22"/>
          <w:lang w:val="en-US" w:eastAsia="zh-CN"/>
        </w:rPr>
        <w:t>, the</w:t>
      </w:r>
      <w:r w:rsidRPr="00977F88">
        <w:rPr>
          <w:rFonts w:eastAsia="宋体"/>
          <w:sz w:val="22"/>
          <w:lang w:val="en-US" w:eastAsia="zh-CN"/>
        </w:rPr>
        <w:t xml:space="preserve"> interruption requirements at NR SRS antenna port switching</w:t>
      </w:r>
      <w:r>
        <w:rPr>
          <w:rFonts w:eastAsia="宋体"/>
          <w:sz w:val="22"/>
          <w:lang w:val="en-US" w:eastAsia="zh-CN"/>
        </w:rPr>
        <w:t xml:space="preserve"> are </w:t>
      </w:r>
      <w:r w:rsidR="001439B4">
        <w:rPr>
          <w:rFonts w:eastAsia="宋体"/>
          <w:sz w:val="22"/>
          <w:lang w:val="en-US" w:eastAsia="zh-CN"/>
        </w:rPr>
        <w:t>defined for</w:t>
      </w:r>
      <w:r>
        <w:rPr>
          <w:rFonts w:eastAsia="宋体"/>
          <w:sz w:val="22"/>
          <w:lang w:val="en-US" w:eastAsia="zh-CN"/>
        </w:rPr>
        <w:t xml:space="preserve"> the following two </w:t>
      </w:r>
      <w:r w:rsidRPr="00977F88">
        <w:rPr>
          <w:rFonts w:eastAsia="宋体"/>
          <w:sz w:val="22"/>
          <w:lang w:val="en-US" w:eastAsia="zh-CN"/>
        </w:rPr>
        <w:t>scenarios:</w:t>
      </w:r>
    </w:p>
    <w:p w14:paraId="24CED47E" w14:textId="77777777" w:rsidR="00977F88" w:rsidRPr="00977F88" w:rsidRDefault="00977F88" w:rsidP="00977F88">
      <w:pPr>
        <w:pStyle w:val="afe"/>
        <w:widowControl w:val="0"/>
        <w:numPr>
          <w:ilvl w:val="0"/>
          <w:numId w:val="28"/>
        </w:numPr>
        <w:tabs>
          <w:tab w:val="num" w:pos="2160"/>
        </w:tabs>
        <w:adjustRightInd w:val="0"/>
        <w:snapToGrid w:val="0"/>
        <w:spacing w:before="180"/>
        <w:rPr>
          <w:rFonts w:eastAsia="宋体"/>
          <w:sz w:val="22"/>
          <w:lang w:val="en-US" w:eastAsia="zh-CN"/>
        </w:rPr>
      </w:pPr>
      <w:r w:rsidRPr="00977F88">
        <w:rPr>
          <w:rFonts w:eastAsia="宋体"/>
          <w:i/>
          <w:iCs/>
          <w:sz w:val="22"/>
          <w:lang w:val="en-US" w:eastAsia="zh-CN"/>
        </w:rPr>
        <w:t>Scenario 1: when X=1 SRS symbol is configured in a slot for SRS antenna port switching</w:t>
      </w:r>
    </w:p>
    <w:p w14:paraId="2DBAA1DE" w14:textId="77777777" w:rsidR="00977F88" w:rsidRPr="00977F88" w:rsidRDefault="00977F88" w:rsidP="00977F88">
      <w:pPr>
        <w:pStyle w:val="afe"/>
        <w:widowControl w:val="0"/>
        <w:numPr>
          <w:ilvl w:val="0"/>
          <w:numId w:val="28"/>
        </w:numPr>
        <w:tabs>
          <w:tab w:val="num" w:pos="2160"/>
        </w:tabs>
        <w:adjustRightInd w:val="0"/>
        <w:snapToGrid w:val="0"/>
        <w:spacing w:before="180"/>
        <w:rPr>
          <w:rFonts w:eastAsia="宋体"/>
          <w:sz w:val="22"/>
          <w:lang w:val="en-US" w:eastAsia="zh-CN"/>
        </w:rPr>
      </w:pPr>
      <w:r w:rsidRPr="00977F88">
        <w:rPr>
          <w:rFonts w:eastAsia="宋体"/>
          <w:i/>
          <w:iCs/>
          <w:sz w:val="22"/>
          <w:lang w:val="en-US" w:eastAsia="zh-CN"/>
        </w:rPr>
        <w:t>Scenario 2: otherwise, using X=6 SRS symbols in a slot as assumption of SRS transmission time</w:t>
      </w:r>
    </w:p>
    <w:p w14:paraId="0F3A5342" w14:textId="68D9BBBD" w:rsidR="001439B4" w:rsidRDefault="00977F88" w:rsidP="001439B4">
      <w:pPr>
        <w:widowControl w:val="0"/>
        <w:adjustRightInd w:val="0"/>
        <w:snapToGrid w:val="0"/>
        <w:spacing w:before="180"/>
        <w:rPr>
          <w:rFonts w:eastAsia="宋体"/>
          <w:sz w:val="22"/>
          <w:lang w:eastAsia="zh-CN"/>
        </w:rPr>
      </w:pPr>
      <w:r w:rsidRPr="00977F88">
        <w:rPr>
          <w:rFonts w:eastAsia="宋体"/>
          <w:sz w:val="22"/>
          <w:lang w:val="en-US" w:eastAsia="zh-CN"/>
        </w:rPr>
        <w:t>Symbol level interruption requirement is considered for scenario 1 for synchronized case. For all other cases, interruption requirement is defined in number of slots.</w:t>
      </w:r>
      <w:r w:rsidRPr="00977F88">
        <w:rPr>
          <w:rFonts w:eastAsia="宋体"/>
          <w:sz w:val="22"/>
          <w:lang w:eastAsia="zh-CN"/>
        </w:rPr>
        <w:t xml:space="preserve"> </w:t>
      </w:r>
      <w:r>
        <w:rPr>
          <w:rFonts w:eastAsia="宋体"/>
          <w:sz w:val="22"/>
          <w:lang w:eastAsia="zh-CN"/>
        </w:rPr>
        <w:t xml:space="preserve">In our understanding the current interruption requirements for SRS antenna port switching are generally applicable to </w:t>
      </w:r>
      <w:proofErr w:type="spellStart"/>
      <w:r>
        <w:rPr>
          <w:rFonts w:eastAsia="宋体"/>
          <w:sz w:val="22"/>
          <w:lang w:eastAsia="zh-CN"/>
        </w:rPr>
        <w:t>xTyR</w:t>
      </w:r>
      <w:proofErr w:type="spellEnd"/>
      <w:r>
        <w:rPr>
          <w:rFonts w:eastAsia="宋体"/>
          <w:sz w:val="22"/>
          <w:lang w:eastAsia="zh-CN"/>
        </w:rPr>
        <w:t xml:space="preserve"> (y&gt;=x) UE which support</w:t>
      </w:r>
      <w:r w:rsidRPr="00977F88">
        <w:rPr>
          <w:rFonts w:eastAsia="宋体"/>
          <w:sz w:val="22"/>
          <w:szCs w:val="22"/>
          <w:lang w:eastAsia="zh-CN"/>
        </w:rPr>
        <w:t xml:space="preserve">s </w:t>
      </w:r>
      <w:proofErr w:type="spellStart"/>
      <w:r w:rsidRPr="00746B1E">
        <w:rPr>
          <w:rFonts w:hint="eastAsia"/>
          <w:i/>
          <w:iCs/>
          <w:sz w:val="22"/>
          <w:szCs w:val="22"/>
          <w:lang w:val="en-US"/>
        </w:rPr>
        <w:t>supportedSRS-TxPortSwitch</w:t>
      </w:r>
      <w:proofErr w:type="spellEnd"/>
      <w:r w:rsidRPr="00977F88">
        <w:rPr>
          <w:rFonts w:eastAsia="宋体"/>
          <w:sz w:val="22"/>
          <w:szCs w:val="22"/>
          <w:lang w:eastAsia="zh-CN"/>
        </w:rPr>
        <w:t xml:space="preserve"> capabil</w:t>
      </w:r>
      <w:r w:rsidRPr="00A64A6F">
        <w:rPr>
          <w:rFonts w:eastAsia="宋体"/>
          <w:sz w:val="22"/>
          <w:lang w:eastAsia="zh-CN"/>
        </w:rPr>
        <w:t>ity.</w:t>
      </w:r>
      <w:r w:rsidR="001439B4" w:rsidRPr="001439B4">
        <w:rPr>
          <w:rFonts w:eastAsia="宋体"/>
          <w:sz w:val="22"/>
          <w:lang w:eastAsia="zh-CN"/>
        </w:rPr>
        <w:t xml:space="preserve"> </w:t>
      </w:r>
      <w:r w:rsidR="00741634">
        <w:rPr>
          <w:rFonts w:eastAsia="宋体"/>
          <w:sz w:val="22"/>
          <w:lang w:eastAsia="zh-CN"/>
        </w:rPr>
        <w:t xml:space="preserve">Therefore the current interruption requirements at SRS antenna switching are also applicable to 6RX capable UE. Moreover as the requirements are general, no specification impact </w:t>
      </w:r>
      <w:r w:rsidR="00E20F1C">
        <w:rPr>
          <w:rFonts w:eastAsia="宋体"/>
          <w:sz w:val="22"/>
          <w:lang w:eastAsia="zh-CN"/>
        </w:rPr>
        <w:t xml:space="preserve">due to 6Rx </w:t>
      </w:r>
      <w:r w:rsidR="00741634">
        <w:rPr>
          <w:rFonts w:eastAsia="宋体"/>
          <w:sz w:val="22"/>
          <w:lang w:eastAsia="zh-CN"/>
        </w:rPr>
        <w:t>is observed.</w:t>
      </w:r>
    </w:p>
    <w:p w14:paraId="3155C07C" w14:textId="586E0652" w:rsidR="001439B4" w:rsidRDefault="00B3192F" w:rsidP="001439B4">
      <w:pPr>
        <w:widowControl w:val="0"/>
        <w:adjustRightInd w:val="0"/>
        <w:snapToGrid w:val="0"/>
        <w:spacing w:before="180"/>
        <w:rPr>
          <w:rFonts w:eastAsia="宋体"/>
          <w:sz w:val="22"/>
          <w:lang w:eastAsia="zh-CN"/>
        </w:rPr>
      </w:pPr>
      <w:r>
        <w:rPr>
          <w:rFonts w:eastAsia="宋体"/>
          <w:sz w:val="22"/>
          <w:lang w:eastAsia="zh-CN"/>
        </w:rPr>
        <w:t>T</w:t>
      </w:r>
      <w:r w:rsidR="001439B4">
        <w:rPr>
          <w:rFonts w:eastAsia="宋体"/>
          <w:sz w:val="22"/>
          <w:lang w:eastAsia="zh-CN"/>
        </w:rPr>
        <w:t xml:space="preserve">here are some enhancements in SRS antenna switching in earlier release, e.g., </w:t>
      </w:r>
      <w:r w:rsidR="001439B4" w:rsidRPr="001439B4">
        <w:rPr>
          <w:rFonts w:eastAsia="宋体"/>
          <w:sz w:val="22"/>
          <w:lang w:eastAsia="zh-CN"/>
        </w:rPr>
        <w:t xml:space="preserve">SRS starting in any symbol </w:t>
      </w:r>
      <w:r w:rsidR="001439B4" w:rsidRPr="001439B4">
        <w:rPr>
          <w:rFonts w:eastAsia="宋体"/>
          <w:sz w:val="22"/>
          <w:lang w:eastAsia="zh-CN"/>
        </w:rPr>
        <w:lastRenderedPageBreak/>
        <w:t>within a slot is supported since Rel-16</w:t>
      </w:r>
      <w:r w:rsidR="001439B4">
        <w:rPr>
          <w:rFonts w:eastAsia="宋体"/>
          <w:sz w:val="22"/>
          <w:lang w:eastAsia="zh-CN"/>
        </w:rPr>
        <w:t xml:space="preserve">, </w:t>
      </w:r>
      <w:r w:rsidR="00E20F1C">
        <w:rPr>
          <w:rFonts w:eastAsia="宋体"/>
          <w:sz w:val="22"/>
          <w:lang w:eastAsia="zh-CN"/>
        </w:rPr>
        <w:t xml:space="preserve">and </w:t>
      </w:r>
      <w:r w:rsidR="001439B4" w:rsidRPr="001439B4">
        <w:rPr>
          <w:rFonts w:eastAsia="宋体"/>
          <w:sz w:val="22"/>
          <w:lang w:eastAsia="zh-CN"/>
        </w:rPr>
        <w:t>8, 10, 12 and 14 consecutive repetition symbols in one slot in one SRS resource</w:t>
      </w:r>
      <w:r w:rsidR="001439B4">
        <w:rPr>
          <w:rFonts w:eastAsia="宋体"/>
          <w:sz w:val="22"/>
          <w:lang w:eastAsia="zh-CN"/>
        </w:rPr>
        <w:t xml:space="preserve"> since Rel-17, etc</w:t>
      </w:r>
      <w:r>
        <w:rPr>
          <w:rFonts w:eastAsia="宋体"/>
          <w:sz w:val="22"/>
          <w:lang w:eastAsia="zh-CN"/>
        </w:rPr>
        <w:t xml:space="preserve">. However </w:t>
      </w:r>
      <w:r w:rsidR="001439B4">
        <w:rPr>
          <w:rFonts w:eastAsia="宋体"/>
          <w:sz w:val="22"/>
          <w:lang w:eastAsia="zh-CN"/>
        </w:rPr>
        <w:t xml:space="preserve">we don’t think </w:t>
      </w:r>
      <w:r w:rsidR="00741634">
        <w:rPr>
          <w:rFonts w:eastAsia="宋体"/>
          <w:sz w:val="22"/>
          <w:lang w:eastAsia="zh-CN"/>
        </w:rPr>
        <w:t xml:space="preserve">defining new requirements for these further enhancements shall take place in </w:t>
      </w:r>
      <w:r w:rsidR="00E20F1C">
        <w:rPr>
          <w:rFonts w:eastAsia="宋体"/>
          <w:sz w:val="22"/>
          <w:lang w:eastAsia="zh-CN"/>
        </w:rPr>
        <w:t xml:space="preserve">the </w:t>
      </w:r>
      <w:r w:rsidR="00741634">
        <w:rPr>
          <w:rFonts w:eastAsia="宋体"/>
          <w:sz w:val="22"/>
          <w:lang w:eastAsia="zh-CN"/>
        </w:rPr>
        <w:t>6Rx work item</w:t>
      </w:r>
      <w:r w:rsidR="00E20F1C">
        <w:rPr>
          <w:rFonts w:eastAsia="宋体"/>
          <w:sz w:val="22"/>
          <w:lang w:eastAsia="zh-CN"/>
        </w:rPr>
        <w:t>. If the</w:t>
      </w:r>
      <w:r>
        <w:rPr>
          <w:rFonts w:eastAsia="宋体"/>
          <w:sz w:val="22"/>
          <w:lang w:eastAsia="zh-CN"/>
        </w:rPr>
        <w:t xml:space="preserve"> requirements are defined for enhanced SRS antenna switching in this WI, it means that the requirements are only applied for specific 6Rx capable UE. </w:t>
      </w:r>
      <w:r w:rsidR="00741634">
        <w:rPr>
          <w:rFonts w:eastAsia="宋体"/>
          <w:sz w:val="22"/>
          <w:lang w:eastAsia="zh-CN"/>
        </w:rPr>
        <w:t xml:space="preserve">If companies have interest on specifying </w:t>
      </w:r>
      <w:r w:rsidR="00B00793">
        <w:rPr>
          <w:rFonts w:eastAsia="宋体"/>
          <w:sz w:val="22"/>
          <w:lang w:eastAsia="zh-CN"/>
        </w:rPr>
        <w:t xml:space="preserve">interruption for </w:t>
      </w:r>
      <w:r w:rsidR="00741634">
        <w:rPr>
          <w:rFonts w:eastAsia="宋体"/>
          <w:sz w:val="22"/>
          <w:lang w:eastAsia="zh-CN"/>
        </w:rPr>
        <w:t xml:space="preserve">enhanced SRS antenna </w:t>
      </w:r>
      <w:r w:rsidR="00B00793">
        <w:rPr>
          <w:rFonts w:eastAsia="宋体"/>
          <w:sz w:val="22"/>
          <w:lang w:eastAsia="zh-CN"/>
        </w:rPr>
        <w:t>switching, a new work item is required and the requirements</w:t>
      </w:r>
      <w:r w:rsidR="00F603D3">
        <w:rPr>
          <w:rFonts w:eastAsia="宋体"/>
          <w:sz w:val="22"/>
          <w:lang w:eastAsia="zh-CN"/>
        </w:rPr>
        <w:t xml:space="preserve"> </w:t>
      </w:r>
      <w:r w:rsidR="007B6520">
        <w:rPr>
          <w:rFonts w:eastAsia="宋体"/>
          <w:sz w:val="22"/>
          <w:lang w:eastAsia="zh-CN"/>
        </w:rPr>
        <w:t xml:space="preserve">shall be </w:t>
      </w:r>
      <w:r w:rsidR="00F603D3">
        <w:rPr>
          <w:rFonts w:eastAsia="宋体"/>
          <w:sz w:val="22"/>
          <w:lang w:eastAsia="zh-CN"/>
        </w:rPr>
        <w:t>generally appli</w:t>
      </w:r>
      <w:r w:rsidR="00622E1C">
        <w:rPr>
          <w:rFonts w:eastAsia="宋体"/>
          <w:sz w:val="22"/>
          <w:lang w:eastAsia="zh-CN"/>
        </w:rPr>
        <w:t>ed for</w:t>
      </w:r>
      <w:r w:rsidR="00622E1C" w:rsidRPr="00622E1C">
        <w:rPr>
          <w:rFonts w:eastAsia="宋体"/>
          <w:sz w:val="22"/>
          <w:lang w:eastAsia="zh-CN"/>
        </w:rPr>
        <w:t xml:space="preserve"> </w:t>
      </w:r>
      <w:proofErr w:type="spellStart"/>
      <w:r w:rsidR="00622E1C">
        <w:rPr>
          <w:rFonts w:eastAsia="宋体"/>
          <w:sz w:val="22"/>
          <w:lang w:eastAsia="zh-CN"/>
        </w:rPr>
        <w:t>xTyR</w:t>
      </w:r>
      <w:proofErr w:type="spellEnd"/>
      <w:r w:rsidR="00622E1C">
        <w:rPr>
          <w:rFonts w:eastAsia="宋体"/>
          <w:sz w:val="22"/>
          <w:lang w:eastAsia="zh-CN"/>
        </w:rPr>
        <w:t xml:space="preserve"> UE</w:t>
      </w:r>
      <w:r w:rsidR="00B00793">
        <w:rPr>
          <w:rFonts w:eastAsia="宋体"/>
          <w:sz w:val="22"/>
          <w:lang w:eastAsia="zh-CN"/>
        </w:rPr>
        <w:t>.</w:t>
      </w:r>
    </w:p>
    <w:p w14:paraId="4872D38F" w14:textId="41DDFC3F" w:rsidR="00B00793" w:rsidRPr="00B00793" w:rsidRDefault="00B00793" w:rsidP="001439B4">
      <w:pPr>
        <w:widowControl w:val="0"/>
        <w:adjustRightInd w:val="0"/>
        <w:snapToGrid w:val="0"/>
        <w:spacing w:before="180"/>
        <w:rPr>
          <w:rFonts w:eastAsia="宋体"/>
          <w:b/>
          <w:bCs/>
          <w:sz w:val="22"/>
          <w:lang w:eastAsia="zh-CN"/>
        </w:rPr>
      </w:pPr>
      <w:r w:rsidRPr="00B00793">
        <w:rPr>
          <w:rFonts w:eastAsia="宋体"/>
          <w:b/>
          <w:bCs/>
          <w:sz w:val="22"/>
          <w:lang w:eastAsia="zh-CN"/>
        </w:rPr>
        <w:t>Proposal 1: The existing interruption requirements at SRS antenna switching are applicable to 6RX capable UE, and no specification impact is observed.</w:t>
      </w:r>
    </w:p>
    <w:p w14:paraId="61060796" w14:textId="48B2A018" w:rsidR="00517360" w:rsidRDefault="00517360" w:rsidP="00517360">
      <w:pPr>
        <w:pStyle w:val="2"/>
        <w:rPr>
          <w:lang w:eastAsia="zh-CN"/>
        </w:rPr>
      </w:pPr>
      <w:r>
        <w:rPr>
          <w:rFonts w:hint="eastAsia"/>
          <w:lang w:eastAsia="zh-CN"/>
        </w:rPr>
        <w:t>R</w:t>
      </w:r>
      <w:r>
        <w:rPr>
          <w:lang w:eastAsia="zh-CN"/>
        </w:rPr>
        <w:t xml:space="preserve">LM/BFD test cases for </w:t>
      </w:r>
      <w:bookmarkStart w:id="4" w:name="_Hlk172657770"/>
      <w:r>
        <w:rPr>
          <w:lang w:eastAsia="zh-CN"/>
        </w:rPr>
        <w:t>6Rx capable UEs</w:t>
      </w:r>
      <w:bookmarkEnd w:id="4"/>
    </w:p>
    <w:p w14:paraId="04847ACD" w14:textId="4EA25FC4" w:rsidR="00B00793" w:rsidRDefault="00B00793" w:rsidP="00F70DC9">
      <w:pPr>
        <w:widowControl w:val="0"/>
        <w:adjustRightInd w:val="0"/>
        <w:snapToGrid w:val="0"/>
        <w:spacing w:before="180"/>
        <w:rPr>
          <w:rFonts w:eastAsia="宋体"/>
          <w:sz w:val="22"/>
          <w:lang w:eastAsia="zh-CN"/>
        </w:rPr>
      </w:pPr>
      <w:r>
        <w:rPr>
          <w:rFonts w:eastAsia="宋体"/>
          <w:sz w:val="22"/>
          <w:lang w:eastAsia="zh-CN"/>
        </w:rPr>
        <w:t>As usual,</w:t>
      </w:r>
      <w:r w:rsidR="0098039E">
        <w:rPr>
          <w:rFonts w:eastAsia="宋体"/>
          <w:sz w:val="22"/>
          <w:lang w:eastAsia="zh-CN"/>
        </w:rPr>
        <w:t xml:space="preserve"> we think</w:t>
      </w:r>
      <w:r>
        <w:rPr>
          <w:rFonts w:eastAsia="宋体"/>
          <w:sz w:val="22"/>
          <w:lang w:eastAsia="zh-CN"/>
        </w:rPr>
        <w:t xml:space="preserve"> there </w:t>
      </w:r>
      <w:r w:rsidR="0098039E">
        <w:rPr>
          <w:rFonts w:eastAsia="宋体"/>
          <w:sz w:val="22"/>
          <w:lang w:eastAsia="zh-CN"/>
        </w:rPr>
        <w:t>is</w:t>
      </w:r>
      <w:r>
        <w:rPr>
          <w:rFonts w:eastAsia="宋体"/>
          <w:sz w:val="22"/>
          <w:lang w:eastAsia="zh-CN"/>
        </w:rPr>
        <w:t xml:space="preserve"> no impact on core requirements of RLM/BFD due to </w:t>
      </w:r>
      <w:r w:rsidRPr="00B00793">
        <w:rPr>
          <w:rFonts w:eastAsia="宋体"/>
          <w:sz w:val="22"/>
          <w:lang w:eastAsia="zh-CN"/>
        </w:rPr>
        <w:t>6Rx capable UE</w:t>
      </w:r>
      <w:r>
        <w:rPr>
          <w:rFonts w:eastAsia="宋体"/>
          <w:sz w:val="22"/>
          <w:lang w:eastAsia="zh-CN"/>
        </w:rPr>
        <w:t xml:space="preserve">. The following </w:t>
      </w:r>
      <w:r w:rsidR="00037005">
        <w:rPr>
          <w:rFonts w:eastAsia="宋体"/>
          <w:sz w:val="22"/>
          <w:lang w:eastAsia="zh-CN"/>
        </w:rPr>
        <w:t xml:space="preserve">discussion will </w:t>
      </w:r>
      <w:r>
        <w:rPr>
          <w:rFonts w:eastAsia="宋体"/>
          <w:sz w:val="22"/>
          <w:lang w:eastAsia="zh-CN"/>
        </w:rPr>
        <w:t>focus on performance requirements. It may be a bit earlier to carry out the discussion on performance, so the discussion can be regarded as a warm up.</w:t>
      </w:r>
    </w:p>
    <w:p w14:paraId="39080EB9" w14:textId="77777777" w:rsidR="00977923" w:rsidRDefault="00AD31B1" w:rsidP="00F70DC9">
      <w:pPr>
        <w:widowControl w:val="0"/>
        <w:adjustRightInd w:val="0"/>
        <w:snapToGrid w:val="0"/>
        <w:spacing w:before="180"/>
        <w:rPr>
          <w:rFonts w:eastAsia="宋体"/>
          <w:sz w:val="22"/>
          <w:lang w:eastAsia="zh-CN"/>
        </w:rPr>
      </w:pPr>
      <w:r>
        <w:rPr>
          <w:rFonts w:eastAsia="宋体" w:hint="eastAsia"/>
          <w:sz w:val="22"/>
          <w:lang w:eastAsia="zh-CN"/>
        </w:rPr>
        <w:t>A</w:t>
      </w:r>
      <w:r>
        <w:rPr>
          <w:rFonts w:eastAsia="宋体"/>
          <w:sz w:val="22"/>
          <w:lang w:eastAsia="zh-CN"/>
        </w:rPr>
        <w:t>ll the RRM test cases defined in section A.4 and A.6 for FR1</w:t>
      </w:r>
      <w:r w:rsidRPr="00AD31B1">
        <w:rPr>
          <w:rFonts w:eastAsia="宋体"/>
          <w:sz w:val="22"/>
          <w:lang w:eastAsia="zh-CN"/>
        </w:rPr>
        <w:t xml:space="preserve"> </w:t>
      </w:r>
      <w:r>
        <w:rPr>
          <w:rFonts w:eastAsia="宋体"/>
          <w:sz w:val="22"/>
          <w:lang w:eastAsia="zh-CN"/>
        </w:rPr>
        <w:t xml:space="preserve">are </w:t>
      </w:r>
      <w:r w:rsidRPr="005A4DB2">
        <w:rPr>
          <w:rFonts w:eastAsia="宋体"/>
          <w:sz w:val="22"/>
          <w:lang w:eastAsia="zh-CN"/>
        </w:rPr>
        <w:t>configured with</w:t>
      </w:r>
      <w:r>
        <w:rPr>
          <w:rFonts w:eastAsia="宋体"/>
          <w:sz w:val="22"/>
          <w:lang w:eastAsia="zh-CN"/>
        </w:rPr>
        <w:t xml:space="preserve"> two R</w:t>
      </w:r>
      <w:r w:rsidR="00E82264">
        <w:rPr>
          <w:rFonts w:eastAsia="宋体"/>
          <w:sz w:val="22"/>
          <w:lang w:eastAsia="zh-CN"/>
        </w:rPr>
        <w:t>x</w:t>
      </w:r>
      <w:r w:rsidRPr="0013748C">
        <w:rPr>
          <w:rFonts w:eastAsia="宋体"/>
          <w:sz w:val="22"/>
          <w:lang w:eastAsia="zh-CN"/>
        </w:rPr>
        <w:t xml:space="preserve"> antenna</w:t>
      </w:r>
      <w:r>
        <w:rPr>
          <w:rFonts w:eastAsia="宋体"/>
          <w:sz w:val="22"/>
          <w:lang w:eastAsia="zh-CN"/>
        </w:rPr>
        <w:t xml:space="preserve"> ports </w:t>
      </w:r>
      <w:r w:rsidRPr="00AD31B1">
        <w:rPr>
          <w:rFonts w:eastAsia="宋体"/>
          <w:sz w:val="22"/>
          <w:lang w:eastAsia="zh-CN"/>
        </w:rPr>
        <w:t>for UEs supporting 2RX.</w:t>
      </w:r>
      <w:r>
        <w:rPr>
          <w:rFonts w:eastAsia="宋体"/>
          <w:sz w:val="22"/>
          <w:lang w:eastAsia="zh-CN"/>
        </w:rPr>
        <w:t xml:space="preserve"> For </w:t>
      </w:r>
      <w:r w:rsidRPr="00AD31B1">
        <w:rPr>
          <w:rFonts w:eastAsia="宋体"/>
          <w:sz w:val="22"/>
          <w:lang w:eastAsia="zh-CN"/>
        </w:rPr>
        <w:t>RLM and BFD test cases</w:t>
      </w:r>
      <w:r>
        <w:rPr>
          <w:rFonts w:eastAsia="宋体"/>
          <w:sz w:val="22"/>
          <w:lang w:eastAsia="zh-CN"/>
        </w:rPr>
        <w:t>, most of the test parameters are the same for different Rx capable UEs. But the SNR levels configured for RLM and BFD tests are derived from the assumed values of Q</w:t>
      </w:r>
      <w:r w:rsidRPr="00AB329C">
        <w:rPr>
          <w:rFonts w:eastAsia="宋体"/>
          <w:sz w:val="22"/>
          <w:vertAlign w:val="subscript"/>
          <w:lang w:eastAsia="zh-CN"/>
        </w:rPr>
        <w:t>in</w:t>
      </w:r>
      <w:r>
        <w:rPr>
          <w:rFonts w:eastAsia="宋体"/>
          <w:sz w:val="22"/>
          <w:lang w:eastAsia="zh-CN"/>
        </w:rPr>
        <w:t>/</w:t>
      </w:r>
      <w:proofErr w:type="spellStart"/>
      <w:r>
        <w:rPr>
          <w:rFonts w:eastAsia="宋体"/>
          <w:sz w:val="22"/>
          <w:lang w:eastAsia="zh-CN"/>
        </w:rPr>
        <w:t>Q</w:t>
      </w:r>
      <w:r w:rsidRPr="00AB329C">
        <w:rPr>
          <w:rFonts w:eastAsia="宋体"/>
          <w:sz w:val="22"/>
          <w:vertAlign w:val="subscript"/>
          <w:lang w:eastAsia="zh-CN"/>
        </w:rPr>
        <w:t>out</w:t>
      </w:r>
      <w:proofErr w:type="spellEnd"/>
      <w:r>
        <w:rPr>
          <w:rFonts w:eastAsia="宋体"/>
          <w:sz w:val="22"/>
          <w:lang w:eastAsia="zh-CN"/>
        </w:rPr>
        <w:t>/</w:t>
      </w:r>
      <w:proofErr w:type="spellStart"/>
      <w:r>
        <w:rPr>
          <w:rFonts w:eastAsia="宋体"/>
          <w:sz w:val="22"/>
          <w:lang w:eastAsia="zh-CN"/>
        </w:rPr>
        <w:t>Q</w:t>
      </w:r>
      <w:r w:rsidRPr="00AB329C">
        <w:rPr>
          <w:rFonts w:eastAsia="宋体"/>
          <w:sz w:val="22"/>
          <w:vertAlign w:val="subscript"/>
          <w:lang w:eastAsia="zh-CN"/>
        </w:rPr>
        <w:t>out_LR</w:t>
      </w:r>
      <w:proofErr w:type="spellEnd"/>
      <w:r>
        <w:rPr>
          <w:rFonts w:eastAsia="宋体"/>
          <w:sz w:val="22"/>
          <w:lang w:eastAsia="zh-CN"/>
        </w:rPr>
        <w:t xml:space="preserve"> which are impacted by the number of Rx</w:t>
      </w:r>
      <w:r w:rsidRPr="0013748C">
        <w:rPr>
          <w:rFonts w:eastAsia="宋体"/>
          <w:sz w:val="22"/>
          <w:lang w:eastAsia="zh-CN"/>
        </w:rPr>
        <w:t xml:space="preserve"> antenna</w:t>
      </w:r>
      <w:r w:rsidRPr="002C7248">
        <w:rPr>
          <w:rFonts w:eastAsia="宋体"/>
          <w:sz w:val="22"/>
          <w:lang w:eastAsia="zh-CN"/>
        </w:rPr>
        <w:t xml:space="preserve"> </w:t>
      </w:r>
      <w:r>
        <w:rPr>
          <w:rFonts w:eastAsia="宋体"/>
          <w:sz w:val="22"/>
          <w:lang w:eastAsia="zh-CN"/>
        </w:rPr>
        <w:t>ports.</w:t>
      </w:r>
      <w:r w:rsidR="000D3375">
        <w:rPr>
          <w:rFonts w:eastAsia="宋体"/>
          <w:sz w:val="22"/>
          <w:lang w:eastAsia="zh-CN"/>
        </w:rPr>
        <w:t xml:space="preserve"> </w:t>
      </w:r>
    </w:p>
    <w:p w14:paraId="6098524A" w14:textId="18B77E6B" w:rsidR="00AD31B1" w:rsidRDefault="00E82264" w:rsidP="00F70DC9">
      <w:pPr>
        <w:widowControl w:val="0"/>
        <w:adjustRightInd w:val="0"/>
        <w:snapToGrid w:val="0"/>
        <w:spacing w:before="180"/>
        <w:rPr>
          <w:rFonts w:eastAsia="宋体"/>
          <w:sz w:val="22"/>
          <w:lang w:eastAsia="zh-CN"/>
        </w:rPr>
      </w:pPr>
      <w:r>
        <w:rPr>
          <w:rFonts w:eastAsia="宋体"/>
          <w:sz w:val="22"/>
          <w:lang w:eastAsia="zh-CN"/>
        </w:rPr>
        <w:t xml:space="preserve">The </w:t>
      </w:r>
      <w:r w:rsidRPr="00E82264">
        <w:rPr>
          <w:rFonts w:eastAsia="宋体"/>
          <w:sz w:val="22"/>
          <w:lang w:eastAsia="zh-CN"/>
        </w:rPr>
        <w:t>antenna connection method for applying 2RX tests to UEs supporting 4RX antenna ports is specified</w:t>
      </w:r>
      <w:r w:rsidRPr="00E82264">
        <w:rPr>
          <w:rFonts w:eastAsia="宋体" w:hint="eastAsia"/>
          <w:sz w:val="22"/>
          <w:lang w:eastAsia="zh-CN"/>
        </w:rPr>
        <w:t xml:space="preserve"> </w:t>
      </w:r>
      <w:r>
        <w:rPr>
          <w:rFonts w:eastAsia="宋体"/>
          <w:sz w:val="22"/>
          <w:lang w:eastAsia="zh-CN"/>
        </w:rPr>
        <w:t>in section A.3.6.1</w:t>
      </w:r>
      <w:r w:rsidR="000D3375">
        <w:rPr>
          <w:rFonts w:eastAsia="宋体"/>
          <w:sz w:val="22"/>
          <w:lang w:eastAsia="zh-CN"/>
        </w:rPr>
        <w:t>. In section A.3.6.1, the testing principles and</w:t>
      </w:r>
      <w:r>
        <w:rPr>
          <w:rFonts w:eastAsia="宋体"/>
          <w:sz w:val="22"/>
          <w:lang w:eastAsia="zh-CN"/>
        </w:rPr>
        <w:t xml:space="preserve"> </w:t>
      </w:r>
      <w:r w:rsidR="000D3375">
        <w:rPr>
          <w:rFonts w:eastAsia="宋体"/>
          <w:sz w:val="22"/>
          <w:lang w:eastAsia="zh-CN"/>
        </w:rPr>
        <w:t xml:space="preserve">the </w:t>
      </w:r>
      <w:r w:rsidR="000D3375" w:rsidRPr="000D3375">
        <w:rPr>
          <w:rFonts w:eastAsia="宋体"/>
          <w:sz w:val="22"/>
          <w:lang w:eastAsia="zh-CN"/>
        </w:rPr>
        <w:t>modified</w:t>
      </w:r>
      <w:r w:rsidR="000D3375">
        <w:rPr>
          <w:rFonts w:eastAsia="宋体"/>
          <w:sz w:val="22"/>
          <w:lang w:eastAsia="zh-CN"/>
        </w:rPr>
        <w:t xml:space="preserve"> SNR levels for RLM and BFD tests are specified for 4Rx capable UEs. </w:t>
      </w:r>
      <w:r w:rsidR="000D3375" w:rsidRPr="000D3375">
        <w:rPr>
          <w:rFonts w:eastAsia="宋体"/>
          <w:sz w:val="22"/>
          <w:lang w:eastAsia="zh-CN"/>
        </w:rPr>
        <w:t>4RX capable UE supporting</w:t>
      </w:r>
      <w:r w:rsidR="000D3375">
        <w:rPr>
          <w:rFonts w:eastAsia="宋体"/>
          <w:sz w:val="22"/>
          <w:lang w:eastAsia="zh-CN"/>
        </w:rPr>
        <w:t xml:space="preserve"> 4RX on some but not all bands is only required to be tested on 2RX band with </w:t>
      </w:r>
      <w:r w:rsidR="001B72ED">
        <w:rPr>
          <w:rFonts w:eastAsia="宋体"/>
          <w:sz w:val="22"/>
          <w:lang w:eastAsia="zh-CN"/>
        </w:rPr>
        <w:t>2</w:t>
      </w:r>
      <w:r w:rsidR="000D3375" w:rsidRPr="000D3375">
        <w:rPr>
          <w:rFonts w:eastAsia="宋体"/>
          <w:sz w:val="22"/>
          <w:lang w:eastAsia="zh-CN"/>
        </w:rPr>
        <w:t xml:space="preserve"> RX antenna connection</w:t>
      </w:r>
      <w:r w:rsidR="001B72ED">
        <w:rPr>
          <w:rFonts w:eastAsia="宋体"/>
          <w:sz w:val="22"/>
          <w:lang w:eastAsia="zh-CN"/>
        </w:rPr>
        <w:t>.</w:t>
      </w:r>
      <w:r w:rsidR="001B72ED" w:rsidRPr="001B72ED">
        <w:rPr>
          <w:rFonts w:eastAsia="宋体"/>
          <w:sz w:val="22"/>
          <w:lang w:eastAsia="zh-CN"/>
        </w:rPr>
        <w:t xml:space="preserve"> </w:t>
      </w:r>
      <w:r w:rsidR="001B72ED" w:rsidRPr="000D3375">
        <w:rPr>
          <w:rFonts w:eastAsia="宋体"/>
          <w:sz w:val="22"/>
          <w:lang w:eastAsia="zh-CN"/>
        </w:rPr>
        <w:t>4RX capable UEs supporting</w:t>
      </w:r>
      <w:r w:rsidR="001B72ED">
        <w:rPr>
          <w:rFonts w:eastAsia="宋体"/>
          <w:sz w:val="22"/>
          <w:lang w:eastAsia="zh-CN"/>
        </w:rPr>
        <w:t xml:space="preserve"> 4RX on all bands is required to be tested on any one of 4RX band with 4</w:t>
      </w:r>
      <w:r w:rsidR="001B72ED" w:rsidRPr="000D3375">
        <w:rPr>
          <w:rFonts w:eastAsia="宋体"/>
          <w:sz w:val="22"/>
          <w:lang w:eastAsia="zh-CN"/>
        </w:rPr>
        <w:t xml:space="preserve"> RX antenna connection</w:t>
      </w:r>
      <w:r w:rsidR="001B72ED">
        <w:rPr>
          <w:rFonts w:eastAsia="宋体"/>
          <w:sz w:val="22"/>
          <w:lang w:eastAsia="zh-CN"/>
        </w:rPr>
        <w:t xml:space="preserve">, and the </w:t>
      </w:r>
      <w:r w:rsidR="001B72ED" w:rsidRPr="001B72ED">
        <w:rPr>
          <w:rFonts w:eastAsia="宋体"/>
          <w:sz w:val="22"/>
          <w:lang w:eastAsia="zh-CN"/>
        </w:rPr>
        <w:t xml:space="preserve">SNR levels </w:t>
      </w:r>
      <w:r w:rsidR="001B72ED">
        <w:rPr>
          <w:rFonts w:eastAsia="宋体"/>
          <w:sz w:val="22"/>
          <w:lang w:eastAsia="zh-CN"/>
        </w:rPr>
        <w:t>of RLM and BFD test cases need to be</w:t>
      </w:r>
      <w:r w:rsidR="001B72ED" w:rsidRPr="001B72ED">
        <w:rPr>
          <w:rFonts w:eastAsia="宋体"/>
          <w:sz w:val="22"/>
          <w:lang w:eastAsia="zh-CN"/>
        </w:rPr>
        <w:t xml:space="preserve"> modified</w:t>
      </w:r>
      <w:r w:rsidR="001B72ED">
        <w:rPr>
          <w:rFonts w:eastAsia="宋体"/>
          <w:sz w:val="22"/>
          <w:lang w:eastAsia="zh-CN"/>
        </w:rPr>
        <w:t xml:space="preserve"> according to </w:t>
      </w:r>
      <w:r w:rsidR="00977923" w:rsidRPr="00977923">
        <w:rPr>
          <w:rFonts w:eastAsia="宋体"/>
          <w:sz w:val="22"/>
          <w:lang w:eastAsia="zh-CN"/>
        </w:rPr>
        <w:t>table A.3.6.1.1.2.1-1</w:t>
      </w:r>
      <w:r w:rsidR="00977923">
        <w:rPr>
          <w:rFonts w:eastAsia="宋体"/>
          <w:sz w:val="22"/>
          <w:lang w:eastAsia="zh-CN"/>
        </w:rPr>
        <w:t xml:space="preserve">, </w:t>
      </w:r>
      <w:r w:rsidR="00977923" w:rsidRPr="00977923">
        <w:rPr>
          <w:rFonts w:eastAsia="宋体"/>
          <w:sz w:val="22"/>
          <w:lang w:eastAsia="zh-CN"/>
        </w:rPr>
        <w:t>table A.3.6.1.1.2.1-2</w:t>
      </w:r>
      <w:r w:rsidR="00977923">
        <w:rPr>
          <w:rFonts w:eastAsia="宋体"/>
          <w:sz w:val="22"/>
          <w:lang w:eastAsia="zh-CN"/>
        </w:rPr>
        <w:t xml:space="preserve"> and </w:t>
      </w:r>
      <w:r w:rsidR="00977923" w:rsidRPr="00977923">
        <w:rPr>
          <w:rFonts w:eastAsia="宋体"/>
          <w:sz w:val="22"/>
          <w:lang w:eastAsia="zh-CN"/>
        </w:rPr>
        <w:t>table A.3.6.1.1.2.1-</w:t>
      </w:r>
      <w:r w:rsidR="00977923">
        <w:rPr>
          <w:rFonts w:eastAsia="宋体"/>
          <w:sz w:val="22"/>
          <w:lang w:eastAsia="zh-CN"/>
        </w:rPr>
        <w:t>3</w:t>
      </w:r>
      <w:r w:rsidR="001B72ED">
        <w:rPr>
          <w:rFonts w:eastAsia="宋体"/>
          <w:sz w:val="22"/>
          <w:lang w:eastAsia="zh-CN"/>
        </w:rPr>
        <w:t>.</w:t>
      </w:r>
    </w:p>
    <w:p w14:paraId="5EAD0A75" w14:textId="77777777" w:rsidR="001B72ED" w:rsidRPr="006F4D85" w:rsidRDefault="001B72ED" w:rsidP="001B72ED">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B72ED" w:rsidRPr="006F4D85" w14:paraId="3E2F6367" w14:textId="77777777" w:rsidTr="00050FBC">
        <w:trPr>
          <w:jc w:val="center"/>
        </w:trPr>
        <w:tc>
          <w:tcPr>
            <w:tcW w:w="3285" w:type="dxa"/>
            <w:tcBorders>
              <w:top w:val="single" w:sz="4" w:space="0" w:color="auto"/>
              <w:left w:val="single" w:sz="4" w:space="0" w:color="auto"/>
              <w:bottom w:val="nil"/>
              <w:right w:val="single" w:sz="4" w:space="0" w:color="auto"/>
            </w:tcBorders>
            <w:hideMark/>
          </w:tcPr>
          <w:p w14:paraId="2F772025" w14:textId="77777777" w:rsidR="001B72ED" w:rsidRPr="006F4D85" w:rsidRDefault="001B72ED" w:rsidP="00050FBC">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818E5AA" w14:textId="77777777" w:rsidR="001B72ED" w:rsidRPr="006F4D85" w:rsidRDefault="001B72ED" w:rsidP="00050FBC">
            <w:pPr>
              <w:pStyle w:val="TAH"/>
            </w:pPr>
            <w:r w:rsidRPr="006F4D85">
              <w:t>SNR during T3 (dB)</w:t>
            </w:r>
          </w:p>
        </w:tc>
      </w:tr>
      <w:tr w:rsidR="001B72ED" w:rsidRPr="006F4D85" w14:paraId="2CC7C6C4" w14:textId="77777777" w:rsidTr="00050FBC">
        <w:trPr>
          <w:jc w:val="center"/>
        </w:trPr>
        <w:tc>
          <w:tcPr>
            <w:tcW w:w="3285" w:type="dxa"/>
            <w:tcBorders>
              <w:top w:val="nil"/>
              <w:left w:val="single" w:sz="4" w:space="0" w:color="auto"/>
              <w:bottom w:val="single" w:sz="4" w:space="0" w:color="auto"/>
              <w:right w:val="single" w:sz="4" w:space="0" w:color="auto"/>
            </w:tcBorders>
            <w:vAlign w:val="center"/>
            <w:hideMark/>
          </w:tcPr>
          <w:p w14:paraId="3B054C8C" w14:textId="77777777" w:rsidR="001B72ED" w:rsidRPr="006F4D85" w:rsidRDefault="001B72ED" w:rsidP="00050FBC">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55566070" w14:textId="77777777" w:rsidR="001B72ED" w:rsidRPr="006F4D85" w:rsidRDefault="001B72ED" w:rsidP="00050FBC">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6DBE90C3" w14:textId="77777777" w:rsidR="001B72ED" w:rsidRPr="006F4D85" w:rsidRDefault="001B72ED" w:rsidP="00050FBC">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42C46E25" w14:textId="77777777" w:rsidR="001B72ED" w:rsidRPr="006F4D85" w:rsidRDefault="001B72ED" w:rsidP="00050FBC">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04C24B1A" w14:textId="77777777" w:rsidR="001B72ED" w:rsidRPr="006F4D85" w:rsidRDefault="001B72ED" w:rsidP="00050FBC">
            <w:pPr>
              <w:pStyle w:val="TAH"/>
            </w:pPr>
            <w:r w:rsidRPr="006F4D85">
              <w:t>Test 4</w:t>
            </w:r>
          </w:p>
        </w:tc>
      </w:tr>
      <w:tr w:rsidR="001B72ED" w:rsidRPr="006F4D85" w14:paraId="0ED8BAAB"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7210807" w14:textId="77777777" w:rsidR="001B72ED" w:rsidRPr="006F4D85" w:rsidRDefault="001B72ED" w:rsidP="00050FBC">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3D9836" w14:textId="77777777" w:rsidR="001B72ED" w:rsidRPr="006F4D85" w:rsidRDefault="001B72ED" w:rsidP="00050FBC">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0514C6" w14:textId="77777777" w:rsidR="001B72ED" w:rsidRPr="006F4D85" w:rsidRDefault="001B72ED" w:rsidP="00050F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FAE2DF" w14:textId="77777777" w:rsidR="001B72ED" w:rsidRPr="006F4D85" w:rsidRDefault="001B72ED" w:rsidP="00050F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FDE510F" w14:textId="77777777" w:rsidR="001B72ED" w:rsidRPr="006F4D85" w:rsidRDefault="001B72ED" w:rsidP="00050FBC">
            <w:pPr>
              <w:pStyle w:val="TAC"/>
            </w:pPr>
            <w:r w:rsidRPr="006F4D85">
              <w:rPr>
                <w:lang w:eastAsia="zh-CN"/>
              </w:rPr>
              <w:t>N/A</w:t>
            </w:r>
          </w:p>
        </w:tc>
      </w:tr>
      <w:tr w:rsidR="001B72ED" w:rsidRPr="006F4D85" w14:paraId="6AFB7740"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B7DDC4F" w14:textId="77777777" w:rsidR="001B72ED" w:rsidRPr="006F4D85" w:rsidRDefault="001B72ED" w:rsidP="00050FBC">
            <w:pPr>
              <w:pStyle w:val="TAL"/>
              <w:rPr>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79804B" w14:textId="77777777" w:rsidR="001B72ED" w:rsidRPr="006F4D85" w:rsidRDefault="001B72ED" w:rsidP="00050F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3B7C8F" w14:textId="77777777" w:rsidR="001B72ED" w:rsidRPr="006F4D85" w:rsidRDefault="001B72ED" w:rsidP="00050F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266672" w14:textId="77777777" w:rsidR="001B72ED" w:rsidRPr="006F4D85" w:rsidRDefault="001B72ED" w:rsidP="00050F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34FDDA" w14:textId="77777777" w:rsidR="001B72ED" w:rsidRPr="006F4D85" w:rsidRDefault="001B72ED" w:rsidP="00050FBC">
            <w:pPr>
              <w:pStyle w:val="TAC"/>
            </w:pPr>
            <w:r w:rsidRPr="006F4D85">
              <w:rPr>
                <w:lang w:eastAsia="zh-CN"/>
              </w:rPr>
              <w:t>N/A</w:t>
            </w:r>
          </w:p>
        </w:tc>
      </w:tr>
      <w:tr w:rsidR="001B72ED" w:rsidRPr="006F4D85" w14:paraId="094B9780"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tcPr>
          <w:p w14:paraId="78DAC74D" w14:textId="173B8ECA" w:rsidR="001B72ED" w:rsidRPr="001B72ED" w:rsidRDefault="001B72ED" w:rsidP="00050FBC">
            <w:pPr>
              <w:pStyle w:val="TAL"/>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7C1CD3F9" w14:textId="7E685D5B"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78FCF329" w14:textId="6BC60C18"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1B0967E7" w14:textId="50787361"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52E3D412" w14:textId="74A160CA" w:rsidR="001B72ED" w:rsidRPr="001B72ED" w:rsidRDefault="001B72ED" w:rsidP="00050FBC">
            <w:pPr>
              <w:pStyle w:val="TAC"/>
              <w:rPr>
                <w:rFonts w:eastAsiaTheme="minorEastAsia"/>
                <w:lang w:eastAsia="zh-CN"/>
              </w:rPr>
            </w:pPr>
            <w:r>
              <w:rPr>
                <w:rFonts w:eastAsiaTheme="minorEastAsia"/>
                <w:lang w:eastAsia="zh-CN"/>
              </w:rPr>
              <w:t>…</w:t>
            </w:r>
          </w:p>
        </w:tc>
      </w:tr>
    </w:tbl>
    <w:p w14:paraId="28741A95" w14:textId="77777777" w:rsidR="001B72ED" w:rsidRPr="006F4D85" w:rsidRDefault="001B72ED" w:rsidP="001B72ED">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B72ED" w:rsidRPr="006F4D85" w14:paraId="00ECA6BB" w14:textId="77777777" w:rsidTr="00050FBC">
        <w:trPr>
          <w:jc w:val="center"/>
        </w:trPr>
        <w:tc>
          <w:tcPr>
            <w:tcW w:w="3285" w:type="dxa"/>
            <w:tcBorders>
              <w:top w:val="single" w:sz="4" w:space="0" w:color="auto"/>
              <w:left w:val="single" w:sz="4" w:space="0" w:color="auto"/>
              <w:bottom w:val="nil"/>
              <w:right w:val="single" w:sz="4" w:space="0" w:color="auto"/>
            </w:tcBorders>
            <w:hideMark/>
          </w:tcPr>
          <w:p w14:paraId="092C8C7E" w14:textId="77777777" w:rsidR="001B72ED" w:rsidRPr="006F4D85" w:rsidRDefault="001B72ED" w:rsidP="00050FBC">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0D166065" w14:textId="77777777" w:rsidR="001B72ED" w:rsidRPr="006F4D85" w:rsidRDefault="001B72ED" w:rsidP="00050FBC">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2E7CB306" w14:textId="77777777" w:rsidR="001B72ED" w:rsidRPr="006F4D85" w:rsidRDefault="001B72ED" w:rsidP="00050FBC">
            <w:pPr>
              <w:pStyle w:val="TAH"/>
            </w:pPr>
            <w:r w:rsidRPr="006F4D85">
              <w:t>SNR during T4 (dB)</w:t>
            </w:r>
          </w:p>
        </w:tc>
      </w:tr>
      <w:tr w:rsidR="001B72ED" w:rsidRPr="006F4D85" w14:paraId="3FB5513C" w14:textId="77777777" w:rsidTr="00050FBC">
        <w:trPr>
          <w:jc w:val="center"/>
        </w:trPr>
        <w:tc>
          <w:tcPr>
            <w:tcW w:w="3285" w:type="dxa"/>
            <w:tcBorders>
              <w:top w:val="nil"/>
              <w:left w:val="single" w:sz="4" w:space="0" w:color="auto"/>
              <w:bottom w:val="single" w:sz="4" w:space="0" w:color="auto"/>
              <w:right w:val="single" w:sz="4" w:space="0" w:color="auto"/>
            </w:tcBorders>
            <w:vAlign w:val="center"/>
            <w:hideMark/>
          </w:tcPr>
          <w:p w14:paraId="11C4F43B" w14:textId="77777777" w:rsidR="001B72ED" w:rsidRPr="006F4D85" w:rsidRDefault="001B72ED" w:rsidP="00050FBC">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4BDA39ED" w14:textId="77777777" w:rsidR="001B72ED" w:rsidRPr="006F4D85" w:rsidRDefault="001B72ED" w:rsidP="00050FBC">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0DED0ACF" w14:textId="77777777" w:rsidR="001B72ED" w:rsidRPr="006F4D85" w:rsidRDefault="001B72ED" w:rsidP="00050FBC">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59C470ED" w14:textId="77777777" w:rsidR="001B72ED" w:rsidRPr="006F4D85" w:rsidRDefault="001B72ED" w:rsidP="00050FBC">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602D2A1C" w14:textId="77777777" w:rsidR="001B72ED" w:rsidRPr="006F4D85" w:rsidRDefault="001B72ED" w:rsidP="00050FBC">
            <w:pPr>
              <w:pStyle w:val="TAH"/>
            </w:pPr>
            <w:r w:rsidRPr="006F4D85">
              <w:t>Test 2</w:t>
            </w:r>
          </w:p>
        </w:tc>
      </w:tr>
      <w:tr w:rsidR="001B72ED" w:rsidRPr="006F4D85" w14:paraId="3A3BC712"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9FA3534" w14:textId="77777777" w:rsidR="001B72ED" w:rsidRPr="006F4D85" w:rsidRDefault="001B72ED" w:rsidP="00050FBC">
            <w:pPr>
              <w:pStyle w:val="TAL"/>
              <w:rPr>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ED7CD86" w14:textId="77777777" w:rsidR="001B72ED" w:rsidRPr="006F4D85" w:rsidRDefault="001B72ED" w:rsidP="00050FBC">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F49261" w14:textId="77777777" w:rsidR="001B72ED" w:rsidRPr="006F4D85" w:rsidRDefault="001B72ED" w:rsidP="00050FBC">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A06117" w14:textId="77777777" w:rsidR="001B72ED" w:rsidRPr="006F4D85" w:rsidRDefault="001B72ED" w:rsidP="00050FBC">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FB97EA1" w14:textId="77777777" w:rsidR="001B72ED" w:rsidRPr="006F4D85" w:rsidRDefault="001B72ED" w:rsidP="00050FBC">
            <w:pPr>
              <w:pStyle w:val="TAC"/>
              <w:rPr>
                <w:lang w:eastAsia="zh-CN"/>
              </w:rPr>
            </w:pPr>
            <w:r w:rsidRPr="006F4D85">
              <w:rPr>
                <w:lang w:eastAsia="zh-CN"/>
              </w:rPr>
              <w:t>N/A</w:t>
            </w:r>
          </w:p>
        </w:tc>
      </w:tr>
      <w:tr w:rsidR="001B72ED" w:rsidRPr="006F4D85" w14:paraId="5142E141"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250DCA0" w14:textId="77777777" w:rsidR="001B72ED" w:rsidRPr="006F4D85" w:rsidRDefault="001B72ED" w:rsidP="00050FBC">
            <w:pPr>
              <w:pStyle w:val="TAL"/>
              <w:rPr>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32CACDC" w14:textId="77777777" w:rsidR="001B72ED" w:rsidRPr="006F4D85" w:rsidRDefault="001B72ED" w:rsidP="00050F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3F03962" w14:textId="77777777" w:rsidR="001B72ED" w:rsidRPr="006F4D85" w:rsidRDefault="001B72ED" w:rsidP="00050F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D626B1" w14:textId="77777777" w:rsidR="001B72ED" w:rsidRPr="006F4D85" w:rsidRDefault="001B72ED" w:rsidP="00050F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F970FB8" w14:textId="77777777" w:rsidR="001B72ED" w:rsidRPr="006F4D85" w:rsidRDefault="001B72ED" w:rsidP="00050FBC">
            <w:pPr>
              <w:pStyle w:val="TAC"/>
            </w:pPr>
            <w:r w:rsidRPr="006F4D85">
              <w:rPr>
                <w:lang w:eastAsia="zh-CN"/>
              </w:rPr>
              <w:t>N/A</w:t>
            </w:r>
          </w:p>
        </w:tc>
      </w:tr>
      <w:tr w:rsidR="001B72ED" w:rsidRPr="006F4D85" w14:paraId="33B7EA95"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DC86B89" w14:textId="173B2311" w:rsidR="001B72ED" w:rsidRPr="006F4D85" w:rsidRDefault="001B72ED" w:rsidP="00050FBC">
            <w:pPr>
              <w:pStyle w:val="TAL"/>
              <w:rPr>
                <w:lang w:eastAsia="zh-CN"/>
              </w:rPr>
            </w:pPr>
            <w:r>
              <w:rPr>
                <w:lang w:eastAsia="zh-CN"/>
              </w:rPr>
              <w:t>…</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D20FFB" w14:textId="6FEE2BD0" w:rsidR="001B72ED" w:rsidRPr="006F4D85" w:rsidRDefault="001B72ED" w:rsidP="00050FBC">
            <w:pPr>
              <w:pStyle w:val="TAC"/>
              <w:rPr>
                <w:lang w:eastAsia="zh-CN"/>
              </w:rPr>
            </w:pPr>
            <w:r>
              <w:rPr>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01BBE648" w14:textId="7F7237B9" w:rsidR="001B72ED" w:rsidRPr="006F4D85" w:rsidRDefault="001B72ED" w:rsidP="00050FBC">
            <w:pPr>
              <w:pStyle w:val="TAC"/>
            </w:pPr>
            <w:r>
              <w:rPr>
                <w:lang w:eastAsia="zh-CN"/>
              </w:rPr>
              <w:t>…</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07E0052" w14:textId="4588564A" w:rsidR="001B72ED" w:rsidRPr="006F4D85" w:rsidRDefault="001B72ED" w:rsidP="00050FBC">
            <w:pPr>
              <w:pStyle w:val="TAC"/>
            </w:pPr>
            <w:r>
              <w:rPr>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1CDF0B0E" w14:textId="244010C4" w:rsidR="001B72ED" w:rsidRPr="006F4D85" w:rsidRDefault="001B72ED" w:rsidP="00050FBC">
            <w:pPr>
              <w:pStyle w:val="TAC"/>
            </w:pPr>
            <w:r>
              <w:rPr>
                <w:lang w:eastAsia="zh-CN"/>
              </w:rPr>
              <w:t>…</w:t>
            </w:r>
          </w:p>
        </w:tc>
      </w:tr>
    </w:tbl>
    <w:p w14:paraId="62438ACE" w14:textId="77777777" w:rsidR="001B72ED" w:rsidRPr="006F4D85" w:rsidRDefault="001B72ED" w:rsidP="001B72E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B72ED" w:rsidRPr="006F4D85" w14:paraId="4C12D960" w14:textId="77777777" w:rsidTr="00050FBC">
        <w:trPr>
          <w:jc w:val="center"/>
        </w:trPr>
        <w:tc>
          <w:tcPr>
            <w:tcW w:w="3285" w:type="dxa"/>
            <w:tcBorders>
              <w:top w:val="single" w:sz="4" w:space="0" w:color="auto"/>
              <w:left w:val="single" w:sz="4" w:space="0" w:color="auto"/>
              <w:bottom w:val="nil"/>
              <w:right w:val="single" w:sz="4" w:space="0" w:color="auto"/>
            </w:tcBorders>
          </w:tcPr>
          <w:p w14:paraId="5430F234" w14:textId="77777777" w:rsidR="001B72ED" w:rsidRPr="006F4D85" w:rsidRDefault="001B72ED" w:rsidP="00050FBC">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74C887E9" w14:textId="77777777" w:rsidR="001B72ED" w:rsidRPr="006F4D85" w:rsidRDefault="001B72ED" w:rsidP="00050FBC">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B72ED" w:rsidRPr="006F4D85" w14:paraId="7977EDAD" w14:textId="77777777" w:rsidTr="00050FBC">
        <w:trPr>
          <w:jc w:val="center"/>
        </w:trPr>
        <w:tc>
          <w:tcPr>
            <w:tcW w:w="3285" w:type="dxa"/>
            <w:tcBorders>
              <w:top w:val="nil"/>
              <w:left w:val="single" w:sz="4" w:space="0" w:color="auto"/>
              <w:bottom w:val="single" w:sz="4" w:space="0" w:color="auto"/>
              <w:right w:val="single" w:sz="4" w:space="0" w:color="auto"/>
            </w:tcBorders>
          </w:tcPr>
          <w:p w14:paraId="0A2A08BA" w14:textId="77777777" w:rsidR="001B72ED" w:rsidRPr="006F4D85" w:rsidRDefault="001B72ED" w:rsidP="00050FBC">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099D7AAD" w14:textId="77777777" w:rsidR="001B72ED" w:rsidRPr="006F4D85" w:rsidRDefault="001B72ED" w:rsidP="00050FBC">
            <w:pPr>
              <w:pStyle w:val="TAH"/>
              <w:rPr>
                <w:lang w:eastAsia="zh-CN"/>
              </w:rPr>
            </w:pPr>
            <w:r w:rsidRPr="006F4D85">
              <w:t>Test 1</w:t>
            </w:r>
          </w:p>
        </w:tc>
      </w:tr>
      <w:tr w:rsidR="001B72ED" w:rsidRPr="006F4D85" w14:paraId="3CC362A6"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8E5F3D9" w14:textId="77777777" w:rsidR="001B72ED" w:rsidRPr="006F4D85" w:rsidRDefault="001B72ED" w:rsidP="00050FBC">
            <w:pPr>
              <w:pStyle w:val="TAL"/>
              <w:rPr>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8C871D1" w14:textId="77777777" w:rsidR="001B72ED" w:rsidRPr="006F4D85" w:rsidRDefault="001B72ED" w:rsidP="00050FBC">
            <w:pPr>
              <w:pStyle w:val="TAC"/>
              <w:rPr>
                <w:lang w:eastAsia="zh-CN"/>
              </w:rPr>
            </w:pPr>
            <w:r w:rsidRPr="006F4D85">
              <w:rPr>
                <w:lang w:eastAsia="zh-CN"/>
              </w:rPr>
              <w:t>-15</w:t>
            </w:r>
          </w:p>
        </w:tc>
      </w:tr>
      <w:tr w:rsidR="001B72ED" w:rsidRPr="006F4D85" w14:paraId="14126C8F"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EAC60BC" w14:textId="77777777" w:rsidR="001B72ED" w:rsidRPr="006F4D85" w:rsidRDefault="001B72ED" w:rsidP="00050FBC">
            <w:pPr>
              <w:pStyle w:val="TAL"/>
              <w:rPr>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607CB63" w14:textId="77777777" w:rsidR="001B72ED" w:rsidRPr="006F4D85" w:rsidRDefault="001B72ED" w:rsidP="00050FBC">
            <w:pPr>
              <w:pStyle w:val="TAC"/>
            </w:pPr>
            <w:r w:rsidRPr="006F4D85">
              <w:rPr>
                <w:lang w:eastAsia="zh-CN"/>
              </w:rPr>
              <w:t>-15</w:t>
            </w:r>
          </w:p>
        </w:tc>
      </w:tr>
      <w:tr w:rsidR="001B72ED" w:rsidRPr="006F4D85" w14:paraId="39F2EF8B" w14:textId="77777777" w:rsidTr="001B72ED">
        <w:trPr>
          <w:jc w:val="center"/>
        </w:trPr>
        <w:tc>
          <w:tcPr>
            <w:tcW w:w="3285" w:type="dxa"/>
            <w:tcBorders>
              <w:top w:val="single" w:sz="4" w:space="0" w:color="auto"/>
              <w:left w:val="single" w:sz="4" w:space="0" w:color="auto"/>
              <w:bottom w:val="single" w:sz="4" w:space="0" w:color="auto"/>
              <w:right w:val="single" w:sz="4" w:space="0" w:color="auto"/>
            </w:tcBorders>
          </w:tcPr>
          <w:p w14:paraId="21DB6A64" w14:textId="01D55975" w:rsidR="001B72ED" w:rsidRPr="001B72ED" w:rsidRDefault="001B72ED" w:rsidP="00050FBC">
            <w:pPr>
              <w:pStyle w:val="TAL"/>
              <w:rPr>
                <w:rFonts w:eastAsiaTheme="minorEastAsia"/>
                <w:lang w:eastAsia="zh-CN"/>
              </w:rPr>
            </w:pPr>
            <w:r>
              <w:rPr>
                <w:rFonts w:eastAsiaTheme="minorEastAsia"/>
                <w:lang w:eastAsia="zh-CN"/>
              </w:rPr>
              <w:t>…</w:t>
            </w:r>
          </w:p>
        </w:tc>
        <w:tc>
          <w:tcPr>
            <w:tcW w:w="3359" w:type="dxa"/>
            <w:tcBorders>
              <w:top w:val="single" w:sz="4" w:space="0" w:color="auto"/>
              <w:left w:val="single" w:sz="4" w:space="0" w:color="auto"/>
              <w:bottom w:val="single" w:sz="4" w:space="0" w:color="auto"/>
              <w:right w:val="single" w:sz="4" w:space="0" w:color="auto"/>
            </w:tcBorders>
            <w:vAlign w:val="bottom"/>
          </w:tcPr>
          <w:p w14:paraId="798D39E5" w14:textId="6A116839" w:rsidR="001B72ED" w:rsidRPr="001B72ED" w:rsidRDefault="001B72ED" w:rsidP="00050FBC">
            <w:pPr>
              <w:pStyle w:val="TAC"/>
              <w:rPr>
                <w:rFonts w:eastAsiaTheme="minorEastAsia"/>
                <w:lang w:eastAsia="zh-CN"/>
              </w:rPr>
            </w:pPr>
            <w:r>
              <w:rPr>
                <w:rFonts w:eastAsiaTheme="minorEastAsia"/>
                <w:lang w:eastAsia="zh-CN"/>
              </w:rPr>
              <w:t>…</w:t>
            </w:r>
          </w:p>
        </w:tc>
      </w:tr>
    </w:tbl>
    <w:p w14:paraId="1FD95594" w14:textId="468E04E4" w:rsidR="00977923" w:rsidRPr="00DE28F4" w:rsidRDefault="00977923" w:rsidP="00F70DC9">
      <w:pPr>
        <w:widowControl w:val="0"/>
        <w:adjustRightInd w:val="0"/>
        <w:snapToGrid w:val="0"/>
        <w:spacing w:before="180"/>
        <w:rPr>
          <w:rFonts w:eastAsia="宋体"/>
          <w:sz w:val="22"/>
          <w:lang w:eastAsia="zh-CN"/>
        </w:rPr>
      </w:pPr>
      <w:r>
        <w:rPr>
          <w:rFonts w:eastAsia="宋体"/>
          <w:sz w:val="22"/>
          <w:lang w:eastAsia="zh-CN"/>
        </w:rPr>
        <w:t xml:space="preserve">In R18 </w:t>
      </w:r>
      <w:r w:rsidRPr="00977923">
        <w:rPr>
          <w:rFonts w:eastAsia="宋体"/>
          <w:sz w:val="22"/>
          <w:lang w:eastAsia="zh-CN"/>
        </w:rPr>
        <w:t>NR_ENDC_RF_FR1_enh2</w:t>
      </w:r>
      <w:r>
        <w:rPr>
          <w:rFonts w:eastAsia="宋体"/>
          <w:sz w:val="22"/>
          <w:lang w:eastAsia="zh-CN"/>
        </w:rPr>
        <w:t>, the test principle and SNR levels</w:t>
      </w:r>
      <w:r w:rsidR="000A1B47">
        <w:rPr>
          <w:rFonts w:eastAsia="宋体"/>
          <w:sz w:val="22"/>
          <w:lang w:eastAsia="zh-CN"/>
        </w:rPr>
        <w:t xml:space="preserve"> of RLM/BFD tests</w:t>
      </w:r>
      <w:r>
        <w:rPr>
          <w:rFonts w:eastAsia="宋体"/>
          <w:sz w:val="22"/>
          <w:lang w:eastAsia="zh-CN"/>
        </w:rPr>
        <w:t xml:space="preserve"> for 8 RX capable UEs follow that of 4 Rx UEs because </w:t>
      </w:r>
      <w:r w:rsidR="000A1B47">
        <w:rPr>
          <w:rFonts w:eastAsia="宋体"/>
          <w:sz w:val="22"/>
          <w:lang w:eastAsia="zh-CN"/>
        </w:rPr>
        <w:t xml:space="preserve">only 4Rx is used for PDCCH reception even if UE has more RX antennas. Likewise, </w:t>
      </w:r>
      <w:r w:rsidR="00DE28F4">
        <w:rPr>
          <w:rFonts w:eastAsia="宋体"/>
          <w:sz w:val="22"/>
          <w:lang w:eastAsia="zh-CN"/>
        </w:rPr>
        <w:t>the</w:t>
      </w:r>
      <w:r w:rsidR="00DE28F4" w:rsidRPr="00DE28F4">
        <w:rPr>
          <w:rFonts w:eastAsia="宋体"/>
          <w:sz w:val="22"/>
          <w:lang w:eastAsia="zh-CN"/>
        </w:rPr>
        <w:t xml:space="preserve"> RLM and BFD testing</w:t>
      </w:r>
      <w:r w:rsidR="00DE28F4">
        <w:rPr>
          <w:rFonts w:eastAsia="宋体"/>
          <w:sz w:val="22"/>
          <w:lang w:eastAsia="zh-CN"/>
        </w:rPr>
        <w:t xml:space="preserve"> for 6Rx capable UE shall</w:t>
      </w:r>
      <w:r w:rsidR="00DE28F4" w:rsidRPr="00DE28F4">
        <w:rPr>
          <w:rFonts w:eastAsia="宋体"/>
          <w:sz w:val="22"/>
          <w:lang w:eastAsia="zh-CN"/>
        </w:rPr>
        <w:t xml:space="preserve"> reuse SNR levels specified for 4Rx capable UE</w:t>
      </w:r>
      <w:r w:rsidR="0044533C">
        <w:rPr>
          <w:rFonts w:eastAsia="宋体"/>
          <w:sz w:val="22"/>
          <w:lang w:eastAsia="zh-CN"/>
        </w:rPr>
        <w:t xml:space="preserve"> as well</w:t>
      </w:r>
      <w:r w:rsidR="00DE28F4">
        <w:rPr>
          <w:rFonts w:eastAsia="宋体"/>
          <w:sz w:val="22"/>
          <w:lang w:eastAsia="zh-CN"/>
        </w:rPr>
        <w:t>.</w:t>
      </w:r>
    </w:p>
    <w:p w14:paraId="38205567" w14:textId="2B169579" w:rsidR="00A73CCD" w:rsidRPr="00DE28F4" w:rsidRDefault="00A73CCD" w:rsidP="00A73CCD">
      <w:pPr>
        <w:widowControl w:val="0"/>
        <w:adjustRightInd w:val="0"/>
        <w:snapToGrid w:val="0"/>
        <w:spacing w:before="180"/>
        <w:rPr>
          <w:rFonts w:eastAsia="宋体"/>
          <w:b/>
          <w:bCs/>
          <w:sz w:val="22"/>
          <w:szCs w:val="22"/>
          <w:lang w:eastAsia="zh-CN"/>
        </w:rPr>
      </w:pPr>
      <w:r w:rsidRPr="00DE28F4">
        <w:rPr>
          <w:rFonts w:eastAsia="宋体"/>
          <w:b/>
          <w:bCs/>
          <w:sz w:val="22"/>
          <w:szCs w:val="22"/>
          <w:lang w:eastAsia="zh-CN"/>
        </w:rPr>
        <w:t>Proposal 2: RAN4 introduce the antenna connection for 6Rx capable UEs in TS 38.133 A.3.6, where the following aspects are specified:</w:t>
      </w:r>
    </w:p>
    <w:p w14:paraId="4B7933B3" w14:textId="21975BCB" w:rsidR="00A73CCD" w:rsidRPr="00DE28F4" w:rsidRDefault="00A73CCD" w:rsidP="00DE28F4">
      <w:pPr>
        <w:pStyle w:val="B10"/>
        <w:numPr>
          <w:ilvl w:val="1"/>
          <w:numId w:val="30"/>
        </w:numPr>
        <w:overflowPunct w:val="0"/>
        <w:autoSpaceDE w:val="0"/>
        <w:autoSpaceDN w:val="0"/>
        <w:adjustRightInd w:val="0"/>
        <w:textAlignment w:val="baseline"/>
        <w:rPr>
          <w:rFonts w:ascii="Times New Roman" w:hAnsi="Times New Roman"/>
          <w:b/>
          <w:bCs/>
          <w:sz w:val="22"/>
          <w:szCs w:val="22"/>
          <w:lang w:eastAsia="zh-CN"/>
        </w:rPr>
      </w:pPr>
      <w:r w:rsidRPr="00DE28F4">
        <w:rPr>
          <w:rFonts w:ascii="Times New Roman" w:hAnsi="Times New Roman"/>
          <w:b/>
          <w:bCs/>
          <w:sz w:val="22"/>
          <w:szCs w:val="22"/>
          <w:lang w:eastAsia="zh-CN"/>
        </w:rPr>
        <w:lastRenderedPageBreak/>
        <w:t>Testing principles for 6Rx capable UEs</w:t>
      </w:r>
    </w:p>
    <w:p w14:paraId="61876784" w14:textId="7F4335C6" w:rsidR="0041638E" w:rsidRPr="00DE28F4" w:rsidRDefault="00A73CCD" w:rsidP="00DE28F4">
      <w:pPr>
        <w:pStyle w:val="B10"/>
        <w:numPr>
          <w:ilvl w:val="1"/>
          <w:numId w:val="30"/>
        </w:numPr>
        <w:overflowPunct w:val="0"/>
        <w:autoSpaceDE w:val="0"/>
        <w:autoSpaceDN w:val="0"/>
        <w:adjustRightInd w:val="0"/>
        <w:textAlignment w:val="baseline"/>
        <w:rPr>
          <w:rFonts w:ascii="Times New Roman" w:hAnsi="Times New Roman"/>
          <w:b/>
          <w:bCs/>
          <w:sz w:val="22"/>
          <w:szCs w:val="22"/>
          <w:lang w:eastAsia="zh-CN"/>
        </w:rPr>
      </w:pPr>
      <w:r w:rsidRPr="00DE28F4">
        <w:rPr>
          <w:rFonts w:ascii="Times New Roman" w:hAnsi="Times New Roman"/>
          <w:b/>
          <w:bCs/>
          <w:sz w:val="22"/>
          <w:szCs w:val="22"/>
          <w:lang w:eastAsia="zh-CN"/>
        </w:rPr>
        <w:t>For RLM and BFD testing, reuse SNR levels specified for 4Rx capable UE</w:t>
      </w:r>
    </w:p>
    <w:p w14:paraId="0C3F8523" w14:textId="77777777" w:rsidR="001B0BA7" w:rsidRDefault="001B0BA7" w:rsidP="001B0BA7">
      <w:pPr>
        <w:pStyle w:val="1"/>
        <w:jc w:val="both"/>
        <w:rPr>
          <w:lang w:val="en-US"/>
        </w:rPr>
      </w:pPr>
      <w:r>
        <w:rPr>
          <w:lang w:val="en-US"/>
        </w:rPr>
        <w:t>Conclusions</w:t>
      </w:r>
    </w:p>
    <w:p w14:paraId="7BE33DCB" w14:textId="73D24ACA" w:rsidR="00105C3C" w:rsidRPr="00DE28F4" w:rsidRDefault="00291382" w:rsidP="00A73CCD">
      <w:pPr>
        <w:widowControl w:val="0"/>
        <w:adjustRightInd w:val="0"/>
        <w:snapToGrid w:val="0"/>
        <w:spacing w:before="180"/>
        <w:rPr>
          <w:rFonts w:eastAsia="宋体"/>
          <w:sz w:val="22"/>
          <w:lang w:eastAsia="zh-CN"/>
        </w:rPr>
      </w:pPr>
      <w:r w:rsidRPr="00DE28F4">
        <w:rPr>
          <w:rFonts w:eastAsia="宋体"/>
          <w:sz w:val="22"/>
          <w:lang w:eastAsia="zh-CN"/>
        </w:rPr>
        <w:t xml:space="preserve">In this paper we provided our analysis on </w:t>
      </w:r>
      <w:r w:rsidR="0044533C">
        <w:rPr>
          <w:rFonts w:eastAsia="宋体"/>
          <w:sz w:val="22"/>
          <w:lang w:eastAsia="zh-CN"/>
        </w:rPr>
        <w:t xml:space="preserve">the possible RRM impact from SRS antenna switching and </w:t>
      </w:r>
      <w:r w:rsidR="0044533C" w:rsidRPr="009E26B9">
        <w:rPr>
          <w:rFonts w:eastAsia="宋体"/>
          <w:sz w:val="22"/>
          <w:lang w:eastAsia="zh-CN"/>
        </w:rPr>
        <w:t>RLM/BFD test case</w:t>
      </w:r>
      <w:r w:rsidR="0044533C">
        <w:rPr>
          <w:rFonts w:eastAsia="宋体"/>
          <w:sz w:val="22"/>
          <w:lang w:eastAsia="zh-CN"/>
        </w:rPr>
        <w:t>s perspective</w:t>
      </w:r>
      <w:r w:rsidR="0044533C" w:rsidRPr="009E26B9">
        <w:rPr>
          <w:rFonts w:eastAsia="宋体"/>
          <w:sz w:val="22"/>
          <w:lang w:eastAsia="zh-CN"/>
        </w:rPr>
        <w:t xml:space="preserve"> for </w:t>
      </w:r>
      <w:r w:rsidR="0044533C">
        <w:rPr>
          <w:rFonts w:eastAsia="宋体"/>
          <w:sz w:val="22"/>
          <w:lang w:eastAsia="zh-CN"/>
        </w:rPr>
        <w:t>6</w:t>
      </w:r>
      <w:r w:rsidR="0044533C" w:rsidRPr="009E26B9">
        <w:rPr>
          <w:rFonts w:eastAsia="宋体"/>
          <w:sz w:val="22"/>
          <w:lang w:eastAsia="zh-CN"/>
        </w:rPr>
        <w:t>Rx capable UEs</w:t>
      </w:r>
      <w:r w:rsidR="003D3842" w:rsidRPr="00DE28F4">
        <w:rPr>
          <w:rFonts w:eastAsia="宋体"/>
          <w:sz w:val="22"/>
          <w:lang w:eastAsia="zh-CN"/>
        </w:rPr>
        <w:t>.</w:t>
      </w:r>
      <w:r w:rsidR="004C1E59" w:rsidRPr="00DE28F4">
        <w:rPr>
          <w:rFonts w:eastAsia="宋体"/>
          <w:sz w:val="22"/>
          <w:lang w:eastAsia="zh-CN"/>
        </w:rPr>
        <w:t xml:space="preserve"> The following </w:t>
      </w:r>
      <w:r w:rsidR="001B72ED" w:rsidRPr="00DE28F4">
        <w:rPr>
          <w:rFonts w:eastAsia="宋体"/>
          <w:sz w:val="22"/>
          <w:lang w:eastAsia="zh-CN"/>
        </w:rPr>
        <w:t>is</w:t>
      </w:r>
      <w:r w:rsidR="004C1E59" w:rsidRPr="00DE28F4">
        <w:rPr>
          <w:rFonts w:eastAsia="宋体"/>
          <w:sz w:val="22"/>
          <w:lang w:eastAsia="zh-CN"/>
        </w:rPr>
        <w:t xml:space="preserve"> provided.</w:t>
      </w:r>
    </w:p>
    <w:p w14:paraId="4F30D8EA" w14:textId="77777777" w:rsidR="00DE28F4" w:rsidRPr="00B00793" w:rsidRDefault="00DE28F4" w:rsidP="00DE28F4">
      <w:pPr>
        <w:widowControl w:val="0"/>
        <w:adjustRightInd w:val="0"/>
        <w:snapToGrid w:val="0"/>
        <w:spacing w:before="180"/>
        <w:rPr>
          <w:rFonts w:eastAsia="宋体"/>
          <w:b/>
          <w:bCs/>
          <w:sz w:val="22"/>
          <w:lang w:eastAsia="zh-CN"/>
        </w:rPr>
      </w:pPr>
      <w:r w:rsidRPr="00B00793">
        <w:rPr>
          <w:rFonts w:eastAsia="宋体"/>
          <w:b/>
          <w:bCs/>
          <w:sz w:val="22"/>
          <w:lang w:eastAsia="zh-CN"/>
        </w:rPr>
        <w:t>Proposal 1: The existing interruption requirements at SRS antenna switching are applicable to 6RX capable UE, and no specification impact is observed.</w:t>
      </w:r>
    </w:p>
    <w:p w14:paraId="54ED61A2" w14:textId="77777777" w:rsidR="00DE28F4" w:rsidRPr="00DE28F4" w:rsidRDefault="00DE28F4" w:rsidP="00DE28F4">
      <w:pPr>
        <w:widowControl w:val="0"/>
        <w:adjustRightInd w:val="0"/>
        <w:snapToGrid w:val="0"/>
        <w:spacing w:before="180"/>
        <w:rPr>
          <w:rFonts w:eastAsia="宋体"/>
          <w:b/>
          <w:bCs/>
          <w:sz w:val="22"/>
          <w:szCs w:val="22"/>
          <w:lang w:eastAsia="zh-CN"/>
        </w:rPr>
      </w:pPr>
      <w:r w:rsidRPr="00DE28F4">
        <w:rPr>
          <w:rFonts w:eastAsia="宋体"/>
          <w:b/>
          <w:bCs/>
          <w:sz w:val="22"/>
          <w:szCs w:val="22"/>
          <w:lang w:eastAsia="zh-CN"/>
        </w:rPr>
        <w:t>Proposal 2: RAN4 introduce the antenna connection for 6Rx capable UEs in TS 38.133 A.3.6, where the following aspects are specified:</w:t>
      </w:r>
    </w:p>
    <w:p w14:paraId="31C7797D" w14:textId="77777777" w:rsidR="00DE28F4" w:rsidRPr="00DE28F4" w:rsidRDefault="00DE28F4" w:rsidP="00DE28F4">
      <w:pPr>
        <w:pStyle w:val="B10"/>
        <w:numPr>
          <w:ilvl w:val="1"/>
          <w:numId w:val="30"/>
        </w:numPr>
        <w:overflowPunct w:val="0"/>
        <w:autoSpaceDE w:val="0"/>
        <w:autoSpaceDN w:val="0"/>
        <w:adjustRightInd w:val="0"/>
        <w:textAlignment w:val="baseline"/>
        <w:rPr>
          <w:rFonts w:ascii="Times New Roman" w:hAnsi="Times New Roman"/>
          <w:b/>
          <w:bCs/>
          <w:sz w:val="22"/>
          <w:szCs w:val="22"/>
          <w:lang w:eastAsia="zh-CN"/>
        </w:rPr>
      </w:pPr>
      <w:r w:rsidRPr="00DE28F4">
        <w:rPr>
          <w:rFonts w:ascii="Times New Roman" w:hAnsi="Times New Roman"/>
          <w:b/>
          <w:bCs/>
          <w:sz w:val="22"/>
          <w:szCs w:val="22"/>
          <w:lang w:eastAsia="zh-CN"/>
        </w:rPr>
        <w:t>Testing principles for 6Rx capable UEs</w:t>
      </w:r>
    </w:p>
    <w:p w14:paraId="7B9AF0CB" w14:textId="7396FD35" w:rsidR="00BF1964" w:rsidRPr="0044533C" w:rsidRDefault="00DE28F4" w:rsidP="0044533C">
      <w:pPr>
        <w:pStyle w:val="B10"/>
        <w:numPr>
          <w:ilvl w:val="1"/>
          <w:numId w:val="30"/>
        </w:numPr>
        <w:overflowPunct w:val="0"/>
        <w:autoSpaceDE w:val="0"/>
        <w:autoSpaceDN w:val="0"/>
        <w:adjustRightInd w:val="0"/>
        <w:textAlignment w:val="baseline"/>
        <w:rPr>
          <w:rFonts w:ascii="Times New Roman" w:hAnsi="Times New Roman"/>
          <w:b/>
          <w:bCs/>
          <w:sz w:val="22"/>
          <w:szCs w:val="22"/>
          <w:lang w:eastAsia="zh-CN"/>
        </w:rPr>
      </w:pPr>
      <w:r w:rsidRPr="00DE28F4">
        <w:rPr>
          <w:rFonts w:ascii="Times New Roman" w:hAnsi="Times New Roman"/>
          <w:b/>
          <w:bCs/>
          <w:sz w:val="22"/>
          <w:szCs w:val="22"/>
          <w:lang w:eastAsia="zh-CN"/>
        </w:rPr>
        <w:t>For RLM and BFD testing, reuse SNR levels specified for 4Rx capable UE</w:t>
      </w:r>
    </w:p>
    <w:p w14:paraId="722BA065" w14:textId="77777777" w:rsidR="00C0754F" w:rsidRDefault="00C0754F" w:rsidP="00C0754F">
      <w:pPr>
        <w:pStyle w:val="1"/>
        <w:jc w:val="both"/>
        <w:rPr>
          <w:lang w:val="en-US"/>
        </w:rPr>
      </w:pPr>
      <w:r w:rsidRPr="00C0754F">
        <w:rPr>
          <w:lang w:val="en-US"/>
        </w:rPr>
        <w:t>Reference</w:t>
      </w:r>
    </w:p>
    <w:p w14:paraId="48966B1E" w14:textId="735B1F88" w:rsidR="00867766" w:rsidRPr="00867766" w:rsidRDefault="0044533C" w:rsidP="00291382">
      <w:pPr>
        <w:widowControl w:val="0"/>
        <w:numPr>
          <w:ilvl w:val="0"/>
          <w:numId w:val="5"/>
        </w:numPr>
        <w:tabs>
          <w:tab w:val="left" w:pos="426"/>
        </w:tabs>
        <w:rPr>
          <w:rFonts w:eastAsia="宋体"/>
          <w:sz w:val="22"/>
          <w:szCs w:val="22"/>
          <w:lang w:eastAsia="zh-CN"/>
        </w:rPr>
      </w:pPr>
      <w:r w:rsidRPr="0044533C">
        <w:rPr>
          <w:rFonts w:eastAsia="宋体"/>
          <w:sz w:val="22"/>
          <w:szCs w:val="22"/>
          <w:lang w:eastAsia="zh-CN"/>
        </w:rPr>
        <w:t>RP-240828</w:t>
      </w:r>
      <w:r w:rsidR="00867766" w:rsidRPr="00867766">
        <w:rPr>
          <w:rFonts w:eastAsia="宋体"/>
          <w:sz w:val="22"/>
          <w:szCs w:val="22"/>
          <w:lang w:eastAsia="zh-CN"/>
        </w:rPr>
        <w:t>, “</w:t>
      </w:r>
      <w:r w:rsidRPr="0044533C">
        <w:rPr>
          <w:rFonts w:eastAsia="宋体"/>
          <w:sz w:val="22"/>
          <w:szCs w:val="22"/>
          <w:lang w:eastAsia="zh-CN"/>
        </w:rPr>
        <w:t>New WID: UE RF enhancements for NR FR1/FR2 and EN-DC, Phase 4</w:t>
      </w:r>
      <w:r w:rsidR="00867766" w:rsidRPr="00867766">
        <w:rPr>
          <w:rFonts w:eastAsia="宋体"/>
          <w:sz w:val="22"/>
          <w:szCs w:val="22"/>
          <w:lang w:eastAsia="zh-CN"/>
        </w:rPr>
        <w:t xml:space="preserve">”, </w:t>
      </w:r>
      <w:r w:rsidR="00A549E8" w:rsidRPr="00A549E8">
        <w:rPr>
          <w:rFonts w:eastAsia="宋体"/>
          <w:sz w:val="22"/>
          <w:szCs w:val="22"/>
          <w:lang w:eastAsia="zh-CN"/>
        </w:rPr>
        <w:t xml:space="preserve">Huawei, </w:t>
      </w:r>
      <w:proofErr w:type="spellStart"/>
      <w:r w:rsidR="00A549E8" w:rsidRPr="00A549E8">
        <w:rPr>
          <w:rFonts w:eastAsia="宋体"/>
          <w:sz w:val="22"/>
          <w:szCs w:val="22"/>
          <w:lang w:eastAsia="zh-CN"/>
        </w:rPr>
        <w:t>HiSilicon</w:t>
      </w:r>
      <w:proofErr w:type="spellEnd"/>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28ADD" w14:textId="77777777" w:rsidR="00A22609" w:rsidRDefault="00A22609">
      <w:r>
        <w:separator/>
      </w:r>
    </w:p>
  </w:endnote>
  <w:endnote w:type="continuationSeparator" w:id="0">
    <w:p w14:paraId="792DA8D4" w14:textId="77777777" w:rsidR="00A22609" w:rsidRDefault="00A2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6F21" w14:textId="77777777" w:rsidR="00A22609" w:rsidRDefault="00A22609">
      <w:r>
        <w:separator/>
      </w:r>
    </w:p>
  </w:footnote>
  <w:footnote w:type="continuationSeparator" w:id="0">
    <w:p w14:paraId="371D9ACE" w14:textId="77777777" w:rsidR="00A22609" w:rsidRDefault="00A22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127BD"/>
    <w:multiLevelType w:val="hybridMultilevel"/>
    <w:tmpl w:val="7012ECAC"/>
    <w:lvl w:ilvl="0" w:tplc="FFFFFFFF">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892FB6"/>
    <w:multiLevelType w:val="hybridMultilevel"/>
    <w:tmpl w:val="14F8BCFA"/>
    <w:lvl w:ilvl="0" w:tplc="D03E5C2A">
      <w:numFmt w:val="bullet"/>
      <w:lvlText w:val="-"/>
      <w:lvlJc w:val="left"/>
      <w:pPr>
        <w:ind w:left="644" w:hanging="360"/>
      </w:pPr>
      <w:rPr>
        <w:rFonts w:ascii="Times New Roman" w:eastAsia="Times New Roma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C6352C"/>
    <w:multiLevelType w:val="hybridMultilevel"/>
    <w:tmpl w:val="0FC8B3CE"/>
    <w:lvl w:ilvl="0" w:tplc="83524F82">
      <w:start w:val="1"/>
      <w:numFmt w:val="bullet"/>
      <w:lvlText w:val="&gt;"/>
      <w:lvlJc w:val="left"/>
      <w:pPr>
        <w:tabs>
          <w:tab w:val="num" w:pos="720"/>
        </w:tabs>
        <w:ind w:left="720" w:hanging="360"/>
      </w:pPr>
      <w:rPr>
        <w:rFonts w:ascii=".AppleSystemUIFont" w:hAnsi=".AppleSystemUIFont" w:hint="default"/>
      </w:rPr>
    </w:lvl>
    <w:lvl w:ilvl="1" w:tplc="8092DF34">
      <w:start w:val="1"/>
      <w:numFmt w:val="bullet"/>
      <w:lvlText w:val="&gt;"/>
      <w:lvlJc w:val="left"/>
      <w:pPr>
        <w:tabs>
          <w:tab w:val="num" w:pos="1440"/>
        </w:tabs>
        <w:ind w:left="1440" w:hanging="360"/>
      </w:pPr>
      <w:rPr>
        <w:rFonts w:ascii=".AppleSystemUIFont" w:hAnsi=".AppleSystemUIFont" w:hint="default"/>
      </w:rPr>
    </w:lvl>
    <w:lvl w:ilvl="2" w:tplc="6EE8207A">
      <w:numFmt w:val="bullet"/>
      <w:lvlText w:val="-"/>
      <w:lvlJc w:val="left"/>
      <w:pPr>
        <w:tabs>
          <w:tab w:val="num" w:pos="2160"/>
        </w:tabs>
        <w:ind w:left="2160" w:hanging="360"/>
      </w:pPr>
      <w:rPr>
        <w:rFonts w:ascii="Arial" w:hAnsi="Arial" w:hint="default"/>
      </w:rPr>
    </w:lvl>
    <w:lvl w:ilvl="3" w:tplc="64466C5A" w:tentative="1">
      <w:start w:val="1"/>
      <w:numFmt w:val="bullet"/>
      <w:lvlText w:val="&gt;"/>
      <w:lvlJc w:val="left"/>
      <w:pPr>
        <w:tabs>
          <w:tab w:val="num" w:pos="2880"/>
        </w:tabs>
        <w:ind w:left="2880" w:hanging="360"/>
      </w:pPr>
      <w:rPr>
        <w:rFonts w:ascii=".AppleSystemUIFont" w:hAnsi=".AppleSystemUIFont" w:hint="default"/>
      </w:rPr>
    </w:lvl>
    <w:lvl w:ilvl="4" w:tplc="5608D2CE" w:tentative="1">
      <w:start w:val="1"/>
      <w:numFmt w:val="bullet"/>
      <w:lvlText w:val="&gt;"/>
      <w:lvlJc w:val="left"/>
      <w:pPr>
        <w:tabs>
          <w:tab w:val="num" w:pos="3600"/>
        </w:tabs>
        <w:ind w:left="3600" w:hanging="360"/>
      </w:pPr>
      <w:rPr>
        <w:rFonts w:ascii=".AppleSystemUIFont" w:hAnsi=".AppleSystemUIFont" w:hint="default"/>
      </w:rPr>
    </w:lvl>
    <w:lvl w:ilvl="5" w:tplc="BB0686E8" w:tentative="1">
      <w:start w:val="1"/>
      <w:numFmt w:val="bullet"/>
      <w:lvlText w:val="&gt;"/>
      <w:lvlJc w:val="left"/>
      <w:pPr>
        <w:tabs>
          <w:tab w:val="num" w:pos="4320"/>
        </w:tabs>
        <w:ind w:left="4320" w:hanging="360"/>
      </w:pPr>
      <w:rPr>
        <w:rFonts w:ascii=".AppleSystemUIFont" w:hAnsi=".AppleSystemUIFont" w:hint="default"/>
      </w:rPr>
    </w:lvl>
    <w:lvl w:ilvl="6" w:tplc="009CA848" w:tentative="1">
      <w:start w:val="1"/>
      <w:numFmt w:val="bullet"/>
      <w:lvlText w:val="&gt;"/>
      <w:lvlJc w:val="left"/>
      <w:pPr>
        <w:tabs>
          <w:tab w:val="num" w:pos="5040"/>
        </w:tabs>
        <w:ind w:left="5040" w:hanging="360"/>
      </w:pPr>
      <w:rPr>
        <w:rFonts w:ascii=".AppleSystemUIFont" w:hAnsi=".AppleSystemUIFont" w:hint="default"/>
      </w:rPr>
    </w:lvl>
    <w:lvl w:ilvl="7" w:tplc="4F84DB94" w:tentative="1">
      <w:start w:val="1"/>
      <w:numFmt w:val="bullet"/>
      <w:lvlText w:val="&gt;"/>
      <w:lvlJc w:val="left"/>
      <w:pPr>
        <w:tabs>
          <w:tab w:val="num" w:pos="5760"/>
        </w:tabs>
        <w:ind w:left="5760" w:hanging="360"/>
      </w:pPr>
      <w:rPr>
        <w:rFonts w:ascii=".AppleSystemUIFont" w:hAnsi=".AppleSystemUIFont" w:hint="default"/>
      </w:rPr>
    </w:lvl>
    <w:lvl w:ilvl="8" w:tplc="42342040" w:tentative="1">
      <w:start w:val="1"/>
      <w:numFmt w:val="bullet"/>
      <w:lvlText w:val="&gt;"/>
      <w:lvlJc w:val="left"/>
      <w:pPr>
        <w:tabs>
          <w:tab w:val="num" w:pos="6480"/>
        </w:tabs>
        <w:ind w:left="6480" w:hanging="360"/>
      </w:pPr>
      <w:rPr>
        <w:rFonts w:ascii=".AppleSystemUIFont" w:hAnsi=".AppleSystemUIFont"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9F68B9"/>
    <w:multiLevelType w:val="hybridMultilevel"/>
    <w:tmpl w:val="80E2C7CA"/>
    <w:lvl w:ilvl="0" w:tplc="9C64208C">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2E30A6"/>
    <w:multiLevelType w:val="hybridMultilevel"/>
    <w:tmpl w:val="318C3158"/>
    <w:lvl w:ilvl="0" w:tplc="9C64208C">
      <w:numFmt w:val="bullet"/>
      <w:lvlText w:val="-"/>
      <w:lvlJc w:val="left"/>
      <w:pPr>
        <w:ind w:left="420" w:hanging="420"/>
      </w:pPr>
      <w:rPr>
        <w:rFonts w:ascii="Times New Roman" w:eastAsiaTheme="minorEastAsia" w:hAnsi="Times New Roman" w:cs="Times New Roman" w:hint="default"/>
      </w:rPr>
    </w:lvl>
    <w:lvl w:ilvl="1" w:tplc="0A860F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27"/>
  </w:num>
  <w:num w:numId="4">
    <w:abstractNumId w:val="9"/>
  </w:num>
  <w:num w:numId="5">
    <w:abstractNumId w:val="11"/>
  </w:num>
  <w:num w:numId="6">
    <w:abstractNumId w:val="1"/>
  </w:num>
  <w:num w:numId="7">
    <w:abstractNumId w:val="21"/>
  </w:num>
  <w:num w:numId="8">
    <w:abstractNumId w:val="12"/>
  </w:num>
  <w:num w:numId="9">
    <w:abstractNumId w:val="18"/>
  </w:num>
  <w:num w:numId="10">
    <w:abstractNumId w:val="26"/>
  </w:num>
  <w:num w:numId="11">
    <w:abstractNumId w:val="3"/>
  </w:num>
  <w:num w:numId="12">
    <w:abstractNumId w:val="14"/>
  </w:num>
  <w:num w:numId="13">
    <w:abstractNumId w:val="6"/>
  </w:num>
  <w:num w:numId="14">
    <w:abstractNumId w:val="24"/>
  </w:num>
  <w:num w:numId="15">
    <w:abstractNumId w:val="2"/>
  </w:num>
  <w:num w:numId="16">
    <w:abstractNumId w:val="7"/>
  </w:num>
  <w:num w:numId="17">
    <w:abstractNumId w:val="16"/>
  </w:num>
  <w:num w:numId="18">
    <w:abstractNumId w:val="22"/>
  </w:num>
  <w:num w:numId="19">
    <w:abstractNumId w:val="0"/>
  </w:num>
  <w:num w:numId="20">
    <w:abstractNumId w:val="19"/>
  </w:num>
  <w:num w:numId="21">
    <w:abstractNumId w:val="8"/>
  </w:num>
  <w:num w:numId="22">
    <w:abstractNumId w:val="17"/>
  </w:num>
  <w:num w:numId="23">
    <w:abstractNumId w:val="20"/>
  </w:num>
  <w:num w:numId="24">
    <w:abstractNumId w:val="15"/>
  </w:num>
  <w:num w:numId="25">
    <w:abstractNumId w:val="15"/>
  </w:num>
  <w:num w:numId="26">
    <w:abstractNumId w:val="4"/>
  </w:num>
  <w:num w:numId="27">
    <w:abstractNumId w:val="13"/>
  </w:num>
  <w:num w:numId="28">
    <w:abstractNumId w:val="5"/>
  </w:num>
  <w:num w:numId="29">
    <w:abstractNumId w:val="10"/>
  </w:num>
  <w:num w:numId="30">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3AA"/>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5"/>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B47"/>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375"/>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5A4"/>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04B"/>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1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48C"/>
    <w:rsid w:val="0013763B"/>
    <w:rsid w:val="00140293"/>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9B4"/>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16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2ED"/>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3AD"/>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9EB"/>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248"/>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ADC"/>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3EA4"/>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A46"/>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3842"/>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0EC0"/>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38E"/>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D92"/>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33C"/>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360"/>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74C"/>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DB2"/>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2E1C"/>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7F"/>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46"/>
    <w:rsid w:val="00662D61"/>
    <w:rsid w:val="00663237"/>
    <w:rsid w:val="00663521"/>
    <w:rsid w:val="0066363C"/>
    <w:rsid w:val="006638D3"/>
    <w:rsid w:val="00663AFD"/>
    <w:rsid w:val="00663E5B"/>
    <w:rsid w:val="00663E64"/>
    <w:rsid w:val="00663F68"/>
    <w:rsid w:val="006642E3"/>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634"/>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74B"/>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20"/>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58"/>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7F4"/>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F9"/>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EFD"/>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923"/>
    <w:rsid w:val="00977CBE"/>
    <w:rsid w:val="00977D95"/>
    <w:rsid w:val="00977F88"/>
    <w:rsid w:val="00980290"/>
    <w:rsid w:val="0098039E"/>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6B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64"/>
    <w:rsid w:val="00A1737D"/>
    <w:rsid w:val="00A179C1"/>
    <w:rsid w:val="00A2040E"/>
    <w:rsid w:val="00A20AFA"/>
    <w:rsid w:val="00A20E7E"/>
    <w:rsid w:val="00A214A2"/>
    <w:rsid w:val="00A21A34"/>
    <w:rsid w:val="00A21BE5"/>
    <w:rsid w:val="00A21EEF"/>
    <w:rsid w:val="00A2240D"/>
    <w:rsid w:val="00A22609"/>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9E8"/>
    <w:rsid w:val="00A55783"/>
    <w:rsid w:val="00A55AB3"/>
    <w:rsid w:val="00A55C0E"/>
    <w:rsid w:val="00A5606A"/>
    <w:rsid w:val="00A5615B"/>
    <w:rsid w:val="00A56269"/>
    <w:rsid w:val="00A5634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A6F"/>
    <w:rsid w:val="00A64BF4"/>
    <w:rsid w:val="00A64F4C"/>
    <w:rsid w:val="00A65A23"/>
    <w:rsid w:val="00A66069"/>
    <w:rsid w:val="00A660FF"/>
    <w:rsid w:val="00A66207"/>
    <w:rsid w:val="00A667F9"/>
    <w:rsid w:val="00A66AFB"/>
    <w:rsid w:val="00A66D94"/>
    <w:rsid w:val="00A67F8B"/>
    <w:rsid w:val="00A704EA"/>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3CCD"/>
    <w:rsid w:val="00A745F2"/>
    <w:rsid w:val="00A746AE"/>
    <w:rsid w:val="00A74A9F"/>
    <w:rsid w:val="00A75BB8"/>
    <w:rsid w:val="00A75D57"/>
    <w:rsid w:val="00A764F1"/>
    <w:rsid w:val="00A76880"/>
    <w:rsid w:val="00A76FFF"/>
    <w:rsid w:val="00A77358"/>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498A"/>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29C"/>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B7F90"/>
    <w:rsid w:val="00AC0825"/>
    <w:rsid w:val="00AC08FC"/>
    <w:rsid w:val="00AC0E40"/>
    <w:rsid w:val="00AC1514"/>
    <w:rsid w:val="00AC17F3"/>
    <w:rsid w:val="00AC1807"/>
    <w:rsid w:val="00AC1B97"/>
    <w:rsid w:val="00AC1D9E"/>
    <w:rsid w:val="00AC1F59"/>
    <w:rsid w:val="00AC209A"/>
    <w:rsid w:val="00AC215D"/>
    <w:rsid w:val="00AC22A6"/>
    <w:rsid w:val="00AC3292"/>
    <w:rsid w:val="00AC32D4"/>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1B1"/>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793"/>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2F"/>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7BE"/>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1C"/>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964"/>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A50"/>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043"/>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72"/>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201"/>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8C1"/>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742"/>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8F4"/>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2F2"/>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1C"/>
    <w:rsid w:val="00E20F6F"/>
    <w:rsid w:val="00E21213"/>
    <w:rsid w:val="00E21532"/>
    <w:rsid w:val="00E218A5"/>
    <w:rsid w:val="00E2192B"/>
    <w:rsid w:val="00E21D02"/>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EB9"/>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64"/>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560"/>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3D3"/>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638"/>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1856954">
      <w:bodyDiv w:val="1"/>
      <w:marLeft w:val="0"/>
      <w:marRight w:val="0"/>
      <w:marTop w:val="0"/>
      <w:marBottom w:val="0"/>
      <w:divBdr>
        <w:top w:val="none" w:sz="0" w:space="0" w:color="auto"/>
        <w:left w:val="none" w:sz="0" w:space="0" w:color="auto"/>
        <w:bottom w:val="none" w:sz="0" w:space="0" w:color="auto"/>
        <w:right w:val="none" w:sz="0" w:space="0" w:color="auto"/>
      </w:divBdr>
      <w:divsChild>
        <w:div w:id="1915622656">
          <w:marLeft w:val="706"/>
          <w:marRight w:val="0"/>
          <w:marTop w:val="0"/>
          <w:marBottom w:val="120"/>
          <w:divBdr>
            <w:top w:val="none" w:sz="0" w:space="0" w:color="auto"/>
            <w:left w:val="none" w:sz="0" w:space="0" w:color="auto"/>
            <w:bottom w:val="none" w:sz="0" w:space="0" w:color="auto"/>
            <w:right w:val="none" w:sz="0" w:space="0" w:color="auto"/>
          </w:divBdr>
        </w:div>
        <w:div w:id="1466770963">
          <w:marLeft w:val="1066"/>
          <w:marRight w:val="0"/>
          <w:marTop w:val="0"/>
          <w:marBottom w:val="120"/>
          <w:divBdr>
            <w:top w:val="none" w:sz="0" w:space="0" w:color="auto"/>
            <w:left w:val="none" w:sz="0" w:space="0" w:color="auto"/>
            <w:bottom w:val="none" w:sz="0" w:space="0" w:color="auto"/>
            <w:right w:val="none" w:sz="0" w:space="0" w:color="auto"/>
          </w:divBdr>
        </w:div>
        <w:div w:id="1075778793">
          <w:marLeft w:val="1066"/>
          <w:marRight w:val="0"/>
          <w:marTop w:val="0"/>
          <w:marBottom w:val="12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BBD4D2-82B0-4FF1-A4D5-70D910A6AF28}">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2024-08-09T08:57:00Z</dcterms:created>
  <dcterms:modified xsi:type="dcterms:W3CDTF">2024-08-09T08:57:00Z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(3)WaLCBtRgwImEYcUJYNZFOMnuGuJszDyXW0njk7j6ANzHbwoSH3/Y0dyHF9HT6yaYUEw4VxCF
LZT9L7yNbaafTl7VRyYoN62xe835OL2AfOlZkm7FGI8GG07ZEwKuNPW/4FBgKvqeDK9w2NxY
O2gAfwtlOIjwmTV76FDwp3h2zgRxQce6HaElb+0KC4OHkiW09xu1yKvn7wVcs5L4CXLFNhiN
A7KFgydhD+7vRPRig8</vt:lpwstr>
  </property>
  <property fmtid="{D5CDD505-2E9C-101B-9397-08002B2CF9AE}" pid="17" name="_2015_ms_pID_725343_00">
    <vt:lpwstr>_2015_ms_pID_725343</vt:lpwstr>
  </property>
  <property fmtid="{D5CDD505-2E9C-101B-9397-08002B2CF9AE}" pid="18" name="_2015_ms_pID_7253431">
    <vt:lpwstr>XqvmVJKb1W64JzJ8ModRuYGtWA8K36FkHGNMNRx95ZvkqReM4hVEV+
FLE8MGe2dj+azi+vhhBVSrnc1fH13lkk7E6h5EC/F2mvvKgQijuUMfcRPVri4ekeSA9CGM7m
qvMsKQIFusR0sEmnrAZUdn12g6YSg7uX3YTcRcygyLMpPjdGdNi6u70pnYA/IDNcw2usFjAZ
BlnX82eDjmXW/WIuteHA5m2nT9I4aLC3VUtj</vt:lpwstr>
  </property>
  <property fmtid="{D5CDD505-2E9C-101B-9397-08002B2CF9AE}" pid="19" name="_2015_ms_pID_7253431_00">
    <vt:lpwstr>_2015_ms_pID_7253431</vt:lpwstr>
  </property>
  <property fmtid="{D5CDD505-2E9C-101B-9397-08002B2CF9AE}" pid="20" name="_2015_ms_pID_7253432">
    <vt:lpwstr>BBavFh/LT0eS99pKDhVd0H2g7QVRZ4uNE0wt
UKAQrGYeH+x1WDoOUYiwgc/qBcoCff4SSyIfT4msiiJFmmZc+Is=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KeyAssetLabel_HuaWei">
    <vt:lpwstr>{0gkDROqm4NJb7dbPFYbVvvLaeMDvy/}</vt:lpwstr>
  </property>
  <property fmtid="{D5CDD505-2E9C-101B-9397-08002B2CF9AE}" pid="28" name="_862901variable_0907_groupIDlong_2010">
    <vt:lpwstr>(1)0gkDROqm4NJb7dbPFYbVvvLaeMDvy/fet4tEpU5A1G5c/6IAZaTHRc/rYXorVXQh7qQpBKgj
5pFlNLLDXbuWc5XkSeSemPKUP/bjRMUDLu9G3wX6e9ysN5OuJSBFgqgioz3IGYPG21054ov2
UbdoB+FUJCcetJx5oBzVFIXqv7E=</vt:lpwstr>
  </property>
</Properties>
</file>