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FB3085B"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C1FD7">
        <w:rPr>
          <w:rFonts w:ascii="Arial" w:hAnsi="Arial" w:cs="Arial"/>
          <w:b/>
          <w:sz w:val="24"/>
          <w:szCs w:val="24"/>
        </w:rPr>
        <w:t>2</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D2217E">
        <w:rPr>
          <w:rFonts w:ascii="Arial" w:hAnsi="Arial" w:cs="Arial"/>
          <w:b/>
          <w:sz w:val="24"/>
          <w:szCs w:val="24"/>
        </w:rPr>
        <w:t>412114</w:t>
      </w:r>
    </w:p>
    <w:p w14:paraId="7A5C8099" w14:textId="78362BF2" w:rsidR="00F57816" w:rsidRPr="00E13F75" w:rsidRDefault="003C1FD7" w:rsidP="00F57816">
      <w:pPr>
        <w:pStyle w:val="a5"/>
        <w:tabs>
          <w:tab w:val="left" w:pos="7938"/>
        </w:tabs>
        <w:rPr>
          <w:rFonts w:ascii="Arial" w:hAnsi="Arial" w:cs="Arial"/>
          <w:b/>
          <w:i/>
          <w:sz w:val="24"/>
          <w:szCs w:val="24"/>
        </w:rPr>
      </w:pPr>
      <w:r>
        <w:rPr>
          <w:rFonts w:ascii="Arial" w:eastAsia="宋体" w:hAnsi="Arial" w:cs="Arial"/>
          <w:b/>
          <w:sz w:val="24"/>
          <w:szCs w:val="24"/>
        </w:rPr>
        <w:t>Maastricht</w:t>
      </w:r>
      <w:r w:rsidR="00F57816">
        <w:rPr>
          <w:rFonts w:ascii="Arial" w:eastAsia="宋体" w:hAnsi="Arial" w:cs="Arial"/>
          <w:b/>
          <w:sz w:val="24"/>
          <w:szCs w:val="24"/>
        </w:rPr>
        <w:t xml:space="preserve">, </w:t>
      </w:r>
      <w:r>
        <w:rPr>
          <w:rFonts w:ascii="Arial" w:eastAsia="宋体" w:hAnsi="Arial" w:cs="Arial"/>
          <w:b/>
          <w:sz w:val="24"/>
          <w:szCs w:val="24"/>
        </w:rPr>
        <w:t>Netherlands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19</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23</w:t>
      </w:r>
      <w:r w:rsidRPr="003C1FD7">
        <w:rPr>
          <w:rFonts w:ascii="Arial" w:eastAsia="宋体" w:hAnsi="Arial" w:cs="Arial"/>
          <w:b/>
          <w:sz w:val="24"/>
          <w:szCs w:val="24"/>
          <w:vertAlign w:val="superscript"/>
        </w:rPr>
        <w:t>rd</w:t>
      </w:r>
      <w:r w:rsidR="00D72411">
        <w:rPr>
          <w:rFonts w:ascii="Arial" w:eastAsia="宋体" w:hAnsi="Arial" w:cs="Arial"/>
          <w:b/>
          <w:sz w:val="24"/>
          <w:szCs w:val="24"/>
        </w:rPr>
        <w:t xml:space="preserve"> </w:t>
      </w:r>
      <w:r>
        <w:rPr>
          <w:rFonts w:ascii="Arial" w:eastAsia="宋体" w:hAnsi="Arial" w:cs="Arial"/>
          <w:b/>
          <w:sz w:val="24"/>
          <w:szCs w:val="24"/>
        </w:rPr>
        <w:t>August</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004D8ED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2217E">
        <w:rPr>
          <w:rFonts w:ascii="Arial" w:hAnsi="Arial" w:cs="Arial"/>
          <w:bCs/>
          <w:sz w:val="24"/>
          <w:szCs w:val="24"/>
        </w:rPr>
        <w:t>5</w:t>
      </w:r>
      <w:r w:rsidR="00FD190A">
        <w:rPr>
          <w:rFonts w:ascii="Arial" w:hAnsi="Arial" w:cs="Arial"/>
          <w:bCs/>
          <w:sz w:val="24"/>
          <w:szCs w:val="24"/>
        </w:rPr>
        <w:t>.</w:t>
      </w:r>
      <w:r w:rsidR="00D2217E">
        <w:rPr>
          <w:rFonts w:ascii="Arial" w:hAnsi="Arial" w:cs="Arial"/>
          <w:bCs/>
          <w:sz w:val="24"/>
          <w:szCs w:val="24"/>
        </w:rPr>
        <w:t>27</w:t>
      </w:r>
      <w:r w:rsidRPr="00DC26D7">
        <w:rPr>
          <w:rFonts w:ascii="Arial" w:hAnsi="Arial" w:cs="Arial"/>
          <w:bCs/>
          <w:sz w:val="24"/>
          <w:szCs w:val="24"/>
        </w:rPr>
        <w:t>.</w:t>
      </w:r>
      <w:r w:rsidR="00D2217E">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A4B0052"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D2217E" w:rsidRPr="00D2217E">
        <w:rPr>
          <w:rFonts w:ascii="Arial" w:hAnsi="Arial" w:cs="Arial"/>
          <w:sz w:val="24"/>
          <w:szCs w:val="24"/>
        </w:rPr>
        <w:t>on RRM core maintenance for MIMO evolution for downlink and uplink</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1F6A862B" w:rsidR="00672483" w:rsidRPr="00672483" w:rsidRDefault="00E44AF8"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this contribution, we discuss RRM core maintenance for Rel-18 MIMO.</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F7773BD" w14:textId="28072302" w:rsidR="00672483" w:rsidRDefault="00E44AF8"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RAN4#111 meeting, the WF is approved in [1].</w:t>
      </w:r>
    </w:p>
    <w:p w14:paraId="34D6D5ED" w14:textId="01F2A01B" w:rsidR="00E44AF8" w:rsidRDefault="00E44AF8"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We will discuss the two issues in the WF. </w:t>
      </w:r>
    </w:p>
    <w:tbl>
      <w:tblPr>
        <w:tblStyle w:val="a7"/>
        <w:tblW w:w="0" w:type="auto"/>
        <w:tblLook w:val="04A0" w:firstRow="1" w:lastRow="0" w:firstColumn="1" w:lastColumn="0" w:noHBand="0" w:noVBand="1"/>
      </w:tblPr>
      <w:tblGrid>
        <w:gridCol w:w="9629"/>
      </w:tblGrid>
      <w:tr w:rsidR="00BD2A06" w14:paraId="3C633FD9" w14:textId="77777777" w:rsidTr="00BD2A06">
        <w:tc>
          <w:tcPr>
            <w:tcW w:w="9629" w:type="dxa"/>
          </w:tcPr>
          <w:p w14:paraId="46953648" w14:textId="77777777" w:rsidR="00BD2A06" w:rsidRPr="00BA5FBC" w:rsidRDefault="00BD2A06" w:rsidP="00BD2A06">
            <w:pPr>
              <w:rPr>
                <w:b/>
                <w:u w:val="single"/>
                <w:lang w:eastAsia="ko-KR"/>
              </w:rPr>
            </w:pPr>
            <w:r w:rsidRPr="00BA5FBC">
              <w:rPr>
                <w:b/>
                <w:u w:val="single"/>
                <w:lang w:eastAsia="ko-KR"/>
              </w:rPr>
              <w:t>Issue 1-1-3: For PDCCH order RACH, uplink timing and DL timings association.</w:t>
            </w:r>
          </w:p>
          <w:p w14:paraId="655048D0" w14:textId="77777777" w:rsidR="00BD2A06" w:rsidRPr="00BA5FBC" w:rsidRDefault="00BD2A06" w:rsidP="00BD2A06">
            <w:pPr>
              <w:rPr>
                <w:b/>
                <w:u w:val="single"/>
                <w:lang w:eastAsia="ko-KR"/>
              </w:rPr>
            </w:pPr>
            <w:r w:rsidRPr="00BA5FBC">
              <w:rPr>
                <w:b/>
              </w:rPr>
              <w:t>&lt; Agreement&gt;</w:t>
            </w:r>
          </w:p>
          <w:p w14:paraId="5406398A" w14:textId="77777777" w:rsidR="00BD2A06" w:rsidRPr="00BA5FBC" w:rsidRDefault="00BD2A06" w:rsidP="00BD2A06">
            <w:pPr>
              <w:pStyle w:val="a8"/>
              <w:numPr>
                <w:ilvl w:val="0"/>
                <w:numId w:val="3"/>
              </w:numPr>
              <w:overflowPunct/>
              <w:autoSpaceDE/>
              <w:autoSpaceDN/>
              <w:adjustRightInd/>
              <w:spacing w:after="120"/>
              <w:ind w:left="620" w:firstLineChars="0"/>
              <w:textAlignment w:val="auto"/>
              <w:rPr>
                <w:rFonts w:eastAsia="宋体"/>
                <w:szCs w:val="24"/>
                <w:lang w:eastAsia="zh-CN"/>
              </w:rPr>
            </w:pPr>
            <w:r w:rsidRPr="00BA5FBC">
              <w:t xml:space="preserve">For </w:t>
            </w:r>
            <w:r w:rsidRPr="00BA5FBC">
              <w:rPr>
                <w:rFonts w:eastAsia="宋体"/>
                <w:szCs w:val="24"/>
                <w:lang w:eastAsia="zh-CN"/>
              </w:rPr>
              <w:t>intra</w:t>
            </w:r>
            <w:r w:rsidRPr="00BA5FBC">
              <w:t xml:space="preserve">-cell, confirm the association in RAN1 LS </w:t>
            </w:r>
            <w:r w:rsidRPr="00BA5FBC">
              <w:rPr>
                <w:rFonts w:eastAsia="宋体"/>
              </w:rPr>
              <w:t>R4-2407007</w:t>
            </w:r>
            <w:r w:rsidRPr="00BA5FBC">
              <w:t xml:space="preserve">. </w:t>
            </w:r>
          </w:p>
          <w:p w14:paraId="0DDA4524" w14:textId="77777777" w:rsidR="00BD2A06" w:rsidRPr="00BA5FBC" w:rsidRDefault="00BD2A06" w:rsidP="00BD2A06">
            <w:pPr>
              <w:pStyle w:val="a8"/>
              <w:numPr>
                <w:ilvl w:val="0"/>
                <w:numId w:val="3"/>
              </w:numPr>
              <w:overflowPunct/>
              <w:autoSpaceDE/>
              <w:autoSpaceDN/>
              <w:adjustRightInd/>
              <w:spacing w:after="120"/>
              <w:ind w:left="620" w:firstLineChars="0"/>
              <w:textAlignment w:val="auto"/>
              <w:rPr>
                <w:rFonts w:eastAsia="宋体"/>
                <w:szCs w:val="24"/>
                <w:lang w:eastAsia="zh-CN"/>
              </w:rPr>
            </w:pPr>
            <w:r w:rsidRPr="00BA5FBC">
              <w:rPr>
                <w:rFonts w:eastAsiaTheme="minorEastAsia" w:hint="eastAsia"/>
                <w:lang w:eastAsia="zh-CN"/>
              </w:rPr>
              <w:t>F</w:t>
            </w:r>
            <w:r w:rsidRPr="00BA5FBC">
              <w:rPr>
                <w:rFonts w:eastAsiaTheme="minorEastAsia"/>
                <w:lang w:eastAsia="zh-CN"/>
              </w:rPr>
              <w:t>or inter-cell, FFS on:</w:t>
            </w:r>
          </w:p>
          <w:p w14:paraId="099B4009" w14:textId="77777777" w:rsidR="00BD2A06" w:rsidRPr="00BA5FBC" w:rsidRDefault="00BD2A06" w:rsidP="00BD2A06">
            <w:pPr>
              <w:pStyle w:val="B10"/>
              <w:numPr>
                <w:ilvl w:val="1"/>
                <w:numId w:val="17"/>
              </w:numPr>
              <w:overflowPunct w:val="0"/>
              <w:autoSpaceDE w:val="0"/>
              <w:autoSpaceDN w:val="0"/>
              <w:adjustRightInd w:val="0"/>
              <w:textAlignment w:val="baseline"/>
              <w:rPr>
                <w:lang w:val="en-US"/>
              </w:rPr>
            </w:pPr>
            <w:r w:rsidRPr="00BA5FBC">
              <w:rPr>
                <w:rFonts w:eastAsia="Malgun Gothic"/>
                <w:lang w:val="en-US" w:eastAsia="ko-KR"/>
              </w:rPr>
              <w:t>I</w:t>
            </w:r>
            <w:r w:rsidRPr="00BA5FBC">
              <w:rPr>
                <w:rFonts w:eastAsia="Malgun Gothic" w:hint="eastAsia"/>
                <w:lang w:val="en-US" w:eastAsia="ko-KR"/>
              </w:rPr>
              <w:t xml:space="preserve">f </w:t>
            </w:r>
            <w:r w:rsidRPr="00BA5FBC">
              <w:rPr>
                <w:rFonts w:hint="eastAsia"/>
              </w:rPr>
              <w:t>the</w:t>
            </w:r>
            <w:r w:rsidRPr="00BA5FBC">
              <w:rPr>
                <w:rFonts w:eastAsia="Malgun Gothic" w:hint="eastAsia"/>
                <w:lang w:val="en-US" w:eastAsia="ko-KR"/>
              </w:rPr>
              <w:t xml:space="preserve"> </w:t>
            </w:r>
            <w:r w:rsidRPr="00BA5FBC">
              <w:rPr>
                <w:lang w:val="en-US"/>
              </w:rPr>
              <w:t>PRACH is triggered towards serving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of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serving cell,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first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rFonts w:eastAsia="Malgun Gothic" w:hint="eastAsia"/>
                <w:lang w:eastAsia="ko-KR"/>
              </w:rPr>
              <w:t xml:space="preserve"> </w:t>
            </w:r>
            <w:r w:rsidRPr="00BA5FBC">
              <w:rPr>
                <w:lang w:val="en-US"/>
              </w:rPr>
              <w:t>value</w:t>
            </w:r>
            <w:r w:rsidRPr="00BA5FBC">
              <w:rPr>
                <w:rFonts w:eastAsia="Malgun Gothic" w:hint="eastAsia"/>
                <w:lang w:val="en-US" w:eastAsia="ko-KR"/>
              </w:rPr>
              <w:t>,</w:t>
            </w:r>
          </w:p>
          <w:p w14:paraId="6375E1C5" w14:textId="1D542E0B" w:rsidR="00BD2A06" w:rsidRPr="00BD2A06" w:rsidRDefault="00BD2A06" w:rsidP="00BD2A06">
            <w:pPr>
              <w:pStyle w:val="B10"/>
              <w:numPr>
                <w:ilvl w:val="1"/>
                <w:numId w:val="17"/>
              </w:numPr>
              <w:overflowPunct w:val="0"/>
              <w:autoSpaceDE w:val="0"/>
              <w:autoSpaceDN w:val="0"/>
              <w:adjustRightInd w:val="0"/>
              <w:textAlignment w:val="baseline"/>
              <w:rPr>
                <w:rFonts w:eastAsiaTheme="minorEastAsia" w:hint="eastAsia"/>
                <w:lang w:eastAsia="zh-CN"/>
              </w:rPr>
            </w:pPr>
            <w:r w:rsidRPr="00BA5FBC">
              <w:rPr>
                <w:rFonts w:eastAsia="Malgun Gothic"/>
                <w:lang w:val="en-US" w:eastAsia="ko-KR"/>
              </w:rPr>
              <w:t>I</w:t>
            </w:r>
            <w:r w:rsidRPr="00BA5FBC">
              <w:rPr>
                <w:rFonts w:eastAsia="Malgun Gothic" w:hint="eastAsia"/>
                <w:lang w:val="en-US" w:eastAsia="ko-KR"/>
              </w:rPr>
              <w:t xml:space="preserve">f the </w:t>
            </w:r>
            <w:r w:rsidRPr="00BA5FBC">
              <w:t>PRACH</w:t>
            </w:r>
            <w:r w:rsidRPr="00BA5FBC">
              <w:rPr>
                <w:lang w:val="en-US"/>
              </w:rPr>
              <w:t xml:space="preserve"> is triggered towards active additional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w:t>
            </w:r>
            <w:proofErr w:type="spellStart"/>
            <w:r w:rsidRPr="00BA5FBC">
              <w:rPr>
                <w:lang w:val="en-US"/>
              </w:rPr>
              <w:t>f</w:t>
            </w:r>
            <w:proofErr w:type="spellEnd"/>
            <w:r w:rsidRPr="00BA5FBC">
              <w:rPr>
                <w:lang w:val="en-US"/>
              </w:rPr>
              <w:t xml:space="preserve">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rFonts w:hint="eastAsia"/>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w:t>
            </w:r>
            <w:r w:rsidRPr="00BA5FBC">
              <w:rPr>
                <w:rFonts w:eastAsiaTheme="minorEastAsia" w:hint="eastAsia"/>
                <w:lang w:val="en-US" w:eastAsia="zh-CN"/>
              </w:rPr>
              <w:t>active additional PCI</w:t>
            </w:r>
            <w:r w:rsidRPr="00BA5FBC">
              <w:rPr>
                <w:rFonts w:eastAsia="Malgun Gothic" w:hint="eastAsia"/>
                <w:lang w:val="en-US" w:eastAsia="ko-KR"/>
              </w:rPr>
              <w:t xml:space="preserve">,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second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lang w:val="en-US"/>
              </w:rPr>
              <w:t xml:space="preserve"> value</w:t>
            </w:r>
            <w:r w:rsidRPr="00BA5FBC">
              <w:rPr>
                <w:rFonts w:eastAsia="Malgun Gothic" w:hint="eastAsia"/>
                <w:lang w:val="en-US" w:eastAsia="ko-KR"/>
              </w:rPr>
              <w:t>.</w:t>
            </w:r>
          </w:p>
        </w:tc>
      </w:tr>
    </w:tbl>
    <w:p w14:paraId="53F4E295" w14:textId="2633C136" w:rsidR="00E44AF8" w:rsidRDefault="004C1872"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For PDCCH order RACH in inter-cell, in last meeting, we showed that RAN1 also supported inter-cell scenario. RAN4 should define such uplink timing requirements. But due to limited time for further discussion, some companies want to further check it. </w:t>
      </w:r>
    </w:p>
    <w:p w14:paraId="709E37E5" w14:textId="0D1121FC" w:rsidR="004C1872" w:rsidRDefault="004C1872"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RAN1 spec,</w:t>
      </w:r>
    </w:p>
    <w:tbl>
      <w:tblPr>
        <w:tblStyle w:val="a7"/>
        <w:tblW w:w="0" w:type="auto"/>
        <w:tblLook w:val="04A0" w:firstRow="1" w:lastRow="0" w:firstColumn="1" w:lastColumn="0" w:noHBand="0" w:noVBand="1"/>
      </w:tblPr>
      <w:tblGrid>
        <w:gridCol w:w="9629"/>
      </w:tblGrid>
      <w:tr w:rsidR="00BE722D" w14:paraId="1B245956" w14:textId="77777777" w:rsidTr="00BE722D">
        <w:tc>
          <w:tcPr>
            <w:tcW w:w="9629" w:type="dxa"/>
          </w:tcPr>
          <w:p w14:paraId="2C4053A3" w14:textId="217D6067" w:rsidR="00CC0B20" w:rsidRDefault="00CC0B20" w:rsidP="00CC0B20">
            <w:pPr>
              <w:pStyle w:val="B10"/>
              <w:ind w:left="0" w:firstLine="0"/>
              <w:rPr>
                <w:rFonts w:eastAsia="等线"/>
                <w:lang w:eastAsia="zh-CN"/>
              </w:rPr>
            </w:pPr>
            <w:r>
              <w:rPr>
                <w:rFonts w:eastAsia="等线" w:hint="eastAsia"/>
                <w:lang w:eastAsia="zh-CN"/>
              </w:rPr>
              <w:t>DCI</w:t>
            </w:r>
            <w:r>
              <w:rPr>
                <w:rFonts w:eastAsia="等线"/>
                <w:lang w:eastAsia="zh-CN"/>
              </w:rPr>
              <w:t xml:space="preserve"> Format 1_0</w:t>
            </w:r>
          </w:p>
          <w:p w14:paraId="61E80E8B" w14:textId="77777777" w:rsidR="00CC0B20" w:rsidRDefault="00CC0B20" w:rsidP="00CC0B20">
            <w:pPr>
              <w:pStyle w:val="B10"/>
              <w:ind w:left="0" w:firstLine="0"/>
              <w:rPr>
                <w:rFonts w:eastAsia="等线"/>
                <w:lang w:eastAsia="zh-CN"/>
              </w:rPr>
            </w:pPr>
          </w:p>
          <w:p w14:paraId="1D8302A0" w14:textId="12BB0876" w:rsidR="00CC0B20" w:rsidRPr="00783FD2" w:rsidRDefault="00CC0B20" w:rsidP="00CC0B20">
            <w:pPr>
              <w:pStyle w:val="B10"/>
              <w:rPr>
                <w:rFonts w:eastAsia="等线"/>
              </w:rPr>
            </w:pP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460875E9" w14:textId="77777777" w:rsidR="00CC0B20" w:rsidRPr="00783FD2" w:rsidRDefault="00CC0B20" w:rsidP="00CC0B20">
            <w:pPr>
              <w:pStyle w:val="B2"/>
              <w:rPr>
                <w:rFonts w:eastAsia="等线"/>
              </w:rPr>
            </w:pPr>
            <w:r w:rsidRPr="00783FD2">
              <w:rPr>
                <w:rFonts w:eastAsia="宋体" w:hint="eastAsia"/>
              </w:rPr>
              <w:t>-</w:t>
            </w:r>
            <w:r w:rsidRPr="00783FD2">
              <w:rPr>
                <w:rFonts w:eastAsia="宋体" w:hint="eastAsia"/>
              </w:rPr>
              <w:tab/>
            </w:r>
            <w:r w:rsidRPr="00CC0B20">
              <w:rPr>
                <w:rFonts w:eastAsia="宋体"/>
                <w:highlight w:val="yellow"/>
              </w:rPr>
              <w:t xml:space="preserve">1bit if </w:t>
            </w:r>
            <w:r w:rsidRPr="00CC0B20">
              <w:rPr>
                <w:rFonts w:eastAsia="等线"/>
                <w:highlight w:val="yellow"/>
              </w:rPr>
              <w:t xml:space="preserve">the UE is </w:t>
            </w:r>
            <w:r w:rsidRPr="00CC0B20">
              <w:rPr>
                <w:rFonts w:eastAsia="等线" w:hint="eastAsia"/>
                <w:highlight w:val="yellow"/>
                <w:lang w:eastAsia="zh-CN"/>
              </w:rPr>
              <w:t>provided</w:t>
            </w:r>
            <w:r w:rsidRPr="00CC0B20">
              <w:rPr>
                <w:rFonts w:eastAsia="等线"/>
                <w:highlight w:val="yellow"/>
              </w:rPr>
              <w:t xml:space="preserve"> with </w:t>
            </w:r>
            <w:r w:rsidRPr="00CC0B20">
              <w:rPr>
                <w:rFonts w:eastAsia="等线" w:hint="eastAsia"/>
                <w:i/>
                <w:highlight w:val="yellow"/>
              </w:rPr>
              <w:t>tag-Id2</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p>
          <w:p w14:paraId="4DA057EA" w14:textId="77777777" w:rsidR="00CC0B20" w:rsidRPr="00783FD2" w:rsidRDefault="00CC0B20" w:rsidP="00CC0B20">
            <w:pPr>
              <w:pStyle w:val="B3"/>
              <w:rPr>
                <w:lang w:eastAsia="zh-CN"/>
              </w:rPr>
            </w:pPr>
            <w:r w:rsidRPr="00783FD2">
              <w:t>-</w:t>
            </w:r>
            <w:r w:rsidRPr="00783FD2">
              <w:tab/>
            </w:r>
            <w:r w:rsidRPr="00CC0B20">
              <w:rPr>
                <w:highlight w:val="yellow"/>
              </w:rPr>
              <w:t xml:space="preserve">This field </w:t>
            </w:r>
            <w:r w:rsidRPr="00CC0B20">
              <w:rPr>
                <w:highlight w:val="yellow"/>
                <w:lang w:eastAsia="zh-CN"/>
              </w:rPr>
              <w:t xml:space="preserve">indicates the PCI associated with the </w:t>
            </w:r>
            <w:r w:rsidRPr="00CC0B20">
              <w:rPr>
                <w:highlight w:val="yellow"/>
                <w:lang w:val="en-US"/>
              </w:rPr>
              <w:t>PRACH transmission</w:t>
            </w:r>
            <w:r w:rsidRPr="00CC0B20">
              <w:rPr>
                <w:highlight w:val="yellow"/>
              </w:rPr>
              <w:t xml:space="preserve"> if </w:t>
            </w:r>
            <w:r w:rsidRPr="00CC0B20">
              <w:rPr>
                <w:rFonts w:eastAsia="等线"/>
                <w:highlight w:val="yellow"/>
              </w:rPr>
              <w:t xml:space="preserve">the UE is </w:t>
            </w:r>
            <w:r w:rsidRPr="00CC0B20">
              <w:rPr>
                <w:rFonts w:eastAsia="等线" w:hint="eastAsia"/>
                <w:highlight w:val="yellow"/>
                <w:lang w:eastAsia="zh-CN"/>
              </w:rPr>
              <w:t>provided</w:t>
            </w:r>
            <w:r w:rsidRPr="00CC0B20">
              <w:rPr>
                <w:rFonts w:eastAsia="等线"/>
                <w:highlight w:val="yellow"/>
                <w:lang w:eastAsia="zh-CN"/>
              </w:rPr>
              <w:t xml:space="preserve"> </w:t>
            </w:r>
            <w:r w:rsidRPr="00CC0B20">
              <w:rPr>
                <w:rFonts w:eastAsia="等线"/>
                <w:i/>
                <w:kern w:val="2"/>
                <w:highlight w:val="yellow"/>
                <w:lang w:eastAsia="zh-CN"/>
              </w:rPr>
              <w:t>SSB-MTC-</w:t>
            </w:r>
            <w:proofErr w:type="spellStart"/>
            <w:r w:rsidRPr="00CC0B20">
              <w:rPr>
                <w:rFonts w:eastAsia="等线"/>
                <w:i/>
                <w:kern w:val="2"/>
                <w:highlight w:val="yellow"/>
                <w:lang w:eastAsia="zh-CN"/>
              </w:rPr>
              <w:t>AddtionalPCI</w:t>
            </w:r>
            <w:proofErr w:type="spellEnd"/>
            <w:r w:rsidRPr="00783FD2">
              <w:rPr>
                <w:lang w:eastAsia="zh-CN"/>
              </w:rPr>
              <w:t>. T</w:t>
            </w:r>
            <w:r w:rsidRPr="00783FD2">
              <w:t>he bit field index 0 of this field is mapped to the PCI of the serving cell, and the bit field index 1 of this field is mapped to the additional PCI</w:t>
            </w:r>
            <w:r>
              <w:t xml:space="preserve"> </w:t>
            </w:r>
            <w:r w:rsidRPr="00D9625D">
              <w:rPr>
                <w:rFonts w:eastAsia="等线"/>
                <w:color w:val="000000" w:themeColor="text1"/>
                <w:lang w:eastAsia="zh-CN"/>
              </w:rPr>
              <w:t>associated with active TCI states</w:t>
            </w:r>
            <w:r w:rsidRPr="00783FD2">
              <w:t>.</w:t>
            </w:r>
          </w:p>
          <w:p w14:paraId="1B5997E8" w14:textId="77777777" w:rsidR="00CC0B20" w:rsidRPr="00783FD2" w:rsidRDefault="00CC0B20" w:rsidP="00CC0B20">
            <w:pPr>
              <w:pStyle w:val="B3"/>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lang w:eastAsia="zh-CN"/>
              </w:rPr>
              <w:t>.</w:t>
            </w:r>
            <w:r w:rsidRPr="00783FD2">
              <w:t xml:space="preserve"> The bit field index 0 of this field is mapped to the DL RS that the DM-RS of the </w:t>
            </w:r>
            <w:r w:rsidRPr="00783FD2">
              <w:lastRenderedPageBreak/>
              <w:t xml:space="preserve">PDCCH order is quasi-collocated with, and the bit field index 1 of this field is mapped to the SS/PBCH indicated by the SS/PBCH index field in this DCI format. </w:t>
            </w:r>
            <w:r w:rsidRPr="00783FD2">
              <w:rPr>
                <w:rFonts w:hint="eastAsia"/>
                <w:lang w:eastAsia="zh-CN"/>
              </w:rPr>
              <w:t xml:space="preserve"> </w:t>
            </w:r>
          </w:p>
          <w:p w14:paraId="64AB4FE1" w14:textId="23C161D2" w:rsidR="00BE722D" w:rsidRDefault="00CC0B20" w:rsidP="00CC0B20">
            <w:pPr>
              <w:pStyle w:val="B2"/>
              <w:rPr>
                <w:rFonts w:hint="eastAsia"/>
                <w:lang w:eastAsia="zh-CN"/>
              </w:rPr>
            </w:pPr>
            <w:r w:rsidRPr="00783FD2">
              <w:rPr>
                <w:rFonts w:eastAsia="宋体" w:hint="eastAsia"/>
              </w:rPr>
              <w:t>-</w:t>
            </w:r>
            <w:r w:rsidRPr="00783FD2">
              <w:rPr>
                <w:rFonts w:eastAsia="宋体" w:hint="eastAsia"/>
              </w:rPr>
              <w:tab/>
            </w:r>
            <w:r w:rsidRPr="00783FD2">
              <w:rPr>
                <w:rFonts w:eastAsia="宋体"/>
              </w:rPr>
              <w:t xml:space="preserve">0 bit otherwise. </w:t>
            </w:r>
          </w:p>
        </w:tc>
      </w:tr>
    </w:tbl>
    <w:p w14:paraId="5C015ADA" w14:textId="77777777" w:rsidR="00372E7C" w:rsidRDefault="00372E7C"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RAN1 spec, it only defined the association between TCI states and serving cell/additional PCI cell. </w:t>
      </w:r>
    </w:p>
    <w:p w14:paraId="579E0760" w14:textId="2599A522" w:rsidR="00372E7C" w:rsidRDefault="00372E7C" w:rsidP="00E44AF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RAN4 spec, the reference timing of uplink channels/signals are defined. If only keep the RAN1 spec, there is no clear definition of reference timing of PRACH transmission. </w:t>
      </w:r>
    </w:p>
    <w:p w14:paraId="65517897" w14:textId="5F6A1CC3" w:rsidR="004C1872" w:rsidRPr="00372E7C" w:rsidRDefault="00CC0B20" w:rsidP="00E44AF8">
      <w:pPr>
        <w:spacing w:beforeLines="50" w:before="120" w:afterLines="50" w:after="120"/>
        <w:jc w:val="left"/>
        <w:rPr>
          <w:rFonts w:ascii="Times New Roman" w:hAnsi="Times New Roman" w:cs="Times New Roman" w:hint="eastAsia"/>
          <w:b/>
          <w:bCs/>
          <w:sz w:val="20"/>
          <w:szCs w:val="20"/>
        </w:rPr>
      </w:pPr>
      <w:r w:rsidRPr="00372E7C">
        <w:rPr>
          <w:rFonts w:ascii="Times New Roman" w:hAnsi="Times New Roman" w:cs="Times New Roman" w:hint="eastAsia"/>
          <w:b/>
          <w:bCs/>
          <w:sz w:val="20"/>
          <w:szCs w:val="20"/>
        </w:rPr>
        <w:t>P</w:t>
      </w:r>
      <w:r w:rsidRPr="00372E7C">
        <w:rPr>
          <w:rFonts w:ascii="Times New Roman" w:hAnsi="Times New Roman" w:cs="Times New Roman"/>
          <w:b/>
          <w:bCs/>
          <w:sz w:val="20"/>
          <w:szCs w:val="20"/>
        </w:rPr>
        <w:t xml:space="preserve">roposal 1: </w:t>
      </w:r>
      <w:r w:rsidR="00372E7C" w:rsidRPr="00372E7C">
        <w:rPr>
          <w:rFonts w:ascii="Times New Roman" w:hAnsi="Times New Roman" w:cs="Times New Roman"/>
          <w:b/>
          <w:bCs/>
          <w:sz w:val="20"/>
          <w:szCs w:val="20"/>
        </w:rPr>
        <w:t xml:space="preserve">Confirm the association for inter-cell scenario for PRACH. RAN4 should specify the reference timing/point of PRACH </w:t>
      </w:r>
      <w:r w:rsidR="004D730E" w:rsidRPr="004D730E">
        <w:rPr>
          <w:rFonts w:ascii="Times New Roman" w:hAnsi="Times New Roman" w:cs="Times New Roman"/>
          <w:b/>
          <w:bCs/>
          <w:sz w:val="20"/>
          <w:szCs w:val="20"/>
        </w:rPr>
        <w:t>transmission</w:t>
      </w:r>
      <w:r w:rsidR="00372E7C" w:rsidRPr="00372E7C">
        <w:rPr>
          <w:rFonts w:ascii="Times New Roman" w:hAnsi="Times New Roman" w:cs="Times New Roman"/>
          <w:b/>
          <w:bCs/>
          <w:sz w:val="20"/>
          <w:szCs w:val="20"/>
        </w:rPr>
        <w:t xml:space="preserve">. The wording is in CR stage. </w:t>
      </w:r>
    </w:p>
    <w:p w14:paraId="3458C79D" w14:textId="77777777" w:rsidR="004C1872" w:rsidRPr="00E44AF8" w:rsidRDefault="004C1872" w:rsidP="00E44AF8">
      <w:pPr>
        <w:spacing w:beforeLines="50" w:before="120" w:afterLines="50" w:after="120"/>
        <w:jc w:val="left"/>
        <w:rPr>
          <w:rFonts w:ascii="Times New Roman" w:hAnsi="Times New Roman" w:cs="Times New Roman" w:hint="eastAsia"/>
          <w:sz w:val="20"/>
          <w:szCs w:val="20"/>
        </w:rPr>
      </w:pPr>
    </w:p>
    <w:tbl>
      <w:tblPr>
        <w:tblStyle w:val="a7"/>
        <w:tblW w:w="0" w:type="auto"/>
        <w:tblLook w:val="04A0" w:firstRow="1" w:lastRow="0" w:firstColumn="1" w:lastColumn="0" w:noHBand="0" w:noVBand="1"/>
      </w:tblPr>
      <w:tblGrid>
        <w:gridCol w:w="9629"/>
      </w:tblGrid>
      <w:tr w:rsidR="00BD2A06" w14:paraId="0BB1FA6F" w14:textId="77777777" w:rsidTr="00BD2A06">
        <w:tc>
          <w:tcPr>
            <w:tcW w:w="9629" w:type="dxa"/>
          </w:tcPr>
          <w:p w14:paraId="45E13057" w14:textId="77777777" w:rsidR="00BD2A06" w:rsidRPr="00BA5FBC" w:rsidRDefault="00BD2A06" w:rsidP="00BD2A06">
            <w:pPr>
              <w:spacing w:after="120"/>
              <w:rPr>
                <w:b/>
                <w:u w:val="single"/>
              </w:rPr>
            </w:pPr>
            <w:r w:rsidRPr="00BA5FBC">
              <w:rPr>
                <w:b/>
                <w:u w:val="single"/>
              </w:rPr>
              <w:t xml:space="preserve">Issue 1-2-2: For </w:t>
            </w:r>
            <w:proofErr w:type="spellStart"/>
            <w:r w:rsidRPr="00BA5FBC">
              <w:rPr>
                <w:b/>
                <w:u w:val="single"/>
              </w:rPr>
              <w:t>mDCI</w:t>
            </w:r>
            <w:proofErr w:type="spellEnd"/>
            <w:r w:rsidRPr="00BA5FBC">
              <w:rPr>
                <w:b/>
                <w:u w:val="single"/>
              </w:rPr>
              <w:t xml:space="preserve"> </w:t>
            </w:r>
            <w:proofErr w:type="spellStart"/>
            <w:r w:rsidRPr="00BA5FBC">
              <w:rPr>
                <w:b/>
                <w:u w:val="single"/>
              </w:rPr>
              <w:t>mTRP</w:t>
            </w:r>
            <w:proofErr w:type="spellEnd"/>
            <w:r w:rsidRPr="00BA5FBC">
              <w:rPr>
                <w:b/>
                <w:u w:val="single"/>
              </w:rPr>
              <w:t xml:space="preserve">, how to specify UL TCI state switching requirements for </w:t>
            </w:r>
            <w:proofErr w:type="spellStart"/>
            <w:r w:rsidRPr="00BA5FBC">
              <w:rPr>
                <w:b/>
                <w:u w:val="single"/>
              </w:rPr>
              <w:t>eUTCI</w:t>
            </w:r>
            <w:proofErr w:type="spellEnd"/>
            <w:r w:rsidRPr="00BA5FBC">
              <w:rPr>
                <w:b/>
                <w:u w:val="single"/>
              </w:rPr>
              <w:t xml:space="preserve"> if UE supporting two TAs (RTD&lt;CP and RTD&gt;CP)?</w:t>
            </w:r>
          </w:p>
          <w:p w14:paraId="6B086666" w14:textId="77777777" w:rsidR="00BD2A06" w:rsidRPr="00BA5FBC" w:rsidRDefault="00BD2A06" w:rsidP="00BD2A06">
            <w:pPr>
              <w:spacing w:after="120"/>
              <w:rPr>
                <w:rFonts w:eastAsiaTheme="minorEastAsia"/>
                <w:b/>
                <w:u w:val="single"/>
              </w:rPr>
            </w:pPr>
            <w:r w:rsidRPr="00BA5FBC">
              <w:rPr>
                <w:b/>
              </w:rPr>
              <w:t>&lt; Way forward &gt;</w:t>
            </w:r>
          </w:p>
          <w:p w14:paraId="3C4D4D5E" w14:textId="77777777" w:rsidR="00BD2A06" w:rsidRPr="00BA5FBC" w:rsidRDefault="00BD2A06" w:rsidP="00BD2A06">
            <w:pPr>
              <w:pStyle w:val="B10"/>
              <w:numPr>
                <w:ilvl w:val="0"/>
                <w:numId w:val="17"/>
              </w:numPr>
              <w:overflowPunct w:val="0"/>
              <w:autoSpaceDE w:val="0"/>
              <w:autoSpaceDN w:val="0"/>
              <w:adjustRightInd w:val="0"/>
              <w:textAlignment w:val="baseline"/>
              <w:rPr>
                <w:b/>
                <w:u w:val="single"/>
                <w:lang w:eastAsia="zh-CN"/>
              </w:rPr>
            </w:pPr>
            <w:r w:rsidRPr="00BA5FBC">
              <w:rPr>
                <w:rFonts w:eastAsiaTheme="minorEastAsia"/>
                <w:lang w:eastAsia="zh-CN"/>
              </w:rPr>
              <w:t>Option 1 (</w:t>
            </w:r>
            <w:r w:rsidRPr="00BA5FBC">
              <w:t>Apple, Samsung</w:t>
            </w:r>
            <w:r w:rsidRPr="00BA5FBC">
              <w:rPr>
                <w:rFonts w:eastAsiaTheme="minorEastAsia"/>
                <w:lang w:eastAsia="zh-CN"/>
              </w:rPr>
              <w:t>)</w:t>
            </w:r>
          </w:p>
          <w:p w14:paraId="7C9DE1CA" w14:textId="77777777" w:rsidR="00BD2A06" w:rsidRPr="00BA5FBC" w:rsidRDefault="00BD2A06" w:rsidP="00BD2A06">
            <w:pPr>
              <w:pStyle w:val="B10"/>
              <w:numPr>
                <w:ilvl w:val="1"/>
                <w:numId w:val="17"/>
              </w:numPr>
              <w:overflowPunct w:val="0"/>
              <w:autoSpaceDE w:val="0"/>
              <w:autoSpaceDN w:val="0"/>
              <w:adjustRightInd w:val="0"/>
              <w:textAlignment w:val="baseline"/>
              <w:rPr>
                <w:b/>
                <w:u w:val="single"/>
                <w:lang w:eastAsia="zh-CN"/>
              </w:rPr>
            </w:pPr>
            <w:r w:rsidRPr="00BA5FBC">
              <w:t>For joint TCI state, no additional DL RS tracking time for UL TCI state switching.</w:t>
            </w:r>
          </w:p>
          <w:p w14:paraId="4FEC0FFF" w14:textId="77777777" w:rsidR="00BD2A06" w:rsidRPr="00BA5FBC" w:rsidRDefault="00BD2A06" w:rsidP="00BD2A06">
            <w:pPr>
              <w:pStyle w:val="B10"/>
              <w:numPr>
                <w:ilvl w:val="1"/>
                <w:numId w:val="17"/>
              </w:numPr>
              <w:overflowPunct w:val="0"/>
              <w:autoSpaceDE w:val="0"/>
              <w:autoSpaceDN w:val="0"/>
              <w:adjustRightInd w:val="0"/>
              <w:textAlignment w:val="baseline"/>
            </w:pPr>
            <w:r w:rsidRPr="00BA5FBC">
              <w:rPr>
                <w:rFonts w:hint="eastAsia"/>
              </w:rPr>
              <w:t>F</w:t>
            </w:r>
            <w:r w:rsidRPr="00BA5FBC">
              <w:t>or</w:t>
            </w:r>
            <w:r w:rsidRPr="00BA5FBC">
              <w:rPr>
                <w:rFonts w:eastAsiaTheme="minorEastAsia"/>
                <w:lang w:eastAsia="zh-CN"/>
              </w:rPr>
              <w:t xml:space="preserve"> separate UL TCI state, </w:t>
            </w:r>
            <w:r w:rsidRPr="00BA5FBC">
              <w:t>If the DL beams are changed as well and DL TCI is not in the active list, the previous DL timing cannot be used. A</w:t>
            </w:r>
            <w:r w:rsidRPr="00BA5FBC">
              <w:rPr>
                <w:rFonts w:eastAsiaTheme="minorEastAsia"/>
                <w:lang w:eastAsia="zh-CN"/>
              </w:rPr>
              <w:t>dditional DL RS tracking time for UL TCI state switching</w:t>
            </w:r>
            <w:r w:rsidRPr="00BA5FBC">
              <w:t xml:space="preserve"> is needed as:</w:t>
            </w:r>
          </w:p>
          <w:p w14:paraId="2E2E8F2A" w14:textId="77777777" w:rsidR="00BD2A06" w:rsidRPr="00BA5FBC" w:rsidRDefault="00BD2A06" w:rsidP="00BD2A06">
            <w:pPr>
              <w:pStyle w:val="B10"/>
              <w:numPr>
                <w:ilvl w:val="2"/>
                <w:numId w:val="17"/>
              </w:numPr>
              <w:overflowPunct w:val="0"/>
              <w:autoSpaceDE w:val="0"/>
              <w:autoSpaceDN w:val="0"/>
              <w:adjustRightInd w:val="0"/>
              <w:textAlignment w:val="baseline"/>
            </w:pPr>
            <w:r w:rsidRPr="00BA5FBC">
              <w:rPr>
                <w:rFonts w:eastAsia="Malgun Gothic"/>
              </w:rPr>
              <w:t>Known case: T</w:t>
            </w:r>
            <w:r w:rsidRPr="00BA5FBC">
              <w:rPr>
                <w:rFonts w:eastAsia="Malgun Gothic"/>
                <w:vertAlign w:val="subscript"/>
              </w:rPr>
              <w:t>HARQ</w:t>
            </w:r>
            <w:r w:rsidRPr="00BA5FBC">
              <w:rPr>
                <w:rFonts w:eastAsia="Malgun Gothic"/>
              </w:rPr>
              <w:t xml:space="preserve"> + </w:t>
            </w:r>
            <m:oMath>
              <m:sSubSup>
                <m:sSubSupPr>
                  <m:ctrlPr>
                    <w:rPr>
                      <w:rFonts w:ascii="Cambria Math" w:eastAsia="Malgun Gothic" w:hAnsi="Cambria Math"/>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BA5FBC">
              <w:rPr>
                <w:rFonts w:eastAsia="Malgun Gothic"/>
              </w:rPr>
              <w:t xml:space="preserve"> + TO</w:t>
            </w:r>
            <w:r w:rsidRPr="00BA5FBC">
              <w:rPr>
                <w:rFonts w:eastAsia="Malgun Gothic"/>
                <w:vertAlign w:val="subscript"/>
              </w:rPr>
              <w:t>k-ref</w:t>
            </w:r>
            <w:r w:rsidRPr="00BA5FBC">
              <w:rPr>
                <w:rFonts w:eastAsia="Malgun Gothic"/>
              </w:rPr>
              <w:t xml:space="preserve">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-SSB-</w:t>
            </w:r>
            <w:proofErr w:type="spellStart"/>
            <w:r w:rsidRPr="00BA5FBC">
              <w:rPr>
                <w:rFonts w:eastAsia="Malgun Gothic"/>
                <w:vertAlign w:val="subscript"/>
              </w:rPr>
              <w:t>DLRef</w:t>
            </w:r>
            <w:proofErr w:type="spellEnd"/>
            <w:r w:rsidRPr="00BA5FBC">
              <w:rPr>
                <w:rFonts w:eastAsia="Malgun Gothic"/>
              </w:rPr>
              <w:t xml:space="preserve"> + OL*T</w:t>
            </w:r>
            <w:r w:rsidRPr="00BA5FBC">
              <w:rPr>
                <w:rFonts w:eastAsia="Malgun Gothic"/>
                <w:vertAlign w:val="subscript"/>
              </w:rPr>
              <w:t xml:space="preserve"> SSB-</w:t>
            </w:r>
            <w:proofErr w:type="spellStart"/>
            <w:r w:rsidRPr="00BA5FBC">
              <w:rPr>
                <w:rFonts w:eastAsia="Malgun Gothic"/>
                <w:vertAlign w:val="subscript"/>
              </w:rPr>
              <w:t>DLRef</w:t>
            </w:r>
            <w:proofErr w:type="spellEnd"/>
            <w:r w:rsidRPr="00BA5FBC">
              <w:rPr>
                <w:rFonts w:eastAsia="Malgun Gothic"/>
              </w:rPr>
              <w:t xml:space="preserve"> + 2</w:t>
            </w:r>
            <w:proofErr w:type="gramStart"/>
            <w:r w:rsidRPr="00BA5FBC">
              <w:rPr>
                <w:rFonts w:eastAsia="Malgun Gothic"/>
              </w:rPr>
              <w:t>ms)+</w:t>
            </w:r>
            <w:proofErr w:type="gramEnd"/>
            <w:r w:rsidRPr="00BA5FBC">
              <w:rPr>
                <w:rFonts w:eastAsia="Malgun Gothic"/>
              </w:rPr>
              <w:t xml:space="preserve">NM*(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 xml:space="preserve">-PL-RS  </w:t>
            </w:r>
            <w:r w:rsidRPr="00BA5FBC">
              <w:rPr>
                <w:rFonts w:eastAsia="Malgun Gothic"/>
              </w:rPr>
              <w:t>+ 4*</w:t>
            </w:r>
            <w:proofErr w:type="spellStart"/>
            <w:r w:rsidRPr="00BA5FBC">
              <w:rPr>
                <w:rFonts w:eastAsia="Malgun Gothic"/>
              </w:rPr>
              <w:t>T</w:t>
            </w:r>
            <w:r w:rsidRPr="00BA5FBC">
              <w:rPr>
                <w:rFonts w:eastAsia="Malgun Gothic"/>
                <w:vertAlign w:val="subscript"/>
              </w:rPr>
              <w:t>target_PL</w:t>
            </w:r>
            <w:proofErr w:type="spellEnd"/>
            <w:r w:rsidRPr="00BA5FBC">
              <w:rPr>
                <w:rFonts w:eastAsia="Malgun Gothic"/>
                <w:vertAlign w:val="subscript"/>
              </w:rPr>
              <w:t xml:space="preserve">-RS </w:t>
            </w:r>
            <w:r w:rsidRPr="00BA5FBC">
              <w:rPr>
                <w:rFonts w:eastAsia="Malgun Gothic"/>
              </w:rPr>
              <w:t>+ 2ms)</w:t>
            </w:r>
          </w:p>
          <w:p w14:paraId="4B371CD1" w14:textId="77777777" w:rsidR="00BD2A06" w:rsidRPr="00BA5FBC" w:rsidRDefault="00BD2A06" w:rsidP="00BD2A06">
            <w:pPr>
              <w:pStyle w:val="B10"/>
              <w:numPr>
                <w:ilvl w:val="2"/>
                <w:numId w:val="17"/>
              </w:numPr>
              <w:overflowPunct w:val="0"/>
              <w:autoSpaceDE w:val="0"/>
              <w:autoSpaceDN w:val="0"/>
              <w:adjustRightInd w:val="0"/>
              <w:textAlignment w:val="baseline"/>
            </w:pPr>
            <w:r w:rsidRPr="00BA5FBC">
              <w:rPr>
                <w:rFonts w:eastAsia="Malgun Gothic"/>
              </w:rPr>
              <w:t>Unknown case: T</w:t>
            </w:r>
            <w:r w:rsidRPr="00BA5FBC">
              <w:rPr>
                <w:rFonts w:eastAsia="Malgun Gothic"/>
                <w:vertAlign w:val="subscript"/>
              </w:rPr>
              <w:t>HARQ</w:t>
            </w:r>
            <w:r w:rsidRPr="00BA5FBC">
              <w:rPr>
                <w:rFonts w:eastAsia="Malgun Gothic"/>
              </w:rPr>
              <w:t xml:space="preserve"> + </w:t>
            </w:r>
            <m:oMath>
              <m:sSubSup>
                <m:sSubSupPr>
                  <m:ctrlPr>
                    <w:rPr>
                      <w:rFonts w:ascii="Cambria Math" w:eastAsia="Malgun Gothic" w:hAnsi="Cambria Math"/>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BA5FBC">
              <w:rPr>
                <w:rFonts w:eastAsia="Malgun Gothic"/>
              </w:rPr>
              <w:t xml:space="preserve"> + T</w:t>
            </w:r>
            <w:r w:rsidRPr="00BA5FBC">
              <w:rPr>
                <w:rFonts w:eastAsia="Malgun Gothic"/>
                <w:vertAlign w:val="subscript"/>
              </w:rPr>
              <w:t xml:space="preserve">L1-RSRP </w:t>
            </w:r>
            <w:r w:rsidRPr="00BA5FBC">
              <w:rPr>
                <w:rFonts w:eastAsia="Malgun Gothic"/>
              </w:rPr>
              <w:t xml:space="preserve">+ </w:t>
            </w:r>
            <w:proofErr w:type="spellStart"/>
            <w:r w:rsidRPr="00BA5FBC">
              <w:rPr>
                <w:rFonts w:eastAsia="Malgun Gothic"/>
              </w:rPr>
              <w:t>TO</w:t>
            </w:r>
            <w:r w:rsidRPr="00BA5FBC">
              <w:rPr>
                <w:rFonts w:eastAsia="Malgun Gothic"/>
                <w:vertAlign w:val="subscript"/>
              </w:rPr>
              <w:t>uk</w:t>
            </w:r>
            <w:proofErr w:type="spellEnd"/>
            <w:r w:rsidRPr="00BA5FBC">
              <w:rPr>
                <w:rFonts w:eastAsia="Malgun Gothic"/>
                <w:vertAlign w:val="subscript"/>
              </w:rPr>
              <w:t>-ref</w:t>
            </w:r>
            <w:r w:rsidRPr="00BA5FBC">
              <w:rPr>
                <w:rFonts w:eastAsia="Malgun Gothic"/>
              </w:rPr>
              <w:t xml:space="preserve">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-SSB-</w:t>
            </w:r>
            <w:proofErr w:type="spellStart"/>
            <w:r w:rsidRPr="00BA5FBC">
              <w:rPr>
                <w:rFonts w:eastAsia="Malgun Gothic"/>
                <w:vertAlign w:val="subscript"/>
              </w:rPr>
              <w:t>DLRef</w:t>
            </w:r>
            <w:proofErr w:type="spellEnd"/>
            <w:r w:rsidRPr="00BA5FBC">
              <w:rPr>
                <w:rFonts w:eastAsia="Malgun Gothic"/>
              </w:rPr>
              <w:t xml:space="preserve"> + OL*T</w:t>
            </w:r>
            <w:r w:rsidRPr="00BA5FBC">
              <w:rPr>
                <w:rFonts w:eastAsia="Malgun Gothic"/>
                <w:vertAlign w:val="subscript"/>
              </w:rPr>
              <w:t xml:space="preserve"> SSB-</w:t>
            </w:r>
            <w:proofErr w:type="spellStart"/>
            <w:r w:rsidRPr="00BA5FBC">
              <w:rPr>
                <w:rFonts w:eastAsia="Malgun Gothic"/>
                <w:vertAlign w:val="subscript"/>
              </w:rPr>
              <w:t>DLRef</w:t>
            </w:r>
            <w:proofErr w:type="spellEnd"/>
            <w:r w:rsidRPr="00BA5FBC">
              <w:rPr>
                <w:rFonts w:eastAsia="Malgun Gothic"/>
              </w:rPr>
              <w:t xml:space="preserve"> + 2</w:t>
            </w:r>
            <w:proofErr w:type="gramStart"/>
            <w:r w:rsidRPr="00BA5FBC">
              <w:rPr>
                <w:rFonts w:eastAsia="Malgun Gothic"/>
              </w:rPr>
              <w:t>ms)+</w:t>
            </w:r>
            <w:proofErr w:type="gramEnd"/>
            <w:r w:rsidRPr="00BA5FBC">
              <w:rPr>
                <w:rFonts w:eastAsia="Malgun Gothic"/>
              </w:rPr>
              <w:t xml:space="preserve">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 xml:space="preserve">-PL-RS  </w:t>
            </w:r>
            <w:r w:rsidRPr="00BA5FBC">
              <w:rPr>
                <w:rFonts w:eastAsia="Malgun Gothic"/>
              </w:rPr>
              <w:t>+ 4*</w:t>
            </w:r>
            <w:proofErr w:type="spellStart"/>
            <w:r w:rsidRPr="00BA5FBC">
              <w:rPr>
                <w:rFonts w:eastAsia="Malgun Gothic"/>
              </w:rPr>
              <w:t>T</w:t>
            </w:r>
            <w:r w:rsidRPr="00BA5FBC">
              <w:rPr>
                <w:rFonts w:eastAsia="Malgun Gothic"/>
                <w:vertAlign w:val="subscript"/>
              </w:rPr>
              <w:t>target_PL</w:t>
            </w:r>
            <w:proofErr w:type="spellEnd"/>
            <w:r w:rsidRPr="00BA5FBC">
              <w:rPr>
                <w:rFonts w:eastAsia="Malgun Gothic"/>
                <w:vertAlign w:val="subscript"/>
              </w:rPr>
              <w:t xml:space="preserve">-RS </w:t>
            </w:r>
            <w:r w:rsidRPr="00BA5FBC">
              <w:rPr>
                <w:rFonts w:eastAsia="Malgun Gothic"/>
              </w:rPr>
              <w:t>+ 2ms</w:t>
            </w:r>
          </w:p>
          <w:p w14:paraId="1C59609C" w14:textId="77777777" w:rsidR="00BD2A06" w:rsidRPr="00BA5FBC" w:rsidRDefault="00BD2A06" w:rsidP="00BD2A06">
            <w:pPr>
              <w:pStyle w:val="B10"/>
              <w:numPr>
                <w:ilvl w:val="2"/>
                <w:numId w:val="17"/>
              </w:numPr>
              <w:overflowPunct w:val="0"/>
              <w:autoSpaceDE w:val="0"/>
              <w:autoSpaceDN w:val="0"/>
              <w:adjustRightInd w:val="0"/>
              <w:textAlignment w:val="baseline"/>
            </w:pPr>
            <w:proofErr w:type="spellStart"/>
            <w:r w:rsidRPr="00BA5FBC">
              <w:rPr>
                <w:rFonts w:eastAsia="Malgun Gothic"/>
              </w:rPr>
              <w:t>T</w:t>
            </w:r>
            <w:r w:rsidRPr="00BA5FBC">
              <w:rPr>
                <w:rFonts w:eastAsia="Malgun Gothic"/>
                <w:vertAlign w:val="subscript"/>
              </w:rPr>
              <w:t>Ok</w:t>
            </w:r>
            <w:proofErr w:type="spellEnd"/>
            <w:r w:rsidRPr="00BA5FBC">
              <w:rPr>
                <w:rFonts w:eastAsia="Malgun Gothic"/>
                <w:vertAlign w:val="subscript"/>
              </w:rPr>
              <w:t>-ref</w:t>
            </w:r>
            <w:r w:rsidRPr="00BA5FBC">
              <w:rPr>
                <w:rFonts w:eastAsia="Malgun Gothic"/>
              </w:rPr>
              <w:t xml:space="preserve"> = 1 if there is no active DL TCI-State for DL timing reference associated with the same</w:t>
            </w:r>
            <w:r w:rsidRPr="00BA5FBC">
              <w:rPr>
                <w:rFonts w:eastAsiaTheme="minorEastAsia"/>
                <w:lang w:eastAsia="zh-CN"/>
              </w:rPr>
              <w:t xml:space="preserve"> </w:t>
            </w:r>
            <w:proofErr w:type="spellStart"/>
            <w:r w:rsidRPr="00BA5FBC">
              <w:rPr>
                <w:rFonts w:eastAsiaTheme="minorEastAsia"/>
                <w:lang w:eastAsia="zh-CN"/>
              </w:rPr>
              <w:t>coresetPoolIndex</w:t>
            </w:r>
            <w:proofErr w:type="spellEnd"/>
          </w:p>
          <w:p w14:paraId="2BDBFC9E" w14:textId="77777777" w:rsidR="00BD2A06" w:rsidRPr="00BA5FBC" w:rsidRDefault="00BD2A06" w:rsidP="00BD2A06">
            <w:pPr>
              <w:pStyle w:val="B10"/>
              <w:numPr>
                <w:ilvl w:val="1"/>
                <w:numId w:val="17"/>
              </w:numPr>
              <w:overflowPunct w:val="0"/>
              <w:autoSpaceDE w:val="0"/>
              <w:autoSpaceDN w:val="0"/>
              <w:adjustRightInd w:val="0"/>
              <w:textAlignment w:val="baseline"/>
              <w:rPr>
                <w:rFonts w:eastAsiaTheme="minorEastAsia"/>
                <w:lang w:eastAsia="zh-CN"/>
              </w:rPr>
            </w:pPr>
            <w:r w:rsidRPr="00BA5FBC">
              <w:rPr>
                <w:rFonts w:eastAsiaTheme="minorEastAsia"/>
                <w:lang w:eastAsia="zh-CN"/>
              </w:rPr>
              <w:t xml:space="preserve">For other cases of separate UL TCI state, no additional DL tracking is needed. </w:t>
            </w:r>
          </w:p>
          <w:p w14:paraId="3176F8DD" w14:textId="77777777" w:rsidR="00BD2A06" w:rsidRPr="00BA5FBC" w:rsidRDefault="00BD2A06" w:rsidP="00BD2A06">
            <w:pPr>
              <w:pStyle w:val="B10"/>
              <w:numPr>
                <w:ilvl w:val="0"/>
                <w:numId w:val="17"/>
              </w:numPr>
              <w:overflowPunct w:val="0"/>
              <w:autoSpaceDE w:val="0"/>
              <w:autoSpaceDN w:val="0"/>
              <w:adjustRightInd w:val="0"/>
              <w:textAlignment w:val="baseline"/>
              <w:rPr>
                <w:szCs w:val="24"/>
                <w:lang w:eastAsia="zh-CN"/>
              </w:rPr>
            </w:pPr>
            <w:r w:rsidRPr="00BA5FBC">
              <w:rPr>
                <w:rFonts w:eastAsiaTheme="minorEastAsia"/>
                <w:lang w:eastAsia="zh-CN"/>
              </w:rPr>
              <w:t xml:space="preserve">Option </w:t>
            </w:r>
            <w:r w:rsidRPr="00BA5FBC">
              <w:rPr>
                <w:szCs w:val="24"/>
                <w:lang w:eastAsia="zh-CN"/>
              </w:rPr>
              <w:t>2: (</w:t>
            </w:r>
            <w:r w:rsidRPr="00BA5FBC">
              <w:rPr>
                <w:rFonts w:eastAsiaTheme="minorEastAsia"/>
                <w:lang w:eastAsia="zh-CN"/>
              </w:rPr>
              <w:t>Huawei, MediaTek, Ericsson</w:t>
            </w:r>
            <w:r w:rsidRPr="00BA5FBC">
              <w:rPr>
                <w:szCs w:val="24"/>
                <w:lang w:eastAsia="zh-CN"/>
              </w:rPr>
              <w:t>)</w:t>
            </w:r>
          </w:p>
          <w:p w14:paraId="166A6BB0" w14:textId="3C360A5B" w:rsidR="00BD2A06" w:rsidRDefault="00BD2A06" w:rsidP="00BD2A06">
            <w:pPr>
              <w:pStyle w:val="B10"/>
              <w:numPr>
                <w:ilvl w:val="1"/>
                <w:numId w:val="17"/>
              </w:numPr>
              <w:overflowPunct w:val="0"/>
              <w:autoSpaceDE w:val="0"/>
              <w:autoSpaceDN w:val="0"/>
              <w:adjustRightInd w:val="0"/>
              <w:textAlignment w:val="baseline"/>
              <w:rPr>
                <w:b/>
                <w:bCs/>
              </w:rPr>
            </w:pPr>
            <w:r w:rsidRPr="00BA5FBC">
              <w:rPr>
                <w:rFonts w:eastAsiaTheme="minorEastAsia"/>
                <w:bCs/>
                <w:lang w:eastAsia="zh-CN"/>
              </w:rPr>
              <w:t xml:space="preserve">No </w:t>
            </w:r>
            <w:r w:rsidRPr="00BA5FBC">
              <w:rPr>
                <w:rFonts w:eastAsiaTheme="minorEastAsia"/>
                <w:lang w:eastAsia="zh-CN"/>
              </w:rPr>
              <w:t>additional</w:t>
            </w:r>
            <w:r w:rsidRPr="00BA5FBC">
              <w:rPr>
                <w:rFonts w:eastAsiaTheme="minorEastAsia"/>
                <w:bCs/>
                <w:lang w:eastAsia="zh-CN"/>
              </w:rPr>
              <w:t xml:space="preserve"> DL RS </w:t>
            </w:r>
            <w:r w:rsidRPr="00BD2A06">
              <w:t>tracking</w:t>
            </w:r>
            <w:r w:rsidRPr="00BA5FBC">
              <w:rPr>
                <w:rFonts w:eastAsiaTheme="minorEastAsia"/>
                <w:bCs/>
                <w:lang w:eastAsia="zh-CN"/>
              </w:rPr>
              <w:t xml:space="preserve"> time for UL TCI state switching</w:t>
            </w:r>
          </w:p>
        </w:tc>
      </w:tr>
    </w:tbl>
    <w:p w14:paraId="6F30483D" w14:textId="77777777" w:rsidR="00767E73" w:rsidRPr="00767E73" w:rsidRDefault="00767E73" w:rsidP="00767E73">
      <w:pPr>
        <w:spacing w:beforeLines="50" w:before="120" w:afterLines="50" w:after="120"/>
        <w:jc w:val="left"/>
        <w:rPr>
          <w:rFonts w:ascii="Times New Roman" w:hAnsi="Times New Roman" w:cs="Times New Roman"/>
          <w:sz w:val="20"/>
          <w:szCs w:val="20"/>
        </w:rPr>
      </w:pPr>
      <w:r w:rsidRPr="00767E73">
        <w:rPr>
          <w:rFonts w:ascii="Times New Roman" w:hAnsi="Times New Roman" w:cs="Times New Roman"/>
          <w:sz w:val="20"/>
          <w:szCs w:val="20"/>
        </w:rPr>
        <w:t xml:space="preserve">Compare Option 1 and Option 2, the only difference is when </w:t>
      </w:r>
      <w:proofErr w:type="spellStart"/>
      <w:r w:rsidRPr="00767E73">
        <w:rPr>
          <w:rFonts w:ascii="Times New Roman" w:hAnsi="Times New Roman" w:cs="Times New Roman"/>
          <w:sz w:val="20"/>
          <w:szCs w:val="20"/>
        </w:rPr>
        <w:t>T</w:t>
      </w:r>
      <w:r w:rsidRPr="00767E73">
        <w:rPr>
          <w:rFonts w:ascii="Times New Roman" w:hAnsi="Times New Roman" w:cs="Times New Roman"/>
          <w:sz w:val="20"/>
          <w:szCs w:val="20"/>
          <w:vertAlign w:val="subscript"/>
        </w:rPr>
        <w:t>Ok</w:t>
      </w:r>
      <w:proofErr w:type="spellEnd"/>
      <w:r w:rsidRPr="00767E73">
        <w:rPr>
          <w:rFonts w:ascii="Times New Roman" w:hAnsi="Times New Roman" w:cs="Times New Roman"/>
          <w:sz w:val="20"/>
          <w:szCs w:val="20"/>
          <w:vertAlign w:val="subscript"/>
        </w:rPr>
        <w:t>-ref</w:t>
      </w:r>
      <w:r w:rsidRPr="00767E73">
        <w:rPr>
          <w:rFonts w:ascii="Times New Roman" w:hAnsi="Times New Roman" w:cs="Times New Roman"/>
          <w:sz w:val="20"/>
          <w:szCs w:val="20"/>
        </w:rPr>
        <w:t xml:space="preserve"> = 1. For other condition, option 1 and option 2 are the same. </w:t>
      </w:r>
    </w:p>
    <w:p w14:paraId="2A5045FF" w14:textId="77777777" w:rsidR="00767E73" w:rsidRPr="00767E73" w:rsidRDefault="00767E73" w:rsidP="00767E73">
      <w:pPr>
        <w:spacing w:beforeLines="50" w:before="120" w:afterLines="50" w:after="120"/>
        <w:jc w:val="left"/>
        <w:rPr>
          <w:rFonts w:ascii="Times New Roman" w:hAnsi="Times New Roman" w:cs="Times New Roman"/>
          <w:sz w:val="20"/>
          <w:szCs w:val="20"/>
        </w:rPr>
      </w:pPr>
      <w:r w:rsidRPr="00767E73">
        <w:rPr>
          <w:rFonts w:ascii="Times New Roman" w:hAnsi="Times New Roman" w:cs="Times New Roman"/>
          <w:sz w:val="20"/>
          <w:szCs w:val="20"/>
        </w:rPr>
        <w:t xml:space="preserve">If it is joint TCI state, the UE is not expected to transmit on UL based on the target TCI state before UE completes the DL and UL TCI state switch. In such procedure, the DL timing can always be achieved by DL TCI. Option 2 can be used. </w:t>
      </w:r>
    </w:p>
    <w:p w14:paraId="649A0899" w14:textId="77777777" w:rsidR="00767E73" w:rsidRPr="00767E73" w:rsidRDefault="00767E73" w:rsidP="00767E73">
      <w:pPr>
        <w:spacing w:beforeLines="50" w:before="120" w:afterLines="50" w:after="120"/>
        <w:jc w:val="left"/>
        <w:rPr>
          <w:rFonts w:ascii="Times New Roman" w:hAnsi="Times New Roman" w:cs="Times New Roman"/>
          <w:sz w:val="20"/>
          <w:szCs w:val="20"/>
        </w:rPr>
      </w:pPr>
      <w:r w:rsidRPr="00767E73">
        <w:rPr>
          <w:rFonts w:ascii="Times New Roman" w:hAnsi="Times New Roman" w:cs="Times New Roman"/>
          <w:sz w:val="20"/>
          <w:szCs w:val="20"/>
        </w:rPr>
        <w:t xml:space="preserve">If it is separate UL TCI state, if the DL beams are changed at the same time. The UE can be configured with the list of up to 128 TCI-State configurations. After DL beams changed, if DL TCI state is not in active list, the previous DL timing cannot be used for accuracy. The update of DL timing tracking is needed. </w:t>
      </w:r>
    </w:p>
    <w:p w14:paraId="0448C1EF" w14:textId="7DB6EFAB" w:rsidR="00767E73" w:rsidRPr="00767E73" w:rsidRDefault="00767E73" w:rsidP="00767E73">
      <w:pPr>
        <w:spacing w:beforeLines="50" w:before="120" w:afterLines="50" w:after="120"/>
        <w:jc w:val="left"/>
        <w:rPr>
          <w:rFonts w:ascii="Times New Roman" w:hAnsi="Times New Roman" w:cs="Times New Roman"/>
          <w:b/>
          <w:bCs/>
          <w:sz w:val="20"/>
          <w:szCs w:val="20"/>
        </w:rPr>
      </w:pPr>
      <w:r w:rsidRPr="00767E7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767E73">
        <w:rPr>
          <w:rFonts w:ascii="Times New Roman" w:hAnsi="Times New Roman" w:cs="Times New Roman"/>
          <w:b/>
          <w:bCs/>
          <w:sz w:val="20"/>
          <w:szCs w:val="20"/>
        </w:rPr>
        <w:t xml:space="preserve">: For joint TCI state, the UE is not expected to transmit on UL based on the target TCI state before UE completes the DL and UL TCI state switch. The DL timing can always be achieved by DL TCI. No additional DL RS tracking time for UL TCI state switching. </w:t>
      </w:r>
    </w:p>
    <w:p w14:paraId="764493F6" w14:textId="77777777" w:rsidR="00767E73" w:rsidRPr="00767E73" w:rsidRDefault="00767E73" w:rsidP="00767E73">
      <w:pPr>
        <w:spacing w:beforeLines="50" w:before="120" w:afterLines="50" w:after="120"/>
        <w:jc w:val="left"/>
        <w:rPr>
          <w:rFonts w:ascii="Times New Roman" w:hAnsi="Times New Roman" w:cs="Times New Roman"/>
          <w:b/>
          <w:bCs/>
          <w:sz w:val="20"/>
          <w:szCs w:val="20"/>
        </w:rPr>
      </w:pPr>
      <w:r w:rsidRPr="00767E73">
        <w:rPr>
          <w:rFonts w:ascii="Times New Roman" w:hAnsi="Times New Roman" w:cs="Times New Roman"/>
          <w:b/>
          <w:bCs/>
          <w:sz w:val="20"/>
          <w:szCs w:val="20"/>
        </w:rPr>
        <w:t>For separate UL TCI state switch:</w:t>
      </w:r>
    </w:p>
    <w:p w14:paraId="3FED2FAA" w14:textId="77777777" w:rsidR="00767E73" w:rsidRPr="00767E73" w:rsidRDefault="00767E73" w:rsidP="00767E73">
      <w:pPr>
        <w:pStyle w:val="a8"/>
        <w:numPr>
          <w:ilvl w:val="0"/>
          <w:numId w:val="17"/>
        </w:numPr>
        <w:spacing w:beforeLines="50" w:before="120" w:afterLines="50" w:after="120"/>
        <w:ind w:firstLineChars="0"/>
        <w:rPr>
          <w:b/>
          <w:bCs/>
        </w:rPr>
      </w:pPr>
      <w:r w:rsidRPr="00767E73">
        <w:rPr>
          <w:b/>
          <w:bCs/>
        </w:rPr>
        <w:t>If the DL beams are changed as well and DL TCI is not in the active list, the previous DL timing cannot be used. A</w:t>
      </w:r>
      <w:r w:rsidRPr="00767E73">
        <w:rPr>
          <w:rFonts w:eastAsiaTheme="minorEastAsia"/>
          <w:b/>
          <w:bCs/>
          <w:lang w:eastAsia="zh-CN"/>
        </w:rPr>
        <w:t>dditional DL RS tracking time for UL TCI state switching</w:t>
      </w:r>
      <w:r w:rsidRPr="00767E73">
        <w:rPr>
          <w:b/>
          <w:bCs/>
        </w:rPr>
        <w:t xml:space="preserve"> is needed as:</w:t>
      </w:r>
    </w:p>
    <w:p w14:paraId="094A6ACC" w14:textId="77777777" w:rsidR="00767E73" w:rsidRPr="00767E73" w:rsidRDefault="00767E73" w:rsidP="00767E73">
      <w:pPr>
        <w:pStyle w:val="a8"/>
        <w:numPr>
          <w:ilvl w:val="1"/>
          <w:numId w:val="3"/>
        </w:numPr>
        <w:overflowPunct/>
        <w:autoSpaceDE/>
        <w:adjustRightInd/>
        <w:spacing w:after="120"/>
        <w:ind w:left="1500" w:firstLineChars="0"/>
        <w:textAlignment w:val="auto"/>
        <w:rPr>
          <w:b/>
          <w:bCs/>
        </w:rPr>
      </w:pPr>
      <w:r w:rsidRPr="00767E73">
        <w:rPr>
          <w:rFonts w:eastAsia="Malgun Gothic"/>
          <w:b/>
          <w:bCs/>
        </w:rPr>
        <w:t>Known case: T</w:t>
      </w:r>
      <w:r w:rsidRPr="00767E73">
        <w:rPr>
          <w:rFonts w:eastAsia="Malgun Gothic"/>
          <w:b/>
          <w:bCs/>
          <w:vertAlign w:val="subscript"/>
        </w:rPr>
        <w:t>HARQ</w:t>
      </w:r>
      <w:r w:rsidRPr="00767E73">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767E73">
        <w:rPr>
          <w:rFonts w:eastAsia="Malgun Gothic"/>
          <w:b/>
          <w:bCs/>
        </w:rPr>
        <w:t xml:space="preserve"> + TO</w:t>
      </w:r>
      <w:r w:rsidRPr="00767E73">
        <w:rPr>
          <w:rFonts w:eastAsia="Malgun Gothic"/>
          <w:b/>
          <w:bCs/>
          <w:vertAlign w:val="subscript"/>
        </w:rPr>
        <w:t>k-ref</w:t>
      </w:r>
      <w:r w:rsidRPr="00767E73">
        <w:rPr>
          <w:rFonts w:eastAsia="Malgun Gothic"/>
          <w:b/>
          <w:bCs/>
        </w:rPr>
        <w:t xml:space="preserve"> (</w:t>
      </w:r>
      <w:proofErr w:type="spellStart"/>
      <w:r w:rsidRPr="00767E73">
        <w:rPr>
          <w:rFonts w:eastAsia="Malgun Gothic"/>
          <w:b/>
          <w:bCs/>
        </w:rPr>
        <w:t>T</w:t>
      </w:r>
      <w:r w:rsidRPr="00767E73">
        <w:rPr>
          <w:rFonts w:eastAsia="Malgun Gothic"/>
          <w:b/>
          <w:bCs/>
          <w:vertAlign w:val="subscript"/>
        </w:rPr>
        <w:t>first</w:t>
      </w:r>
      <w:proofErr w:type="spellEnd"/>
      <w:r w:rsidRPr="00767E73">
        <w:rPr>
          <w:rFonts w:eastAsia="Malgun Gothic"/>
          <w:b/>
          <w:bCs/>
          <w:vertAlign w:val="subscript"/>
        </w:rPr>
        <w:t>-SSB-</w:t>
      </w:r>
      <w:proofErr w:type="spellStart"/>
      <w:r w:rsidRPr="00767E73">
        <w:rPr>
          <w:rFonts w:eastAsia="Malgun Gothic"/>
          <w:b/>
          <w:bCs/>
          <w:vertAlign w:val="subscript"/>
        </w:rPr>
        <w:t>DLRef</w:t>
      </w:r>
      <w:proofErr w:type="spellEnd"/>
      <w:r w:rsidRPr="00767E73">
        <w:rPr>
          <w:rFonts w:eastAsia="Malgun Gothic"/>
          <w:b/>
          <w:bCs/>
        </w:rPr>
        <w:t xml:space="preserve"> + OL*T</w:t>
      </w:r>
      <w:r w:rsidRPr="00767E73">
        <w:rPr>
          <w:rFonts w:eastAsia="Malgun Gothic"/>
          <w:b/>
          <w:bCs/>
          <w:vertAlign w:val="subscript"/>
        </w:rPr>
        <w:t xml:space="preserve"> SSB-</w:t>
      </w:r>
      <w:proofErr w:type="spellStart"/>
      <w:r w:rsidRPr="00767E73">
        <w:rPr>
          <w:rFonts w:eastAsia="Malgun Gothic"/>
          <w:b/>
          <w:bCs/>
          <w:vertAlign w:val="subscript"/>
        </w:rPr>
        <w:t>DLRef</w:t>
      </w:r>
      <w:proofErr w:type="spellEnd"/>
      <w:r w:rsidRPr="00767E73">
        <w:rPr>
          <w:rFonts w:eastAsia="Malgun Gothic"/>
          <w:b/>
          <w:bCs/>
        </w:rPr>
        <w:t xml:space="preserve"> + 2</w:t>
      </w:r>
      <w:proofErr w:type="gramStart"/>
      <w:r w:rsidRPr="00767E73">
        <w:rPr>
          <w:rFonts w:eastAsia="Malgun Gothic"/>
          <w:b/>
          <w:bCs/>
        </w:rPr>
        <w:t>ms)+</w:t>
      </w:r>
      <w:proofErr w:type="gramEnd"/>
      <w:r w:rsidRPr="00767E73">
        <w:rPr>
          <w:rFonts w:eastAsia="Malgun Gothic"/>
          <w:b/>
          <w:bCs/>
        </w:rPr>
        <w:t xml:space="preserve">NM*( </w:t>
      </w:r>
      <w:proofErr w:type="spellStart"/>
      <w:r w:rsidRPr="00767E73">
        <w:rPr>
          <w:rFonts w:eastAsia="Malgun Gothic"/>
          <w:b/>
          <w:bCs/>
        </w:rPr>
        <w:t>T</w:t>
      </w:r>
      <w:r w:rsidRPr="00767E73">
        <w:rPr>
          <w:rFonts w:eastAsia="Malgun Gothic"/>
          <w:b/>
          <w:bCs/>
          <w:vertAlign w:val="subscript"/>
        </w:rPr>
        <w:t>first</w:t>
      </w:r>
      <w:proofErr w:type="spellEnd"/>
      <w:r w:rsidRPr="00767E73">
        <w:rPr>
          <w:rFonts w:eastAsia="Malgun Gothic"/>
          <w:b/>
          <w:bCs/>
          <w:vertAlign w:val="subscript"/>
        </w:rPr>
        <w:t xml:space="preserve">-PL-RS  </w:t>
      </w:r>
      <w:r w:rsidRPr="00767E73">
        <w:rPr>
          <w:rFonts w:eastAsia="Malgun Gothic"/>
          <w:b/>
          <w:bCs/>
        </w:rPr>
        <w:t>+ 4*</w:t>
      </w:r>
      <w:proofErr w:type="spellStart"/>
      <w:r w:rsidRPr="00767E73">
        <w:rPr>
          <w:rFonts w:eastAsia="Malgun Gothic"/>
          <w:b/>
          <w:bCs/>
        </w:rPr>
        <w:t>T</w:t>
      </w:r>
      <w:r w:rsidRPr="00767E73">
        <w:rPr>
          <w:rFonts w:eastAsia="Malgun Gothic"/>
          <w:b/>
          <w:bCs/>
          <w:vertAlign w:val="subscript"/>
        </w:rPr>
        <w:t>target_PL</w:t>
      </w:r>
      <w:proofErr w:type="spellEnd"/>
      <w:r w:rsidRPr="00767E73">
        <w:rPr>
          <w:rFonts w:eastAsia="Malgun Gothic"/>
          <w:b/>
          <w:bCs/>
          <w:vertAlign w:val="subscript"/>
        </w:rPr>
        <w:t xml:space="preserve">-RS </w:t>
      </w:r>
      <w:r w:rsidRPr="00767E73">
        <w:rPr>
          <w:rFonts w:eastAsia="Malgun Gothic"/>
          <w:b/>
          <w:bCs/>
        </w:rPr>
        <w:t>+ 2ms)</w:t>
      </w:r>
    </w:p>
    <w:p w14:paraId="06EFC604" w14:textId="77777777" w:rsidR="00767E73" w:rsidRPr="00767E73" w:rsidRDefault="00767E73" w:rsidP="00767E73">
      <w:pPr>
        <w:pStyle w:val="a8"/>
        <w:numPr>
          <w:ilvl w:val="1"/>
          <w:numId w:val="3"/>
        </w:numPr>
        <w:overflowPunct/>
        <w:autoSpaceDE/>
        <w:adjustRightInd/>
        <w:spacing w:after="120"/>
        <w:ind w:left="1500" w:firstLineChars="0"/>
        <w:textAlignment w:val="auto"/>
        <w:rPr>
          <w:b/>
          <w:bCs/>
        </w:rPr>
      </w:pPr>
      <w:r w:rsidRPr="00767E73">
        <w:rPr>
          <w:rFonts w:eastAsia="Malgun Gothic"/>
          <w:b/>
          <w:bCs/>
        </w:rPr>
        <w:t>Unknown case: T</w:t>
      </w:r>
      <w:r w:rsidRPr="00767E73">
        <w:rPr>
          <w:rFonts w:eastAsia="Malgun Gothic"/>
          <w:b/>
          <w:bCs/>
          <w:vertAlign w:val="subscript"/>
        </w:rPr>
        <w:t>HARQ</w:t>
      </w:r>
      <w:r w:rsidRPr="00767E73">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767E73">
        <w:rPr>
          <w:rFonts w:eastAsia="Malgun Gothic"/>
          <w:b/>
          <w:bCs/>
        </w:rPr>
        <w:t xml:space="preserve"> + T</w:t>
      </w:r>
      <w:r w:rsidRPr="00767E73">
        <w:rPr>
          <w:rFonts w:eastAsia="Malgun Gothic"/>
          <w:b/>
          <w:bCs/>
          <w:vertAlign w:val="subscript"/>
        </w:rPr>
        <w:t xml:space="preserve">L1-RSRP </w:t>
      </w:r>
      <w:r w:rsidRPr="00767E73">
        <w:rPr>
          <w:rFonts w:eastAsia="Malgun Gothic"/>
          <w:b/>
          <w:bCs/>
        </w:rPr>
        <w:t xml:space="preserve">+ </w:t>
      </w:r>
      <w:proofErr w:type="spellStart"/>
      <w:r w:rsidRPr="00767E73">
        <w:rPr>
          <w:rFonts w:eastAsia="Malgun Gothic"/>
          <w:b/>
          <w:bCs/>
        </w:rPr>
        <w:t>TO</w:t>
      </w:r>
      <w:r w:rsidRPr="00767E73">
        <w:rPr>
          <w:rFonts w:eastAsia="Malgun Gothic"/>
          <w:b/>
          <w:bCs/>
          <w:vertAlign w:val="subscript"/>
        </w:rPr>
        <w:t>uk</w:t>
      </w:r>
      <w:proofErr w:type="spellEnd"/>
      <w:r w:rsidRPr="00767E73">
        <w:rPr>
          <w:rFonts w:eastAsia="Malgun Gothic"/>
          <w:b/>
          <w:bCs/>
          <w:vertAlign w:val="subscript"/>
        </w:rPr>
        <w:t>-ref</w:t>
      </w:r>
      <w:r w:rsidRPr="00767E73">
        <w:rPr>
          <w:rFonts w:eastAsia="Malgun Gothic"/>
          <w:b/>
          <w:bCs/>
        </w:rPr>
        <w:t xml:space="preserve"> (</w:t>
      </w:r>
      <w:proofErr w:type="spellStart"/>
      <w:r w:rsidRPr="00767E73">
        <w:rPr>
          <w:rFonts w:eastAsia="Malgun Gothic"/>
          <w:b/>
          <w:bCs/>
        </w:rPr>
        <w:t>T</w:t>
      </w:r>
      <w:r w:rsidRPr="00767E73">
        <w:rPr>
          <w:rFonts w:eastAsia="Malgun Gothic"/>
          <w:b/>
          <w:bCs/>
          <w:vertAlign w:val="subscript"/>
        </w:rPr>
        <w:t>first</w:t>
      </w:r>
      <w:proofErr w:type="spellEnd"/>
      <w:r w:rsidRPr="00767E73">
        <w:rPr>
          <w:rFonts w:eastAsia="Malgun Gothic"/>
          <w:b/>
          <w:bCs/>
          <w:vertAlign w:val="subscript"/>
        </w:rPr>
        <w:t>-SSB-</w:t>
      </w:r>
      <w:proofErr w:type="spellStart"/>
      <w:r w:rsidRPr="00767E73">
        <w:rPr>
          <w:rFonts w:eastAsia="Malgun Gothic"/>
          <w:b/>
          <w:bCs/>
          <w:vertAlign w:val="subscript"/>
        </w:rPr>
        <w:t>DLRef</w:t>
      </w:r>
      <w:proofErr w:type="spellEnd"/>
      <w:r w:rsidRPr="00767E73">
        <w:rPr>
          <w:rFonts w:eastAsia="Malgun Gothic"/>
          <w:b/>
          <w:bCs/>
        </w:rPr>
        <w:t xml:space="preserve"> + OL*T</w:t>
      </w:r>
      <w:r w:rsidRPr="00767E73">
        <w:rPr>
          <w:rFonts w:eastAsia="Malgun Gothic"/>
          <w:b/>
          <w:bCs/>
          <w:vertAlign w:val="subscript"/>
        </w:rPr>
        <w:t xml:space="preserve"> SSB-</w:t>
      </w:r>
      <w:proofErr w:type="spellStart"/>
      <w:r w:rsidRPr="00767E73">
        <w:rPr>
          <w:rFonts w:eastAsia="Malgun Gothic"/>
          <w:b/>
          <w:bCs/>
          <w:vertAlign w:val="subscript"/>
        </w:rPr>
        <w:t>DLRef</w:t>
      </w:r>
      <w:proofErr w:type="spellEnd"/>
      <w:r w:rsidRPr="00767E73">
        <w:rPr>
          <w:rFonts w:eastAsia="Malgun Gothic"/>
          <w:b/>
          <w:bCs/>
        </w:rPr>
        <w:t xml:space="preserve"> + 2</w:t>
      </w:r>
      <w:proofErr w:type="gramStart"/>
      <w:r w:rsidRPr="00767E73">
        <w:rPr>
          <w:rFonts w:eastAsia="Malgun Gothic"/>
          <w:b/>
          <w:bCs/>
        </w:rPr>
        <w:t>ms)+</w:t>
      </w:r>
      <w:proofErr w:type="gramEnd"/>
      <w:r w:rsidRPr="00767E73">
        <w:rPr>
          <w:rFonts w:eastAsia="Malgun Gothic"/>
          <w:b/>
          <w:bCs/>
        </w:rPr>
        <w:t xml:space="preserve"> </w:t>
      </w:r>
      <w:proofErr w:type="spellStart"/>
      <w:r w:rsidRPr="00767E73">
        <w:rPr>
          <w:rFonts w:eastAsia="Malgun Gothic"/>
          <w:b/>
          <w:bCs/>
        </w:rPr>
        <w:t>T</w:t>
      </w:r>
      <w:r w:rsidRPr="00767E73">
        <w:rPr>
          <w:rFonts w:eastAsia="Malgun Gothic"/>
          <w:b/>
          <w:bCs/>
          <w:vertAlign w:val="subscript"/>
        </w:rPr>
        <w:t>first</w:t>
      </w:r>
      <w:proofErr w:type="spellEnd"/>
      <w:r w:rsidRPr="00767E73">
        <w:rPr>
          <w:rFonts w:eastAsia="Malgun Gothic"/>
          <w:b/>
          <w:bCs/>
          <w:vertAlign w:val="subscript"/>
        </w:rPr>
        <w:t xml:space="preserve">-PL-RS  </w:t>
      </w:r>
      <w:r w:rsidRPr="00767E73">
        <w:rPr>
          <w:rFonts w:eastAsia="Malgun Gothic"/>
          <w:b/>
          <w:bCs/>
        </w:rPr>
        <w:t>+ 4*</w:t>
      </w:r>
      <w:proofErr w:type="spellStart"/>
      <w:r w:rsidRPr="00767E73">
        <w:rPr>
          <w:rFonts w:eastAsia="Malgun Gothic"/>
          <w:b/>
          <w:bCs/>
        </w:rPr>
        <w:t>T</w:t>
      </w:r>
      <w:r w:rsidRPr="00767E73">
        <w:rPr>
          <w:rFonts w:eastAsia="Malgun Gothic"/>
          <w:b/>
          <w:bCs/>
          <w:vertAlign w:val="subscript"/>
        </w:rPr>
        <w:t>target_PL</w:t>
      </w:r>
      <w:proofErr w:type="spellEnd"/>
      <w:r w:rsidRPr="00767E73">
        <w:rPr>
          <w:rFonts w:eastAsia="Malgun Gothic"/>
          <w:b/>
          <w:bCs/>
          <w:vertAlign w:val="subscript"/>
        </w:rPr>
        <w:t xml:space="preserve">-RS </w:t>
      </w:r>
      <w:r w:rsidRPr="00767E73">
        <w:rPr>
          <w:rFonts w:eastAsia="Malgun Gothic"/>
          <w:b/>
          <w:bCs/>
        </w:rPr>
        <w:t>+ 2ms</w:t>
      </w:r>
    </w:p>
    <w:p w14:paraId="378C39E1" w14:textId="77777777" w:rsidR="00767E73" w:rsidRPr="00767E73" w:rsidRDefault="00767E73" w:rsidP="00767E73">
      <w:pPr>
        <w:pStyle w:val="a8"/>
        <w:numPr>
          <w:ilvl w:val="1"/>
          <w:numId w:val="3"/>
        </w:numPr>
        <w:overflowPunct/>
        <w:autoSpaceDE/>
        <w:adjustRightInd/>
        <w:spacing w:after="120"/>
        <w:ind w:left="1500" w:firstLineChars="0"/>
        <w:textAlignment w:val="auto"/>
        <w:rPr>
          <w:b/>
          <w:bCs/>
        </w:rPr>
      </w:pPr>
      <w:proofErr w:type="spellStart"/>
      <w:r w:rsidRPr="00767E73">
        <w:rPr>
          <w:rFonts w:eastAsiaTheme="minorEastAsia"/>
          <w:b/>
          <w:bCs/>
          <w:lang w:eastAsia="zh-CN"/>
        </w:rPr>
        <w:lastRenderedPageBreak/>
        <w:t>T</w:t>
      </w:r>
      <w:r w:rsidRPr="00767E73">
        <w:rPr>
          <w:rFonts w:eastAsia="Malgun Gothic"/>
          <w:b/>
          <w:bCs/>
          <w:vertAlign w:val="subscript"/>
        </w:rPr>
        <w:t>Ok</w:t>
      </w:r>
      <w:proofErr w:type="spellEnd"/>
      <w:r w:rsidRPr="00767E73">
        <w:rPr>
          <w:rFonts w:eastAsia="Malgun Gothic"/>
          <w:b/>
          <w:bCs/>
          <w:vertAlign w:val="subscript"/>
        </w:rPr>
        <w:t>-ref</w:t>
      </w:r>
      <w:r w:rsidRPr="00767E73">
        <w:rPr>
          <w:rFonts w:eastAsia="Malgun Gothic"/>
          <w:b/>
          <w:bCs/>
        </w:rPr>
        <w:t xml:space="preserve"> = 1 if there is no active DL TCI-State for DL timing reference associated with the same</w:t>
      </w:r>
      <w:r w:rsidRPr="00767E73">
        <w:rPr>
          <w:rFonts w:eastAsiaTheme="minorEastAsia"/>
          <w:b/>
          <w:bCs/>
          <w:lang w:eastAsia="zh-CN"/>
        </w:rPr>
        <w:t xml:space="preserve"> </w:t>
      </w:r>
      <w:proofErr w:type="spellStart"/>
      <w:r w:rsidRPr="00767E73">
        <w:rPr>
          <w:rFonts w:eastAsiaTheme="minorEastAsia"/>
          <w:b/>
          <w:bCs/>
          <w:lang w:eastAsia="zh-CN"/>
        </w:rPr>
        <w:t>coresetPoolIndex</w:t>
      </w:r>
      <w:proofErr w:type="spellEnd"/>
    </w:p>
    <w:p w14:paraId="639949A9" w14:textId="19954FF2" w:rsidR="00672483" w:rsidRPr="00767E73" w:rsidRDefault="00767E73" w:rsidP="00767E73">
      <w:pPr>
        <w:pStyle w:val="a8"/>
        <w:numPr>
          <w:ilvl w:val="0"/>
          <w:numId w:val="17"/>
        </w:numPr>
        <w:spacing w:beforeLines="50" w:before="120" w:afterLines="50" w:after="120"/>
        <w:ind w:firstLineChars="0"/>
        <w:rPr>
          <w:b/>
          <w:bCs/>
          <w:lang w:val="en-US"/>
        </w:rPr>
      </w:pPr>
      <w:r w:rsidRPr="00767E73">
        <w:rPr>
          <w:rFonts w:eastAsia="Malgun Gothic"/>
          <w:b/>
          <w:bCs/>
          <w:kern w:val="2"/>
          <w:lang w:val="en-US" w:eastAsia="zh-CN"/>
        </w:rPr>
        <w:t xml:space="preserve">For </w:t>
      </w:r>
      <w:r w:rsidRPr="00767E73">
        <w:rPr>
          <w:b/>
          <w:bCs/>
        </w:rPr>
        <w:t>other</w:t>
      </w:r>
      <w:r w:rsidRPr="00767E73">
        <w:rPr>
          <w:rFonts w:eastAsia="Malgun Gothic"/>
          <w:b/>
          <w:bCs/>
          <w:kern w:val="2"/>
          <w:lang w:val="en-US" w:eastAsia="zh-CN"/>
        </w:rPr>
        <w:t xml:space="preserve"> cases, no additional DL tracking is needed.</w:t>
      </w:r>
    </w:p>
    <w:p w14:paraId="18284923" w14:textId="77777777" w:rsidR="00672483" w:rsidRPr="003C1FD7" w:rsidRDefault="00672483" w:rsidP="003C1FD7">
      <w:pPr>
        <w:spacing w:beforeLines="50" w:before="120" w:afterLines="50" w:after="120"/>
        <w:rPr>
          <w:b/>
          <w:bCs/>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42E756F1" w:rsidR="006E5B4F" w:rsidRPr="00990D49" w:rsidRDefault="00D655EC" w:rsidP="003C1FD7">
      <w:pPr>
        <w:spacing w:beforeLines="50" w:before="120" w:afterLines="50" w:after="120"/>
        <w:jc w:val="left"/>
        <w:rPr>
          <w:rFonts w:ascii="Times New Roman" w:hAnsi="Times New Roman" w:cs="Times New Roman"/>
          <w:b/>
          <w:bCs/>
          <w:sz w:val="20"/>
          <w:szCs w:val="20"/>
        </w:rPr>
      </w:pPr>
      <w:r w:rsidRPr="00990D49">
        <w:rPr>
          <w:rFonts w:ascii="Times New Roman" w:hAnsi="Times New Roman" w:cs="Times New Roman"/>
          <w:sz w:val="20"/>
          <w:szCs w:val="20"/>
        </w:rPr>
        <w:t>In this contribution, we provide our proposals for RRM core maintenance of Rel-18 MIMO evolution:</w:t>
      </w:r>
    </w:p>
    <w:p w14:paraId="1C36EEF4" w14:textId="09F8622E" w:rsidR="009F2A3B" w:rsidRPr="00990D49" w:rsidRDefault="004D730E" w:rsidP="00D35804">
      <w:pPr>
        <w:spacing w:beforeLines="50" w:before="120" w:afterLines="50" w:after="120"/>
        <w:jc w:val="left"/>
        <w:rPr>
          <w:rFonts w:ascii="Times New Roman" w:hAnsi="Times New Roman" w:cs="Times New Roman"/>
          <w:b/>
          <w:bCs/>
          <w:sz w:val="20"/>
          <w:szCs w:val="20"/>
        </w:rPr>
      </w:pPr>
      <w:r w:rsidRPr="00990D49">
        <w:rPr>
          <w:rFonts w:ascii="Times New Roman" w:hAnsi="Times New Roman" w:cs="Times New Roman"/>
          <w:b/>
          <w:bCs/>
          <w:sz w:val="20"/>
          <w:szCs w:val="20"/>
        </w:rPr>
        <w:t>Proposal 1: Confirm the association for inter-cell scenario for PRACH. RAN4 should specify the reference timing/point of PRACH transmission. The wording is in CR stage.</w:t>
      </w:r>
    </w:p>
    <w:p w14:paraId="2D65FE7F" w14:textId="77777777" w:rsidR="00990D49" w:rsidRPr="00990D49" w:rsidRDefault="00990D49" w:rsidP="00990D49">
      <w:pPr>
        <w:spacing w:beforeLines="50" w:before="120" w:afterLines="50" w:after="120"/>
        <w:jc w:val="left"/>
        <w:rPr>
          <w:rFonts w:ascii="Times New Roman" w:hAnsi="Times New Roman" w:cs="Times New Roman"/>
          <w:b/>
          <w:bCs/>
          <w:sz w:val="20"/>
          <w:szCs w:val="20"/>
        </w:rPr>
      </w:pPr>
      <w:r w:rsidRPr="00990D49">
        <w:rPr>
          <w:rFonts w:ascii="Times New Roman" w:hAnsi="Times New Roman" w:cs="Times New Roman"/>
          <w:b/>
          <w:bCs/>
          <w:sz w:val="20"/>
          <w:szCs w:val="20"/>
        </w:rPr>
        <w:t xml:space="preserve">Proposal 2: For joint TCI state, the UE is not expected to transmit on UL based on the target TCI state before UE completes the DL and UL TCI state switch. The DL timing can always be achieved by DL TCI. No additional DL RS tracking time for UL TCI state switching. </w:t>
      </w:r>
    </w:p>
    <w:p w14:paraId="3CE12235" w14:textId="77777777" w:rsidR="00990D49" w:rsidRPr="00990D49" w:rsidRDefault="00990D49" w:rsidP="00990D49">
      <w:pPr>
        <w:spacing w:beforeLines="50" w:before="120" w:afterLines="50" w:after="120"/>
        <w:jc w:val="left"/>
        <w:rPr>
          <w:rFonts w:ascii="Times New Roman" w:hAnsi="Times New Roman" w:cs="Times New Roman"/>
          <w:b/>
          <w:bCs/>
          <w:sz w:val="20"/>
          <w:szCs w:val="20"/>
        </w:rPr>
      </w:pPr>
      <w:r w:rsidRPr="00990D49">
        <w:rPr>
          <w:rFonts w:ascii="Times New Roman" w:hAnsi="Times New Roman" w:cs="Times New Roman"/>
          <w:b/>
          <w:bCs/>
          <w:sz w:val="20"/>
          <w:szCs w:val="20"/>
        </w:rPr>
        <w:t>For separate UL TCI state switch:</w:t>
      </w:r>
    </w:p>
    <w:p w14:paraId="23EA1D74" w14:textId="77777777" w:rsidR="00990D49" w:rsidRPr="00990D49" w:rsidRDefault="00990D49" w:rsidP="00990D49">
      <w:pPr>
        <w:pStyle w:val="a8"/>
        <w:numPr>
          <w:ilvl w:val="0"/>
          <w:numId w:val="17"/>
        </w:numPr>
        <w:spacing w:beforeLines="50" w:before="120" w:afterLines="50" w:after="120"/>
        <w:ind w:firstLineChars="0"/>
        <w:rPr>
          <w:b/>
          <w:bCs/>
        </w:rPr>
      </w:pPr>
      <w:r w:rsidRPr="00990D49">
        <w:rPr>
          <w:b/>
          <w:bCs/>
        </w:rPr>
        <w:t>If the DL beams are changed as well and DL TCI is not in the active list, the previous DL timing cannot be used. A</w:t>
      </w:r>
      <w:r w:rsidRPr="00990D49">
        <w:rPr>
          <w:rFonts w:eastAsiaTheme="minorEastAsia"/>
          <w:b/>
          <w:bCs/>
          <w:lang w:eastAsia="zh-CN"/>
        </w:rPr>
        <w:t>dditional DL RS tracking time for UL TCI state switching</w:t>
      </w:r>
      <w:r w:rsidRPr="00990D49">
        <w:rPr>
          <w:b/>
          <w:bCs/>
        </w:rPr>
        <w:t xml:space="preserve"> is needed as:</w:t>
      </w:r>
    </w:p>
    <w:p w14:paraId="6778A894" w14:textId="77777777" w:rsidR="00990D49" w:rsidRPr="00990D49" w:rsidRDefault="00990D49" w:rsidP="00990D49">
      <w:pPr>
        <w:pStyle w:val="a8"/>
        <w:numPr>
          <w:ilvl w:val="1"/>
          <w:numId w:val="3"/>
        </w:numPr>
        <w:overflowPunct/>
        <w:autoSpaceDE/>
        <w:adjustRightInd/>
        <w:spacing w:after="120"/>
        <w:ind w:left="1500" w:firstLineChars="0"/>
        <w:textAlignment w:val="auto"/>
        <w:rPr>
          <w:b/>
          <w:bCs/>
        </w:rPr>
      </w:pPr>
      <w:r w:rsidRPr="00990D49">
        <w:rPr>
          <w:rFonts w:eastAsia="Malgun Gothic"/>
          <w:b/>
          <w:bCs/>
        </w:rPr>
        <w:t>Known case: T</w:t>
      </w:r>
      <w:r w:rsidRPr="00990D49">
        <w:rPr>
          <w:rFonts w:eastAsia="Malgun Gothic"/>
          <w:b/>
          <w:bCs/>
          <w:vertAlign w:val="subscript"/>
        </w:rPr>
        <w:t>HARQ</w:t>
      </w:r>
      <w:r w:rsidRPr="00990D49">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990D49">
        <w:rPr>
          <w:rFonts w:eastAsia="Malgun Gothic"/>
          <w:b/>
          <w:bCs/>
        </w:rPr>
        <w:t xml:space="preserve"> + TO</w:t>
      </w:r>
      <w:r w:rsidRPr="00990D49">
        <w:rPr>
          <w:rFonts w:eastAsia="Malgun Gothic"/>
          <w:b/>
          <w:bCs/>
          <w:vertAlign w:val="subscript"/>
        </w:rPr>
        <w:t>k-ref</w:t>
      </w:r>
      <w:r w:rsidRPr="00990D49">
        <w:rPr>
          <w:rFonts w:eastAsia="Malgun Gothic"/>
          <w:b/>
          <w:bCs/>
        </w:rPr>
        <w:t xml:space="preserve"> (</w:t>
      </w:r>
      <w:proofErr w:type="spellStart"/>
      <w:r w:rsidRPr="00990D49">
        <w:rPr>
          <w:rFonts w:eastAsia="Malgun Gothic"/>
          <w:b/>
          <w:bCs/>
        </w:rPr>
        <w:t>T</w:t>
      </w:r>
      <w:r w:rsidRPr="00990D49">
        <w:rPr>
          <w:rFonts w:eastAsia="Malgun Gothic"/>
          <w:b/>
          <w:bCs/>
          <w:vertAlign w:val="subscript"/>
        </w:rPr>
        <w:t>first</w:t>
      </w:r>
      <w:proofErr w:type="spellEnd"/>
      <w:r w:rsidRPr="00990D49">
        <w:rPr>
          <w:rFonts w:eastAsia="Malgun Gothic"/>
          <w:b/>
          <w:bCs/>
          <w:vertAlign w:val="subscript"/>
        </w:rPr>
        <w:t>-SSB-</w:t>
      </w:r>
      <w:proofErr w:type="spellStart"/>
      <w:r w:rsidRPr="00990D49">
        <w:rPr>
          <w:rFonts w:eastAsia="Malgun Gothic"/>
          <w:b/>
          <w:bCs/>
          <w:vertAlign w:val="subscript"/>
        </w:rPr>
        <w:t>DLRef</w:t>
      </w:r>
      <w:proofErr w:type="spellEnd"/>
      <w:r w:rsidRPr="00990D49">
        <w:rPr>
          <w:rFonts w:eastAsia="Malgun Gothic"/>
          <w:b/>
          <w:bCs/>
        </w:rPr>
        <w:t xml:space="preserve"> + OL*T</w:t>
      </w:r>
      <w:r w:rsidRPr="00990D49">
        <w:rPr>
          <w:rFonts w:eastAsia="Malgun Gothic"/>
          <w:b/>
          <w:bCs/>
          <w:vertAlign w:val="subscript"/>
        </w:rPr>
        <w:t xml:space="preserve"> SSB-</w:t>
      </w:r>
      <w:proofErr w:type="spellStart"/>
      <w:r w:rsidRPr="00990D49">
        <w:rPr>
          <w:rFonts w:eastAsia="Malgun Gothic"/>
          <w:b/>
          <w:bCs/>
          <w:vertAlign w:val="subscript"/>
        </w:rPr>
        <w:t>DLRef</w:t>
      </w:r>
      <w:proofErr w:type="spellEnd"/>
      <w:r w:rsidRPr="00990D49">
        <w:rPr>
          <w:rFonts w:eastAsia="Malgun Gothic"/>
          <w:b/>
          <w:bCs/>
        </w:rPr>
        <w:t xml:space="preserve"> + 2</w:t>
      </w:r>
      <w:proofErr w:type="gramStart"/>
      <w:r w:rsidRPr="00990D49">
        <w:rPr>
          <w:rFonts w:eastAsia="Malgun Gothic"/>
          <w:b/>
          <w:bCs/>
        </w:rPr>
        <w:t>ms)+</w:t>
      </w:r>
      <w:proofErr w:type="gramEnd"/>
      <w:r w:rsidRPr="00990D49">
        <w:rPr>
          <w:rFonts w:eastAsia="Malgun Gothic"/>
          <w:b/>
          <w:bCs/>
        </w:rPr>
        <w:t xml:space="preserve">NM*( </w:t>
      </w:r>
      <w:proofErr w:type="spellStart"/>
      <w:r w:rsidRPr="00990D49">
        <w:rPr>
          <w:rFonts w:eastAsia="Malgun Gothic"/>
          <w:b/>
          <w:bCs/>
        </w:rPr>
        <w:t>T</w:t>
      </w:r>
      <w:r w:rsidRPr="00990D49">
        <w:rPr>
          <w:rFonts w:eastAsia="Malgun Gothic"/>
          <w:b/>
          <w:bCs/>
          <w:vertAlign w:val="subscript"/>
        </w:rPr>
        <w:t>first</w:t>
      </w:r>
      <w:proofErr w:type="spellEnd"/>
      <w:r w:rsidRPr="00990D49">
        <w:rPr>
          <w:rFonts w:eastAsia="Malgun Gothic"/>
          <w:b/>
          <w:bCs/>
          <w:vertAlign w:val="subscript"/>
        </w:rPr>
        <w:t xml:space="preserve">-PL-RS  </w:t>
      </w:r>
      <w:r w:rsidRPr="00990D49">
        <w:rPr>
          <w:rFonts w:eastAsia="Malgun Gothic"/>
          <w:b/>
          <w:bCs/>
        </w:rPr>
        <w:t>+ 4*</w:t>
      </w:r>
      <w:proofErr w:type="spellStart"/>
      <w:r w:rsidRPr="00990D49">
        <w:rPr>
          <w:rFonts w:eastAsia="Malgun Gothic"/>
          <w:b/>
          <w:bCs/>
        </w:rPr>
        <w:t>T</w:t>
      </w:r>
      <w:r w:rsidRPr="00990D49">
        <w:rPr>
          <w:rFonts w:eastAsia="Malgun Gothic"/>
          <w:b/>
          <w:bCs/>
          <w:vertAlign w:val="subscript"/>
        </w:rPr>
        <w:t>target_PL</w:t>
      </w:r>
      <w:proofErr w:type="spellEnd"/>
      <w:r w:rsidRPr="00990D49">
        <w:rPr>
          <w:rFonts w:eastAsia="Malgun Gothic"/>
          <w:b/>
          <w:bCs/>
          <w:vertAlign w:val="subscript"/>
        </w:rPr>
        <w:t xml:space="preserve">-RS </w:t>
      </w:r>
      <w:r w:rsidRPr="00990D49">
        <w:rPr>
          <w:rFonts w:eastAsia="Malgun Gothic"/>
          <w:b/>
          <w:bCs/>
        </w:rPr>
        <w:t>+ 2ms)</w:t>
      </w:r>
    </w:p>
    <w:p w14:paraId="1AE833DF" w14:textId="77777777" w:rsidR="00990D49" w:rsidRPr="00990D49" w:rsidRDefault="00990D49" w:rsidP="00990D49">
      <w:pPr>
        <w:pStyle w:val="a8"/>
        <w:numPr>
          <w:ilvl w:val="1"/>
          <w:numId w:val="3"/>
        </w:numPr>
        <w:overflowPunct/>
        <w:autoSpaceDE/>
        <w:adjustRightInd/>
        <w:spacing w:after="120"/>
        <w:ind w:left="1500" w:firstLineChars="0"/>
        <w:textAlignment w:val="auto"/>
        <w:rPr>
          <w:b/>
          <w:bCs/>
        </w:rPr>
      </w:pPr>
      <w:r w:rsidRPr="00990D49">
        <w:rPr>
          <w:rFonts w:eastAsia="Malgun Gothic"/>
          <w:b/>
          <w:bCs/>
        </w:rPr>
        <w:t>Unknown case: T</w:t>
      </w:r>
      <w:r w:rsidRPr="00990D49">
        <w:rPr>
          <w:rFonts w:eastAsia="Malgun Gothic"/>
          <w:b/>
          <w:bCs/>
          <w:vertAlign w:val="subscript"/>
        </w:rPr>
        <w:t>HARQ</w:t>
      </w:r>
      <w:r w:rsidRPr="00990D49">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990D49">
        <w:rPr>
          <w:rFonts w:eastAsia="Malgun Gothic"/>
          <w:b/>
          <w:bCs/>
        </w:rPr>
        <w:t xml:space="preserve"> + T</w:t>
      </w:r>
      <w:r w:rsidRPr="00990D49">
        <w:rPr>
          <w:rFonts w:eastAsia="Malgun Gothic"/>
          <w:b/>
          <w:bCs/>
          <w:vertAlign w:val="subscript"/>
        </w:rPr>
        <w:t xml:space="preserve">L1-RSRP </w:t>
      </w:r>
      <w:r w:rsidRPr="00990D49">
        <w:rPr>
          <w:rFonts w:eastAsia="Malgun Gothic"/>
          <w:b/>
          <w:bCs/>
        </w:rPr>
        <w:t xml:space="preserve">+ </w:t>
      </w:r>
      <w:proofErr w:type="spellStart"/>
      <w:r w:rsidRPr="00990D49">
        <w:rPr>
          <w:rFonts w:eastAsia="Malgun Gothic"/>
          <w:b/>
          <w:bCs/>
        </w:rPr>
        <w:t>TO</w:t>
      </w:r>
      <w:r w:rsidRPr="00990D49">
        <w:rPr>
          <w:rFonts w:eastAsia="Malgun Gothic"/>
          <w:b/>
          <w:bCs/>
          <w:vertAlign w:val="subscript"/>
        </w:rPr>
        <w:t>uk</w:t>
      </w:r>
      <w:proofErr w:type="spellEnd"/>
      <w:r w:rsidRPr="00990D49">
        <w:rPr>
          <w:rFonts w:eastAsia="Malgun Gothic"/>
          <w:b/>
          <w:bCs/>
          <w:vertAlign w:val="subscript"/>
        </w:rPr>
        <w:t>-ref</w:t>
      </w:r>
      <w:r w:rsidRPr="00990D49">
        <w:rPr>
          <w:rFonts w:eastAsia="Malgun Gothic"/>
          <w:b/>
          <w:bCs/>
        </w:rPr>
        <w:t xml:space="preserve"> (</w:t>
      </w:r>
      <w:proofErr w:type="spellStart"/>
      <w:r w:rsidRPr="00990D49">
        <w:rPr>
          <w:rFonts w:eastAsia="Malgun Gothic"/>
          <w:b/>
          <w:bCs/>
        </w:rPr>
        <w:t>T</w:t>
      </w:r>
      <w:r w:rsidRPr="00990D49">
        <w:rPr>
          <w:rFonts w:eastAsia="Malgun Gothic"/>
          <w:b/>
          <w:bCs/>
          <w:vertAlign w:val="subscript"/>
        </w:rPr>
        <w:t>first</w:t>
      </w:r>
      <w:proofErr w:type="spellEnd"/>
      <w:r w:rsidRPr="00990D49">
        <w:rPr>
          <w:rFonts w:eastAsia="Malgun Gothic"/>
          <w:b/>
          <w:bCs/>
          <w:vertAlign w:val="subscript"/>
        </w:rPr>
        <w:t>-SSB-</w:t>
      </w:r>
      <w:proofErr w:type="spellStart"/>
      <w:r w:rsidRPr="00990D49">
        <w:rPr>
          <w:rFonts w:eastAsia="Malgun Gothic"/>
          <w:b/>
          <w:bCs/>
          <w:vertAlign w:val="subscript"/>
        </w:rPr>
        <w:t>DLRef</w:t>
      </w:r>
      <w:proofErr w:type="spellEnd"/>
      <w:r w:rsidRPr="00990D49">
        <w:rPr>
          <w:rFonts w:eastAsia="Malgun Gothic"/>
          <w:b/>
          <w:bCs/>
        </w:rPr>
        <w:t xml:space="preserve"> + OL*T</w:t>
      </w:r>
      <w:r w:rsidRPr="00990D49">
        <w:rPr>
          <w:rFonts w:eastAsia="Malgun Gothic"/>
          <w:b/>
          <w:bCs/>
          <w:vertAlign w:val="subscript"/>
        </w:rPr>
        <w:t xml:space="preserve"> SSB-</w:t>
      </w:r>
      <w:proofErr w:type="spellStart"/>
      <w:r w:rsidRPr="00990D49">
        <w:rPr>
          <w:rFonts w:eastAsia="Malgun Gothic"/>
          <w:b/>
          <w:bCs/>
          <w:vertAlign w:val="subscript"/>
        </w:rPr>
        <w:t>DLRef</w:t>
      </w:r>
      <w:proofErr w:type="spellEnd"/>
      <w:r w:rsidRPr="00990D49">
        <w:rPr>
          <w:rFonts w:eastAsia="Malgun Gothic"/>
          <w:b/>
          <w:bCs/>
        </w:rPr>
        <w:t xml:space="preserve"> + 2</w:t>
      </w:r>
      <w:proofErr w:type="gramStart"/>
      <w:r w:rsidRPr="00990D49">
        <w:rPr>
          <w:rFonts w:eastAsia="Malgun Gothic"/>
          <w:b/>
          <w:bCs/>
        </w:rPr>
        <w:t>ms)+</w:t>
      </w:r>
      <w:proofErr w:type="gramEnd"/>
      <w:r w:rsidRPr="00990D49">
        <w:rPr>
          <w:rFonts w:eastAsia="Malgun Gothic"/>
          <w:b/>
          <w:bCs/>
        </w:rPr>
        <w:t xml:space="preserve"> </w:t>
      </w:r>
      <w:proofErr w:type="spellStart"/>
      <w:r w:rsidRPr="00990D49">
        <w:rPr>
          <w:rFonts w:eastAsia="Malgun Gothic"/>
          <w:b/>
          <w:bCs/>
        </w:rPr>
        <w:t>T</w:t>
      </w:r>
      <w:r w:rsidRPr="00990D49">
        <w:rPr>
          <w:rFonts w:eastAsia="Malgun Gothic"/>
          <w:b/>
          <w:bCs/>
          <w:vertAlign w:val="subscript"/>
        </w:rPr>
        <w:t>first</w:t>
      </w:r>
      <w:proofErr w:type="spellEnd"/>
      <w:r w:rsidRPr="00990D49">
        <w:rPr>
          <w:rFonts w:eastAsia="Malgun Gothic"/>
          <w:b/>
          <w:bCs/>
          <w:vertAlign w:val="subscript"/>
        </w:rPr>
        <w:t xml:space="preserve">-PL-RS  </w:t>
      </w:r>
      <w:r w:rsidRPr="00990D49">
        <w:rPr>
          <w:rFonts w:eastAsia="Malgun Gothic"/>
          <w:b/>
          <w:bCs/>
        </w:rPr>
        <w:t>+ 4*</w:t>
      </w:r>
      <w:proofErr w:type="spellStart"/>
      <w:r w:rsidRPr="00990D49">
        <w:rPr>
          <w:rFonts w:eastAsia="Malgun Gothic"/>
          <w:b/>
          <w:bCs/>
        </w:rPr>
        <w:t>T</w:t>
      </w:r>
      <w:r w:rsidRPr="00990D49">
        <w:rPr>
          <w:rFonts w:eastAsia="Malgun Gothic"/>
          <w:b/>
          <w:bCs/>
          <w:vertAlign w:val="subscript"/>
        </w:rPr>
        <w:t>target_PL</w:t>
      </w:r>
      <w:proofErr w:type="spellEnd"/>
      <w:r w:rsidRPr="00990D49">
        <w:rPr>
          <w:rFonts w:eastAsia="Malgun Gothic"/>
          <w:b/>
          <w:bCs/>
          <w:vertAlign w:val="subscript"/>
        </w:rPr>
        <w:t xml:space="preserve">-RS </w:t>
      </w:r>
      <w:r w:rsidRPr="00990D49">
        <w:rPr>
          <w:rFonts w:eastAsia="Malgun Gothic"/>
          <w:b/>
          <w:bCs/>
        </w:rPr>
        <w:t>+ 2ms</w:t>
      </w:r>
    </w:p>
    <w:p w14:paraId="591AC063" w14:textId="77777777" w:rsidR="00990D49" w:rsidRPr="00990D49" w:rsidRDefault="00990D49" w:rsidP="00990D49">
      <w:pPr>
        <w:pStyle w:val="a8"/>
        <w:numPr>
          <w:ilvl w:val="1"/>
          <w:numId w:val="3"/>
        </w:numPr>
        <w:overflowPunct/>
        <w:autoSpaceDE/>
        <w:adjustRightInd/>
        <w:spacing w:after="120"/>
        <w:ind w:left="1500" w:firstLineChars="0"/>
        <w:textAlignment w:val="auto"/>
        <w:rPr>
          <w:b/>
          <w:bCs/>
        </w:rPr>
      </w:pPr>
      <w:proofErr w:type="spellStart"/>
      <w:r w:rsidRPr="00990D49">
        <w:rPr>
          <w:rFonts w:eastAsiaTheme="minorEastAsia"/>
          <w:b/>
          <w:bCs/>
          <w:lang w:eastAsia="zh-CN"/>
        </w:rPr>
        <w:t>T</w:t>
      </w:r>
      <w:r w:rsidRPr="00990D49">
        <w:rPr>
          <w:rFonts w:eastAsia="Malgun Gothic"/>
          <w:b/>
          <w:bCs/>
          <w:vertAlign w:val="subscript"/>
        </w:rPr>
        <w:t>Ok</w:t>
      </w:r>
      <w:proofErr w:type="spellEnd"/>
      <w:r w:rsidRPr="00990D49">
        <w:rPr>
          <w:rFonts w:eastAsia="Malgun Gothic"/>
          <w:b/>
          <w:bCs/>
          <w:vertAlign w:val="subscript"/>
        </w:rPr>
        <w:t>-ref</w:t>
      </w:r>
      <w:r w:rsidRPr="00990D49">
        <w:rPr>
          <w:rFonts w:eastAsia="Malgun Gothic"/>
          <w:b/>
          <w:bCs/>
        </w:rPr>
        <w:t xml:space="preserve"> = 1 if there is no active DL TCI-State for DL timing reference associated with the same</w:t>
      </w:r>
      <w:r w:rsidRPr="00990D49">
        <w:rPr>
          <w:rFonts w:eastAsiaTheme="minorEastAsia"/>
          <w:b/>
          <w:bCs/>
          <w:lang w:eastAsia="zh-CN"/>
        </w:rPr>
        <w:t xml:space="preserve"> </w:t>
      </w:r>
      <w:proofErr w:type="spellStart"/>
      <w:r w:rsidRPr="00990D49">
        <w:rPr>
          <w:rFonts w:eastAsiaTheme="minorEastAsia"/>
          <w:b/>
          <w:bCs/>
          <w:lang w:eastAsia="zh-CN"/>
        </w:rPr>
        <w:t>coresetPoolIndex</w:t>
      </w:r>
      <w:proofErr w:type="spellEnd"/>
    </w:p>
    <w:p w14:paraId="18DB3AA8" w14:textId="72536FA7" w:rsidR="00990D49" w:rsidRPr="00990D49" w:rsidRDefault="00990D49" w:rsidP="00990D49">
      <w:pPr>
        <w:pStyle w:val="a8"/>
        <w:numPr>
          <w:ilvl w:val="0"/>
          <w:numId w:val="17"/>
        </w:numPr>
        <w:spacing w:beforeLines="50" w:before="120" w:afterLines="50" w:after="120"/>
        <w:ind w:firstLineChars="0"/>
        <w:rPr>
          <w:rFonts w:eastAsia="宋体"/>
        </w:rPr>
      </w:pPr>
      <w:r w:rsidRPr="00990D49">
        <w:rPr>
          <w:rFonts w:eastAsia="Malgun Gothic"/>
          <w:b/>
          <w:bCs/>
          <w:kern w:val="2"/>
          <w:lang w:val="en-US" w:eastAsia="zh-CN"/>
        </w:rPr>
        <w:t xml:space="preserve">For </w:t>
      </w:r>
      <w:r w:rsidRPr="00990D49">
        <w:rPr>
          <w:b/>
          <w:bCs/>
        </w:rPr>
        <w:t>other</w:t>
      </w:r>
      <w:r w:rsidRPr="00990D49">
        <w:rPr>
          <w:rFonts w:eastAsia="Malgun Gothic"/>
          <w:b/>
          <w:bCs/>
          <w:kern w:val="2"/>
          <w:lang w:val="en-US" w:eastAsia="zh-CN"/>
        </w:rPr>
        <w:t xml:space="preserve"> cases, no additional DL tracking is needed.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1431D58A"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4537FD">
        <w:rPr>
          <w:rFonts w:ascii="Times New Roman" w:eastAsia="宋体" w:hAnsi="Times New Roman" w:cs="Times New Roman"/>
          <w:sz w:val="20"/>
          <w:szCs w:val="20"/>
        </w:rPr>
        <w:t>4</w:t>
      </w:r>
      <w:r w:rsidR="003C1FD7">
        <w:rPr>
          <w:rFonts w:ascii="Times New Roman" w:eastAsia="宋体" w:hAnsi="Times New Roman" w:cs="Times New Roman"/>
          <w:sz w:val="20"/>
          <w:szCs w:val="20"/>
        </w:rPr>
        <w:t>-</w:t>
      </w:r>
      <w:r w:rsidR="004537FD">
        <w:rPr>
          <w:rFonts w:ascii="Times New Roman" w:eastAsia="宋体" w:hAnsi="Times New Roman" w:cs="Times New Roman"/>
          <w:sz w:val="20"/>
          <w:szCs w:val="20"/>
        </w:rPr>
        <w:t>2410317</w:t>
      </w:r>
      <w:r w:rsidR="00B0176A">
        <w:rPr>
          <w:rFonts w:ascii="Times New Roman" w:eastAsia="宋体" w:hAnsi="Times New Roman" w:cs="Times New Roman"/>
          <w:sz w:val="20"/>
          <w:szCs w:val="20"/>
        </w:rPr>
        <w:t xml:space="preserve">, </w:t>
      </w:r>
      <w:r w:rsidR="004537FD" w:rsidRPr="004537FD">
        <w:rPr>
          <w:rFonts w:ascii="Times New Roman" w:eastAsia="宋体" w:hAnsi="Times New Roman" w:cs="Times New Roman"/>
          <w:sz w:val="20"/>
          <w:szCs w:val="20"/>
        </w:rPr>
        <w:t xml:space="preserve">WF on RRM requirements for </w:t>
      </w:r>
      <w:proofErr w:type="spellStart"/>
      <w:r w:rsidR="004537FD" w:rsidRPr="004537FD">
        <w:rPr>
          <w:rFonts w:ascii="Times New Roman" w:eastAsia="宋体" w:hAnsi="Times New Roman" w:cs="Times New Roman"/>
          <w:sz w:val="20"/>
          <w:szCs w:val="20"/>
        </w:rPr>
        <w:t>NR_MIMO_evo_DL_UL</w:t>
      </w:r>
      <w:proofErr w:type="spellEnd"/>
      <w:r w:rsidR="00B0176A">
        <w:rPr>
          <w:rFonts w:ascii="Times New Roman" w:eastAsia="宋体" w:hAnsi="Times New Roman" w:cs="Times New Roman"/>
          <w:sz w:val="20"/>
          <w:szCs w:val="20"/>
        </w:rPr>
        <w:t>, Samsung</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2CFAA" w14:textId="77777777" w:rsidR="00EC0A20" w:rsidRDefault="00EC0A20" w:rsidP="00F57816">
      <w:r>
        <w:separator/>
      </w:r>
    </w:p>
  </w:endnote>
  <w:endnote w:type="continuationSeparator" w:id="0">
    <w:p w14:paraId="3CEB3DAA" w14:textId="77777777" w:rsidR="00EC0A20" w:rsidRDefault="00EC0A2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1EB79" w14:textId="77777777" w:rsidR="00EC0A20" w:rsidRDefault="00EC0A20" w:rsidP="00F57816">
      <w:r>
        <w:separator/>
      </w:r>
    </w:p>
  </w:footnote>
  <w:footnote w:type="continuationSeparator" w:id="0">
    <w:p w14:paraId="13B5CA08" w14:textId="77777777" w:rsidR="00EC0A20" w:rsidRDefault="00EC0A2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63DD2"/>
    <w:multiLevelType w:val="hybridMultilevel"/>
    <w:tmpl w:val="C644D548"/>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o"/>
      <w:lvlJc w:val="left"/>
      <w:pPr>
        <w:ind w:left="1124" w:hanging="420"/>
      </w:pPr>
      <w:rPr>
        <w:rFonts w:ascii="Courier New" w:hAnsi="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4"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8"/>
  </w:num>
  <w:num w:numId="2">
    <w:abstractNumId w:val="18"/>
  </w:num>
  <w:num w:numId="3">
    <w:abstractNumId w:val="14"/>
  </w:num>
  <w:num w:numId="4">
    <w:abstractNumId w:val="3"/>
  </w:num>
  <w:num w:numId="5">
    <w:abstractNumId w:val="13"/>
  </w:num>
  <w:num w:numId="6">
    <w:abstractNumId w:val="6"/>
  </w:num>
  <w:num w:numId="7">
    <w:abstractNumId w:val="22"/>
  </w:num>
  <w:num w:numId="8">
    <w:abstractNumId w:val="15"/>
  </w:num>
  <w:num w:numId="9">
    <w:abstractNumId w:val="0"/>
  </w:num>
  <w:num w:numId="10">
    <w:abstractNumId w:val="17"/>
  </w:num>
  <w:num w:numId="11">
    <w:abstractNumId w:val="19"/>
  </w:num>
  <w:num w:numId="12">
    <w:abstractNumId w:val="4"/>
  </w:num>
  <w:num w:numId="13">
    <w:abstractNumId w:val="10"/>
  </w:num>
  <w:num w:numId="14">
    <w:abstractNumId w:val="9"/>
  </w:num>
  <w:num w:numId="15">
    <w:abstractNumId w:val="28"/>
  </w:num>
  <w:num w:numId="16">
    <w:abstractNumId w:val="5"/>
  </w:num>
  <w:num w:numId="17">
    <w:abstractNumId w:val="11"/>
  </w:num>
  <w:num w:numId="18">
    <w:abstractNumId w:val="23"/>
  </w:num>
  <w:num w:numId="19">
    <w:abstractNumId w:val="14"/>
  </w:num>
  <w:num w:numId="20">
    <w:abstractNumId w:val="20"/>
  </w:num>
  <w:num w:numId="21">
    <w:abstractNumId w:val="25"/>
  </w:num>
  <w:num w:numId="22">
    <w:abstractNumId w:val="12"/>
  </w:num>
  <w:num w:numId="23">
    <w:abstractNumId w:val="16"/>
  </w:num>
  <w:num w:numId="24">
    <w:abstractNumId w:val="7"/>
  </w:num>
  <w:num w:numId="25">
    <w:abstractNumId w:val="2"/>
  </w:num>
  <w:num w:numId="26">
    <w:abstractNumId w:val="26"/>
  </w:num>
  <w:num w:numId="27">
    <w:abstractNumId w:val="27"/>
  </w:num>
  <w:num w:numId="28">
    <w:abstractNumId w:val="1"/>
  </w:num>
  <w:num w:numId="29">
    <w:abstractNumId w:val="24"/>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52B59"/>
    <w:rsid w:val="00052CA4"/>
    <w:rsid w:val="00053818"/>
    <w:rsid w:val="00057C23"/>
    <w:rsid w:val="00073F55"/>
    <w:rsid w:val="00074587"/>
    <w:rsid w:val="00096EF2"/>
    <w:rsid w:val="000A1902"/>
    <w:rsid w:val="000B0FF3"/>
    <w:rsid w:val="000B5ADF"/>
    <w:rsid w:val="000D3C85"/>
    <w:rsid w:val="000E5597"/>
    <w:rsid w:val="000E58AC"/>
    <w:rsid w:val="000E7C20"/>
    <w:rsid w:val="000F374B"/>
    <w:rsid w:val="00100486"/>
    <w:rsid w:val="001026F0"/>
    <w:rsid w:val="00102F38"/>
    <w:rsid w:val="00112570"/>
    <w:rsid w:val="0011584F"/>
    <w:rsid w:val="001178E9"/>
    <w:rsid w:val="00134F05"/>
    <w:rsid w:val="001458A1"/>
    <w:rsid w:val="0015241F"/>
    <w:rsid w:val="00165C69"/>
    <w:rsid w:val="0017202C"/>
    <w:rsid w:val="001726B2"/>
    <w:rsid w:val="001A7751"/>
    <w:rsid w:val="001B0F33"/>
    <w:rsid w:val="001C48EF"/>
    <w:rsid w:val="001D1A6A"/>
    <w:rsid w:val="001D4F2C"/>
    <w:rsid w:val="001E2D51"/>
    <w:rsid w:val="001E739A"/>
    <w:rsid w:val="001F1761"/>
    <w:rsid w:val="001F31F1"/>
    <w:rsid w:val="001F6AC6"/>
    <w:rsid w:val="00214063"/>
    <w:rsid w:val="0023072D"/>
    <w:rsid w:val="00245EDD"/>
    <w:rsid w:val="00267842"/>
    <w:rsid w:val="00276972"/>
    <w:rsid w:val="00296592"/>
    <w:rsid w:val="002A7244"/>
    <w:rsid w:val="002B66D0"/>
    <w:rsid w:val="002C4587"/>
    <w:rsid w:val="002F5473"/>
    <w:rsid w:val="002F7732"/>
    <w:rsid w:val="00300FDE"/>
    <w:rsid w:val="00303839"/>
    <w:rsid w:val="00326980"/>
    <w:rsid w:val="00327BA9"/>
    <w:rsid w:val="003325F4"/>
    <w:rsid w:val="00341B29"/>
    <w:rsid w:val="00355717"/>
    <w:rsid w:val="00372E7C"/>
    <w:rsid w:val="003856D4"/>
    <w:rsid w:val="00391015"/>
    <w:rsid w:val="003917F7"/>
    <w:rsid w:val="00393BA4"/>
    <w:rsid w:val="003947EF"/>
    <w:rsid w:val="003A5115"/>
    <w:rsid w:val="003B08A2"/>
    <w:rsid w:val="003B0CD6"/>
    <w:rsid w:val="003B7F90"/>
    <w:rsid w:val="003C1FD7"/>
    <w:rsid w:val="003C30BC"/>
    <w:rsid w:val="003C5D6B"/>
    <w:rsid w:val="003D3480"/>
    <w:rsid w:val="003D417F"/>
    <w:rsid w:val="003D4695"/>
    <w:rsid w:val="003F3A6C"/>
    <w:rsid w:val="003F50CD"/>
    <w:rsid w:val="003F698A"/>
    <w:rsid w:val="004165ED"/>
    <w:rsid w:val="004240B9"/>
    <w:rsid w:val="00434EDB"/>
    <w:rsid w:val="00440BB6"/>
    <w:rsid w:val="00443D60"/>
    <w:rsid w:val="004537FD"/>
    <w:rsid w:val="00463876"/>
    <w:rsid w:val="00471F53"/>
    <w:rsid w:val="004764ED"/>
    <w:rsid w:val="00483FE7"/>
    <w:rsid w:val="004A23BA"/>
    <w:rsid w:val="004A5A9F"/>
    <w:rsid w:val="004A6914"/>
    <w:rsid w:val="004B1AE1"/>
    <w:rsid w:val="004C1872"/>
    <w:rsid w:val="004C3E0B"/>
    <w:rsid w:val="004C4FED"/>
    <w:rsid w:val="004C5279"/>
    <w:rsid w:val="004C6CD5"/>
    <w:rsid w:val="004D730E"/>
    <w:rsid w:val="004D7374"/>
    <w:rsid w:val="004F31BC"/>
    <w:rsid w:val="00503393"/>
    <w:rsid w:val="005058B0"/>
    <w:rsid w:val="00506CD8"/>
    <w:rsid w:val="00512B6A"/>
    <w:rsid w:val="00523EA1"/>
    <w:rsid w:val="00526F1B"/>
    <w:rsid w:val="00533C74"/>
    <w:rsid w:val="00545A98"/>
    <w:rsid w:val="0055605A"/>
    <w:rsid w:val="00570CF6"/>
    <w:rsid w:val="00575C94"/>
    <w:rsid w:val="00576B45"/>
    <w:rsid w:val="00586C22"/>
    <w:rsid w:val="005A12DD"/>
    <w:rsid w:val="005B53B3"/>
    <w:rsid w:val="005C4511"/>
    <w:rsid w:val="005D5477"/>
    <w:rsid w:val="005E4A63"/>
    <w:rsid w:val="005F4263"/>
    <w:rsid w:val="00601D78"/>
    <w:rsid w:val="00631E71"/>
    <w:rsid w:val="0064391C"/>
    <w:rsid w:val="0064730C"/>
    <w:rsid w:val="00652015"/>
    <w:rsid w:val="00652CAA"/>
    <w:rsid w:val="0065643C"/>
    <w:rsid w:val="006624A9"/>
    <w:rsid w:val="00672483"/>
    <w:rsid w:val="0067344B"/>
    <w:rsid w:val="00692CA4"/>
    <w:rsid w:val="006966B6"/>
    <w:rsid w:val="006B5F86"/>
    <w:rsid w:val="006B7867"/>
    <w:rsid w:val="006C20A4"/>
    <w:rsid w:val="006D15A5"/>
    <w:rsid w:val="006D53A2"/>
    <w:rsid w:val="006D70D2"/>
    <w:rsid w:val="006D7360"/>
    <w:rsid w:val="006D7FBA"/>
    <w:rsid w:val="006E5B4F"/>
    <w:rsid w:val="006F1C44"/>
    <w:rsid w:val="006F3D67"/>
    <w:rsid w:val="006F698B"/>
    <w:rsid w:val="007117D5"/>
    <w:rsid w:val="00723F66"/>
    <w:rsid w:val="007246E9"/>
    <w:rsid w:val="00741CE8"/>
    <w:rsid w:val="00755947"/>
    <w:rsid w:val="00767E73"/>
    <w:rsid w:val="00773571"/>
    <w:rsid w:val="007749B6"/>
    <w:rsid w:val="00777D0A"/>
    <w:rsid w:val="0078027D"/>
    <w:rsid w:val="00785662"/>
    <w:rsid w:val="007B0F65"/>
    <w:rsid w:val="007D0AA7"/>
    <w:rsid w:val="007E4DED"/>
    <w:rsid w:val="00820F9E"/>
    <w:rsid w:val="00837413"/>
    <w:rsid w:val="008525C5"/>
    <w:rsid w:val="00865AB8"/>
    <w:rsid w:val="00873F19"/>
    <w:rsid w:val="00886322"/>
    <w:rsid w:val="00887377"/>
    <w:rsid w:val="008C522B"/>
    <w:rsid w:val="008E6C0B"/>
    <w:rsid w:val="008F2335"/>
    <w:rsid w:val="008F3910"/>
    <w:rsid w:val="00900EB0"/>
    <w:rsid w:val="00910075"/>
    <w:rsid w:val="00912107"/>
    <w:rsid w:val="009152E9"/>
    <w:rsid w:val="00915831"/>
    <w:rsid w:val="00917FB2"/>
    <w:rsid w:val="00921160"/>
    <w:rsid w:val="00927F7D"/>
    <w:rsid w:val="009538A0"/>
    <w:rsid w:val="009739F0"/>
    <w:rsid w:val="00974A23"/>
    <w:rsid w:val="009767E7"/>
    <w:rsid w:val="00980C2C"/>
    <w:rsid w:val="00990D49"/>
    <w:rsid w:val="009C3146"/>
    <w:rsid w:val="009C3A8B"/>
    <w:rsid w:val="009C58BC"/>
    <w:rsid w:val="009F2A3B"/>
    <w:rsid w:val="009F6EF0"/>
    <w:rsid w:val="00A0726B"/>
    <w:rsid w:val="00A24246"/>
    <w:rsid w:val="00A65BBA"/>
    <w:rsid w:val="00A823F0"/>
    <w:rsid w:val="00A85332"/>
    <w:rsid w:val="00A85CB9"/>
    <w:rsid w:val="00A87A40"/>
    <w:rsid w:val="00A92D96"/>
    <w:rsid w:val="00AA009D"/>
    <w:rsid w:val="00AA4BE9"/>
    <w:rsid w:val="00AC61FB"/>
    <w:rsid w:val="00AF3C60"/>
    <w:rsid w:val="00B0176A"/>
    <w:rsid w:val="00B11EF7"/>
    <w:rsid w:val="00B13C26"/>
    <w:rsid w:val="00B22117"/>
    <w:rsid w:val="00B3281A"/>
    <w:rsid w:val="00B3285E"/>
    <w:rsid w:val="00B41191"/>
    <w:rsid w:val="00B413DA"/>
    <w:rsid w:val="00B453FB"/>
    <w:rsid w:val="00B8025D"/>
    <w:rsid w:val="00B965CD"/>
    <w:rsid w:val="00BB7153"/>
    <w:rsid w:val="00BD2A06"/>
    <w:rsid w:val="00BD7BB9"/>
    <w:rsid w:val="00BE3587"/>
    <w:rsid w:val="00BE722D"/>
    <w:rsid w:val="00BF3DAC"/>
    <w:rsid w:val="00C02404"/>
    <w:rsid w:val="00C06EF1"/>
    <w:rsid w:val="00C16E36"/>
    <w:rsid w:val="00C260AF"/>
    <w:rsid w:val="00C33EB8"/>
    <w:rsid w:val="00C45319"/>
    <w:rsid w:val="00C54619"/>
    <w:rsid w:val="00C56036"/>
    <w:rsid w:val="00C72589"/>
    <w:rsid w:val="00C77489"/>
    <w:rsid w:val="00C84AA7"/>
    <w:rsid w:val="00CA5286"/>
    <w:rsid w:val="00CC0B20"/>
    <w:rsid w:val="00CE06E6"/>
    <w:rsid w:val="00CE6062"/>
    <w:rsid w:val="00CE6961"/>
    <w:rsid w:val="00CF06BB"/>
    <w:rsid w:val="00D2217E"/>
    <w:rsid w:val="00D23ECE"/>
    <w:rsid w:val="00D332D5"/>
    <w:rsid w:val="00D3570E"/>
    <w:rsid w:val="00D35804"/>
    <w:rsid w:val="00D450A6"/>
    <w:rsid w:val="00D46823"/>
    <w:rsid w:val="00D47DB9"/>
    <w:rsid w:val="00D61093"/>
    <w:rsid w:val="00D630CC"/>
    <w:rsid w:val="00D655EC"/>
    <w:rsid w:val="00D72411"/>
    <w:rsid w:val="00D732E5"/>
    <w:rsid w:val="00D80EFF"/>
    <w:rsid w:val="00D8309A"/>
    <w:rsid w:val="00DA5CDF"/>
    <w:rsid w:val="00DA71A7"/>
    <w:rsid w:val="00DB19EC"/>
    <w:rsid w:val="00DB45C0"/>
    <w:rsid w:val="00DD44CA"/>
    <w:rsid w:val="00DE12E5"/>
    <w:rsid w:val="00DF03CD"/>
    <w:rsid w:val="00DF0CA7"/>
    <w:rsid w:val="00DF3B48"/>
    <w:rsid w:val="00E113CA"/>
    <w:rsid w:val="00E140A1"/>
    <w:rsid w:val="00E42BCF"/>
    <w:rsid w:val="00E42FAC"/>
    <w:rsid w:val="00E44AF8"/>
    <w:rsid w:val="00E50B9C"/>
    <w:rsid w:val="00E57D89"/>
    <w:rsid w:val="00E67234"/>
    <w:rsid w:val="00E675E8"/>
    <w:rsid w:val="00E6778E"/>
    <w:rsid w:val="00E778F9"/>
    <w:rsid w:val="00E92A89"/>
    <w:rsid w:val="00EA0D2D"/>
    <w:rsid w:val="00EA7A4F"/>
    <w:rsid w:val="00EC0A20"/>
    <w:rsid w:val="00EC48C7"/>
    <w:rsid w:val="00EE74EC"/>
    <w:rsid w:val="00EF3874"/>
    <w:rsid w:val="00F006CF"/>
    <w:rsid w:val="00F150B5"/>
    <w:rsid w:val="00F224A3"/>
    <w:rsid w:val="00F26510"/>
    <w:rsid w:val="00F3059E"/>
    <w:rsid w:val="00F342A7"/>
    <w:rsid w:val="00F3469B"/>
    <w:rsid w:val="00F379EA"/>
    <w:rsid w:val="00F479E8"/>
    <w:rsid w:val="00F50A2C"/>
    <w:rsid w:val="00F57816"/>
    <w:rsid w:val="00F6127D"/>
    <w:rsid w:val="00F75060"/>
    <w:rsid w:val="00F80098"/>
    <w:rsid w:val="00F80330"/>
    <w:rsid w:val="00F81A34"/>
    <w:rsid w:val="00F87938"/>
    <w:rsid w:val="00F948A5"/>
    <w:rsid w:val="00FA6BAD"/>
    <w:rsid w:val="00FB33E3"/>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3">
    <w:name w:val="B3"/>
    <w:basedOn w:val="31"/>
    <w:link w:val="B3Char"/>
    <w:qFormat/>
    <w:rsid w:val="00CC0B20"/>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1">
    <w:name w:val="B1 Char1"/>
    <w:qFormat/>
    <w:rsid w:val="00CC0B20"/>
    <w:rPr>
      <w:lang w:eastAsia="en-US"/>
    </w:rPr>
  </w:style>
  <w:style w:type="character" w:customStyle="1" w:styleId="B3Char">
    <w:name w:val="B3 Char"/>
    <w:basedOn w:val="a0"/>
    <w:link w:val="B3"/>
    <w:qFormat/>
    <w:rsid w:val="00CC0B20"/>
    <w:rPr>
      <w:rFonts w:ascii="Times New Roman" w:hAnsi="Times New Roman" w:cs="Times New Roman"/>
      <w:kern w:val="0"/>
      <w:sz w:val="20"/>
      <w:szCs w:val="20"/>
      <w:lang w:val="en-GB" w:eastAsia="en-US"/>
    </w:rPr>
  </w:style>
  <w:style w:type="paragraph" w:styleId="31">
    <w:name w:val="List 3"/>
    <w:basedOn w:val="a"/>
    <w:uiPriority w:val="99"/>
    <w:semiHidden/>
    <w:unhideWhenUsed/>
    <w:rsid w:val="00CC0B2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705</TotalTime>
  <Pages>3</Pages>
  <Words>1061</Words>
  <Characters>6048</Characters>
  <Application>Microsoft Office Word</Application>
  <DocSecurity>0</DocSecurity>
  <Lines>50</Lines>
  <Paragraphs>14</Paragraphs>
  <ScaleCrop>false</ScaleCrop>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123</cp:revision>
  <dcterms:created xsi:type="dcterms:W3CDTF">2024-01-08T02:26:00Z</dcterms:created>
  <dcterms:modified xsi:type="dcterms:W3CDTF">2024-08-09T15:15:00Z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