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50040" w14:textId="4CE5569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0B0B36" w:rsidRPr="000B0B36">
        <w:rPr>
          <w:rFonts w:ascii="Arial" w:eastAsia="SimSun" w:hAnsi="Arial" w:cs="Times New Roman"/>
          <w:b/>
          <w:bCs/>
          <w:sz w:val="24"/>
          <w:szCs w:val="20"/>
          <w:lang w:val="en-US" w:eastAsia="zh-CN"/>
        </w:rPr>
        <w:t>R4-2412029</w:t>
      </w:r>
    </w:p>
    <w:p w14:paraId="79E75656"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3AE81F3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1A80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8987088" w14:textId="6B1BC69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59621D" w:rsidRPr="0059621D">
        <w:rPr>
          <w:rFonts w:ascii="Arial" w:eastAsia="Calibri" w:hAnsi="Arial" w:cs="Arial"/>
          <w:b/>
          <w:bCs/>
          <w:sz w:val="24"/>
          <w:lang w:val="en-US"/>
        </w:rPr>
        <w:t>Remaining issues for MG_enh2 RRM core requirements</w:t>
      </w:r>
    </w:p>
    <w:p w14:paraId="4B21F6A2" w14:textId="5730EB4E"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E1E5C">
        <w:rPr>
          <w:rFonts w:ascii="Arial" w:eastAsia="MS Mincho" w:hAnsi="Arial" w:cs="Arial"/>
          <w:b/>
          <w:bCs/>
          <w:sz w:val="24"/>
          <w:szCs w:val="20"/>
          <w:lang w:val="en-US"/>
        </w:rPr>
        <w:t>5.15.1</w:t>
      </w:r>
    </w:p>
    <w:p w14:paraId="70FF8DE6"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6F3A3B9" w14:textId="77777777" w:rsidR="00E323E9" w:rsidRPr="00614DD8" w:rsidRDefault="00E323E9" w:rsidP="00841BCD">
      <w:pPr>
        <w:tabs>
          <w:tab w:val="left" w:pos="1985"/>
        </w:tabs>
        <w:rPr>
          <w:rFonts w:ascii="Arial" w:eastAsia="Calibri" w:hAnsi="Arial" w:cs="Arial"/>
          <w:b/>
          <w:bCs/>
          <w:sz w:val="24"/>
          <w:lang w:val="en-US"/>
        </w:rPr>
      </w:pPr>
    </w:p>
    <w:p w14:paraId="1BDCAAB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C33130E" w14:textId="012BD09B" w:rsidR="00A520D9" w:rsidRPr="00614DD8" w:rsidRDefault="00904D0C" w:rsidP="005C23A4">
      <w:pPr>
        <w:rPr>
          <w:lang w:val="en-US"/>
        </w:rPr>
      </w:pPr>
      <w:r>
        <w:t xml:space="preserve">This paper presents Nokia’s views on measurements without gaps in </w:t>
      </w:r>
      <w:proofErr w:type="spellStart"/>
      <w:r>
        <w:t>Rel</w:t>
      </w:r>
      <w:proofErr w:type="spellEnd"/>
      <w:r>
        <w:t xml:space="preserve"> 18.</w:t>
      </w:r>
    </w:p>
    <w:p w14:paraId="2E6EF1E7" w14:textId="77777777" w:rsidR="0060543D" w:rsidRPr="00614DD8" w:rsidRDefault="0060543D" w:rsidP="005C23A4">
      <w:pPr>
        <w:rPr>
          <w:lang w:val="en-US"/>
        </w:rPr>
      </w:pPr>
    </w:p>
    <w:p w14:paraId="71430162" w14:textId="10ABB2A5" w:rsidR="003B659E" w:rsidRPr="00614DD8" w:rsidRDefault="003B659E" w:rsidP="00AE56B1">
      <w:pPr>
        <w:pStyle w:val="RAN4H1"/>
        <w:rPr>
          <w:lang w:val="en-US"/>
        </w:rPr>
      </w:pPr>
      <w:bookmarkStart w:id="4" w:name="_Toc116995842"/>
      <w:r w:rsidRPr="00614DD8">
        <w:rPr>
          <w:lang w:val="en-US"/>
        </w:rPr>
        <w:t>Discussion</w:t>
      </w:r>
      <w:bookmarkEnd w:id="4"/>
      <w:r w:rsidR="000B0B36">
        <w:rPr>
          <w:lang w:val="en-US"/>
        </w:rPr>
        <w:t xml:space="preserve"> for measurements without gaps</w:t>
      </w:r>
    </w:p>
    <w:p w14:paraId="0A019E99" w14:textId="77777777" w:rsidR="00904D0C" w:rsidRDefault="00904D0C" w:rsidP="00904D0C">
      <w:pPr>
        <w:pStyle w:val="RAN4H2"/>
      </w:pPr>
      <w:r>
        <w:t>Interruptions with DRX ON</w:t>
      </w:r>
    </w:p>
    <w:p w14:paraId="7B2E1691" w14:textId="77777777" w:rsidR="00904D0C" w:rsidRDefault="00904D0C" w:rsidP="00904D0C">
      <w:r>
        <w:t xml:space="preserve">In the last RAN4 meeting, the following was open regarding DRX </w:t>
      </w:r>
      <w:r>
        <w:fldChar w:fldCharType="begin"/>
      </w:r>
      <w:r>
        <w:instrText xml:space="preserve"> REF _Ref149576662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904D0C" w14:paraId="11335222" w14:textId="77777777">
        <w:tc>
          <w:tcPr>
            <w:tcW w:w="9617" w:type="dxa"/>
          </w:tcPr>
          <w:p w14:paraId="74085A53" w14:textId="77777777" w:rsidR="00707BDE" w:rsidRPr="00707BDE" w:rsidRDefault="00707BDE" w:rsidP="00707BDE">
            <w:pPr>
              <w:spacing w:after="180"/>
              <w:ind w:left="288"/>
              <w:rPr>
                <w:rFonts w:eastAsia="Times New Roman" w:cs="Times New Roman"/>
                <w:szCs w:val="20"/>
                <w:lang w:eastAsia="en-GB"/>
              </w:rPr>
            </w:pPr>
            <w:r w:rsidRPr="00707BDE">
              <w:rPr>
                <w:rFonts w:eastAsia="Times New Roman" w:cs="Times New Roman"/>
                <w:b/>
                <w:bCs/>
                <w:szCs w:val="20"/>
                <w:u w:val="single"/>
                <w:lang w:eastAsia="en-GB"/>
              </w:rPr>
              <w:t>Issue 1-1-1: Misalignment between DRX-on duration and SMTC for NFG measurements</w:t>
            </w:r>
          </w:p>
          <w:p w14:paraId="7F7E1AEF" w14:textId="77777777" w:rsidR="00707BDE" w:rsidRPr="00707BDE" w:rsidRDefault="00707BDE" w:rsidP="00707BDE">
            <w:pPr>
              <w:numPr>
                <w:ilvl w:val="0"/>
                <w:numId w:val="33"/>
              </w:numPr>
              <w:spacing w:after="120"/>
              <w:textAlignment w:val="center"/>
              <w:rPr>
                <w:rFonts w:ascii="Calibri" w:eastAsia="Times New Roman" w:hAnsi="Calibri" w:cs="Calibri"/>
                <w:sz w:val="22"/>
                <w:lang w:eastAsia="en-GB"/>
              </w:rPr>
            </w:pPr>
            <w:r w:rsidRPr="00707BDE">
              <w:rPr>
                <w:rFonts w:eastAsia="Times New Roman" w:cs="Times New Roman"/>
                <w:szCs w:val="20"/>
                <w:lang w:eastAsia="en-GB"/>
              </w:rPr>
              <w:t>Proposals</w:t>
            </w:r>
          </w:p>
          <w:p w14:paraId="23DC3B89" w14:textId="77777777" w:rsidR="00707BDE" w:rsidRPr="00707BDE" w:rsidRDefault="00707BDE" w:rsidP="00707BDE">
            <w:pPr>
              <w:numPr>
                <w:ilvl w:val="1"/>
                <w:numId w:val="33"/>
              </w:numPr>
              <w:spacing w:after="120"/>
              <w:textAlignment w:val="center"/>
              <w:rPr>
                <w:rFonts w:ascii="Calibri" w:eastAsia="Times New Roman" w:hAnsi="Calibri" w:cs="Calibri"/>
                <w:sz w:val="22"/>
                <w:lang w:eastAsia="en-GB"/>
              </w:rPr>
            </w:pPr>
            <w:r w:rsidRPr="00707BDE">
              <w:rPr>
                <w:rFonts w:eastAsia="Times New Roman" w:cs="Times New Roman"/>
                <w:szCs w:val="20"/>
                <w:lang w:eastAsia="en-GB"/>
              </w:rPr>
              <w:t xml:space="preserve">Option 1: </w:t>
            </w:r>
          </w:p>
          <w:p w14:paraId="52E4C239" w14:textId="77777777" w:rsidR="00707BDE" w:rsidRPr="00707BDE" w:rsidRDefault="00707BDE" w:rsidP="00707BDE">
            <w:pPr>
              <w:numPr>
                <w:ilvl w:val="2"/>
                <w:numId w:val="33"/>
              </w:numPr>
              <w:spacing w:after="120"/>
              <w:textAlignment w:val="center"/>
              <w:rPr>
                <w:rFonts w:ascii="Calibri" w:eastAsia="Times New Roman" w:hAnsi="Calibri" w:cs="Calibri"/>
                <w:sz w:val="22"/>
                <w:lang w:eastAsia="en-GB"/>
              </w:rPr>
            </w:pPr>
            <w:r w:rsidRPr="00707BDE">
              <w:rPr>
                <w:rFonts w:eastAsia="Times New Roman" w:cs="Times New Roman"/>
                <w:szCs w:val="20"/>
                <w:lang w:eastAsia="en-GB"/>
              </w:rPr>
              <w:t xml:space="preserve">Option 1a: Interruptions are always allowed outside DRX ON duration and it is according to </w:t>
            </w:r>
            <w:proofErr w:type="spellStart"/>
            <w:r w:rsidRPr="00707BDE">
              <w:rPr>
                <w:rFonts w:eastAsia="Times New Roman" w:cs="Times New Roman"/>
                <w:szCs w:val="20"/>
                <w:lang w:eastAsia="en-GB"/>
              </w:rPr>
              <w:t>Tcycle,i</w:t>
            </w:r>
            <w:proofErr w:type="spellEnd"/>
            <w:r w:rsidRPr="00707BDE">
              <w:rPr>
                <w:rFonts w:eastAsia="Times New Roman" w:cs="Times New Roman"/>
                <w:szCs w:val="20"/>
                <w:lang w:eastAsia="en-GB"/>
              </w:rPr>
              <w:t xml:space="preserve">. </w:t>
            </w:r>
          </w:p>
          <w:p w14:paraId="2CFBDB2D" w14:textId="77777777" w:rsidR="00707BDE" w:rsidRPr="00707BDE" w:rsidRDefault="00707BDE" w:rsidP="00707BDE">
            <w:pPr>
              <w:numPr>
                <w:ilvl w:val="2"/>
                <w:numId w:val="33"/>
              </w:numPr>
              <w:spacing w:after="120"/>
              <w:textAlignment w:val="center"/>
              <w:rPr>
                <w:rFonts w:ascii="Calibri" w:eastAsia="Times New Roman" w:hAnsi="Calibri" w:cs="Calibri"/>
                <w:sz w:val="22"/>
                <w:lang w:eastAsia="en-GB"/>
              </w:rPr>
            </w:pPr>
            <w:r w:rsidRPr="00707BDE">
              <w:rPr>
                <w:rFonts w:eastAsia="Times New Roman" w:cs="Times New Roman"/>
                <w:szCs w:val="20"/>
                <w:lang w:eastAsia="en-GB"/>
              </w:rPr>
              <w:t xml:space="preserve">Option 1b: Interruptions are not allowed during DRX ON duration. </w:t>
            </w:r>
          </w:p>
          <w:p w14:paraId="5514185A" w14:textId="77777777" w:rsidR="00707BDE" w:rsidRPr="00707BDE" w:rsidRDefault="00707BDE" w:rsidP="00707BDE">
            <w:pPr>
              <w:numPr>
                <w:ilvl w:val="2"/>
                <w:numId w:val="33"/>
              </w:numPr>
              <w:spacing w:after="120"/>
              <w:textAlignment w:val="center"/>
              <w:rPr>
                <w:rFonts w:ascii="Calibri" w:eastAsia="Times New Roman" w:hAnsi="Calibri" w:cs="Calibri"/>
                <w:sz w:val="22"/>
                <w:lang w:eastAsia="en-GB"/>
              </w:rPr>
            </w:pPr>
            <w:r w:rsidRPr="00707BDE">
              <w:rPr>
                <w:rFonts w:eastAsia="Times New Roman" w:cs="Times New Roman"/>
                <w:szCs w:val="20"/>
                <w:lang w:eastAsia="en-GB"/>
              </w:rPr>
              <w:t>Option 1c: Interruptions are not allowed when DRX cycle is larger than 320ms.</w:t>
            </w:r>
          </w:p>
          <w:p w14:paraId="7EF707B6" w14:textId="77777777" w:rsidR="00707BDE" w:rsidRPr="00707BDE" w:rsidRDefault="00707BDE" w:rsidP="00707BDE">
            <w:pPr>
              <w:numPr>
                <w:ilvl w:val="2"/>
                <w:numId w:val="33"/>
              </w:numPr>
              <w:spacing w:after="120"/>
              <w:textAlignment w:val="center"/>
              <w:rPr>
                <w:rFonts w:ascii="Calibri" w:eastAsia="Times New Roman" w:hAnsi="Calibri" w:cs="Calibri"/>
                <w:sz w:val="22"/>
                <w:lang w:eastAsia="en-GB"/>
              </w:rPr>
            </w:pPr>
            <w:r w:rsidRPr="00707BDE">
              <w:rPr>
                <w:rFonts w:eastAsia="Times New Roman" w:cs="Times New Roman"/>
                <w:szCs w:val="20"/>
                <w:lang w:eastAsia="en-GB"/>
              </w:rPr>
              <w:t xml:space="preserve">Option 1d: Interruptions are not allowed in the DRX ON duration, excluding the time extended due to </w:t>
            </w:r>
            <w:proofErr w:type="spellStart"/>
            <w:r w:rsidRPr="00707BDE">
              <w:rPr>
                <w:rFonts w:eastAsia="Times New Roman" w:cs="Times New Roman"/>
                <w:szCs w:val="20"/>
                <w:lang w:eastAsia="en-GB"/>
              </w:rPr>
              <w:t>drx-inactivityTimer</w:t>
            </w:r>
            <w:proofErr w:type="spellEnd"/>
            <w:r w:rsidRPr="00707BDE">
              <w:rPr>
                <w:rFonts w:eastAsia="Times New Roman" w:cs="Times New Roman"/>
                <w:szCs w:val="20"/>
                <w:lang w:eastAsia="en-GB"/>
              </w:rPr>
              <w:t>.</w:t>
            </w:r>
          </w:p>
          <w:p w14:paraId="65EFDB35" w14:textId="77777777" w:rsidR="00707BDE" w:rsidRPr="00707BDE" w:rsidRDefault="00707BDE" w:rsidP="00707BDE">
            <w:pPr>
              <w:numPr>
                <w:ilvl w:val="1"/>
                <w:numId w:val="33"/>
              </w:numPr>
              <w:spacing w:after="120"/>
              <w:textAlignment w:val="center"/>
              <w:rPr>
                <w:rFonts w:ascii="Calibri" w:eastAsia="Times New Roman" w:hAnsi="Calibri" w:cs="Calibri"/>
                <w:sz w:val="22"/>
                <w:lang w:eastAsia="en-GB"/>
              </w:rPr>
            </w:pPr>
            <w:r w:rsidRPr="00707BDE">
              <w:rPr>
                <w:rFonts w:eastAsia="Times New Roman" w:cs="Times New Roman"/>
                <w:szCs w:val="20"/>
                <w:lang w:eastAsia="en-GB"/>
              </w:rPr>
              <w:t xml:space="preserve">Option 2: Interruptions are allowed under the conditions of issues 1-1-2, 1-1-3, 1-1-4. </w:t>
            </w:r>
          </w:p>
          <w:p w14:paraId="3DB97777" w14:textId="77777777" w:rsidR="00707BDE" w:rsidRPr="00707BDE" w:rsidRDefault="00707BDE" w:rsidP="00707BDE">
            <w:pPr>
              <w:spacing w:after="180"/>
              <w:ind w:left="288"/>
              <w:rPr>
                <w:rFonts w:eastAsia="Times New Roman" w:cs="Times New Roman"/>
                <w:szCs w:val="20"/>
                <w:lang w:eastAsia="en-GB"/>
              </w:rPr>
            </w:pPr>
            <w:r w:rsidRPr="00707BDE">
              <w:rPr>
                <w:rFonts w:eastAsia="Times New Roman" w:cs="Times New Roman"/>
                <w:b/>
                <w:bCs/>
                <w:szCs w:val="20"/>
                <w:u w:val="single"/>
                <w:lang w:eastAsia="en-GB"/>
              </w:rPr>
              <w:t xml:space="preserve">Issue 1-1-3: Aligned DRX-on duration and SMTC for NFG measurements </w:t>
            </w:r>
          </w:p>
          <w:p w14:paraId="0F28E9B3" w14:textId="77777777" w:rsidR="00707BDE" w:rsidRPr="00707BDE" w:rsidRDefault="00707BDE" w:rsidP="00707BDE">
            <w:pPr>
              <w:numPr>
                <w:ilvl w:val="0"/>
                <w:numId w:val="34"/>
              </w:numPr>
              <w:spacing w:after="120"/>
              <w:textAlignment w:val="center"/>
              <w:rPr>
                <w:rFonts w:ascii="Calibri" w:eastAsia="Times New Roman" w:hAnsi="Calibri" w:cs="Calibri"/>
                <w:sz w:val="22"/>
                <w:lang w:eastAsia="en-GB"/>
              </w:rPr>
            </w:pPr>
            <w:r w:rsidRPr="00707BDE">
              <w:rPr>
                <w:rFonts w:eastAsia="Times New Roman" w:cs="Times New Roman"/>
                <w:szCs w:val="20"/>
                <w:shd w:val="clear" w:color="auto" w:fill="92D050"/>
                <w:lang w:eastAsia="en-GB"/>
              </w:rPr>
              <w:t>Agreement</w:t>
            </w:r>
          </w:p>
          <w:p w14:paraId="2F9A26DC" w14:textId="77777777" w:rsidR="00707BDE" w:rsidRPr="00707BDE" w:rsidRDefault="00707BDE" w:rsidP="00707BDE">
            <w:pPr>
              <w:numPr>
                <w:ilvl w:val="1"/>
                <w:numId w:val="34"/>
              </w:numPr>
              <w:spacing w:after="120"/>
              <w:textAlignment w:val="center"/>
              <w:rPr>
                <w:rFonts w:ascii="Calibri" w:eastAsia="Times New Roman" w:hAnsi="Calibri" w:cs="Calibri"/>
                <w:sz w:val="22"/>
                <w:lang w:eastAsia="en-GB"/>
              </w:rPr>
            </w:pPr>
            <w:r w:rsidRPr="00707BDE">
              <w:rPr>
                <w:rFonts w:eastAsia="Times New Roman" w:cs="Times New Roman"/>
                <w:szCs w:val="20"/>
                <w:lang w:eastAsia="en-GB"/>
              </w:rPr>
              <w:t>Interruption ratio requirement not based on DRX-on duration</w:t>
            </w:r>
          </w:p>
          <w:p w14:paraId="1A001BB3" w14:textId="15EBF636" w:rsidR="009D44FB" w:rsidRDefault="00707BDE" w:rsidP="00707BDE">
            <w:pPr>
              <w:numPr>
                <w:ilvl w:val="1"/>
                <w:numId w:val="34"/>
              </w:numPr>
              <w:overflowPunct w:val="0"/>
              <w:autoSpaceDE w:val="0"/>
              <w:autoSpaceDN w:val="0"/>
              <w:adjustRightInd w:val="0"/>
              <w:spacing w:after="120"/>
              <w:textAlignment w:val="baseline"/>
            </w:pPr>
            <w:r w:rsidRPr="00707BDE">
              <w:rPr>
                <w:rFonts w:eastAsia="Times New Roman" w:cs="Times New Roman"/>
                <w:szCs w:val="20"/>
                <w:lang w:eastAsia="en-GB"/>
              </w:rPr>
              <w:t>Not define the interruption location</w:t>
            </w:r>
          </w:p>
        </w:tc>
      </w:tr>
    </w:tbl>
    <w:p w14:paraId="6907E862" w14:textId="77777777" w:rsidR="00904D0C" w:rsidRDefault="00904D0C" w:rsidP="00904D0C"/>
    <w:p w14:paraId="2F206381" w14:textId="2C481CB8" w:rsidR="00904D0C" w:rsidRDefault="00904D0C" w:rsidP="00904D0C">
      <w:r>
        <w:t xml:space="preserve">If the UE causes an interruption during the DRX ON period it could miss the PDCCH transmission. If an interruption, which is not a scheduling restriction period on the NW side, is colliding with a PDCCH occasion, especially during long DRX cycles, the device will lose the opportunity for UL and DL grants. If the PDCCH occasion is the only PDCCH occasion during the on-period of the long DRX period, the device is not reachable until next on-period of the DRX configuration, which will result in a long latency for retransmission of data. </w:t>
      </w:r>
    </w:p>
    <w:p w14:paraId="08962542" w14:textId="77777777" w:rsidR="00904D0C" w:rsidRDefault="00904D0C" w:rsidP="00904D0C">
      <w:r>
        <w:t xml:space="preserve">The effect of missing PDSCH is not as severe as missing PDCCH due to an interruption. If the UE receives PDCCH it will be aware of the extension of the activity time and could receive the retransmission. If the UE misses the reception of PDCCH due to an interruption, it will not be aware that the DRX ON is extended due to the DRX inactivity timer and might miss data retransmissions. Additionally, since the DRX cycle can be configured as multiples of the SMTC periodicity, it is possible that in some more extreme cases the UE will systematically place an interruption on top of the DRX ON duration. That could even cause that one DL grant would be delayed for several DRX cycles. </w:t>
      </w:r>
    </w:p>
    <w:p w14:paraId="031FFCD8" w14:textId="77777777" w:rsidR="00904D0C" w:rsidRDefault="00904D0C" w:rsidP="00904D0C"/>
    <w:p w14:paraId="7D338FDB" w14:textId="77777777" w:rsidR="00904D0C" w:rsidRDefault="00904D0C" w:rsidP="00904D0C">
      <w:pPr>
        <w:keepNext/>
      </w:pPr>
    </w:p>
    <w:p w14:paraId="3E22B6E7" w14:textId="77777777" w:rsidR="00904D0C" w:rsidRDefault="00904D0C" w:rsidP="00904D0C">
      <w:pPr>
        <w:keepNext/>
      </w:pPr>
      <w:r w:rsidRPr="006A2955">
        <w:rPr>
          <w:noProof/>
        </w:rPr>
        <w:drawing>
          <wp:inline distT="0" distB="0" distL="0" distR="0" wp14:anchorId="6647DBD3" wp14:editId="6DC9125A">
            <wp:extent cx="6113145" cy="2987675"/>
            <wp:effectExtent l="0" t="0" r="0" b="0"/>
            <wp:docPr id="9795494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2987675"/>
                    </a:xfrm>
                    <a:prstGeom prst="rect">
                      <a:avLst/>
                    </a:prstGeom>
                    <a:noFill/>
                    <a:ln>
                      <a:noFill/>
                    </a:ln>
                  </pic:spPr>
                </pic:pic>
              </a:graphicData>
            </a:graphic>
          </wp:inline>
        </w:drawing>
      </w:r>
    </w:p>
    <w:p w14:paraId="54CF8D84" w14:textId="0E8E05F4" w:rsidR="00904D0C" w:rsidRDefault="00904D0C" w:rsidP="00904D0C">
      <w:pPr>
        <w:pStyle w:val="Caption"/>
        <w:jc w:val="left"/>
      </w:pPr>
      <w:bookmarkStart w:id="5" w:name="_Ref159054634"/>
      <w:r>
        <w:t xml:space="preserve">Figure </w:t>
      </w:r>
      <w:r>
        <w:fldChar w:fldCharType="begin"/>
      </w:r>
      <w:r>
        <w:instrText xml:space="preserve"> SEQ Figure \* ARABIC </w:instrText>
      </w:r>
      <w:r>
        <w:fldChar w:fldCharType="separate"/>
      </w:r>
      <w:r>
        <w:rPr>
          <w:noProof/>
        </w:rPr>
        <w:t>1</w:t>
      </w:r>
      <w:r>
        <w:fldChar w:fldCharType="end"/>
      </w:r>
      <w:bookmarkEnd w:id="5"/>
      <w:r>
        <w:t xml:space="preserve"> Example of impact of interruptions during DRX ON with SMTC periodicity configured with same periodicity as DRX cycle.</w:t>
      </w:r>
    </w:p>
    <w:p w14:paraId="3974D360" w14:textId="77777777" w:rsidR="00904D0C" w:rsidRDefault="00904D0C" w:rsidP="00904D0C"/>
    <w:p w14:paraId="51DDDC38" w14:textId="2628D701" w:rsidR="00904D0C" w:rsidRPr="005E4B49" w:rsidRDefault="00904D0C" w:rsidP="00904D0C">
      <w:r>
        <w:fldChar w:fldCharType="begin"/>
      </w:r>
      <w:r>
        <w:instrText xml:space="preserve"> REF _Ref159054634 \h </w:instrText>
      </w:r>
      <w:r>
        <w:fldChar w:fldCharType="separate"/>
      </w:r>
      <w:r>
        <w:t xml:space="preserve">Figure </w:t>
      </w:r>
      <w:r>
        <w:rPr>
          <w:noProof/>
        </w:rPr>
        <w:t>1</w:t>
      </w:r>
      <w:r>
        <w:fldChar w:fldCharType="end"/>
      </w:r>
      <w:r>
        <w:t xml:space="preserve"> shows one example of the impact of interruptions during DRX ON. In this example the SMTC and DRX have the same periodicity, and the DRX ON is located at a position where the UE is systematically causing interruptions during DRX ON. If there would be no interruptions, the UE would be able to receive data during or shortly after the first DRX ON, which means that the data latency would be about 1 DRX cycle in wort case. Here the UE loses the PDCCH scheduling the UE for DL grants in 2 consecutive DRX cycles. For each PDCCH lost on DRX ON, the network may attempt several PDSCH retransmissions during the DRX inactivity timer. As a result, the total latency is increased from less than 1 DRX cycle to between 2 and 3 DRX cycles. Additionally, the network is also wasting its resources when the UE is not available. </w:t>
      </w:r>
    </w:p>
    <w:p w14:paraId="47564216" w14:textId="77777777" w:rsidR="00904D0C" w:rsidRPr="00DD3B98" w:rsidRDefault="00904D0C" w:rsidP="00904D0C"/>
    <w:p w14:paraId="5332157E" w14:textId="77777777" w:rsidR="00904D0C" w:rsidRDefault="00904D0C" w:rsidP="00904D0C">
      <w:pPr>
        <w:pStyle w:val="RAN4observation0"/>
      </w:pPr>
      <w:bookmarkStart w:id="6" w:name="_Toc142683792"/>
      <w:bookmarkStart w:id="7" w:name="_Toc149940132"/>
      <w:bookmarkStart w:id="8" w:name="_Toc159060495"/>
      <w:bookmarkStart w:id="9" w:name="_Toc174135402"/>
      <w:r>
        <w:t xml:space="preserve">Interruptions on PDCCH on the DRX cycle can cause the UE to experience a further delay in UL and DL grants as long as the </w:t>
      </w:r>
      <w:proofErr w:type="spellStart"/>
      <w:r w:rsidRPr="00CB0EB9">
        <w:t>drx-</w:t>
      </w:r>
      <w:r>
        <w:t>L</w:t>
      </w:r>
      <w:r w:rsidRPr="00CB0EB9">
        <w:t>ong</w:t>
      </w:r>
      <w:r>
        <w:t>C</w:t>
      </w:r>
      <w:r w:rsidRPr="00CB0EB9">
        <w:t>ycle</w:t>
      </w:r>
      <w:proofErr w:type="spellEnd"/>
      <w:r>
        <w:t xml:space="preserve">, which can be configured from 10 </w:t>
      </w:r>
      <w:proofErr w:type="spellStart"/>
      <w:r>
        <w:t>ms</w:t>
      </w:r>
      <w:proofErr w:type="spellEnd"/>
      <w:r>
        <w:t xml:space="preserve"> to 10 s.</w:t>
      </w:r>
      <w:bookmarkEnd w:id="6"/>
      <w:bookmarkEnd w:id="7"/>
      <w:bookmarkEnd w:id="8"/>
      <w:bookmarkEnd w:id="9"/>
    </w:p>
    <w:p w14:paraId="436F51E6" w14:textId="77777777" w:rsidR="00904D0C" w:rsidRDefault="00904D0C" w:rsidP="00904D0C">
      <w:pPr>
        <w:pStyle w:val="RAN4observation0"/>
      </w:pPr>
      <w:bookmarkStart w:id="10" w:name="_Toc142683793"/>
      <w:bookmarkStart w:id="11" w:name="_Toc149940133"/>
      <w:bookmarkStart w:id="12" w:name="_Toc159060496"/>
      <w:bookmarkStart w:id="13" w:name="_Toc174135403"/>
      <w:r>
        <w:t>The impact of interruption is more severe on PDCCH than for PDSCH during DRX activity time.</w:t>
      </w:r>
      <w:bookmarkEnd w:id="10"/>
      <w:bookmarkEnd w:id="11"/>
      <w:bookmarkEnd w:id="12"/>
      <w:bookmarkEnd w:id="13"/>
      <w:r>
        <w:t xml:space="preserve"> </w:t>
      </w:r>
    </w:p>
    <w:p w14:paraId="720E9EBB" w14:textId="7E9B8630" w:rsidR="00904D0C" w:rsidRDefault="00707BDE" w:rsidP="00904D0C">
      <w:r>
        <w:t xml:space="preserve">Considering the negative impact that interruptions have on DRX ON duration is much more damaging to the UE performance than when DRX is not configured, we </w:t>
      </w:r>
      <w:r w:rsidR="00544F70">
        <w:t>believe that interruptions should not be allowed during DRX ON</w:t>
      </w:r>
      <w:r w:rsidR="00904D0C">
        <w:t>.</w:t>
      </w:r>
    </w:p>
    <w:p w14:paraId="12503EC8" w14:textId="2D72AC13" w:rsidR="00707BDE" w:rsidRPr="00707BDE" w:rsidRDefault="00904D0C" w:rsidP="009B1E5F">
      <w:pPr>
        <w:pStyle w:val="RAN4proposal"/>
        <w:rPr>
          <w:lang w:eastAsia="zh-CN"/>
        </w:rPr>
      </w:pPr>
      <w:bookmarkStart w:id="14" w:name="_Toc174135404"/>
      <w:r w:rsidRPr="00AA18FA">
        <w:t>Interruptions</w:t>
      </w:r>
      <w:r>
        <w:t xml:space="preserve"> are not allowed in the DRX ON duration.</w:t>
      </w:r>
      <w:bookmarkEnd w:id="14"/>
    </w:p>
    <w:p w14:paraId="338FE99B" w14:textId="77777777" w:rsidR="00707BDE" w:rsidRPr="00707BDE" w:rsidRDefault="00707BDE" w:rsidP="00707BDE">
      <w:pPr>
        <w:rPr>
          <w:lang w:val="en-US" w:eastAsia="zh-CN"/>
        </w:rPr>
      </w:pPr>
    </w:p>
    <w:p w14:paraId="0EFE2790" w14:textId="77777777" w:rsidR="00904D0C" w:rsidRDefault="00904D0C" w:rsidP="00904D0C">
      <w:pPr>
        <w:pStyle w:val="RAN4H2"/>
      </w:pPr>
      <w:r>
        <w:t>Requirements with dual connectivity</w:t>
      </w:r>
    </w:p>
    <w:p w14:paraId="47408825" w14:textId="7053B958" w:rsidR="00904D0C" w:rsidRDefault="00904D0C" w:rsidP="00904D0C">
      <w:r w:rsidRPr="00301F3F">
        <w:t xml:space="preserve">The current requirements for interruptions due to measurements without gaps are captured in the NR Standalone clause in 38.133. It is not clear in the current state of the specification whether the interruption requirements also apply when the UE is configured with NR-DC, EN-DC, NE-DC. </w:t>
      </w:r>
      <w:r>
        <w:t xml:space="preserve">In the last RAN4 meeting, the following issue was open for discussion </w:t>
      </w:r>
      <w:r>
        <w:fldChar w:fldCharType="begin"/>
      </w:r>
      <w:r>
        <w:instrText xml:space="preserve"> REF _Ref170992651 \r \h </w:instrText>
      </w:r>
      <w:r>
        <w:fldChar w:fldCharType="separate"/>
      </w:r>
      <w:r>
        <w:t>[1]</w:t>
      </w:r>
      <w:r>
        <w:fldChar w:fldCharType="end"/>
      </w:r>
      <w:r>
        <w:t xml:space="preserve">: </w:t>
      </w:r>
    </w:p>
    <w:p w14:paraId="04FD599D" w14:textId="77777777" w:rsidR="00904D0C" w:rsidRDefault="00904D0C" w:rsidP="00904D0C"/>
    <w:tbl>
      <w:tblPr>
        <w:tblStyle w:val="TableGrid"/>
        <w:tblW w:w="0" w:type="auto"/>
        <w:tblLook w:val="04A0" w:firstRow="1" w:lastRow="0" w:firstColumn="1" w:lastColumn="0" w:noHBand="0" w:noVBand="1"/>
      </w:tblPr>
      <w:tblGrid>
        <w:gridCol w:w="9617"/>
      </w:tblGrid>
      <w:tr w:rsidR="00904D0C" w14:paraId="6731AE50" w14:textId="77777777" w:rsidTr="00904D0C">
        <w:tc>
          <w:tcPr>
            <w:tcW w:w="9617" w:type="dxa"/>
          </w:tcPr>
          <w:p w14:paraId="63B6B00D" w14:textId="77777777" w:rsidR="00904D0C" w:rsidRPr="00904D0C" w:rsidRDefault="00904D0C" w:rsidP="00904D0C">
            <w:pPr>
              <w:spacing w:after="180"/>
              <w:ind w:left="288"/>
              <w:rPr>
                <w:rFonts w:eastAsia="Times New Roman" w:cs="Times New Roman"/>
                <w:szCs w:val="20"/>
                <w:lang w:eastAsia="en-GB"/>
              </w:rPr>
            </w:pPr>
            <w:r w:rsidRPr="00904D0C">
              <w:rPr>
                <w:rFonts w:eastAsia="Times New Roman" w:cs="Times New Roman"/>
                <w:b/>
                <w:bCs/>
                <w:szCs w:val="20"/>
                <w:u w:val="single"/>
                <w:lang w:eastAsia="en-GB"/>
              </w:rPr>
              <w:t xml:space="preserve">Issue 1-2-1: Interruption requirements in 8.2.2.2.19 apply also for NR-DC, EN-DC, and NE-DC </w:t>
            </w:r>
          </w:p>
          <w:p w14:paraId="728CC0FB" w14:textId="77777777" w:rsidR="00904D0C" w:rsidRPr="00904D0C" w:rsidRDefault="00904D0C" w:rsidP="00904D0C">
            <w:pPr>
              <w:numPr>
                <w:ilvl w:val="0"/>
                <w:numId w:val="29"/>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Background:</w:t>
            </w:r>
          </w:p>
          <w:p w14:paraId="1CD44A5B" w14:textId="77777777" w:rsidR="00904D0C" w:rsidRPr="00904D0C" w:rsidRDefault="00904D0C" w:rsidP="00904D0C">
            <w:pPr>
              <w:numPr>
                <w:ilvl w:val="0"/>
                <w:numId w:val="30"/>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the NFG signalling is used in NR SA only, as shown below:</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74"/>
            </w:tblGrid>
            <w:tr w:rsidR="00904D0C" w:rsidRPr="00904D0C" w14:paraId="30DE0213" w14:textId="77777777" w:rsidTr="00904D0C">
              <w:tc>
                <w:tcPr>
                  <w:tcW w:w="6474" w:type="dxa"/>
                  <w:tcBorders>
                    <w:top w:val="single" w:sz="8" w:space="0" w:color="A3A3A3"/>
                    <w:left w:val="single" w:sz="8" w:space="0" w:color="A3A3A3"/>
                    <w:bottom w:val="single" w:sz="8" w:space="0" w:color="A3A3A3"/>
                    <w:right w:val="single" w:sz="8" w:space="0" w:color="A3A3A3"/>
                  </w:tcBorders>
                  <w:shd w:val="clear" w:color="auto" w:fill="D9E2F3"/>
                  <w:tcMar>
                    <w:top w:w="80" w:type="dxa"/>
                    <w:left w:w="80" w:type="dxa"/>
                    <w:bottom w:w="80" w:type="dxa"/>
                    <w:right w:w="80" w:type="dxa"/>
                  </w:tcMar>
                  <w:hideMark/>
                </w:tcPr>
                <w:p w14:paraId="17355190" w14:textId="77777777" w:rsidR="00904D0C" w:rsidRPr="00904D0C" w:rsidRDefault="00904D0C" w:rsidP="00904D0C">
                  <w:pPr>
                    <w:spacing w:after="180" w:line="240" w:lineRule="auto"/>
                    <w:rPr>
                      <w:rFonts w:eastAsia="Times New Roman" w:cs="Times New Roman"/>
                      <w:color w:val="000000"/>
                      <w:szCs w:val="20"/>
                      <w:lang w:val="en-US" w:eastAsia="en-GB"/>
                    </w:rPr>
                  </w:pPr>
                  <w:r w:rsidRPr="00904D0C">
                    <w:rPr>
                      <w:rFonts w:eastAsia="Times New Roman" w:cs="Times New Roman"/>
                      <w:b/>
                      <w:bCs/>
                      <w:color w:val="000000"/>
                      <w:szCs w:val="20"/>
                      <w:lang w:val="en-US" w:eastAsia="en-GB"/>
                    </w:rPr>
                    <w:t>From 38.331</w:t>
                  </w:r>
                  <w:r w:rsidRPr="00904D0C">
                    <w:rPr>
                      <w:rFonts w:eastAsia="Times New Roman" w:cs="Times New Roman"/>
                      <w:color w:val="000000"/>
                      <w:szCs w:val="20"/>
                      <w:lang w:val="en-US" w:eastAsia="en-GB"/>
                    </w:rPr>
                    <w:t>:</w:t>
                  </w:r>
                </w:p>
                <w:p w14:paraId="7386C63E" w14:textId="77777777" w:rsidR="00904D0C" w:rsidRPr="00904D0C" w:rsidRDefault="00904D0C" w:rsidP="00904D0C">
                  <w:pPr>
                    <w:spacing w:before="120" w:after="180" w:line="240" w:lineRule="auto"/>
                    <w:rPr>
                      <w:rFonts w:ascii="Arial" w:eastAsia="Times New Roman" w:hAnsi="Arial" w:cs="Arial"/>
                      <w:color w:val="000000"/>
                      <w:szCs w:val="20"/>
                      <w:lang w:val="en-US" w:eastAsia="en-GB"/>
                    </w:rPr>
                  </w:pPr>
                  <w:r w:rsidRPr="00904D0C">
                    <w:rPr>
                      <w:rFonts w:ascii="Arial" w:eastAsia="Times New Roman" w:hAnsi="Arial" w:cs="Arial"/>
                      <w:color w:val="000000"/>
                      <w:szCs w:val="20"/>
                      <w:lang w:val="en-US" w:eastAsia="en-GB"/>
                    </w:rPr>
                    <w:t xml:space="preserve">–    </w:t>
                  </w:r>
                  <w:proofErr w:type="spellStart"/>
                  <w:r w:rsidRPr="00904D0C">
                    <w:rPr>
                      <w:rFonts w:ascii="Arial" w:eastAsia="Times New Roman" w:hAnsi="Arial" w:cs="Arial"/>
                      <w:i/>
                      <w:iCs/>
                      <w:color w:val="000000"/>
                      <w:szCs w:val="20"/>
                      <w:lang w:val="en-US" w:eastAsia="en-GB"/>
                    </w:rPr>
                    <w:t>NeedForGapsInfoNR</w:t>
                  </w:r>
                  <w:proofErr w:type="spellEnd"/>
                </w:p>
                <w:p w14:paraId="14703CED" w14:textId="77777777" w:rsidR="00904D0C" w:rsidRPr="00904D0C" w:rsidRDefault="00904D0C" w:rsidP="00904D0C">
                  <w:pPr>
                    <w:spacing w:after="120" w:line="240" w:lineRule="auto"/>
                    <w:rPr>
                      <w:rFonts w:eastAsia="Times New Roman" w:cs="Times New Roman"/>
                      <w:szCs w:val="20"/>
                      <w:lang w:val="en-US" w:eastAsia="en-GB"/>
                    </w:rPr>
                  </w:pPr>
                  <w:r w:rsidRPr="00904D0C">
                    <w:rPr>
                      <w:rFonts w:eastAsia="Times New Roman" w:cs="Times New Roman"/>
                      <w:color w:val="000000"/>
                      <w:szCs w:val="20"/>
                      <w:lang w:val="en-US" w:eastAsia="en-GB"/>
                    </w:rPr>
                    <w:t xml:space="preserve">The IE </w:t>
                  </w:r>
                  <w:proofErr w:type="spellStart"/>
                  <w:r w:rsidRPr="00904D0C">
                    <w:rPr>
                      <w:rFonts w:eastAsia="Times New Roman" w:cs="Times New Roman"/>
                      <w:i/>
                      <w:iCs/>
                      <w:color w:val="000000"/>
                      <w:szCs w:val="20"/>
                      <w:lang w:val="en-US" w:eastAsia="en-GB"/>
                    </w:rPr>
                    <w:t>NeedForGapsInfoNR</w:t>
                  </w:r>
                  <w:proofErr w:type="spellEnd"/>
                  <w:r w:rsidRPr="00904D0C">
                    <w:rPr>
                      <w:rFonts w:eastAsia="Times New Roman" w:cs="Times New Roman"/>
                      <w:color w:val="000000"/>
                      <w:szCs w:val="20"/>
                      <w:lang w:val="en-US" w:eastAsia="en-GB"/>
                    </w:rPr>
                    <w:t xml:space="preserve"> indicates whether measurement gap is required for the UE to perform SSB based measurements on an NR target band </w:t>
                  </w:r>
                  <w:r w:rsidRPr="00904D0C">
                    <w:rPr>
                      <w:rFonts w:eastAsia="Times New Roman" w:cs="Times New Roman"/>
                      <w:color w:val="FF0000"/>
                      <w:szCs w:val="20"/>
                      <w:lang w:val="en-US" w:eastAsia="en-GB"/>
                    </w:rPr>
                    <w:t>while NR-DC or NE-DC is not configured</w:t>
                  </w:r>
                  <w:r w:rsidRPr="00904D0C">
                    <w:rPr>
                      <w:rFonts w:eastAsia="Times New Roman" w:cs="Times New Roman"/>
                      <w:color w:val="000000"/>
                      <w:szCs w:val="20"/>
                      <w:lang w:val="en-US" w:eastAsia="en-GB"/>
                    </w:rPr>
                    <w:t>.</w:t>
                  </w:r>
                </w:p>
              </w:tc>
            </w:tr>
          </w:tbl>
          <w:p w14:paraId="500272A9" w14:textId="77777777" w:rsidR="00904D0C" w:rsidRPr="00904D0C" w:rsidRDefault="00904D0C" w:rsidP="00904D0C">
            <w:pPr>
              <w:spacing w:after="120"/>
              <w:ind w:left="288"/>
              <w:rPr>
                <w:rFonts w:eastAsia="Times New Roman" w:cs="Times New Roman"/>
                <w:szCs w:val="20"/>
                <w:lang w:eastAsia="en-GB"/>
              </w:rPr>
            </w:pPr>
            <w:r w:rsidRPr="00904D0C">
              <w:rPr>
                <w:rFonts w:eastAsia="Times New Roman" w:cs="Times New Roman"/>
                <w:szCs w:val="20"/>
                <w:lang w:eastAsia="en-GB"/>
              </w:rPr>
              <w:t> </w:t>
            </w:r>
          </w:p>
          <w:p w14:paraId="08F59C7B" w14:textId="77777777" w:rsidR="00904D0C" w:rsidRPr="00904D0C" w:rsidRDefault="00904D0C" w:rsidP="00904D0C">
            <w:pPr>
              <w:numPr>
                <w:ilvl w:val="0"/>
                <w:numId w:val="31"/>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Proposals</w:t>
            </w:r>
          </w:p>
          <w:p w14:paraId="5180E16A" w14:textId="77777777" w:rsidR="00904D0C" w:rsidRPr="00904D0C" w:rsidRDefault="00904D0C" w:rsidP="00904D0C">
            <w:pPr>
              <w:numPr>
                <w:ilvl w:val="0"/>
                <w:numId w:val="32"/>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Option 1: Yes. Interruption requirements in 8.2.2.2.19 shall also apply for NR-DC, EN-DC, and NE-DC considering that operations in one cell group do not impact operations on another cell group.</w:t>
            </w:r>
          </w:p>
          <w:p w14:paraId="58548B54" w14:textId="77777777" w:rsidR="00904D0C" w:rsidRPr="00904D0C" w:rsidRDefault="00904D0C" w:rsidP="00904D0C">
            <w:pPr>
              <w:numPr>
                <w:ilvl w:val="1"/>
                <w:numId w:val="32"/>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Option 1a: Same interruption requirement defined at 7.8.2.22 in 36.133 and 8.2.2.2.19 in 38.133 are applied for each cell group for UE perform NR measurement without gap with interruption.</w:t>
            </w:r>
          </w:p>
          <w:p w14:paraId="3E71FDF7" w14:textId="77777777" w:rsidR="00904D0C" w:rsidRPr="00904D0C" w:rsidRDefault="00904D0C" w:rsidP="00904D0C">
            <w:pPr>
              <w:numPr>
                <w:ilvl w:val="2"/>
                <w:numId w:val="32"/>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 xml:space="preserve">7.8.2.22 in 36.133 and 8.2.2.2.19 in 38.133 is applied for MCG and SCG, respectively in EN-DC, </w:t>
            </w:r>
          </w:p>
          <w:p w14:paraId="3628CE83" w14:textId="77777777" w:rsidR="00904D0C" w:rsidRPr="00904D0C" w:rsidRDefault="00904D0C" w:rsidP="00904D0C">
            <w:pPr>
              <w:numPr>
                <w:ilvl w:val="2"/>
                <w:numId w:val="32"/>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7.8.2.22 in 36.133 and 8.2.2.2.19 in 38.133 is applied for SCG and MCG, respectively in NE-DC,</w:t>
            </w:r>
          </w:p>
          <w:p w14:paraId="56875300" w14:textId="77777777" w:rsidR="00904D0C" w:rsidRPr="00904D0C" w:rsidRDefault="00904D0C" w:rsidP="00904D0C">
            <w:pPr>
              <w:numPr>
                <w:ilvl w:val="2"/>
                <w:numId w:val="32"/>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8.2.2.2.19 in 38.133 is applied for both MCG and SCG in NR-DC.</w:t>
            </w:r>
          </w:p>
          <w:p w14:paraId="208817EB" w14:textId="77777777" w:rsidR="00904D0C" w:rsidRPr="00904D0C" w:rsidRDefault="00904D0C" w:rsidP="00904D0C">
            <w:pPr>
              <w:numPr>
                <w:ilvl w:val="0"/>
                <w:numId w:val="32"/>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Option 2: NFG requirements are applicable for NR SA only.</w:t>
            </w:r>
          </w:p>
          <w:p w14:paraId="200A61F2" w14:textId="77777777" w:rsidR="00904D0C" w:rsidRPr="00904D0C" w:rsidRDefault="00904D0C" w:rsidP="00904D0C">
            <w:pPr>
              <w:numPr>
                <w:ilvl w:val="1"/>
                <w:numId w:val="32"/>
              </w:numPr>
              <w:spacing w:after="120"/>
              <w:textAlignment w:val="center"/>
              <w:rPr>
                <w:rFonts w:ascii="Calibri" w:eastAsia="Times New Roman" w:hAnsi="Calibri" w:cs="Calibri"/>
                <w:sz w:val="22"/>
                <w:lang w:eastAsia="en-GB"/>
              </w:rPr>
            </w:pPr>
            <w:r w:rsidRPr="00904D0C">
              <w:rPr>
                <w:rFonts w:eastAsia="Times New Roman" w:cs="Times New Roman"/>
                <w:szCs w:val="20"/>
                <w:lang w:eastAsia="en-GB"/>
              </w:rPr>
              <w:t>Option 2a: deprioritize MR_DC for NFG in objective 2 of the WI.</w:t>
            </w:r>
            <w:r w:rsidRPr="00904D0C">
              <w:rPr>
                <w:rFonts w:eastAsia="Times New Roman" w:cs="Times New Roman"/>
                <w:szCs w:val="20"/>
                <w:lang w:eastAsia="en-GB"/>
              </w:rPr>
              <w:br/>
            </w:r>
            <w:r w:rsidRPr="00904D0C">
              <w:rPr>
                <w:rFonts w:ascii="Calibri" w:eastAsia="Times New Roman" w:hAnsi="Calibri" w:cs="Calibri"/>
                <w:sz w:val="22"/>
                <w:lang w:eastAsia="en-GB"/>
              </w:rPr>
              <w:t> </w:t>
            </w:r>
          </w:p>
          <w:p w14:paraId="01D86F47" w14:textId="77777777" w:rsidR="00904D0C" w:rsidRDefault="00904D0C" w:rsidP="00904D0C"/>
        </w:tc>
      </w:tr>
    </w:tbl>
    <w:p w14:paraId="33A2507B" w14:textId="77777777" w:rsidR="00904D0C" w:rsidRPr="00301F3F" w:rsidRDefault="00904D0C" w:rsidP="00904D0C"/>
    <w:p w14:paraId="54909355" w14:textId="2370A3E2" w:rsidR="00904D0C" w:rsidRDefault="00904D0C" w:rsidP="00904D0C">
      <w:pPr>
        <w:rPr>
          <w:rFonts w:ascii="Arial" w:hAnsi="Arial" w:cs="Arial"/>
          <w:sz w:val="18"/>
          <w:lang w:eastAsia="ja-JP"/>
        </w:rPr>
      </w:pPr>
      <w:r>
        <w:rPr>
          <w:rFonts w:ascii="Arial" w:hAnsi="Arial" w:cs="Arial"/>
          <w:sz w:val="18"/>
          <w:lang w:eastAsia="ja-JP"/>
        </w:rPr>
        <w:t xml:space="preserve">According to the discussion of the last meeting, </w:t>
      </w:r>
      <w:proofErr w:type="spellStart"/>
      <w:r>
        <w:rPr>
          <w:rFonts w:ascii="Arial" w:hAnsi="Arial" w:cs="Arial"/>
          <w:sz w:val="18"/>
          <w:lang w:eastAsia="ja-JP"/>
        </w:rPr>
        <w:t>NeedForGaps</w:t>
      </w:r>
      <w:proofErr w:type="spellEnd"/>
      <w:r>
        <w:rPr>
          <w:rFonts w:ascii="Arial" w:hAnsi="Arial" w:cs="Arial"/>
          <w:sz w:val="18"/>
          <w:lang w:eastAsia="ja-JP"/>
        </w:rPr>
        <w:t xml:space="preserve"> in Rel-16 already excludes dual connectivity. Therefore, it doesn’t make sense that the </w:t>
      </w:r>
      <w:proofErr w:type="spellStart"/>
      <w:r>
        <w:rPr>
          <w:rFonts w:ascii="Arial" w:hAnsi="Arial" w:cs="Arial"/>
          <w:sz w:val="18"/>
          <w:lang w:eastAsia="ja-JP"/>
        </w:rPr>
        <w:t>Rel</w:t>
      </w:r>
      <w:proofErr w:type="spellEnd"/>
      <w:r>
        <w:rPr>
          <w:rFonts w:ascii="Arial" w:hAnsi="Arial" w:cs="Arial"/>
          <w:sz w:val="18"/>
          <w:lang w:eastAsia="ja-JP"/>
        </w:rPr>
        <w:t xml:space="preserve"> 18 features would apply for DC scenarios. Additionally, the same should be also considered in the RAN2 specification for the description of the Rel-18 features. </w:t>
      </w:r>
    </w:p>
    <w:p w14:paraId="67ED2004" w14:textId="77777777" w:rsidR="00904D0C" w:rsidRPr="00904D0C" w:rsidRDefault="00904D0C" w:rsidP="00E065B8">
      <w:pPr>
        <w:pStyle w:val="RAN4proposal"/>
        <w:rPr>
          <w:lang w:eastAsia="ja-JP"/>
        </w:rPr>
      </w:pPr>
      <w:bookmarkStart w:id="15" w:name="_Toc159060508"/>
      <w:bookmarkStart w:id="16" w:name="_Toc174135405"/>
      <w:r>
        <w:t>NFG requirements are applicable for NR SA only.</w:t>
      </w:r>
      <w:bookmarkEnd w:id="15"/>
      <w:bookmarkEnd w:id="16"/>
    </w:p>
    <w:p w14:paraId="49710FC7" w14:textId="70822306" w:rsidR="00904D0C" w:rsidRDefault="00904D0C" w:rsidP="00E065B8">
      <w:pPr>
        <w:pStyle w:val="RAN4proposal"/>
        <w:rPr>
          <w:lang w:eastAsia="ja-JP"/>
        </w:rPr>
      </w:pPr>
      <w:bookmarkStart w:id="17" w:name="_Toc174135406"/>
      <w:r>
        <w:t>Send LS to RAN2 informing of the decision.</w:t>
      </w:r>
      <w:bookmarkEnd w:id="17"/>
      <w:r>
        <w:t xml:space="preserve"> </w:t>
      </w:r>
      <w:r>
        <w:rPr>
          <w:lang w:eastAsia="ja-JP"/>
        </w:rPr>
        <w:t xml:space="preserve"> </w:t>
      </w:r>
    </w:p>
    <w:p w14:paraId="7EC1ABDF" w14:textId="77777777" w:rsidR="005E7D7D" w:rsidRPr="005E7D7D" w:rsidRDefault="005E7D7D" w:rsidP="005E7D7D">
      <w:pPr>
        <w:rPr>
          <w:lang w:eastAsia="ja-JP"/>
        </w:rPr>
      </w:pPr>
    </w:p>
    <w:p w14:paraId="1721D110" w14:textId="77777777" w:rsidR="00904D0C" w:rsidRDefault="00904D0C" w:rsidP="00904D0C">
      <w:pPr>
        <w:pStyle w:val="RAN4H2"/>
        <w:rPr>
          <w:lang w:eastAsia="ja-JP"/>
        </w:rPr>
      </w:pPr>
      <w:r>
        <w:rPr>
          <w:lang w:eastAsia="ja-JP"/>
        </w:rPr>
        <w:t>Scenarios for measurements without gaps</w:t>
      </w:r>
    </w:p>
    <w:p w14:paraId="075E1B92" w14:textId="77777777" w:rsidR="00904D0C" w:rsidRDefault="00904D0C" w:rsidP="00904D0C">
      <w:pPr>
        <w:rPr>
          <w:lang w:eastAsia="ja-JP"/>
        </w:rPr>
      </w:pPr>
      <w:r>
        <w:rPr>
          <w:lang w:eastAsia="ja-JP"/>
        </w:rPr>
        <w:t xml:space="preserve">In the CRs agreed in the last meetings, some text was added regarding HST and FR2-2. In our view, RAN4 has never actively discussed the applicability of measurements without gaps with interruptions for HST and FR2-2. Those scenarios differ from the usual FR1 and FR2-1 discussion. For HST scenario, mobility is a very important issue, and extension of measurement delays due to the minimum measurement cycle can affect the system performance. Additionally, in FR2-2 beam sweeping factor is increased from 8 to 12. That means that measurement delays are already extended when operating in frequencies above 52.6 GHz, and RAN4 didn’t discuss whether this would be a problem to set a lower bound on measurement cycle for the scenario with extended beam sweeping scaling factor. </w:t>
      </w:r>
    </w:p>
    <w:p w14:paraId="405471D4" w14:textId="329C91FE" w:rsidR="00904D0C" w:rsidRDefault="00093592" w:rsidP="00904D0C">
      <w:pPr>
        <w:rPr>
          <w:lang w:eastAsia="ja-JP"/>
        </w:rPr>
      </w:pPr>
      <w:r>
        <w:rPr>
          <w:lang w:eastAsia="ja-JP"/>
        </w:rPr>
        <w:t xml:space="preserve">In the last RAN4 meeting the following issue was left for discussion </w:t>
      </w:r>
      <w:r>
        <w:rPr>
          <w:lang w:eastAsia="ja-JP"/>
        </w:rPr>
        <w:fldChar w:fldCharType="begin"/>
      </w:r>
      <w:r>
        <w:rPr>
          <w:lang w:eastAsia="ja-JP"/>
        </w:rPr>
        <w:instrText xml:space="preserve"> REF _Ref170993168 \r \h </w:instrText>
      </w:r>
      <w:r>
        <w:rPr>
          <w:lang w:eastAsia="ja-JP"/>
        </w:rPr>
      </w:r>
      <w:r>
        <w:rPr>
          <w:lang w:eastAsia="ja-JP"/>
        </w:rPr>
        <w:fldChar w:fldCharType="separate"/>
      </w:r>
      <w:r>
        <w:rPr>
          <w:lang w:eastAsia="ja-JP"/>
        </w:rPr>
        <w:t>[1]</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17"/>
      </w:tblGrid>
      <w:tr w:rsidR="00093592" w14:paraId="0CEECCC6" w14:textId="77777777" w:rsidTr="00093592">
        <w:tc>
          <w:tcPr>
            <w:tcW w:w="9617" w:type="dxa"/>
          </w:tcPr>
          <w:p w14:paraId="77B06324" w14:textId="77777777" w:rsidR="00093592" w:rsidRPr="00093592" w:rsidRDefault="00093592" w:rsidP="00093592">
            <w:pPr>
              <w:spacing w:after="180"/>
              <w:ind w:left="288"/>
              <w:rPr>
                <w:rFonts w:eastAsia="Times New Roman" w:cs="Times New Roman"/>
                <w:szCs w:val="20"/>
                <w:lang w:eastAsia="en-GB"/>
              </w:rPr>
            </w:pPr>
            <w:r w:rsidRPr="00093592">
              <w:rPr>
                <w:rFonts w:eastAsia="Times New Roman" w:cs="Times New Roman"/>
                <w:b/>
                <w:bCs/>
                <w:szCs w:val="20"/>
                <w:u w:val="single"/>
                <w:lang w:eastAsia="en-GB"/>
              </w:rPr>
              <w:t>Issue 1-3-3: Cross feature support</w:t>
            </w:r>
          </w:p>
          <w:p w14:paraId="44D8662C" w14:textId="77777777" w:rsidR="00093592" w:rsidRPr="00093592" w:rsidRDefault="00093592" w:rsidP="00093592">
            <w:pPr>
              <w:numPr>
                <w:ilvl w:val="0"/>
                <w:numId w:val="35"/>
              </w:numPr>
              <w:spacing w:after="120"/>
              <w:textAlignment w:val="center"/>
              <w:rPr>
                <w:rFonts w:ascii="Calibri" w:eastAsia="Times New Roman" w:hAnsi="Calibri" w:cs="Calibri"/>
                <w:sz w:val="22"/>
                <w:lang w:eastAsia="en-GB"/>
              </w:rPr>
            </w:pPr>
            <w:r w:rsidRPr="00093592">
              <w:rPr>
                <w:rFonts w:eastAsia="Times New Roman" w:cs="Times New Roman"/>
                <w:szCs w:val="20"/>
                <w:lang w:eastAsia="en-GB"/>
              </w:rPr>
              <w:t>Proposals</w:t>
            </w:r>
          </w:p>
          <w:p w14:paraId="3CD476D5" w14:textId="77777777" w:rsidR="00093592" w:rsidRPr="00093592" w:rsidRDefault="00093592" w:rsidP="00093592">
            <w:pPr>
              <w:numPr>
                <w:ilvl w:val="1"/>
                <w:numId w:val="35"/>
              </w:numPr>
              <w:spacing w:after="180"/>
              <w:textAlignment w:val="center"/>
              <w:rPr>
                <w:rFonts w:ascii="Calibri" w:eastAsia="Times New Roman" w:hAnsi="Calibri" w:cs="Calibri"/>
                <w:sz w:val="22"/>
                <w:lang w:eastAsia="en-GB"/>
              </w:rPr>
            </w:pPr>
            <w:r w:rsidRPr="00093592">
              <w:rPr>
                <w:rFonts w:eastAsia="Times New Roman" w:cs="Times New Roman"/>
                <w:szCs w:val="20"/>
                <w:lang w:eastAsia="en-GB"/>
              </w:rPr>
              <w:t xml:space="preserve">Proposal 1: </w:t>
            </w:r>
            <w:proofErr w:type="spellStart"/>
            <w:r w:rsidRPr="00093592">
              <w:rPr>
                <w:rFonts w:eastAsia="Times New Roman" w:cs="Times New Roman"/>
                <w:szCs w:val="20"/>
                <w:lang w:eastAsia="en-GB"/>
              </w:rPr>
              <w:t>Rel</w:t>
            </w:r>
            <w:proofErr w:type="spellEnd"/>
            <w:r w:rsidRPr="00093592">
              <w:rPr>
                <w:rFonts w:eastAsia="Times New Roman" w:cs="Times New Roman"/>
                <w:szCs w:val="20"/>
                <w:lang w:eastAsia="en-GB"/>
              </w:rPr>
              <w:t xml:space="preserve"> 18 measurements without gaps with interruptions do not apply for HST. </w:t>
            </w:r>
          </w:p>
          <w:p w14:paraId="3DDFA2D8" w14:textId="77777777" w:rsidR="00093592" w:rsidRPr="00093592" w:rsidRDefault="00093592" w:rsidP="00093592">
            <w:pPr>
              <w:numPr>
                <w:ilvl w:val="1"/>
                <w:numId w:val="35"/>
              </w:numPr>
              <w:spacing w:after="120"/>
              <w:textAlignment w:val="center"/>
              <w:rPr>
                <w:rFonts w:ascii="Calibri" w:eastAsia="Times New Roman" w:hAnsi="Calibri" w:cs="Calibri"/>
                <w:sz w:val="22"/>
                <w:lang w:eastAsia="en-GB"/>
              </w:rPr>
            </w:pPr>
            <w:r w:rsidRPr="00093592">
              <w:rPr>
                <w:rFonts w:eastAsia="Times New Roman" w:cs="Times New Roman"/>
                <w:szCs w:val="20"/>
                <w:lang w:eastAsia="en-GB"/>
              </w:rPr>
              <w:t xml:space="preserve">Proposal 2: </w:t>
            </w:r>
            <w:proofErr w:type="spellStart"/>
            <w:r w:rsidRPr="00093592">
              <w:rPr>
                <w:rFonts w:eastAsia="Times New Roman" w:cs="Times New Roman"/>
                <w:szCs w:val="20"/>
                <w:lang w:eastAsia="en-GB"/>
              </w:rPr>
              <w:t>Rel</w:t>
            </w:r>
            <w:proofErr w:type="spellEnd"/>
            <w:r w:rsidRPr="00093592">
              <w:rPr>
                <w:rFonts w:eastAsia="Times New Roman" w:cs="Times New Roman"/>
                <w:szCs w:val="20"/>
                <w:lang w:eastAsia="en-GB"/>
              </w:rPr>
              <w:t xml:space="preserve"> 18 measurements without gaps with interruptions do not apply for operation above 52.6 GHz.</w:t>
            </w:r>
          </w:p>
          <w:p w14:paraId="47770DA9" w14:textId="77777777" w:rsidR="00093592" w:rsidRPr="00093592" w:rsidRDefault="00093592" w:rsidP="00093592">
            <w:pPr>
              <w:numPr>
                <w:ilvl w:val="0"/>
                <w:numId w:val="35"/>
              </w:numPr>
              <w:spacing w:after="120"/>
              <w:textAlignment w:val="center"/>
              <w:rPr>
                <w:rFonts w:ascii="Calibri" w:eastAsia="Times New Roman" w:hAnsi="Calibri" w:cs="Calibri"/>
                <w:sz w:val="22"/>
                <w:lang w:eastAsia="en-GB"/>
              </w:rPr>
            </w:pPr>
            <w:r w:rsidRPr="00093592">
              <w:rPr>
                <w:rFonts w:eastAsia="Times New Roman" w:cs="Times New Roman"/>
                <w:szCs w:val="20"/>
                <w:lang w:eastAsia="en-GB"/>
              </w:rPr>
              <w:t>Agreement</w:t>
            </w:r>
          </w:p>
          <w:p w14:paraId="3D53FA64" w14:textId="77777777" w:rsidR="00093592" w:rsidRPr="00093592" w:rsidRDefault="00093592" w:rsidP="00093592">
            <w:pPr>
              <w:numPr>
                <w:ilvl w:val="1"/>
                <w:numId w:val="35"/>
              </w:numPr>
              <w:spacing w:after="120"/>
              <w:textAlignment w:val="center"/>
              <w:rPr>
                <w:rFonts w:ascii="Calibri" w:eastAsia="Times New Roman" w:hAnsi="Calibri" w:cs="Calibri"/>
                <w:sz w:val="22"/>
                <w:lang w:eastAsia="en-GB"/>
              </w:rPr>
            </w:pPr>
            <w:r w:rsidRPr="00093592">
              <w:rPr>
                <w:rFonts w:eastAsia="Times New Roman" w:cs="Times New Roman"/>
                <w:szCs w:val="20"/>
                <w:lang w:eastAsia="en-GB"/>
              </w:rPr>
              <w:t>Rel-18 requirements for UE supporting NFG and inter-RAT measurements without gap do not apply for FR2-2.</w:t>
            </w:r>
          </w:p>
          <w:p w14:paraId="646EE25C" w14:textId="77777777" w:rsidR="00093592" w:rsidRDefault="00093592" w:rsidP="00904D0C">
            <w:pPr>
              <w:rPr>
                <w:lang w:eastAsia="ja-JP"/>
              </w:rPr>
            </w:pPr>
          </w:p>
        </w:tc>
      </w:tr>
    </w:tbl>
    <w:p w14:paraId="17EB00A0" w14:textId="77777777" w:rsidR="00093592" w:rsidRDefault="00093592" w:rsidP="00904D0C">
      <w:pPr>
        <w:rPr>
          <w:lang w:eastAsia="ja-JP"/>
        </w:rPr>
      </w:pPr>
    </w:p>
    <w:p w14:paraId="029F97EE" w14:textId="70BA789B" w:rsidR="00904D0C" w:rsidRDefault="00904D0C" w:rsidP="00904D0C">
      <w:pPr>
        <w:rPr>
          <w:lang w:eastAsia="ja-JP"/>
        </w:rPr>
      </w:pPr>
      <w:r>
        <w:rPr>
          <w:lang w:eastAsia="ja-JP"/>
        </w:rPr>
        <w:t xml:space="preserve">Since this work item is officially closed, we think that the best solution is that all the references regarding HST in combination with measurements without gaps and interruptions are removed from 38.133 and 36.133. </w:t>
      </w:r>
    </w:p>
    <w:p w14:paraId="314E23E9" w14:textId="1C8D54CA" w:rsidR="00904D0C" w:rsidRDefault="00904D0C" w:rsidP="00CE7B8F">
      <w:pPr>
        <w:pStyle w:val="RAN4observation0"/>
        <w:spacing w:line="240" w:lineRule="auto"/>
        <w:contextualSpacing w:val="0"/>
        <w:rPr>
          <w:lang w:eastAsia="ja-JP"/>
        </w:rPr>
      </w:pPr>
      <w:bookmarkStart w:id="18" w:name="_Toc174135407"/>
      <w:r>
        <w:rPr>
          <w:lang w:eastAsia="ja-JP"/>
        </w:rPr>
        <w:t xml:space="preserve">RAN4 didn’t discuss whether HST should be considered for supporting </w:t>
      </w:r>
      <w:proofErr w:type="spellStart"/>
      <w:r>
        <w:rPr>
          <w:lang w:eastAsia="ja-JP"/>
        </w:rPr>
        <w:t>Rel</w:t>
      </w:r>
      <w:proofErr w:type="spellEnd"/>
      <w:r>
        <w:rPr>
          <w:lang w:eastAsia="ja-JP"/>
        </w:rPr>
        <w:t xml:space="preserve"> 18 measurements without gaps with interruptions.</w:t>
      </w:r>
      <w:bookmarkEnd w:id="18"/>
      <w:r>
        <w:rPr>
          <w:lang w:eastAsia="ja-JP"/>
        </w:rPr>
        <w:t xml:space="preserve"> </w:t>
      </w:r>
    </w:p>
    <w:p w14:paraId="23D29067" w14:textId="38BB88F0" w:rsidR="00893D2E" w:rsidRDefault="00904D0C" w:rsidP="009F6406">
      <w:pPr>
        <w:pStyle w:val="RAN4proposal"/>
        <w:rPr>
          <w:lang w:eastAsia="ja-JP"/>
        </w:rPr>
      </w:pPr>
      <w:bookmarkStart w:id="19" w:name="_Toc174135408"/>
      <w:proofErr w:type="spellStart"/>
      <w:r>
        <w:rPr>
          <w:lang w:eastAsia="ja-JP"/>
        </w:rPr>
        <w:t>Rel</w:t>
      </w:r>
      <w:proofErr w:type="spellEnd"/>
      <w:r>
        <w:rPr>
          <w:lang w:eastAsia="ja-JP"/>
        </w:rPr>
        <w:t xml:space="preserve"> 18 measurements without gaps with interruptions do not apply for HST.</w:t>
      </w:r>
      <w:bookmarkEnd w:id="19"/>
      <w:r>
        <w:rPr>
          <w:lang w:eastAsia="ja-JP"/>
        </w:rPr>
        <w:t xml:space="preserve"> </w:t>
      </w:r>
      <w:bookmarkStart w:id="20" w:name="_Toc116995848"/>
    </w:p>
    <w:p w14:paraId="6CE35319" w14:textId="77777777" w:rsidR="00750149" w:rsidRPr="00750149" w:rsidRDefault="00750149" w:rsidP="00750149">
      <w:pPr>
        <w:rPr>
          <w:lang w:eastAsia="ja-JP"/>
        </w:rPr>
      </w:pPr>
    </w:p>
    <w:p w14:paraId="298C7B26" w14:textId="12949F56" w:rsidR="00CE7B8F" w:rsidRPr="00CE7B8F" w:rsidRDefault="00CE7B8F" w:rsidP="00CE7B8F">
      <w:pPr>
        <w:pStyle w:val="RAN4H1"/>
        <w:rPr>
          <w:lang w:val="en-US"/>
        </w:rPr>
      </w:pPr>
      <w:r w:rsidRPr="00CE7B8F">
        <w:rPr>
          <w:lang w:val="en-US"/>
        </w:rPr>
        <w:t xml:space="preserve">Discussion for </w:t>
      </w:r>
      <w:r>
        <w:rPr>
          <w:lang w:val="en-US"/>
        </w:rPr>
        <w:t xml:space="preserve">concurrent </w:t>
      </w:r>
      <w:r w:rsidR="006738A7">
        <w:rPr>
          <w:lang w:val="en-US"/>
        </w:rPr>
        <w:t>gap measurements</w:t>
      </w:r>
    </w:p>
    <w:p w14:paraId="4C769935" w14:textId="5B98BD81" w:rsidR="00CE7B8F" w:rsidRDefault="006738A7" w:rsidP="006738A7">
      <w:pPr>
        <w:pStyle w:val="RAN4H2"/>
        <w:rPr>
          <w:lang w:val="en-US"/>
        </w:rPr>
      </w:pPr>
      <w:r>
        <w:rPr>
          <w:lang w:val="en-US"/>
        </w:rPr>
        <w:t xml:space="preserve">Case 1 requirements </w:t>
      </w:r>
    </w:p>
    <w:p w14:paraId="281F2A26" w14:textId="01C351E2" w:rsidR="00CE7B8F" w:rsidRDefault="006738A7" w:rsidP="00CE7B8F">
      <w:pPr>
        <w:rPr>
          <w:lang w:val="en-US"/>
        </w:rPr>
      </w:pPr>
      <w:r>
        <w:rPr>
          <w:lang w:val="en-US"/>
        </w:rPr>
        <w:t xml:space="preserve">One remaining open issue at RAN4 #111 </w:t>
      </w:r>
      <w:r w:rsidR="00A23E77">
        <w:rPr>
          <w:lang w:val="en-US"/>
        </w:rPr>
        <w:t xml:space="preserve">was how to specify the UE behavior in case dynamic collisions are not supported. We are contributing </w:t>
      </w:r>
      <w:r w:rsidR="0017187A">
        <w:rPr>
          <w:lang w:val="en-US"/>
        </w:rPr>
        <w:t xml:space="preserve">the </w:t>
      </w:r>
      <w:r w:rsidR="0045271A">
        <w:rPr>
          <w:lang w:val="en-US"/>
        </w:rPr>
        <w:t xml:space="preserve">proposed specification change in [2]. </w:t>
      </w:r>
    </w:p>
    <w:p w14:paraId="33DBEA76" w14:textId="66888B72" w:rsidR="0045271A" w:rsidRPr="00750149" w:rsidRDefault="00750149" w:rsidP="004153C6">
      <w:pPr>
        <w:pStyle w:val="RAN4proposal"/>
        <w:ind w:left="1064" w:hanging="1064"/>
      </w:pPr>
      <w:r>
        <w:tab/>
      </w:r>
      <w:bookmarkStart w:id="21" w:name="_Toc174135409"/>
      <w:r w:rsidR="0045271A" w:rsidRPr="00750149">
        <w:t xml:space="preserve">RAN4 to agree the proposed changes in </w:t>
      </w:r>
      <w:r w:rsidR="00E9354C" w:rsidRPr="00750149">
        <w:t>R4-</w:t>
      </w:r>
      <w:r w:rsidR="00D12679" w:rsidRPr="00750149">
        <w:t>241</w:t>
      </w:r>
      <w:r w:rsidR="00BF5577" w:rsidRPr="00750149">
        <w:t xml:space="preserve">3309 related to UE </w:t>
      </w:r>
      <w:r w:rsidR="00BF5577" w:rsidRPr="009F6406">
        <w:rPr>
          <w:lang w:val="en-US"/>
        </w:rPr>
        <w:t>behavior</w:t>
      </w:r>
      <w:r w:rsidR="00BF5577" w:rsidRPr="00750149">
        <w:t xml:space="preserve"> in case dynamic collisions are not supported.</w:t>
      </w:r>
      <w:bookmarkEnd w:id="21"/>
    </w:p>
    <w:p w14:paraId="2CC77226" w14:textId="155CE578" w:rsidR="006738A7" w:rsidRDefault="006738A7" w:rsidP="006738A7">
      <w:pPr>
        <w:pStyle w:val="RAN4H2"/>
        <w:rPr>
          <w:lang w:val="en-US"/>
        </w:rPr>
      </w:pPr>
      <w:r>
        <w:rPr>
          <w:lang w:val="en-US"/>
        </w:rPr>
        <w:t>Case 2 requirements</w:t>
      </w:r>
    </w:p>
    <w:p w14:paraId="55E68281" w14:textId="14193214" w:rsidR="00BF5577" w:rsidRDefault="00BF5577" w:rsidP="00BF5577">
      <w:pPr>
        <w:rPr>
          <w:lang w:val="en-US"/>
        </w:rPr>
      </w:pPr>
      <w:r>
        <w:rPr>
          <w:lang w:val="en-US"/>
        </w:rPr>
        <w:t xml:space="preserve">One remaining open issue at RAN4 #111 was how to specify the UE behavior in </w:t>
      </w:r>
      <w:r w:rsidR="009F6406">
        <w:rPr>
          <w:lang w:val="en-US"/>
        </w:rPr>
        <w:t xml:space="preserve">case </w:t>
      </w:r>
      <w:r w:rsidR="000560DD">
        <w:rPr>
          <w:lang w:val="en-US"/>
        </w:rPr>
        <w:t>of deactivated SCell measurements</w:t>
      </w:r>
      <w:r w:rsidR="009F6406">
        <w:rPr>
          <w:lang w:val="en-US"/>
        </w:rPr>
        <w:t>,</w:t>
      </w:r>
      <w:r w:rsidR="000560DD">
        <w:rPr>
          <w:lang w:val="en-US"/>
        </w:rPr>
        <w:t xml:space="preserve"> </w:t>
      </w:r>
      <w:r w:rsidR="00880244">
        <w:rPr>
          <w:lang w:val="en-US"/>
        </w:rPr>
        <w:t>based on the agreement that NCSG is used</w:t>
      </w:r>
      <w:r w:rsidR="004E0F61">
        <w:rPr>
          <w:lang w:val="en-US"/>
        </w:rPr>
        <w:t xml:space="preserve">. </w:t>
      </w:r>
      <w:r>
        <w:rPr>
          <w:lang w:val="en-US"/>
        </w:rPr>
        <w:t>We are contributing the proposed specification change in [</w:t>
      </w:r>
      <w:r w:rsidR="004E0F61">
        <w:rPr>
          <w:lang w:val="en-US"/>
        </w:rPr>
        <w:t>3</w:t>
      </w:r>
      <w:r>
        <w:rPr>
          <w:lang w:val="en-US"/>
        </w:rPr>
        <w:t xml:space="preserve">]. </w:t>
      </w:r>
    </w:p>
    <w:p w14:paraId="07297DC3" w14:textId="6DE554C0" w:rsidR="00BF5577" w:rsidRDefault="00750149" w:rsidP="004153C6">
      <w:pPr>
        <w:pStyle w:val="RAN4proposal"/>
        <w:ind w:left="1050" w:hanging="1050"/>
        <w:rPr>
          <w:lang w:val="en-US"/>
        </w:rPr>
      </w:pPr>
      <w:r>
        <w:rPr>
          <w:lang w:val="en-US"/>
        </w:rPr>
        <w:tab/>
      </w:r>
      <w:bookmarkStart w:id="22" w:name="_Toc174135410"/>
      <w:r w:rsidR="00BF5577">
        <w:rPr>
          <w:lang w:val="en-US"/>
        </w:rPr>
        <w:t>RAN4 to agree the proposed changes in R4-24133</w:t>
      </w:r>
      <w:r w:rsidR="004E0F61">
        <w:rPr>
          <w:lang w:val="en-US"/>
        </w:rPr>
        <w:t>10</w:t>
      </w:r>
      <w:r w:rsidR="00BF5577">
        <w:rPr>
          <w:lang w:val="en-US"/>
        </w:rPr>
        <w:t xml:space="preserve"> related to UE behavior in case </w:t>
      </w:r>
      <w:r w:rsidR="004E0F61">
        <w:rPr>
          <w:lang w:val="en-US"/>
        </w:rPr>
        <w:t xml:space="preserve">of deactivated SCell measurements </w:t>
      </w:r>
      <w:r w:rsidR="003A1CFD">
        <w:rPr>
          <w:lang w:val="en-US"/>
        </w:rPr>
        <w:t>with NCSG</w:t>
      </w:r>
      <w:r w:rsidR="00BF5577">
        <w:rPr>
          <w:lang w:val="en-US"/>
        </w:rPr>
        <w:t>.</w:t>
      </w:r>
      <w:bookmarkEnd w:id="22"/>
    </w:p>
    <w:p w14:paraId="718BBEBF" w14:textId="5B8FE1C0" w:rsidR="006738A7" w:rsidRPr="00BF5577" w:rsidRDefault="006738A7" w:rsidP="00CE7B8F">
      <w:pPr>
        <w:rPr>
          <w:lang w:val="en-US" w:eastAsia="ja-JP"/>
        </w:rPr>
      </w:pPr>
    </w:p>
    <w:p w14:paraId="5FFA8B9E" w14:textId="77777777" w:rsidR="00CD7492" w:rsidRPr="00614DD8" w:rsidRDefault="00CD7492" w:rsidP="00A37002">
      <w:pPr>
        <w:pStyle w:val="RAN4H1"/>
        <w:rPr>
          <w:lang w:val="en-US"/>
        </w:rPr>
      </w:pPr>
      <w:r w:rsidRPr="00614DD8">
        <w:rPr>
          <w:lang w:val="en-US"/>
        </w:rPr>
        <w:t>Conclusion</w:t>
      </w:r>
      <w:bookmarkEnd w:id="20"/>
    </w:p>
    <w:p w14:paraId="0EF2C4FD"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47D85EC" w14:textId="154232DB" w:rsidR="009B1E5F"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4135402" w:history="1">
        <w:r w:rsidR="009B1E5F" w:rsidRPr="0059650E">
          <w:rPr>
            <w:rStyle w:val="Hyperlink"/>
            <w:b/>
            <w:noProof/>
          </w:rPr>
          <w:t>Observation 1:</w:t>
        </w:r>
        <w:r w:rsidR="009B1E5F" w:rsidRPr="0059650E">
          <w:rPr>
            <w:rStyle w:val="Hyperlink"/>
            <w:noProof/>
          </w:rPr>
          <w:t xml:space="preserve"> Interruptions on PDCCH on the DRX cycle can cause the UE to experience a further delay in UL and DL grants as long as the drx-LongCycle, which can be configured from 10 ms to 10 s.</w:t>
        </w:r>
      </w:hyperlink>
    </w:p>
    <w:p w14:paraId="7E877AB5" w14:textId="1DC7F4F3" w:rsidR="009B1E5F" w:rsidRDefault="009B1E5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35403" w:history="1">
        <w:r w:rsidRPr="0059650E">
          <w:rPr>
            <w:rStyle w:val="Hyperlink"/>
            <w:b/>
            <w:noProof/>
          </w:rPr>
          <w:t>Observation 2:</w:t>
        </w:r>
        <w:r w:rsidRPr="0059650E">
          <w:rPr>
            <w:rStyle w:val="Hyperlink"/>
            <w:noProof/>
          </w:rPr>
          <w:t xml:space="preserve"> The impact of interruption is more severe on PDCCH than for PDSCH during DRX activity time.</w:t>
        </w:r>
      </w:hyperlink>
    </w:p>
    <w:p w14:paraId="2E7B7900" w14:textId="5312FF0D" w:rsidR="009B1E5F" w:rsidRDefault="009B1E5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35404" w:history="1">
        <w:r w:rsidRPr="0059650E">
          <w:rPr>
            <w:rStyle w:val="Hyperlink"/>
            <w:noProof/>
          </w:rPr>
          <w:t>Proposal 1: Interruptions are not allowed in the DRX ON duration.</w:t>
        </w:r>
      </w:hyperlink>
    </w:p>
    <w:p w14:paraId="51DDC998" w14:textId="260875AE" w:rsidR="009B1E5F" w:rsidRDefault="009B1E5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35405" w:history="1">
        <w:r w:rsidRPr="0059650E">
          <w:rPr>
            <w:rStyle w:val="Hyperlink"/>
            <w:noProof/>
          </w:rPr>
          <w:t>Proposal 2: NFG requirements are applicable for NR SA only.</w:t>
        </w:r>
      </w:hyperlink>
    </w:p>
    <w:p w14:paraId="448BA8D5" w14:textId="237470C5" w:rsidR="009B1E5F" w:rsidRDefault="009B1E5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35406" w:history="1">
        <w:r w:rsidRPr="0059650E">
          <w:rPr>
            <w:rStyle w:val="Hyperlink"/>
            <w:noProof/>
          </w:rPr>
          <w:t>Proposal 3: Send LS to RAN2 informing of the decision.</w:t>
        </w:r>
      </w:hyperlink>
    </w:p>
    <w:p w14:paraId="3CD8BA56" w14:textId="1E4156C7" w:rsidR="009B1E5F" w:rsidRDefault="009B1E5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35407" w:history="1">
        <w:r w:rsidRPr="0059650E">
          <w:rPr>
            <w:rStyle w:val="Hyperlink"/>
            <w:b/>
            <w:noProof/>
            <w:lang w:eastAsia="ja-JP"/>
          </w:rPr>
          <w:t>Observation 3:</w:t>
        </w:r>
        <w:r w:rsidRPr="0059650E">
          <w:rPr>
            <w:rStyle w:val="Hyperlink"/>
            <w:noProof/>
            <w:lang w:eastAsia="ja-JP"/>
          </w:rPr>
          <w:t xml:space="preserve"> RAN4 didn’t discuss whether HST should be considered for supporting Rel 18 measurements without gaps with interruptions.</w:t>
        </w:r>
      </w:hyperlink>
    </w:p>
    <w:p w14:paraId="61714F9B" w14:textId="74192C39" w:rsidR="009B1E5F" w:rsidRDefault="009B1E5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35408" w:history="1">
        <w:r w:rsidRPr="0059650E">
          <w:rPr>
            <w:rStyle w:val="Hyperlink"/>
            <w:noProof/>
          </w:rPr>
          <w:t>Proposal 4:</w:t>
        </w:r>
        <w:r w:rsidRPr="0059650E">
          <w:rPr>
            <w:rStyle w:val="Hyperlink"/>
            <w:noProof/>
            <w:lang w:eastAsia="ja-JP"/>
          </w:rPr>
          <w:t xml:space="preserve"> Rel 18 measurements without gaps with interruptions do not apply for HST.</w:t>
        </w:r>
      </w:hyperlink>
    </w:p>
    <w:p w14:paraId="5307C965" w14:textId="343A5BC7" w:rsidR="009B1E5F" w:rsidRDefault="009B1E5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35409" w:history="1">
        <w:r w:rsidRPr="0059650E">
          <w:rPr>
            <w:rStyle w:val="Hyperlink"/>
            <w:noProof/>
          </w:rPr>
          <w:t xml:space="preserve">Proposal 5: RAN4 to agree the proposed changes in R4-2413309 related to UE </w:t>
        </w:r>
        <w:r w:rsidRPr="0059650E">
          <w:rPr>
            <w:rStyle w:val="Hyperlink"/>
            <w:noProof/>
            <w:lang w:val="en-US"/>
          </w:rPr>
          <w:t>behavior</w:t>
        </w:r>
        <w:r w:rsidRPr="0059650E">
          <w:rPr>
            <w:rStyle w:val="Hyperlink"/>
            <w:noProof/>
          </w:rPr>
          <w:t xml:space="preserve"> in case dynamic collisions are not supported.</w:t>
        </w:r>
      </w:hyperlink>
    </w:p>
    <w:p w14:paraId="6CC60A98" w14:textId="482C9AC7" w:rsidR="009B1E5F" w:rsidRDefault="009B1E5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35410" w:history="1">
        <w:r w:rsidRPr="0059650E">
          <w:rPr>
            <w:rStyle w:val="Hyperlink"/>
            <w:noProof/>
          </w:rPr>
          <w:t>Proposal 6:</w:t>
        </w:r>
        <w:r w:rsidRPr="0059650E">
          <w:rPr>
            <w:rStyle w:val="Hyperlink"/>
            <w:noProof/>
            <w:lang w:val="en-US"/>
          </w:rPr>
          <w:t xml:space="preserve"> RAN4 to agree the proposed changes in R4-2413310 related to UE behavior in case of deactivated SCell measurements with NCSG.</w:t>
        </w:r>
      </w:hyperlink>
    </w:p>
    <w:p w14:paraId="425ABC15" w14:textId="5CD35853" w:rsidR="004153C6" w:rsidRPr="00750149" w:rsidRDefault="00A4355E" w:rsidP="009B1E5F">
      <w:pPr>
        <w:ind w:left="1036" w:hanging="1036"/>
        <w:rPr>
          <w:b/>
          <w:bCs/>
          <w:lang w:val="en-US"/>
        </w:rPr>
      </w:pPr>
      <w:r w:rsidRPr="00614DD8">
        <w:rPr>
          <w:lang w:val="en-US"/>
        </w:rPr>
        <w:fldChar w:fldCharType="end"/>
      </w:r>
      <w:bookmarkStart w:id="23" w:name="_Toc116995849"/>
    </w:p>
    <w:p w14:paraId="22598145"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3"/>
    </w:p>
    <w:p w14:paraId="333A44CA" w14:textId="22C6315E" w:rsidR="00E43BF9" w:rsidRPr="004153C6" w:rsidRDefault="008F2CEF" w:rsidP="004153C6">
      <w:pPr>
        <w:pStyle w:val="ListParagraph"/>
        <w:numPr>
          <w:ilvl w:val="0"/>
          <w:numId w:val="21"/>
        </w:numPr>
        <w:ind w:left="714" w:right="-23" w:hanging="357"/>
        <w:contextualSpacing w:val="0"/>
        <w:rPr>
          <w:rFonts w:cs="Times New Roman"/>
          <w:szCs w:val="20"/>
          <w:lang w:val="en-US"/>
        </w:rPr>
      </w:pPr>
      <w:bookmarkStart w:id="24" w:name="_Ref114500673"/>
      <w:bookmarkStart w:id="25" w:name="_Ref170992651"/>
      <w:bookmarkStart w:id="26" w:name="_Ref170993168"/>
      <w:bookmarkEnd w:id="24"/>
      <w:r w:rsidRPr="004153C6">
        <w:rPr>
          <w:rFonts w:cs="Times New Roman"/>
          <w:szCs w:val="20"/>
          <w:lang w:val="en-US"/>
        </w:rPr>
        <w:t>R4-2410406, WF on NR_MG_enh2_part2, Intel</w:t>
      </w:r>
      <w:bookmarkEnd w:id="25"/>
      <w:bookmarkEnd w:id="26"/>
    </w:p>
    <w:p w14:paraId="63EB5196" w14:textId="60052C65" w:rsidR="008652A4" w:rsidRPr="004153C6" w:rsidRDefault="008652A4" w:rsidP="004153C6">
      <w:pPr>
        <w:pStyle w:val="ListParagraph"/>
        <w:numPr>
          <w:ilvl w:val="0"/>
          <w:numId w:val="21"/>
        </w:numPr>
        <w:ind w:left="714" w:right="-23" w:hanging="357"/>
        <w:contextualSpacing w:val="0"/>
        <w:rPr>
          <w:rFonts w:cs="Times New Roman"/>
          <w:szCs w:val="20"/>
          <w:lang w:val="en-US"/>
        </w:rPr>
      </w:pPr>
      <w:r w:rsidRPr="004153C6">
        <w:rPr>
          <w:rFonts w:cs="Times New Roman"/>
          <w:szCs w:val="20"/>
          <w:lang w:val="en-US"/>
        </w:rPr>
        <w:t>R4-241</w:t>
      </w:r>
      <w:r w:rsidR="00D40BB6" w:rsidRPr="004153C6">
        <w:rPr>
          <w:rFonts w:cs="Times New Roman"/>
          <w:szCs w:val="20"/>
          <w:lang w:val="en-US"/>
        </w:rPr>
        <w:t xml:space="preserve">3309, </w:t>
      </w:r>
      <w:r w:rsidR="00373AF6" w:rsidRPr="004153C6">
        <w:rPr>
          <w:rFonts w:cs="Times New Roman"/>
          <w:szCs w:val="20"/>
          <w:lang w:val="en-US"/>
        </w:rPr>
        <w:t>CR 38.133 Corrections to Case 1 requirements for NR_MG_enh2, Nokia</w:t>
      </w:r>
    </w:p>
    <w:p w14:paraId="29781A74" w14:textId="65061BD5" w:rsidR="00373AF6" w:rsidRPr="004153C6" w:rsidRDefault="000560DD" w:rsidP="004153C6">
      <w:pPr>
        <w:pStyle w:val="ListParagraph"/>
        <w:numPr>
          <w:ilvl w:val="0"/>
          <w:numId w:val="21"/>
        </w:numPr>
        <w:ind w:left="714" w:right="-23" w:hanging="357"/>
        <w:contextualSpacing w:val="0"/>
        <w:rPr>
          <w:rFonts w:cs="Times New Roman"/>
          <w:szCs w:val="20"/>
          <w:lang w:val="en-US"/>
        </w:rPr>
      </w:pPr>
      <w:r w:rsidRPr="004153C6">
        <w:rPr>
          <w:rFonts w:cs="Times New Roman"/>
          <w:szCs w:val="20"/>
          <w:lang w:val="en-US"/>
        </w:rPr>
        <w:t>R4-2413310, CR 38.133 Corrections to Case 2 requirements for NR_MG_enh2, Nokia</w:t>
      </w:r>
    </w:p>
    <w:sectPr w:rsidR="00373AF6" w:rsidRPr="004153C6" w:rsidSect="0081797B">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40699" w14:textId="77777777" w:rsidR="007874EA" w:rsidRDefault="007874EA" w:rsidP="00001C9B">
      <w:pPr>
        <w:spacing w:after="0" w:line="240" w:lineRule="auto"/>
      </w:pPr>
      <w:r>
        <w:separator/>
      </w:r>
    </w:p>
  </w:endnote>
  <w:endnote w:type="continuationSeparator" w:id="0">
    <w:p w14:paraId="464C1FDA" w14:textId="77777777" w:rsidR="007874EA" w:rsidRDefault="007874EA" w:rsidP="00001C9B">
      <w:pPr>
        <w:spacing w:after="0" w:line="240" w:lineRule="auto"/>
      </w:pPr>
      <w:r>
        <w:continuationSeparator/>
      </w:r>
    </w:p>
  </w:endnote>
  <w:endnote w:type="continuationNotice" w:id="1">
    <w:p w14:paraId="44895596" w14:textId="77777777" w:rsidR="007874EA" w:rsidRDefault="007874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13791846"/>
      <w:docPartObj>
        <w:docPartGallery w:val="Page Numbers (Bottom of Page)"/>
        <w:docPartUnique/>
      </w:docPartObj>
    </w:sdtPr>
    <w:sdtEndPr>
      <w:rPr>
        <w:noProof/>
      </w:rPr>
    </w:sdtEndPr>
    <w:sdtContent>
      <w:p w14:paraId="0A006345" w14:textId="29840CF5" w:rsidR="004153C6" w:rsidRDefault="004153C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429BC23" w14:textId="77777777" w:rsidR="004153C6" w:rsidRDefault="004153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13C0A" w14:textId="77777777" w:rsidR="007874EA" w:rsidRDefault="007874EA" w:rsidP="00001C9B">
      <w:pPr>
        <w:spacing w:after="0" w:line="240" w:lineRule="auto"/>
      </w:pPr>
      <w:r>
        <w:separator/>
      </w:r>
    </w:p>
  </w:footnote>
  <w:footnote w:type="continuationSeparator" w:id="0">
    <w:p w14:paraId="015F85BE" w14:textId="77777777" w:rsidR="007874EA" w:rsidRDefault="007874EA" w:rsidP="00001C9B">
      <w:pPr>
        <w:spacing w:after="0" w:line="240" w:lineRule="auto"/>
      </w:pPr>
      <w:r>
        <w:continuationSeparator/>
      </w:r>
    </w:p>
  </w:footnote>
  <w:footnote w:type="continuationNotice" w:id="1">
    <w:p w14:paraId="66E20ACC" w14:textId="77777777" w:rsidR="007874EA" w:rsidRDefault="007874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853D7E"/>
    <w:multiLevelType w:val="multilevel"/>
    <w:tmpl w:val="830A9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830B6"/>
    <w:multiLevelType w:val="hybridMultilevel"/>
    <w:tmpl w:val="F502EB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B00967"/>
    <w:multiLevelType w:val="multilevel"/>
    <w:tmpl w:val="E84C4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18E6A952"/>
    <w:lvl w:ilvl="0" w:tplc="98767B78">
      <w:start w:val="1"/>
      <w:numFmt w:val="decimal"/>
      <w:pStyle w:val="RAN4proposal"/>
      <w:suff w:val="space"/>
      <w:lvlText w:val="Proposal %1:"/>
      <w:lvlJc w:val="left"/>
      <w:pPr>
        <w:ind w:left="1211"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44281106"/>
    <w:lvl w:ilvl="0" w:tplc="9418FEEA">
      <w:start w:val="1"/>
      <w:numFmt w:val="decimal"/>
      <w:pStyle w:val="RAN4Proposal0"/>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728D9"/>
    <w:multiLevelType w:val="multilevel"/>
    <w:tmpl w:val="68FC28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8C3661"/>
    <w:multiLevelType w:val="multilevel"/>
    <w:tmpl w:val="C3F64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F87B28"/>
    <w:multiLevelType w:val="multilevel"/>
    <w:tmpl w:val="F0966C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F5730E"/>
    <w:multiLevelType w:val="multilevel"/>
    <w:tmpl w:val="79E4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0828DA"/>
    <w:multiLevelType w:val="multilevel"/>
    <w:tmpl w:val="E7ECF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9"/>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22"/>
  </w:num>
  <w:num w:numId="16" w16cid:durableId="516113510">
    <w:abstractNumId w:val="3"/>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4"/>
  </w:num>
  <w:num w:numId="28" w16cid:durableId="368382980">
    <w:abstractNumId w:val="5"/>
  </w:num>
  <w:num w:numId="29" w16cid:durableId="848955307">
    <w:abstractNumId w:val="16"/>
  </w:num>
  <w:num w:numId="30" w16cid:durableId="377584519">
    <w:abstractNumId w:val="20"/>
  </w:num>
  <w:num w:numId="31" w16cid:durableId="600839301">
    <w:abstractNumId w:val="8"/>
  </w:num>
  <w:num w:numId="32" w16cid:durableId="1308511524">
    <w:abstractNumId w:val="13"/>
  </w:num>
  <w:num w:numId="33" w16cid:durableId="1831092670">
    <w:abstractNumId w:val="21"/>
  </w:num>
  <w:num w:numId="34" w16cid:durableId="359934082">
    <w:abstractNumId w:val="17"/>
  </w:num>
  <w:num w:numId="35" w16cid:durableId="1274435571">
    <w:abstractNumId w:val="4"/>
  </w:num>
  <w:num w:numId="36" w16cid:durableId="16474663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04D0C"/>
    <w:rsid w:val="00001C9B"/>
    <w:rsid w:val="000035CD"/>
    <w:rsid w:val="000040DC"/>
    <w:rsid w:val="00011784"/>
    <w:rsid w:val="000151EF"/>
    <w:rsid w:val="000239F5"/>
    <w:rsid w:val="000560DD"/>
    <w:rsid w:val="00072CCA"/>
    <w:rsid w:val="0008612A"/>
    <w:rsid w:val="00090E18"/>
    <w:rsid w:val="00093592"/>
    <w:rsid w:val="000A10BC"/>
    <w:rsid w:val="000A7F53"/>
    <w:rsid w:val="000B0056"/>
    <w:rsid w:val="000B0B36"/>
    <w:rsid w:val="000C3C7B"/>
    <w:rsid w:val="000D0F93"/>
    <w:rsid w:val="000D570F"/>
    <w:rsid w:val="00106416"/>
    <w:rsid w:val="00110481"/>
    <w:rsid w:val="001127C9"/>
    <w:rsid w:val="00114498"/>
    <w:rsid w:val="00115B88"/>
    <w:rsid w:val="00132F6A"/>
    <w:rsid w:val="00133913"/>
    <w:rsid w:val="00135155"/>
    <w:rsid w:val="00140221"/>
    <w:rsid w:val="001642FC"/>
    <w:rsid w:val="0016496B"/>
    <w:rsid w:val="0017187A"/>
    <w:rsid w:val="001743E2"/>
    <w:rsid w:val="001745F8"/>
    <w:rsid w:val="001838CF"/>
    <w:rsid w:val="001868EE"/>
    <w:rsid w:val="001A3BA4"/>
    <w:rsid w:val="001A6D1F"/>
    <w:rsid w:val="001B1EA8"/>
    <w:rsid w:val="001E30F6"/>
    <w:rsid w:val="001F0209"/>
    <w:rsid w:val="00217EE5"/>
    <w:rsid w:val="0023547F"/>
    <w:rsid w:val="00235F5C"/>
    <w:rsid w:val="00257FA3"/>
    <w:rsid w:val="00277B56"/>
    <w:rsid w:val="00282A74"/>
    <w:rsid w:val="002849D4"/>
    <w:rsid w:val="002A0CFE"/>
    <w:rsid w:val="002A19F5"/>
    <w:rsid w:val="002B4922"/>
    <w:rsid w:val="002B69F3"/>
    <w:rsid w:val="002C22C3"/>
    <w:rsid w:val="002C2D19"/>
    <w:rsid w:val="002D10FA"/>
    <w:rsid w:val="002D4C55"/>
    <w:rsid w:val="002E6DED"/>
    <w:rsid w:val="002F6471"/>
    <w:rsid w:val="00300956"/>
    <w:rsid w:val="00317187"/>
    <w:rsid w:val="0032499A"/>
    <w:rsid w:val="003324A0"/>
    <w:rsid w:val="003341F7"/>
    <w:rsid w:val="00345944"/>
    <w:rsid w:val="00347FEC"/>
    <w:rsid w:val="003509DF"/>
    <w:rsid w:val="00356F45"/>
    <w:rsid w:val="00361591"/>
    <w:rsid w:val="00366B74"/>
    <w:rsid w:val="00373AF6"/>
    <w:rsid w:val="00381F95"/>
    <w:rsid w:val="003A1CFD"/>
    <w:rsid w:val="003A710A"/>
    <w:rsid w:val="003B659E"/>
    <w:rsid w:val="003C275E"/>
    <w:rsid w:val="003C4FDE"/>
    <w:rsid w:val="003E2D62"/>
    <w:rsid w:val="003E58DF"/>
    <w:rsid w:val="00404C4C"/>
    <w:rsid w:val="0041423F"/>
    <w:rsid w:val="00414F81"/>
    <w:rsid w:val="00415219"/>
    <w:rsid w:val="004153C6"/>
    <w:rsid w:val="00436A0F"/>
    <w:rsid w:val="00437150"/>
    <w:rsid w:val="0043750A"/>
    <w:rsid w:val="00447577"/>
    <w:rsid w:val="0045271A"/>
    <w:rsid w:val="00464ECB"/>
    <w:rsid w:val="00471700"/>
    <w:rsid w:val="004732E9"/>
    <w:rsid w:val="00474D3B"/>
    <w:rsid w:val="004854BB"/>
    <w:rsid w:val="00494493"/>
    <w:rsid w:val="00496606"/>
    <w:rsid w:val="004A5A7F"/>
    <w:rsid w:val="004E0F61"/>
    <w:rsid w:val="004E5E66"/>
    <w:rsid w:val="004E7ADB"/>
    <w:rsid w:val="00503B4D"/>
    <w:rsid w:val="00504EE9"/>
    <w:rsid w:val="00514E4F"/>
    <w:rsid w:val="00521576"/>
    <w:rsid w:val="005250E6"/>
    <w:rsid w:val="00542D23"/>
    <w:rsid w:val="0054442C"/>
    <w:rsid w:val="00544F70"/>
    <w:rsid w:val="00550285"/>
    <w:rsid w:val="00561396"/>
    <w:rsid w:val="00562492"/>
    <w:rsid w:val="005670BA"/>
    <w:rsid w:val="00572A20"/>
    <w:rsid w:val="005836F8"/>
    <w:rsid w:val="00587D77"/>
    <w:rsid w:val="005918FA"/>
    <w:rsid w:val="00592A86"/>
    <w:rsid w:val="0059621D"/>
    <w:rsid w:val="005A3601"/>
    <w:rsid w:val="005B3029"/>
    <w:rsid w:val="005B4801"/>
    <w:rsid w:val="005C23A4"/>
    <w:rsid w:val="005D1CDF"/>
    <w:rsid w:val="005D2BB7"/>
    <w:rsid w:val="005D6FFE"/>
    <w:rsid w:val="005E25A2"/>
    <w:rsid w:val="005E61A8"/>
    <w:rsid w:val="005E7D7D"/>
    <w:rsid w:val="005F6419"/>
    <w:rsid w:val="0060301D"/>
    <w:rsid w:val="0060543D"/>
    <w:rsid w:val="006104DD"/>
    <w:rsid w:val="006130B5"/>
    <w:rsid w:val="00614DD8"/>
    <w:rsid w:val="00617400"/>
    <w:rsid w:val="00632D29"/>
    <w:rsid w:val="00664950"/>
    <w:rsid w:val="006738A7"/>
    <w:rsid w:val="00683220"/>
    <w:rsid w:val="00687FA0"/>
    <w:rsid w:val="00694611"/>
    <w:rsid w:val="00697EEF"/>
    <w:rsid w:val="006A3C11"/>
    <w:rsid w:val="006A691D"/>
    <w:rsid w:val="006B7010"/>
    <w:rsid w:val="006C3095"/>
    <w:rsid w:val="006E1151"/>
    <w:rsid w:val="006E6311"/>
    <w:rsid w:val="00707BDE"/>
    <w:rsid w:val="00707DDF"/>
    <w:rsid w:val="00707E59"/>
    <w:rsid w:val="007145FF"/>
    <w:rsid w:val="00715B2A"/>
    <w:rsid w:val="00733B21"/>
    <w:rsid w:val="007450F1"/>
    <w:rsid w:val="00750149"/>
    <w:rsid w:val="00751515"/>
    <w:rsid w:val="007626B7"/>
    <w:rsid w:val="0076418F"/>
    <w:rsid w:val="0078212B"/>
    <w:rsid w:val="00784DF6"/>
    <w:rsid w:val="00785232"/>
    <w:rsid w:val="007874EA"/>
    <w:rsid w:val="007B186C"/>
    <w:rsid w:val="007C1696"/>
    <w:rsid w:val="007C3ED0"/>
    <w:rsid w:val="007C48C4"/>
    <w:rsid w:val="007C5971"/>
    <w:rsid w:val="007D1344"/>
    <w:rsid w:val="007E42DC"/>
    <w:rsid w:val="007F54B9"/>
    <w:rsid w:val="00806A76"/>
    <w:rsid w:val="00811C9D"/>
    <w:rsid w:val="00816C80"/>
    <w:rsid w:val="0081712E"/>
    <w:rsid w:val="0081797B"/>
    <w:rsid w:val="008212F1"/>
    <w:rsid w:val="008302E3"/>
    <w:rsid w:val="008363CA"/>
    <w:rsid w:val="00841BCD"/>
    <w:rsid w:val="00847264"/>
    <w:rsid w:val="00851A8E"/>
    <w:rsid w:val="0085365B"/>
    <w:rsid w:val="00856C15"/>
    <w:rsid w:val="008652A4"/>
    <w:rsid w:val="00880244"/>
    <w:rsid w:val="008826C1"/>
    <w:rsid w:val="00883DFD"/>
    <w:rsid w:val="0089210C"/>
    <w:rsid w:val="00893D2E"/>
    <w:rsid w:val="008A1BF7"/>
    <w:rsid w:val="008A5B0E"/>
    <w:rsid w:val="008B0961"/>
    <w:rsid w:val="008C39F7"/>
    <w:rsid w:val="008C543B"/>
    <w:rsid w:val="008F2CEF"/>
    <w:rsid w:val="008F67BF"/>
    <w:rsid w:val="0090091A"/>
    <w:rsid w:val="009042BD"/>
    <w:rsid w:val="00904D0C"/>
    <w:rsid w:val="00904FE4"/>
    <w:rsid w:val="00927740"/>
    <w:rsid w:val="00936159"/>
    <w:rsid w:val="009442B0"/>
    <w:rsid w:val="00977E1D"/>
    <w:rsid w:val="009B0573"/>
    <w:rsid w:val="009B1E5F"/>
    <w:rsid w:val="009B7B4B"/>
    <w:rsid w:val="009B7C21"/>
    <w:rsid w:val="009D44FB"/>
    <w:rsid w:val="009E05AB"/>
    <w:rsid w:val="009E1E5C"/>
    <w:rsid w:val="009E4E6E"/>
    <w:rsid w:val="009F6406"/>
    <w:rsid w:val="00A04992"/>
    <w:rsid w:val="00A147AA"/>
    <w:rsid w:val="00A21D71"/>
    <w:rsid w:val="00A22B78"/>
    <w:rsid w:val="00A23E77"/>
    <w:rsid w:val="00A246F7"/>
    <w:rsid w:val="00A25AE5"/>
    <w:rsid w:val="00A26442"/>
    <w:rsid w:val="00A37002"/>
    <w:rsid w:val="00A4355E"/>
    <w:rsid w:val="00A460CC"/>
    <w:rsid w:val="00A520D9"/>
    <w:rsid w:val="00A64DA0"/>
    <w:rsid w:val="00A750F2"/>
    <w:rsid w:val="00A92BCD"/>
    <w:rsid w:val="00AA1899"/>
    <w:rsid w:val="00AA18FA"/>
    <w:rsid w:val="00AA1B0E"/>
    <w:rsid w:val="00AA47B6"/>
    <w:rsid w:val="00AC163B"/>
    <w:rsid w:val="00AC5CA7"/>
    <w:rsid w:val="00AC6058"/>
    <w:rsid w:val="00AD3A9D"/>
    <w:rsid w:val="00AE2BA5"/>
    <w:rsid w:val="00AE56B1"/>
    <w:rsid w:val="00AE6D09"/>
    <w:rsid w:val="00AF7A7C"/>
    <w:rsid w:val="00B00C82"/>
    <w:rsid w:val="00B02070"/>
    <w:rsid w:val="00B408B6"/>
    <w:rsid w:val="00B514A6"/>
    <w:rsid w:val="00B542DA"/>
    <w:rsid w:val="00B73862"/>
    <w:rsid w:val="00B73F43"/>
    <w:rsid w:val="00B75BBF"/>
    <w:rsid w:val="00B76FC5"/>
    <w:rsid w:val="00B81CDC"/>
    <w:rsid w:val="00BA308C"/>
    <w:rsid w:val="00BA6B66"/>
    <w:rsid w:val="00BA6E48"/>
    <w:rsid w:val="00BB4CD3"/>
    <w:rsid w:val="00BE0AF6"/>
    <w:rsid w:val="00BE1F03"/>
    <w:rsid w:val="00BE58A7"/>
    <w:rsid w:val="00BF2218"/>
    <w:rsid w:val="00BF5577"/>
    <w:rsid w:val="00BF576F"/>
    <w:rsid w:val="00C0426B"/>
    <w:rsid w:val="00C045DF"/>
    <w:rsid w:val="00C26D43"/>
    <w:rsid w:val="00C35173"/>
    <w:rsid w:val="00C46548"/>
    <w:rsid w:val="00C574D5"/>
    <w:rsid w:val="00C66918"/>
    <w:rsid w:val="00C73F32"/>
    <w:rsid w:val="00C87462"/>
    <w:rsid w:val="00CA180C"/>
    <w:rsid w:val="00CB22B2"/>
    <w:rsid w:val="00CC3EE2"/>
    <w:rsid w:val="00CD7492"/>
    <w:rsid w:val="00CE3A6B"/>
    <w:rsid w:val="00CE7B8F"/>
    <w:rsid w:val="00D00211"/>
    <w:rsid w:val="00D006D1"/>
    <w:rsid w:val="00D025AE"/>
    <w:rsid w:val="00D06309"/>
    <w:rsid w:val="00D1232E"/>
    <w:rsid w:val="00D12679"/>
    <w:rsid w:val="00D351EA"/>
    <w:rsid w:val="00D35AC1"/>
    <w:rsid w:val="00D40288"/>
    <w:rsid w:val="00D40BB6"/>
    <w:rsid w:val="00D43403"/>
    <w:rsid w:val="00D50A6B"/>
    <w:rsid w:val="00D5270B"/>
    <w:rsid w:val="00D603A7"/>
    <w:rsid w:val="00D62E71"/>
    <w:rsid w:val="00D6430D"/>
    <w:rsid w:val="00D66188"/>
    <w:rsid w:val="00D731F6"/>
    <w:rsid w:val="00D740CA"/>
    <w:rsid w:val="00D85728"/>
    <w:rsid w:val="00D87F0D"/>
    <w:rsid w:val="00D95481"/>
    <w:rsid w:val="00DA3B87"/>
    <w:rsid w:val="00DC7A13"/>
    <w:rsid w:val="00DE06FF"/>
    <w:rsid w:val="00DE7064"/>
    <w:rsid w:val="00DF2997"/>
    <w:rsid w:val="00DF5A2B"/>
    <w:rsid w:val="00E065B8"/>
    <w:rsid w:val="00E10BC4"/>
    <w:rsid w:val="00E1415D"/>
    <w:rsid w:val="00E213BD"/>
    <w:rsid w:val="00E323E9"/>
    <w:rsid w:val="00E32FB6"/>
    <w:rsid w:val="00E34018"/>
    <w:rsid w:val="00E437D2"/>
    <w:rsid w:val="00E43BF9"/>
    <w:rsid w:val="00E455B7"/>
    <w:rsid w:val="00E47BC6"/>
    <w:rsid w:val="00E51930"/>
    <w:rsid w:val="00E55751"/>
    <w:rsid w:val="00E7398E"/>
    <w:rsid w:val="00E82B94"/>
    <w:rsid w:val="00E9354C"/>
    <w:rsid w:val="00EA2311"/>
    <w:rsid w:val="00EC318D"/>
    <w:rsid w:val="00EC7BC3"/>
    <w:rsid w:val="00ED6C7B"/>
    <w:rsid w:val="00ED7600"/>
    <w:rsid w:val="00EF6073"/>
    <w:rsid w:val="00EF698B"/>
    <w:rsid w:val="00F1362C"/>
    <w:rsid w:val="00F15E60"/>
    <w:rsid w:val="00F414F1"/>
    <w:rsid w:val="00F508B8"/>
    <w:rsid w:val="00F72CB1"/>
    <w:rsid w:val="00F8215E"/>
    <w:rsid w:val="00F824F5"/>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BE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9B1E5F"/>
    <w:pPr>
      <w:numPr>
        <w:numId w:val="36"/>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9B1E5F"/>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904D0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0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NormalWeb">
    <w:name w:val="Normal (Web)"/>
    <w:basedOn w:val="Normal"/>
    <w:uiPriority w:val="99"/>
    <w:semiHidden/>
    <w:unhideWhenUsed/>
    <w:rsid w:val="00904D0C"/>
    <w:pPr>
      <w:spacing w:before="100" w:beforeAutospacing="1" w:after="100" w:afterAutospacing="1" w:line="240" w:lineRule="auto"/>
    </w:pPr>
    <w:rPr>
      <w:rFonts w:eastAsia="Times New Roman" w:cs="Times New Roman"/>
      <w:sz w:val="24"/>
      <w:szCs w:val="24"/>
      <w:lang w:eastAsia="en-GB"/>
    </w:rPr>
  </w:style>
  <w:style w:type="paragraph" w:styleId="Header">
    <w:name w:val="header"/>
    <w:basedOn w:val="Normal"/>
    <w:link w:val="HeaderChar"/>
    <w:uiPriority w:val="99"/>
    <w:unhideWhenUsed/>
    <w:rsid w:val="00D35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5AC1"/>
    <w:rPr>
      <w:rFonts w:ascii="Times New Roman" w:hAnsi="Times New Roman"/>
      <w:sz w:val="20"/>
      <w:lang w:val="en-GB"/>
    </w:rPr>
  </w:style>
  <w:style w:type="paragraph" w:styleId="Footer">
    <w:name w:val="footer"/>
    <w:basedOn w:val="Normal"/>
    <w:link w:val="FooterChar"/>
    <w:uiPriority w:val="99"/>
    <w:unhideWhenUsed/>
    <w:rsid w:val="00D35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5AC1"/>
    <w:rPr>
      <w:rFonts w:ascii="Times New Roman" w:hAnsi="Times New Roman"/>
      <w:sz w:val="20"/>
      <w:lang w:val="en-GB"/>
    </w:rPr>
  </w:style>
  <w:style w:type="paragraph" w:styleId="Revision">
    <w:name w:val="Revision"/>
    <w:hidden/>
    <w:uiPriority w:val="99"/>
    <w:semiHidden/>
    <w:rsid w:val="00707E5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670691">
      <w:bodyDiv w:val="1"/>
      <w:marLeft w:val="0"/>
      <w:marRight w:val="0"/>
      <w:marTop w:val="0"/>
      <w:marBottom w:val="0"/>
      <w:divBdr>
        <w:top w:val="none" w:sz="0" w:space="0" w:color="auto"/>
        <w:left w:val="none" w:sz="0" w:space="0" w:color="auto"/>
        <w:bottom w:val="none" w:sz="0" w:space="0" w:color="auto"/>
        <w:right w:val="none" w:sz="0" w:space="0" w:color="auto"/>
      </w:divBdr>
      <w:divsChild>
        <w:div w:id="58720438">
          <w:marLeft w:val="0"/>
          <w:marRight w:val="0"/>
          <w:marTop w:val="0"/>
          <w:marBottom w:val="0"/>
          <w:divBdr>
            <w:top w:val="none" w:sz="0" w:space="0" w:color="auto"/>
            <w:left w:val="none" w:sz="0" w:space="0" w:color="auto"/>
            <w:bottom w:val="none" w:sz="0" w:space="0" w:color="auto"/>
            <w:right w:val="none" w:sz="0" w:space="0" w:color="auto"/>
          </w:divBdr>
        </w:div>
      </w:divsChild>
    </w:div>
    <w:div w:id="981541649">
      <w:bodyDiv w:val="1"/>
      <w:marLeft w:val="0"/>
      <w:marRight w:val="0"/>
      <w:marTop w:val="0"/>
      <w:marBottom w:val="0"/>
      <w:divBdr>
        <w:top w:val="none" w:sz="0" w:space="0" w:color="auto"/>
        <w:left w:val="none" w:sz="0" w:space="0" w:color="auto"/>
        <w:bottom w:val="none" w:sz="0" w:space="0" w:color="auto"/>
        <w:right w:val="none" w:sz="0" w:space="0" w:color="auto"/>
      </w:divBdr>
    </w:div>
    <w:div w:id="11577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RBI5PAMIO524-1616901215-26870</_dlc_DocId>
    <HideFromDelve xmlns="71c5aaf6-e6ce-465b-b873-5148d2a4c105">false</HideFromDelve>
    <Comments xmlns="3f2ce089-3858-4176-9a21-a30f9204848e">OK</Comments>
    <_dlc_DocIdUrl xmlns="71c5aaf6-e6ce-465b-b873-5148d2a4c105">
      <Url>https://nokia.sharepoint.com/sites/gxp/_layouts/15/DocIdRedir.aspx?ID=RBI5PAMIO524-1616901215-26870</Url>
      <Description>RBI5PAMIO524-1616901215-26870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B80E15-601C-44B0-A77B-AA9761E6F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0081B-84B9-4CAA-8B44-176A70F45C82}">
  <ds:schemaRefs>
    <ds:schemaRef ds:uri="Microsoft.SharePoint.Taxonomy.ContentTypeSync"/>
  </ds:schemaRefs>
</ds:datastoreItem>
</file>

<file path=customXml/itemProps3.xml><?xml version="1.0" encoding="utf-8"?>
<ds:datastoreItem xmlns:ds="http://schemas.openxmlformats.org/officeDocument/2006/customXml" ds:itemID="{4F30AD2A-1173-4AAB-88CE-176C5BB6F12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180409B-B94E-4AD8-942E-6566D8FD9D3B}">
  <ds:schemaRefs>
    <ds:schemaRef ds:uri="http://schemas.microsoft.com/sharepoint/v3/contenttype/forms"/>
  </ds:schemaRefs>
</ds:datastoreItem>
</file>

<file path=customXml/itemProps6.xml><?xml version="1.0" encoding="utf-8"?>
<ds:datastoreItem xmlns:ds="http://schemas.openxmlformats.org/officeDocument/2006/customXml" ds:itemID="{6AD646B0-9611-4A3A-A830-AAD6429E288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1492</Words>
  <Characters>8511</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9984</CharactersWithSpaces>
  <SharedDoc>false</SharedDoc>
  <HLinks>
    <vt:vector size="54" baseType="variant">
      <vt:variant>
        <vt:i4>1376306</vt:i4>
      </vt:variant>
      <vt:variant>
        <vt:i4>41</vt:i4>
      </vt:variant>
      <vt:variant>
        <vt:i4>0</vt:i4>
      </vt:variant>
      <vt:variant>
        <vt:i4>5</vt:i4>
      </vt:variant>
      <vt:variant>
        <vt:lpwstr/>
      </vt:variant>
      <vt:variant>
        <vt:lpwstr>_Toc174135410</vt:lpwstr>
      </vt:variant>
      <vt:variant>
        <vt:i4>1310770</vt:i4>
      </vt:variant>
      <vt:variant>
        <vt:i4>38</vt:i4>
      </vt:variant>
      <vt:variant>
        <vt:i4>0</vt:i4>
      </vt:variant>
      <vt:variant>
        <vt:i4>5</vt:i4>
      </vt:variant>
      <vt:variant>
        <vt:lpwstr/>
      </vt:variant>
      <vt:variant>
        <vt:lpwstr>_Toc174135409</vt:lpwstr>
      </vt:variant>
      <vt:variant>
        <vt:i4>1310770</vt:i4>
      </vt:variant>
      <vt:variant>
        <vt:i4>35</vt:i4>
      </vt:variant>
      <vt:variant>
        <vt:i4>0</vt:i4>
      </vt:variant>
      <vt:variant>
        <vt:i4>5</vt:i4>
      </vt:variant>
      <vt:variant>
        <vt:lpwstr/>
      </vt:variant>
      <vt:variant>
        <vt:lpwstr>_Toc174135408</vt:lpwstr>
      </vt:variant>
      <vt:variant>
        <vt:i4>1310770</vt:i4>
      </vt:variant>
      <vt:variant>
        <vt:i4>32</vt:i4>
      </vt:variant>
      <vt:variant>
        <vt:i4>0</vt:i4>
      </vt:variant>
      <vt:variant>
        <vt:i4>5</vt:i4>
      </vt:variant>
      <vt:variant>
        <vt:lpwstr/>
      </vt:variant>
      <vt:variant>
        <vt:lpwstr>_Toc174135407</vt:lpwstr>
      </vt:variant>
      <vt:variant>
        <vt:i4>1310770</vt:i4>
      </vt:variant>
      <vt:variant>
        <vt:i4>29</vt:i4>
      </vt:variant>
      <vt:variant>
        <vt:i4>0</vt:i4>
      </vt:variant>
      <vt:variant>
        <vt:i4>5</vt:i4>
      </vt:variant>
      <vt:variant>
        <vt:lpwstr/>
      </vt:variant>
      <vt:variant>
        <vt:lpwstr>_Toc174135406</vt:lpwstr>
      </vt:variant>
      <vt:variant>
        <vt:i4>1310770</vt:i4>
      </vt:variant>
      <vt:variant>
        <vt:i4>26</vt:i4>
      </vt:variant>
      <vt:variant>
        <vt:i4>0</vt:i4>
      </vt:variant>
      <vt:variant>
        <vt:i4>5</vt:i4>
      </vt:variant>
      <vt:variant>
        <vt:lpwstr/>
      </vt:variant>
      <vt:variant>
        <vt:lpwstr>_Toc174135405</vt:lpwstr>
      </vt:variant>
      <vt:variant>
        <vt:i4>1310770</vt:i4>
      </vt:variant>
      <vt:variant>
        <vt:i4>23</vt:i4>
      </vt:variant>
      <vt:variant>
        <vt:i4>0</vt:i4>
      </vt:variant>
      <vt:variant>
        <vt:i4>5</vt:i4>
      </vt:variant>
      <vt:variant>
        <vt:lpwstr/>
      </vt:variant>
      <vt:variant>
        <vt:lpwstr>_Toc174135404</vt:lpwstr>
      </vt:variant>
      <vt:variant>
        <vt:i4>1310770</vt:i4>
      </vt:variant>
      <vt:variant>
        <vt:i4>20</vt:i4>
      </vt:variant>
      <vt:variant>
        <vt:i4>0</vt:i4>
      </vt:variant>
      <vt:variant>
        <vt:i4>5</vt:i4>
      </vt:variant>
      <vt:variant>
        <vt:lpwstr/>
      </vt:variant>
      <vt:variant>
        <vt:lpwstr>_Toc174135403</vt:lpwstr>
      </vt:variant>
      <vt:variant>
        <vt:i4>1310770</vt:i4>
      </vt:variant>
      <vt:variant>
        <vt:i4>17</vt:i4>
      </vt:variant>
      <vt:variant>
        <vt:i4>0</vt:i4>
      </vt:variant>
      <vt:variant>
        <vt:i4>5</vt:i4>
      </vt:variant>
      <vt:variant>
        <vt:lpwstr/>
      </vt:variant>
      <vt:variant>
        <vt:lpwstr>_Toc174135402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2024-08-10T00:54:00Z</dcterms:created>
  <dcterms:modified xsi:type="dcterms:W3CDTF">2024-08-09T20:36:00Z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20309ba1-26d4-42f0-86ed-02e0c32162df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