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012A33" w14:textId="220B0C3E" w:rsidR="007C68C8" w:rsidRPr="00231178" w:rsidRDefault="007C68C8" w:rsidP="007C68C8">
      <w:pPr>
        <w:spacing w:after="12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#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FD42CF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77783D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1D4C1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D4C1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D4C1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FD42CF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0C3E89">
        <w:rPr>
          <w:rFonts w:ascii="Arial" w:eastAsiaTheme="minorEastAsia" w:hAnsi="Arial" w:cs="Arial"/>
          <w:b/>
          <w:sz w:val="24"/>
          <w:szCs w:val="24"/>
          <w:lang w:eastAsia="zh-CN"/>
        </w:rPr>
        <w:t>12014</w:t>
      </w:r>
      <w:bookmarkStart w:id="0" w:name="_GoBack"/>
      <w:bookmarkEnd w:id="0"/>
    </w:p>
    <w:p w14:paraId="1DCA2A04" w14:textId="25865736" w:rsidR="00D511F6" w:rsidRDefault="0077783D" w:rsidP="00D01F9A">
      <w:pPr>
        <w:tabs>
          <w:tab w:val="left" w:pos="2820"/>
        </w:tabs>
        <w:spacing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77783D">
        <w:rPr>
          <w:rFonts w:ascii="Arial" w:eastAsia="SimSun" w:hAnsi="Arial" w:cs="Arial"/>
          <w:b/>
          <w:sz w:val="24"/>
          <w:szCs w:val="24"/>
          <w:lang w:eastAsia="zh-CN"/>
        </w:rPr>
        <w:t>Maastricht, Netherlands, August 19 – 23, 2024</w:t>
      </w:r>
    </w:p>
    <w:p w14:paraId="2DCC7754" w14:textId="77777777" w:rsidR="0077783D" w:rsidRPr="00210542" w:rsidRDefault="0077783D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556F58DA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77783D">
        <w:rPr>
          <w:rFonts w:ascii="Arial" w:hAnsi="Arial" w:cs="Arial"/>
          <w:b/>
          <w:lang w:val="en-US"/>
        </w:rPr>
        <w:t>NR side</w:t>
      </w:r>
      <w:r w:rsidR="001D4C1A">
        <w:rPr>
          <w:rFonts w:ascii="Arial" w:hAnsi="Arial" w:cs="Arial"/>
          <w:b/>
          <w:lang w:val="en-US"/>
        </w:rPr>
        <w:t xml:space="preserve"> </w:t>
      </w:r>
      <w:r w:rsidR="0077783D">
        <w:rPr>
          <w:rFonts w:ascii="Arial" w:hAnsi="Arial" w:cs="Arial"/>
          <w:b/>
          <w:lang w:val="en-US"/>
        </w:rPr>
        <w:t>link requirements and Europe</w:t>
      </w:r>
      <w:r w:rsidR="001D4C1A">
        <w:rPr>
          <w:rFonts w:ascii="Arial" w:hAnsi="Arial" w:cs="Arial"/>
          <w:b/>
          <w:lang w:val="en-US"/>
        </w:rPr>
        <w:t>a</w:t>
      </w:r>
      <w:r w:rsidR="0077783D">
        <w:rPr>
          <w:rFonts w:ascii="Arial" w:hAnsi="Arial" w:cs="Arial"/>
          <w:b/>
          <w:lang w:val="en-US"/>
        </w:rPr>
        <w:t>n regulation for ba</w:t>
      </w:r>
      <w:r w:rsidR="001D4C1A">
        <w:rPr>
          <w:rFonts w:ascii="Arial" w:hAnsi="Arial" w:cs="Arial"/>
          <w:b/>
          <w:lang w:val="en-US"/>
        </w:rPr>
        <w:t>n</w:t>
      </w:r>
      <w:r w:rsidR="0077783D">
        <w:rPr>
          <w:rFonts w:ascii="Arial" w:hAnsi="Arial" w:cs="Arial"/>
          <w:b/>
          <w:lang w:val="en-US"/>
        </w:rPr>
        <w:t>d n47</w:t>
      </w:r>
    </w:p>
    <w:p w14:paraId="5E7F0AD8" w14:textId="20665BF8" w:rsidR="00D511F6" w:rsidRPr="00C24107" w:rsidRDefault="00D511F6" w:rsidP="00456305">
      <w:pPr>
        <w:spacing w:after="120"/>
        <w:ind w:left="1985" w:hanging="1985"/>
        <w:rPr>
          <w:rFonts w:ascii="Arial" w:hAnsi="Arial" w:cs="Arial"/>
          <w:bCs/>
          <w:lang w:val="pt-BR" w:eastAsia="ko-KR"/>
        </w:rPr>
      </w:pPr>
      <w:r w:rsidRPr="00C24107">
        <w:rPr>
          <w:rFonts w:ascii="Arial" w:hAnsi="Arial" w:cs="Arial"/>
          <w:b/>
          <w:lang w:val="pt-BR"/>
        </w:rPr>
        <w:t>Agenda item:</w:t>
      </w:r>
      <w:r w:rsidRPr="00C24107">
        <w:rPr>
          <w:rFonts w:ascii="Arial" w:hAnsi="Arial" w:cs="Arial"/>
          <w:b/>
          <w:lang w:val="pt-BR"/>
        </w:rPr>
        <w:tab/>
      </w:r>
      <w:r w:rsidR="009779D7">
        <w:rPr>
          <w:rFonts w:ascii="Arial" w:hAnsi="Arial" w:cs="Arial"/>
          <w:b/>
          <w:lang w:val="pt-BR"/>
        </w:rPr>
        <w:t>8.3.2.1 System parameters</w:t>
      </w:r>
    </w:p>
    <w:p w14:paraId="4ACFF5CE" w14:textId="34953C12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FD42CF">
        <w:rPr>
          <w:rFonts w:ascii="Arial" w:hAnsi="Arial" w:cs="Arial"/>
          <w:b/>
          <w:lang w:val="en-US"/>
        </w:rPr>
        <w:t>Approval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Heading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73725CFF" w:rsidR="003321F2" w:rsidRPr="00210542" w:rsidRDefault="0077783D" w:rsidP="003321F2">
      <w:pPr>
        <w:rPr>
          <w:lang w:eastAsia="ko-KR"/>
        </w:rPr>
      </w:pPr>
      <w:r>
        <w:rPr>
          <w:lang w:val="en-US" w:eastAsia="ko-KR"/>
        </w:rPr>
        <w:t>Since the NR side</w:t>
      </w:r>
      <w:r w:rsidR="00947E32">
        <w:rPr>
          <w:lang w:val="en-US" w:eastAsia="ko-KR"/>
        </w:rPr>
        <w:t xml:space="preserve"> </w:t>
      </w:r>
      <w:r>
        <w:rPr>
          <w:lang w:val="en-US" w:eastAsia="ko-KR"/>
        </w:rPr>
        <w:t xml:space="preserve">link requirements were defined for Rel-17 the regulation in Europe for band n47 has </w:t>
      </w:r>
      <w:r w:rsidR="00947E32">
        <w:rPr>
          <w:lang w:val="en-US" w:eastAsia="ko-KR"/>
        </w:rPr>
        <w:t>been updated. This contribution discussed these updates and the impacts to NR side link minimum performance requirements.</w:t>
      </w:r>
    </w:p>
    <w:p w14:paraId="76100D27" w14:textId="697D6A75" w:rsidR="00CB7B8C" w:rsidRDefault="00362AC9" w:rsidP="00261FFE">
      <w:pPr>
        <w:pStyle w:val="Heading1"/>
        <w:rPr>
          <w:rFonts w:eastAsia="Batang"/>
          <w:color w:val="000000"/>
          <w:kern w:val="2"/>
          <w:lang w:val="en-US" w:eastAsia="ko-KR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Batang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Batang" w:hint="eastAsia"/>
          <w:color w:val="000000"/>
          <w:kern w:val="2"/>
          <w:lang w:val="en-US" w:eastAsia="ko-KR"/>
        </w:rPr>
        <w:t xml:space="preserve"> </w:t>
      </w:r>
    </w:p>
    <w:p w14:paraId="35BC13AC" w14:textId="6096C790" w:rsidR="00947E32" w:rsidRDefault="00947E32" w:rsidP="00947E32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European regulation for band n47 is defined in the </w:t>
      </w:r>
      <w:r w:rsidRPr="00947E32">
        <w:rPr>
          <w:lang w:val="en-US" w:eastAsia="ko-KR"/>
        </w:rPr>
        <w:t>ETSI EN 302</w:t>
      </w:r>
      <w:r>
        <w:rPr>
          <w:lang w:val="en-US" w:eastAsia="ko-KR"/>
        </w:rPr>
        <w:t> </w:t>
      </w:r>
      <w:r w:rsidRPr="00947E32">
        <w:rPr>
          <w:lang w:val="en-US" w:eastAsia="ko-KR"/>
        </w:rPr>
        <w:t>571</w:t>
      </w:r>
      <w:r>
        <w:rPr>
          <w:lang w:val="en-US" w:eastAsia="ko-KR"/>
        </w:rPr>
        <w:t xml:space="preserve">, </w:t>
      </w:r>
      <w:r w:rsidRPr="00947E32">
        <w:rPr>
          <w:lang w:val="en-US" w:eastAsia="ko-KR"/>
        </w:rPr>
        <w:t>Intelligent Transport Systems (ITS);</w:t>
      </w:r>
      <w:r>
        <w:rPr>
          <w:lang w:val="en-US" w:eastAsia="ko-KR"/>
        </w:rPr>
        <w:t xml:space="preserve"> </w:t>
      </w:r>
      <w:r w:rsidRPr="00947E32">
        <w:rPr>
          <w:lang w:val="en-US" w:eastAsia="ko-KR"/>
        </w:rPr>
        <w:t>Radiocommunications equipment operating</w:t>
      </w:r>
      <w:r>
        <w:rPr>
          <w:lang w:val="en-US" w:eastAsia="ko-KR"/>
        </w:rPr>
        <w:t xml:space="preserve"> </w:t>
      </w:r>
      <w:r w:rsidRPr="00947E32">
        <w:rPr>
          <w:lang w:val="en-US" w:eastAsia="ko-KR"/>
        </w:rPr>
        <w:t>in the 5 855 MHz to 5 925 MHz frequency band;</w:t>
      </w:r>
      <w:r>
        <w:rPr>
          <w:lang w:val="en-US" w:eastAsia="ko-KR"/>
        </w:rPr>
        <w:t xml:space="preserve"> </w:t>
      </w:r>
      <w:r w:rsidRPr="00947E32">
        <w:rPr>
          <w:lang w:val="en-US" w:eastAsia="ko-KR"/>
        </w:rPr>
        <w:t>Harmonised Standard covering the essential requirements</w:t>
      </w:r>
      <w:r>
        <w:rPr>
          <w:lang w:val="en-US" w:eastAsia="ko-KR"/>
        </w:rPr>
        <w:t xml:space="preserve"> </w:t>
      </w:r>
      <w:r w:rsidRPr="00947E32">
        <w:rPr>
          <w:lang w:val="en-US" w:eastAsia="ko-KR"/>
        </w:rPr>
        <w:t>of article 3.2 of Directive 2014/53/EU</w:t>
      </w:r>
      <w:r w:rsidR="00851149">
        <w:rPr>
          <w:lang w:val="en-US" w:eastAsia="ko-KR"/>
        </w:rPr>
        <w:t xml:space="preserve"> [1]</w:t>
      </w:r>
      <w:r>
        <w:rPr>
          <w:lang w:val="en-US" w:eastAsia="ko-KR"/>
        </w:rPr>
        <w:t xml:space="preserve"> and the latest version is </w:t>
      </w:r>
      <w:r w:rsidRPr="00947E32">
        <w:rPr>
          <w:lang w:val="en-US" w:eastAsia="ko-KR"/>
        </w:rPr>
        <w:t>V2.1.1</w:t>
      </w:r>
      <w:r>
        <w:rPr>
          <w:lang w:val="en-US" w:eastAsia="ko-KR"/>
        </w:rPr>
        <w:t>.</w:t>
      </w:r>
    </w:p>
    <w:p w14:paraId="54965E8F" w14:textId="1F6E2901" w:rsidR="00947E32" w:rsidRDefault="00947E32" w:rsidP="00947E32">
      <w:pPr>
        <w:pStyle w:val="BodyText"/>
        <w:rPr>
          <w:lang w:val="en-US" w:eastAsia="ko-KR"/>
        </w:rPr>
      </w:pPr>
      <w:r>
        <w:rPr>
          <w:lang w:val="en-US" w:eastAsia="ko-KR"/>
        </w:rPr>
        <w:t>This version of the Harmonized standard includes following requirements that need to be further investigated for N</w:t>
      </w:r>
      <w:r w:rsidR="001D4C1A">
        <w:rPr>
          <w:lang w:val="en-US" w:eastAsia="ko-KR"/>
        </w:rPr>
        <w:t>R side link when operated in EU when new requirements are introduced in Rel-19..</w:t>
      </w:r>
    </w:p>
    <w:p w14:paraId="2EADBD71" w14:textId="77777777" w:rsidR="001D4C1A" w:rsidRDefault="001D4C1A" w:rsidP="00947E32">
      <w:pPr>
        <w:pStyle w:val="BodyText"/>
        <w:rPr>
          <w:lang w:val="en-US" w:eastAsia="ko-KR"/>
        </w:rPr>
      </w:pPr>
    </w:p>
    <w:p w14:paraId="1728EA8D" w14:textId="7E6A939B" w:rsidR="00947E32" w:rsidRDefault="00947E32" w:rsidP="00947E32">
      <w:pPr>
        <w:pStyle w:val="Heading2"/>
        <w:rPr>
          <w:lang w:val="en-US" w:eastAsia="ko-KR"/>
        </w:rPr>
      </w:pPr>
      <w:r>
        <w:rPr>
          <w:lang w:val="en-US" w:eastAsia="ko-KR"/>
        </w:rPr>
        <w:t>Transmitter frequency stability</w:t>
      </w:r>
    </w:p>
    <w:p w14:paraId="650920B6" w14:textId="58AD941A" w:rsidR="00947E32" w:rsidRDefault="00947E32" w:rsidP="00947E32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>Observation</w:t>
      </w:r>
      <w:r w:rsidR="007553E6" w:rsidRPr="007553E6">
        <w:rPr>
          <w:b/>
          <w:lang w:val="en-US" w:eastAsia="ko-KR"/>
        </w:rPr>
        <w:t xml:space="preserve"> 1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it is required that UE operates on </w:t>
      </w:r>
      <w:r w:rsidR="007553E6">
        <w:rPr>
          <w:lang w:val="en-US" w:eastAsia="ko-KR"/>
        </w:rPr>
        <w:t>channels that have maximum channel bandwidth of 10MHz</w:t>
      </w:r>
    </w:p>
    <w:p w14:paraId="45922977" w14:textId="5C1F360F" w:rsidR="007553E6" w:rsidRDefault="007553E6" w:rsidP="00947E32">
      <w:pPr>
        <w:pStyle w:val="BodyText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3469BF62" wp14:editId="6F453668">
            <wp:extent cx="4572000" cy="19476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947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DAB63" w14:textId="6B3F710B" w:rsidR="007553E6" w:rsidRDefault="007553E6" w:rsidP="007553E6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>Observation 2:</w:t>
      </w:r>
      <w:r>
        <w:rPr>
          <w:lang w:val="en-US" w:eastAsia="ko-KR"/>
        </w:rPr>
        <w:t xml:space="preserve"> it is required that UE operates on channels with centre frequency listed above with +/-20ppm frequency error</w:t>
      </w:r>
    </w:p>
    <w:p w14:paraId="0D1B4C01" w14:textId="6D36C536" w:rsidR="007553E6" w:rsidRDefault="007553E6" w:rsidP="007553E6">
      <w:pPr>
        <w:pStyle w:val="BodyText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69388D2B" wp14:editId="2561B5AF">
            <wp:extent cx="4261104" cy="566928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61104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7136A" w14:textId="77777777" w:rsidR="007553E6" w:rsidRDefault="007553E6" w:rsidP="007553E6">
      <w:pPr>
        <w:pStyle w:val="BodyText"/>
        <w:rPr>
          <w:lang w:val="en-US" w:eastAsia="ko-KR"/>
        </w:rPr>
      </w:pPr>
    </w:p>
    <w:p w14:paraId="010A1034" w14:textId="09CBEF46" w:rsidR="007553E6" w:rsidRDefault="007553E6" w:rsidP="007553E6">
      <w:pPr>
        <w:pStyle w:val="Heading2"/>
        <w:rPr>
          <w:lang w:val="en-US" w:eastAsia="ko-KR"/>
        </w:rPr>
      </w:pPr>
      <w:r>
        <w:rPr>
          <w:lang w:val="en-US" w:eastAsia="ko-KR"/>
        </w:rPr>
        <w:t>Transmitter unwanted emissions</w:t>
      </w:r>
    </w:p>
    <w:p w14:paraId="644B9471" w14:textId="0AC2A689" w:rsidR="007553E6" w:rsidRDefault="007553E6" w:rsidP="007553E6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3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</w:t>
      </w:r>
      <w:r w:rsidRPr="007553E6">
        <w:rPr>
          <w:lang w:val="en-US" w:eastAsia="ko-KR"/>
        </w:rPr>
        <w:t>The out-of-band domain is defined as ±250 % of the channel bandwidth, and then the out-of-band (OOB) domain for</w:t>
      </w:r>
      <w:r>
        <w:rPr>
          <w:lang w:val="en-US" w:eastAsia="ko-KR"/>
        </w:rPr>
        <w:t xml:space="preserve"> </w:t>
      </w:r>
      <w:r w:rsidRPr="007553E6">
        <w:rPr>
          <w:lang w:val="en-US" w:eastAsia="ko-KR"/>
        </w:rPr>
        <w:t>the 5 GHz ITS frequency band is 5 835 MHz to 5 855 MHz at the lower part and 5 925 MHz to 5 945 MHz at the</w:t>
      </w:r>
      <w:r>
        <w:rPr>
          <w:lang w:val="en-US" w:eastAsia="ko-KR"/>
        </w:rPr>
        <w:t xml:space="preserve"> </w:t>
      </w:r>
      <w:r w:rsidRPr="007553E6">
        <w:rPr>
          <w:lang w:val="en-US" w:eastAsia="ko-KR"/>
        </w:rPr>
        <w:t>higher part of the frequency band.</w:t>
      </w:r>
    </w:p>
    <w:p w14:paraId="6D033FAF" w14:textId="0A8B07E1" w:rsidR="007553E6" w:rsidRDefault="007553E6" w:rsidP="007553E6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4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Maximum EIRP power density for UE emissions into the out-of-band domain is -30dBm/MHz.</w:t>
      </w:r>
    </w:p>
    <w:p w14:paraId="67CE363A" w14:textId="77777777" w:rsidR="007553E6" w:rsidRDefault="007553E6" w:rsidP="007553E6">
      <w:pPr>
        <w:pStyle w:val="BodyText"/>
        <w:rPr>
          <w:lang w:val="en-US" w:eastAsia="ko-KR"/>
        </w:rPr>
      </w:pPr>
    </w:p>
    <w:p w14:paraId="3083B1A6" w14:textId="4A053218" w:rsidR="007553E6" w:rsidRPr="00947E32" w:rsidRDefault="007553E6" w:rsidP="00947E32">
      <w:pPr>
        <w:pStyle w:val="BodyText"/>
        <w:rPr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3E1935BC" wp14:editId="445FA793">
            <wp:extent cx="4572000" cy="409651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0965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A47007" w14:textId="6632CA92" w:rsidR="00947E32" w:rsidRDefault="00947E32" w:rsidP="00947E32">
      <w:pPr>
        <w:pStyle w:val="BodyText"/>
        <w:rPr>
          <w:lang w:val="en-US" w:eastAsia="ko-KR"/>
        </w:rPr>
      </w:pPr>
    </w:p>
    <w:p w14:paraId="6725A6BC" w14:textId="56B36DE7" w:rsidR="007553E6" w:rsidRDefault="007553E6" w:rsidP="0013753D">
      <w:pPr>
        <w:pStyle w:val="Heading2"/>
        <w:rPr>
          <w:lang w:val="en-US" w:eastAsia="ko-KR"/>
        </w:rPr>
      </w:pPr>
      <w:r w:rsidRPr="007553E6">
        <w:rPr>
          <w:lang w:val="en-US" w:eastAsia="ko-KR"/>
        </w:rPr>
        <w:t>Transmitter spectrum mask</w:t>
      </w:r>
    </w:p>
    <w:p w14:paraId="48945CD6" w14:textId="477797D3" w:rsidR="007553E6" w:rsidRDefault="007553E6" w:rsidP="007553E6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5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Spectrum mask is defined for 10MHz channel bandwidth only</w:t>
      </w:r>
    </w:p>
    <w:p w14:paraId="25F06981" w14:textId="3AB201ED" w:rsidR="007553E6" w:rsidRDefault="007553E6" w:rsidP="007553E6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6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Spectrum mask is </w:t>
      </w:r>
      <w:r w:rsidR="002019DE">
        <w:rPr>
          <w:lang w:val="en-US" w:eastAsia="ko-KR"/>
        </w:rPr>
        <w:t>only applicable within 5855 to 5925MHz.</w:t>
      </w:r>
    </w:p>
    <w:p w14:paraId="3C8C1A0C" w14:textId="77777777" w:rsidR="007553E6" w:rsidRPr="007553E6" w:rsidRDefault="007553E6" w:rsidP="007553E6">
      <w:pPr>
        <w:pStyle w:val="BodyText"/>
        <w:rPr>
          <w:lang w:val="en-US" w:eastAsia="ko-KR"/>
        </w:rPr>
      </w:pPr>
    </w:p>
    <w:p w14:paraId="17BAD4D4" w14:textId="59866898" w:rsidR="00947E32" w:rsidRDefault="007553E6" w:rsidP="00947E32">
      <w:pPr>
        <w:pStyle w:val="BodyText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30370053" wp14:editId="401E9984">
            <wp:extent cx="4572000" cy="260604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606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BA04C1" w14:textId="77777777" w:rsidR="007553E6" w:rsidRDefault="007553E6" w:rsidP="00947E32">
      <w:pPr>
        <w:pStyle w:val="BodyText"/>
        <w:rPr>
          <w:lang w:val="en-US" w:eastAsia="ko-KR"/>
        </w:rPr>
      </w:pPr>
    </w:p>
    <w:p w14:paraId="22E2502B" w14:textId="74E93651" w:rsidR="002019DE" w:rsidRDefault="002019DE" w:rsidP="00947E32">
      <w:pPr>
        <w:pStyle w:val="BodyText"/>
        <w:rPr>
          <w:lang w:val="en-US" w:eastAsia="ko-KR"/>
        </w:rPr>
      </w:pPr>
      <w:r>
        <w:rPr>
          <w:lang w:val="en-US" w:eastAsia="ko-KR"/>
        </w:rPr>
        <w:t>Figure below is combining the observations 3, 4, 5, 6.</w:t>
      </w:r>
    </w:p>
    <w:p w14:paraId="73465A9A" w14:textId="77777777" w:rsidR="002019DE" w:rsidRDefault="002019DE" w:rsidP="00947E32">
      <w:pPr>
        <w:pStyle w:val="BodyText"/>
        <w:rPr>
          <w:lang w:val="en-US" w:eastAsia="ko-KR"/>
        </w:rPr>
      </w:pPr>
    </w:p>
    <w:p w14:paraId="2A48C87E" w14:textId="77777777" w:rsidR="002019DE" w:rsidRDefault="002019DE" w:rsidP="002019DE">
      <w:pPr>
        <w:pStyle w:val="BodyText"/>
        <w:keepNext/>
      </w:pPr>
      <w:r>
        <w:rPr>
          <w:noProof/>
          <w:lang w:val="en-US" w:eastAsia="ko-KR"/>
        </w:rPr>
        <w:lastRenderedPageBreak/>
        <w:drawing>
          <wp:inline distT="0" distB="0" distL="0" distR="0" wp14:anchorId="773D4E3B" wp14:editId="5CA8967F">
            <wp:extent cx="6400800" cy="364845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6484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AA2C65" w14:textId="45D2B8DC" w:rsidR="002019DE" w:rsidRDefault="002019DE" w:rsidP="002019D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European OOB and SEM requirements.</w:t>
      </w:r>
    </w:p>
    <w:p w14:paraId="400AAA5C" w14:textId="77777777" w:rsidR="002019DE" w:rsidRDefault="002019DE" w:rsidP="002019DE"/>
    <w:p w14:paraId="69BFBF43" w14:textId="45B291A6" w:rsidR="002019DE" w:rsidRDefault="002019DE" w:rsidP="002019DE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7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</w:t>
      </w:r>
      <w:r w:rsidR="001D4C1A">
        <w:rPr>
          <w:lang w:val="en-US" w:eastAsia="ko-KR"/>
        </w:rPr>
        <w:t xml:space="preserve">Considering the observations 3, 4, 5, 6 there is only one 10+10MHz UL NC-CA combination, as shown in </w:t>
      </w:r>
      <w:r w:rsidR="001D4C1A">
        <w:rPr>
          <w:lang w:val="en-US" w:eastAsia="ko-KR"/>
        </w:rPr>
        <w:fldChar w:fldCharType="begin"/>
      </w:r>
      <w:r w:rsidR="001D4C1A">
        <w:rPr>
          <w:lang w:val="en-US" w:eastAsia="ko-KR"/>
        </w:rPr>
        <w:instrText xml:space="preserve"> REF _Ref170332104 \h </w:instrText>
      </w:r>
      <w:r w:rsidR="001D4C1A">
        <w:rPr>
          <w:lang w:val="en-US" w:eastAsia="ko-KR"/>
        </w:rPr>
      </w:r>
      <w:r w:rsidR="001D4C1A">
        <w:rPr>
          <w:lang w:val="en-US" w:eastAsia="ko-KR"/>
        </w:rPr>
        <w:fldChar w:fldCharType="separate"/>
      </w:r>
      <w:r w:rsidR="001D4C1A">
        <w:t xml:space="preserve">Figure </w:t>
      </w:r>
      <w:r w:rsidR="001D4C1A">
        <w:rPr>
          <w:noProof/>
        </w:rPr>
        <w:t>2</w:t>
      </w:r>
      <w:r w:rsidR="001D4C1A">
        <w:rPr>
          <w:lang w:val="en-US" w:eastAsia="ko-KR"/>
        </w:rPr>
        <w:fldChar w:fldCharType="end"/>
      </w:r>
      <w:r w:rsidR="001D4C1A">
        <w:rPr>
          <w:lang w:val="en-US" w:eastAsia="ko-KR"/>
        </w:rPr>
        <w:t>, where IM3-products fall inside the band n47. In all other cases -30dBm/MHz OOB or spurious emission requirement needs to be met.</w:t>
      </w:r>
    </w:p>
    <w:p w14:paraId="53886EC6" w14:textId="77777777" w:rsidR="002019DE" w:rsidRPr="002019DE" w:rsidRDefault="002019DE" w:rsidP="002019DE">
      <w:pPr>
        <w:rPr>
          <w:lang w:val="en-US"/>
        </w:rPr>
      </w:pPr>
    </w:p>
    <w:p w14:paraId="260EFD7E" w14:textId="77777777" w:rsidR="002019DE" w:rsidRDefault="002019DE" w:rsidP="002019DE">
      <w:pPr>
        <w:keepNext/>
      </w:pPr>
      <w:r>
        <w:rPr>
          <w:noProof/>
          <w:lang w:val="en-US" w:eastAsia="ko-KR"/>
        </w:rPr>
        <w:drawing>
          <wp:inline distT="0" distB="0" distL="0" distR="0" wp14:anchorId="759979C9" wp14:editId="4E3DCC4F">
            <wp:extent cx="6400800" cy="224028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24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D18627" w14:textId="26242411" w:rsidR="002019DE" w:rsidRDefault="002019DE" w:rsidP="002019DE">
      <w:pPr>
        <w:pStyle w:val="Caption"/>
      </w:pPr>
      <w:bookmarkStart w:id="6" w:name="_Ref170332104"/>
      <w:bookmarkStart w:id="7" w:name="_Ref1703320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>. European regulation and UL non-contiguous carrier aggregation.</w:t>
      </w:r>
      <w:bookmarkEnd w:id="7"/>
    </w:p>
    <w:p w14:paraId="61148159" w14:textId="77777777" w:rsidR="002019DE" w:rsidRPr="002019DE" w:rsidRDefault="002019DE" w:rsidP="002019DE"/>
    <w:p w14:paraId="7F87BC45" w14:textId="77777777" w:rsidR="003F50F8" w:rsidRPr="00BB5B9C" w:rsidRDefault="003F50F8" w:rsidP="00D01F9A">
      <w:pPr>
        <w:pStyle w:val="Heading1"/>
        <w:rPr>
          <w:lang w:val="en-US" w:eastAsia="ko-KR"/>
        </w:rPr>
      </w:pPr>
      <w:r w:rsidRPr="00BB5B9C">
        <w:rPr>
          <w:rFonts w:eastAsia="Batang" w:hint="eastAsia"/>
          <w:color w:val="000000"/>
          <w:kern w:val="2"/>
          <w:lang w:val="en-US" w:eastAsia="ko-KR"/>
        </w:rPr>
        <w:t>Conclusion</w:t>
      </w:r>
    </w:p>
    <w:p w14:paraId="6193978D" w14:textId="4BA37441" w:rsidR="00FD42CF" w:rsidRDefault="002019DE" w:rsidP="004A54BE">
      <w:pPr>
        <w:pStyle w:val="BodyText"/>
        <w:rPr>
          <w:lang w:val="sv-SE" w:eastAsia="ko-KR"/>
        </w:rPr>
      </w:pPr>
      <w:r>
        <w:rPr>
          <w:lang w:val="sv-SE" w:eastAsia="ko-KR"/>
        </w:rPr>
        <w:t>Following observations are made:</w:t>
      </w:r>
    </w:p>
    <w:p w14:paraId="635B69DA" w14:textId="77777777" w:rsidR="002019DE" w:rsidRDefault="002019DE" w:rsidP="002019DE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>Observation 1:</w:t>
      </w:r>
      <w:r>
        <w:rPr>
          <w:lang w:val="en-US" w:eastAsia="ko-KR"/>
        </w:rPr>
        <w:t xml:space="preserve"> it is required that UE operates on channels that have maximum channel bandwidth of 10MHz</w:t>
      </w:r>
    </w:p>
    <w:p w14:paraId="17CD1153" w14:textId="77777777" w:rsidR="002019DE" w:rsidRDefault="002019DE" w:rsidP="002019DE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>Observation 2:</w:t>
      </w:r>
      <w:r>
        <w:rPr>
          <w:lang w:val="en-US" w:eastAsia="ko-KR"/>
        </w:rPr>
        <w:t xml:space="preserve"> it is required that UE operates on channels with centre frequency listed above with +/-20ppm frequency error</w:t>
      </w:r>
    </w:p>
    <w:p w14:paraId="09049428" w14:textId="77777777" w:rsidR="002019DE" w:rsidRDefault="002019DE" w:rsidP="002019DE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3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</w:t>
      </w:r>
      <w:r w:rsidRPr="007553E6">
        <w:rPr>
          <w:lang w:val="en-US" w:eastAsia="ko-KR"/>
        </w:rPr>
        <w:t>The out-of-band domain is defined as ±250 % of the channel bandwidth, and then the out-of-band (OOB) domain for</w:t>
      </w:r>
      <w:r>
        <w:rPr>
          <w:lang w:val="en-US" w:eastAsia="ko-KR"/>
        </w:rPr>
        <w:t xml:space="preserve"> </w:t>
      </w:r>
      <w:r w:rsidRPr="007553E6">
        <w:rPr>
          <w:lang w:val="en-US" w:eastAsia="ko-KR"/>
        </w:rPr>
        <w:t>the 5 GHz ITS frequency band is 5 835 MHz to 5 855 MHz at the lower part and 5 925 MHz to 5 945 MHz at the</w:t>
      </w:r>
      <w:r>
        <w:rPr>
          <w:lang w:val="en-US" w:eastAsia="ko-KR"/>
        </w:rPr>
        <w:t xml:space="preserve"> </w:t>
      </w:r>
      <w:r w:rsidRPr="007553E6">
        <w:rPr>
          <w:lang w:val="en-US" w:eastAsia="ko-KR"/>
        </w:rPr>
        <w:t>higher part of the frequency band.</w:t>
      </w:r>
    </w:p>
    <w:p w14:paraId="0FB47736" w14:textId="77777777" w:rsidR="002019DE" w:rsidRDefault="002019DE" w:rsidP="002019DE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4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Maximum EIRP power density for UE emissions into the out-of-band domain is -30dBm/MHz.</w:t>
      </w:r>
    </w:p>
    <w:p w14:paraId="31501CE2" w14:textId="77777777" w:rsidR="002019DE" w:rsidRDefault="002019DE" w:rsidP="002019DE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lastRenderedPageBreak/>
        <w:t xml:space="preserve">Observation </w:t>
      </w:r>
      <w:r>
        <w:rPr>
          <w:b/>
          <w:lang w:val="en-US" w:eastAsia="ko-KR"/>
        </w:rPr>
        <w:t>5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Spectrum mask is defined for 10MHz channel bandwidth only</w:t>
      </w:r>
    </w:p>
    <w:p w14:paraId="6970EA3B" w14:textId="77777777" w:rsidR="002019DE" w:rsidRDefault="002019DE" w:rsidP="002019DE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6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Spectrum mask is only applicable within 5855 to 5925MHz.</w:t>
      </w:r>
    </w:p>
    <w:p w14:paraId="4A775F2E" w14:textId="4CE26C95" w:rsidR="001D4C1A" w:rsidRDefault="001D4C1A" w:rsidP="001D4C1A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7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Considering the observations 3, 4, 5, 6 there is only one 10+10MHz UL NC-CA combination where IM3-products fall inside the band n47. In all other cases -30dBm/MHz OOB or spurious emissi</w:t>
      </w:r>
      <w:r w:rsidR="009779D7">
        <w:rPr>
          <w:lang w:val="en-US" w:eastAsia="ko-KR"/>
        </w:rPr>
        <w:t>on requirement needs to be met.</w:t>
      </w:r>
    </w:p>
    <w:p w14:paraId="65E2DF75" w14:textId="77777777" w:rsidR="002019DE" w:rsidRDefault="002019DE" w:rsidP="004A54BE">
      <w:pPr>
        <w:pStyle w:val="BodyText"/>
        <w:rPr>
          <w:lang w:val="en-US" w:eastAsia="ko-KR"/>
        </w:rPr>
      </w:pPr>
    </w:p>
    <w:p w14:paraId="2BD6DB5C" w14:textId="3F3FC033" w:rsidR="002019DE" w:rsidRDefault="002019DE" w:rsidP="004A54BE">
      <w:pPr>
        <w:pStyle w:val="BodyText"/>
        <w:rPr>
          <w:lang w:val="en-US" w:eastAsia="ko-KR"/>
        </w:rPr>
      </w:pPr>
      <w:r w:rsidRPr="002019DE">
        <w:rPr>
          <w:b/>
          <w:lang w:val="en-US" w:eastAsia="ko-KR"/>
        </w:rPr>
        <w:t>Proposal 1:</w:t>
      </w:r>
      <w:r>
        <w:rPr>
          <w:lang w:val="en-US" w:eastAsia="ko-KR"/>
        </w:rPr>
        <w:t xml:space="preserve"> It’s proposed that above mentioned observations are taken into account when Rel-19 side link RF requirements are discussed in RAN4-</w:t>
      </w:r>
    </w:p>
    <w:p w14:paraId="6E16DE89" w14:textId="77777777" w:rsidR="00851149" w:rsidRDefault="00851149" w:rsidP="004A54BE">
      <w:pPr>
        <w:pStyle w:val="BodyText"/>
        <w:rPr>
          <w:lang w:val="en-US" w:eastAsia="ko-KR"/>
        </w:rPr>
      </w:pPr>
    </w:p>
    <w:p w14:paraId="52827A0A" w14:textId="26A8658C" w:rsidR="00851149" w:rsidRDefault="00851149" w:rsidP="00851149">
      <w:pPr>
        <w:pStyle w:val="Heading1"/>
        <w:rPr>
          <w:rFonts w:eastAsia="Batang"/>
          <w:color w:val="000000"/>
          <w:kern w:val="2"/>
          <w:lang w:val="en-US" w:eastAsia="ko-KR"/>
        </w:rPr>
      </w:pPr>
      <w:r>
        <w:rPr>
          <w:rFonts w:eastAsia="Batang"/>
          <w:color w:val="000000"/>
          <w:kern w:val="2"/>
          <w:lang w:val="en-US" w:eastAsia="ko-KR"/>
        </w:rPr>
        <w:t>References</w:t>
      </w:r>
    </w:p>
    <w:p w14:paraId="3695AA05" w14:textId="77777777" w:rsidR="00851149" w:rsidRDefault="00851149" w:rsidP="00851149">
      <w:pPr>
        <w:pStyle w:val="BodyText"/>
        <w:rPr>
          <w:lang w:val="en-US" w:eastAsia="ko-KR"/>
        </w:rPr>
      </w:pPr>
    </w:p>
    <w:p w14:paraId="6BD481BF" w14:textId="352A0857" w:rsidR="00851149" w:rsidRPr="002019DE" w:rsidRDefault="00851149" w:rsidP="004A54BE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[1] </w:t>
      </w:r>
      <w:r w:rsidRPr="00947E32">
        <w:rPr>
          <w:lang w:val="en-US" w:eastAsia="ko-KR"/>
        </w:rPr>
        <w:t>ETSI EN 302</w:t>
      </w:r>
      <w:r>
        <w:rPr>
          <w:lang w:val="en-US" w:eastAsia="ko-KR"/>
        </w:rPr>
        <w:t> </w:t>
      </w:r>
      <w:r w:rsidRPr="00947E32">
        <w:rPr>
          <w:lang w:val="en-US" w:eastAsia="ko-KR"/>
        </w:rPr>
        <w:t>571</w:t>
      </w:r>
      <w:r>
        <w:rPr>
          <w:lang w:val="en-US" w:eastAsia="ko-KR"/>
        </w:rPr>
        <w:t xml:space="preserve">, </w:t>
      </w:r>
      <w:r w:rsidRPr="00947E32">
        <w:rPr>
          <w:lang w:val="en-US" w:eastAsia="ko-KR"/>
        </w:rPr>
        <w:t>Intelligent Transport Systems (ITS);</w:t>
      </w:r>
      <w:r>
        <w:rPr>
          <w:lang w:val="en-US" w:eastAsia="ko-KR"/>
        </w:rPr>
        <w:t xml:space="preserve"> </w:t>
      </w:r>
      <w:r w:rsidRPr="00947E32">
        <w:rPr>
          <w:lang w:val="en-US" w:eastAsia="ko-KR"/>
        </w:rPr>
        <w:t>Radiocommunications equipment operating</w:t>
      </w:r>
      <w:r>
        <w:rPr>
          <w:lang w:val="en-US" w:eastAsia="ko-KR"/>
        </w:rPr>
        <w:t xml:space="preserve"> </w:t>
      </w:r>
      <w:r w:rsidRPr="00947E32">
        <w:rPr>
          <w:lang w:val="en-US" w:eastAsia="ko-KR"/>
        </w:rPr>
        <w:t>in the 5 855 MHz to 5 925 MHz frequency band;</w:t>
      </w:r>
      <w:r>
        <w:rPr>
          <w:lang w:val="en-US" w:eastAsia="ko-KR"/>
        </w:rPr>
        <w:t xml:space="preserve"> </w:t>
      </w:r>
      <w:r w:rsidRPr="00947E32">
        <w:rPr>
          <w:lang w:val="en-US" w:eastAsia="ko-KR"/>
        </w:rPr>
        <w:t>Harmonised Standard covering the essential requirements</w:t>
      </w:r>
      <w:r>
        <w:rPr>
          <w:lang w:val="en-US" w:eastAsia="ko-KR"/>
        </w:rPr>
        <w:t xml:space="preserve"> </w:t>
      </w:r>
      <w:r w:rsidRPr="00947E32">
        <w:rPr>
          <w:lang w:val="en-US" w:eastAsia="ko-KR"/>
        </w:rPr>
        <w:t>of article 3.2 of Directive 2014/53/EU</w:t>
      </w:r>
    </w:p>
    <w:bookmarkEnd w:id="3"/>
    <w:bookmarkEnd w:id="4"/>
    <w:bookmarkEnd w:id="5"/>
    <w:sectPr w:rsidR="00851149" w:rsidRPr="002019DE" w:rsidSect="0077783D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AABB4" w14:textId="77777777" w:rsidR="0007512A" w:rsidRDefault="0007512A">
      <w:r>
        <w:separator/>
      </w:r>
    </w:p>
  </w:endnote>
  <w:endnote w:type="continuationSeparator" w:id="0">
    <w:p w14:paraId="22CF0F7D" w14:textId="77777777" w:rsidR="0007512A" w:rsidRDefault="0007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altName w:val="Microsoft Ya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07202" w14:textId="77777777" w:rsidR="0007512A" w:rsidRDefault="0007512A">
      <w:r>
        <w:separator/>
      </w:r>
    </w:p>
  </w:footnote>
  <w:footnote w:type="continuationSeparator" w:id="0">
    <w:p w14:paraId="07B221BA" w14:textId="77777777" w:rsidR="0007512A" w:rsidRDefault="00075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B76DA8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772094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2B7525"/>
    <w:multiLevelType w:val="multilevel"/>
    <w:tmpl w:val="DD00C60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04830E4"/>
    <w:multiLevelType w:val="hybridMultilevel"/>
    <w:tmpl w:val="427298F4"/>
    <w:lvl w:ilvl="0" w:tplc="843E9E0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D988B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DDEC0BA">
      <w:start w:val="2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867439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FC0DCE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>
    <w:nsid w:val="2F4A5FA6"/>
    <w:multiLevelType w:val="hybridMultilevel"/>
    <w:tmpl w:val="77C2BF80"/>
    <w:lvl w:ilvl="0" w:tplc="B68CA3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31E02386"/>
    <w:multiLevelType w:val="multilevel"/>
    <w:tmpl w:val="B4BC13E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2DA1C4E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2E359FA"/>
    <w:multiLevelType w:val="hybridMultilevel"/>
    <w:tmpl w:val="4CD4BC8E"/>
    <w:lvl w:ilvl="0" w:tplc="6A56D886">
      <w:start w:val="7"/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5040B8A"/>
    <w:multiLevelType w:val="hybridMultilevel"/>
    <w:tmpl w:val="2CA29032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7E256A"/>
    <w:multiLevelType w:val="hybridMultilevel"/>
    <w:tmpl w:val="3C5E5BEE"/>
    <w:lvl w:ilvl="0" w:tplc="4D60E3F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367275"/>
    <w:multiLevelType w:val="hybridMultilevel"/>
    <w:tmpl w:val="9EEA1C2A"/>
    <w:lvl w:ilvl="0" w:tplc="C4D00B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840685"/>
    <w:multiLevelType w:val="hybridMultilevel"/>
    <w:tmpl w:val="C2D61900"/>
    <w:lvl w:ilvl="0" w:tplc="59F09DFE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>
    <w:nsid w:val="526D5D3E"/>
    <w:multiLevelType w:val="hybridMultilevel"/>
    <w:tmpl w:val="316E97F4"/>
    <w:lvl w:ilvl="0" w:tplc="A6801514">
      <w:start w:val="2"/>
      <w:numFmt w:val="bullet"/>
      <w:pStyle w:val="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Malgun Gothic" w:eastAsia="Malgun Gothic" w:hAnsi="Malgun Gothic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1">
    <w:nsid w:val="550A3779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33">
    <w:nsid w:val="5BAC2AEE"/>
    <w:multiLevelType w:val="hybridMultilevel"/>
    <w:tmpl w:val="5606A3D4"/>
    <w:lvl w:ilvl="0" w:tplc="E9088C00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5FC13599"/>
    <w:multiLevelType w:val="multilevel"/>
    <w:tmpl w:val="19A2CE2E"/>
    <w:lvl w:ilvl="0">
      <w:start w:val="1"/>
      <w:numFmt w:val="decimal"/>
      <w:pStyle w:val="10"/>
      <w:lvlText w:val="%1"/>
      <w:lvlJc w:val="left"/>
      <w:pPr>
        <w:ind w:left="425" w:hanging="425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"/>
      <w:lvlText w:val="%1.%2"/>
      <w:lvlJc w:val="left"/>
      <w:pPr>
        <w:ind w:left="992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6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B2DB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40"/>
  </w:num>
  <w:num w:numId="4">
    <w:abstractNumId w:val="18"/>
  </w:num>
  <w:num w:numId="5">
    <w:abstractNumId w:val="26"/>
  </w:num>
  <w:num w:numId="6">
    <w:abstractNumId w:val="32"/>
  </w:num>
  <w:num w:numId="7">
    <w:abstractNumId w:val="41"/>
  </w:num>
  <w:num w:numId="8">
    <w:abstractNumId w:val="25"/>
  </w:num>
  <w:num w:numId="9">
    <w:abstractNumId w:val="4"/>
  </w:num>
  <w:num w:numId="10">
    <w:abstractNumId w:val="2"/>
  </w:num>
  <w:num w:numId="11">
    <w:abstractNumId w:val="37"/>
  </w:num>
  <w:num w:numId="12">
    <w:abstractNumId w:val="30"/>
  </w:num>
  <w:num w:numId="13">
    <w:abstractNumId w:val="35"/>
  </w:num>
  <w:num w:numId="14">
    <w:abstractNumId w:val="14"/>
  </w:num>
  <w:num w:numId="15">
    <w:abstractNumId w:val="11"/>
  </w:num>
  <w:num w:numId="16">
    <w:abstractNumId w:val="13"/>
  </w:num>
  <w:num w:numId="17">
    <w:abstractNumId w:val="24"/>
  </w:num>
  <w:num w:numId="18">
    <w:abstractNumId w:val="22"/>
  </w:num>
  <w:num w:numId="19">
    <w:abstractNumId w:val="0"/>
  </w:num>
  <w:num w:numId="20">
    <w:abstractNumId w:val="10"/>
  </w:num>
  <w:num w:numId="21">
    <w:abstractNumId w:val="38"/>
  </w:num>
  <w:num w:numId="22">
    <w:abstractNumId w:val="3"/>
  </w:num>
  <w:num w:numId="23">
    <w:abstractNumId w:val="28"/>
  </w:num>
  <w:num w:numId="24">
    <w:abstractNumId w:val="20"/>
  </w:num>
  <w:num w:numId="25">
    <w:abstractNumId w:val="36"/>
  </w:num>
  <w:num w:numId="26">
    <w:abstractNumId w:val="39"/>
  </w:num>
  <w:num w:numId="27">
    <w:abstractNumId w:val="8"/>
  </w:num>
  <w:num w:numId="28">
    <w:abstractNumId w:val="21"/>
  </w:num>
  <w:num w:numId="29">
    <w:abstractNumId w:val="33"/>
  </w:num>
  <w:num w:numId="30">
    <w:abstractNumId w:val="12"/>
  </w:num>
  <w:num w:numId="31">
    <w:abstractNumId w:val="6"/>
  </w:num>
  <w:num w:numId="32">
    <w:abstractNumId w:val="19"/>
  </w:num>
  <w:num w:numId="33">
    <w:abstractNumId w:val="34"/>
  </w:num>
  <w:num w:numId="34">
    <w:abstractNumId w:val="27"/>
  </w:num>
  <w:num w:numId="35">
    <w:abstractNumId w:val="5"/>
  </w:num>
  <w:num w:numId="36">
    <w:abstractNumId w:val="7"/>
  </w:num>
  <w:num w:numId="37">
    <w:abstractNumId w:val="17"/>
  </w:num>
  <w:num w:numId="38">
    <w:abstractNumId w:val="1"/>
  </w:num>
  <w:num w:numId="39">
    <w:abstractNumId w:val="31"/>
  </w:num>
  <w:num w:numId="40">
    <w:abstractNumId w:val="9"/>
  </w:num>
  <w:num w:numId="41">
    <w:abstractNumId w:val="16"/>
  </w:num>
  <w:num w:numId="42">
    <w:abstractNumId w:val="15"/>
  </w:num>
  <w:num w:numId="43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MqgFAIeDT/ktAAAA"/>
  </w:docVars>
  <w:rsids>
    <w:rsidRoot w:val="00586410"/>
    <w:rsid w:val="00000202"/>
    <w:rsid w:val="00000C28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512A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3E89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1A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19DE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A9D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01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533"/>
    <w:rsid w:val="00704080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4245"/>
    <w:rsid w:val="00754436"/>
    <w:rsid w:val="007553E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83D"/>
    <w:rsid w:val="00777D0A"/>
    <w:rsid w:val="00780733"/>
    <w:rsid w:val="007808D2"/>
    <w:rsid w:val="0078197E"/>
    <w:rsid w:val="00783419"/>
    <w:rsid w:val="007834EC"/>
    <w:rsid w:val="0078361F"/>
    <w:rsid w:val="007848F9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1149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79E9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47E3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9D7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7FF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107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B7CBB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2C5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2CF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6D1"/>
    <w:rPr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Normal"/>
    <w:next w:val="BodyText"/>
    <w:link w:val="Heading1Char1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I2"/>
    <w:basedOn w:val="Normal"/>
    <w:next w:val="BodyText"/>
    <w:link w:val="Heading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"/>
    <w:basedOn w:val="Normal"/>
    <w:next w:val="BodyText"/>
    <w:link w:val="Heading3Char"/>
    <w:autoRedefine/>
    <w:qFormat/>
    <w:rsid w:val="00F57E72"/>
    <w:pPr>
      <w:keepNext/>
      <w:spacing w:before="120" w:after="120"/>
      <w:ind w:left="720" w:hanging="720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BodyText"/>
    <w:link w:val="Heading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Normal"/>
    <w:next w:val="Normal"/>
    <w:link w:val="Heading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0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37340"/>
  </w:style>
  <w:style w:type="character" w:styleId="FootnoteReference">
    <w:name w:val="footnote reference"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A578C1"/>
    <w:rPr>
      <w:color w:val="0000FF"/>
      <w:u w:val="single"/>
    </w:rPr>
  </w:style>
  <w:style w:type="character" w:styleId="CommentReference">
    <w:name w:val="annotation reference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0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tion Char C... Char,cap1 Char,cap2 Char,cap11 Char,Légende-figure Char1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Normal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Malgun Gothic" w:hAnsi="Arial"/>
      <w:sz w:val="18"/>
      <w:lang w:val="en-GB" w:eastAsia="en-US"/>
    </w:rPr>
  </w:style>
  <w:style w:type="character" w:customStyle="1" w:styleId="Heading8Char">
    <w:name w:val="Heading 8 Char"/>
    <w:link w:val="Heading8"/>
    <w:rsid w:val="00CF520F"/>
    <w:rPr>
      <w:i/>
      <w:iCs/>
      <w:sz w:val="24"/>
      <w:szCs w:val="24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F444F"/>
    <w:rPr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link w:val="BodyText"/>
    <w:rsid w:val="00862597"/>
    <w:rPr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E42627"/>
    <w:rPr>
      <w:rFonts w:ascii="Malgun Gothic" w:hAnsi="Malgun Gothic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TOC9">
    <w:name w:val="toc 9"/>
    <w:basedOn w:val="Normal"/>
    <w:next w:val="Normal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List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List2">
    <w:name w:val="List 2"/>
    <w:basedOn w:val="Normal"/>
    <w:link w:val="List2Char"/>
    <w:rsid w:val="00046CA0"/>
    <w:pPr>
      <w:ind w:leftChars="400" w:left="100" w:hangingChars="200" w:hanging="200"/>
      <w:contextualSpacing/>
    </w:pPr>
  </w:style>
  <w:style w:type="paragraph" w:styleId="List">
    <w:name w:val="List"/>
    <w:basedOn w:val="Normal"/>
    <w:link w:val="ListChar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Normal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182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Normal"/>
    <w:rsid w:val="0061061E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68">
    <w:name w:val="xl68"/>
    <w:basedOn w:val="Normal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NW">
    <w:name w:val="NW"/>
    <w:basedOn w:val="Normal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uiPriority w:val="99"/>
    <w:qFormat/>
    <w:rsid w:val="00EB5D2F"/>
    <w:pPr>
      <w:numPr>
        <w:numId w:val="9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Heading5"/>
    <w:next w:val="Normal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000C28"/>
    <w:rPr>
      <w:b/>
      <w:bCs/>
      <w:sz w:val="28"/>
      <w:szCs w:val="28"/>
      <w:lang w:val="en-GB" w:eastAsia="en-US"/>
    </w:rPr>
  </w:style>
  <w:style w:type="character" w:styleId="FollowedHyperlink">
    <w:name w:val="FollowedHyperlink"/>
    <w:basedOn w:val="DefaultParagraphFont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Normal"/>
    <w:rsid w:val="006415C2"/>
    <w:pPr>
      <w:spacing w:before="100" w:beforeAutospacing="1" w:after="100" w:afterAutospacing="1"/>
    </w:pPr>
    <w:rPr>
      <w:rFonts w:ascii="Dotum" w:eastAsia="Dotum" w:hAnsi="Dotum" w:cs="Gulim"/>
      <w:sz w:val="16"/>
      <w:szCs w:val="16"/>
      <w:lang w:val="en-US" w:eastAsia="ko-KR"/>
    </w:rPr>
  </w:style>
  <w:style w:type="paragraph" w:customStyle="1" w:styleId="xl65">
    <w:name w:val="xl65"/>
    <w:basedOn w:val="Normal"/>
    <w:rsid w:val="006415C2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66">
    <w:name w:val="xl66"/>
    <w:basedOn w:val="Normal"/>
    <w:rsid w:val="006415C2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67">
    <w:name w:val="xl67"/>
    <w:basedOn w:val="Normal"/>
    <w:rsid w:val="006415C2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69">
    <w:name w:val="xl69"/>
    <w:basedOn w:val="Normal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0">
    <w:name w:val="xl70"/>
    <w:basedOn w:val="Normal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1">
    <w:name w:val="xl71"/>
    <w:basedOn w:val="Normal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2">
    <w:name w:val="xl72"/>
    <w:basedOn w:val="Normal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3">
    <w:name w:val="xl73"/>
    <w:basedOn w:val="Normal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4">
    <w:name w:val="xl74"/>
    <w:basedOn w:val="Normal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5">
    <w:name w:val="xl75"/>
    <w:basedOn w:val="Normal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6">
    <w:name w:val="xl76"/>
    <w:basedOn w:val="Normal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7">
    <w:name w:val="xl77"/>
    <w:basedOn w:val="Normal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8">
    <w:name w:val="xl78"/>
    <w:basedOn w:val="Normal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79">
    <w:name w:val="xl79"/>
    <w:basedOn w:val="Normal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0">
    <w:name w:val="xl80"/>
    <w:basedOn w:val="Normal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1">
    <w:name w:val="xl81"/>
    <w:basedOn w:val="Normal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2">
    <w:name w:val="xl82"/>
    <w:basedOn w:val="Normal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3">
    <w:name w:val="xl83"/>
    <w:basedOn w:val="Normal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Normal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  <w:lang w:val="en-US" w:eastAsia="ko-KR"/>
    </w:rPr>
  </w:style>
  <w:style w:type="paragraph" w:customStyle="1" w:styleId="xl85">
    <w:name w:val="xl85"/>
    <w:basedOn w:val="Normal"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  <w:lang w:val="en-US" w:eastAsia="ko-KR"/>
    </w:rPr>
  </w:style>
  <w:style w:type="paragraph" w:customStyle="1" w:styleId="xl86">
    <w:name w:val="xl86"/>
    <w:basedOn w:val="Normal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Normal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8">
    <w:name w:val="xl88"/>
    <w:basedOn w:val="Normal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9">
    <w:name w:val="xl89"/>
    <w:basedOn w:val="Normal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0">
    <w:name w:val="xl90"/>
    <w:basedOn w:val="Normal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1">
    <w:name w:val="xl91"/>
    <w:basedOn w:val="Normal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2">
    <w:name w:val="xl92"/>
    <w:basedOn w:val="Normal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3">
    <w:name w:val="xl93"/>
    <w:basedOn w:val="Normal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4">
    <w:name w:val="xl94"/>
    <w:basedOn w:val="Normal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5">
    <w:name w:val="xl95"/>
    <w:basedOn w:val="Normal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6">
    <w:name w:val="xl96"/>
    <w:basedOn w:val="Normal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8">
    <w:name w:val="xl98"/>
    <w:basedOn w:val="Normal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99">
    <w:name w:val="xl99"/>
    <w:basedOn w:val="Normal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1">
    <w:name w:val="xl101"/>
    <w:basedOn w:val="Normal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2">
    <w:name w:val="xl102"/>
    <w:basedOn w:val="Normal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a0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Batang" w:eastAsia="Batang"/>
      <w:color w:val="000000"/>
      <w:sz w:val="254"/>
      <w:szCs w:val="254"/>
    </w:rPr>
  </w:style>
  <w:style w:type="paragraph" w:customStyle="1" w:styleId="a1">
    <w:name w:val="가출원"/>
    <w:basedOn w:val="Normal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6415C2"/>
    <w:rPr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h31 Char,3 Char,l3 Char,list 3 Char,Head 3 Char,h32 Char,h33 Char,h34 Char,h35 Char,h36 Char,h37 Char,h38 Char,h311 Char,h321 Char,h331 Char,h341 Char,h39 Char"/>
    <w:basedOn w:val="DefaultParagraphFont"/>
    <w:link w:val="Heading3"/>
    <w:rsid w:val="00F57E72"/>
    <w:rPr>
      <w:rFonts w:eastAsiaTheme="minorHAnsi"/>
      <w:b/>
      <w:color w:val="000000"/>
      <w:u w:val="single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Normal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DefaultParagraphFont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List3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List3">
    <w:name w:val="List 3"/>
    <w:basedOn w:val="Normal"/>
    <w:link w:val="List3Char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uiPriority w:val="9"/>
    <w:rsid w:val="006415C2"/>
    <w:rPr>
      <w:rFonts w:ascii="Arial" w:hAnsi="Arial"/>
      <w:b/>
      <w:sz w:val="24"/>
      <w:lang w:val="en-GB" w:eastAsia="en-US"/>
    </w:rPr>
  </w:style>
  <w:style w:type="character" w:styleId="Emphasis">
    <w:name w:val="Emphasis"/>
    <w:basedOn w:val="DefaultParagraphFont"/>
    <w:qFormat/>
    <w:rsid w:val="006415C2"/>
    <w:rPr>
      <w:i/>
      <w:iCs/>
    </w:rPr>
  </w:style>
  <w:style w:type="paragraph" w:customStyle="1" w:styleId="LGTdoc1">
    <w:name w:val="LGTdoc_제목1"/>
    <w:basedOn w:val="Normal"/>
    <w:rsid w:val="006415C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NO">
    <w:name w:val="NO"/>
    <w:basedOn w:val="Normal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DefaultParagraphFont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DefaultParagraphFont"/>
    <w:rsid w:val="006415C2"/>
    <w:rPr>
      <w:lang w:val="en-GB" w:eastAsia="ja-JP" w:bidi="ar-SA"/>
    </w:rPr>
  </w:style>
  <w:style w:type="character" w:customStyle="1" w:styleId="TFChar">
    <w:name w:val="TF Char"/>
    <w:basedOn w:val="DefaultParagraphFont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DefaultParagraphFont"/>
    <w:link w:val="B30"/>
    <w:rsid w:val="006415C2"/>
    <w:rPr>
      <w:rFonts w:eastAsia="Times New Roman"/>
      <w:lang w:val="en-GB" w:eastAsia="en-GB"/>
    </w:rPr>
  </w:style>
  <w:style w:type="character" w:customStyle="1" w:styleId="Heading1Char1">
    <w:name w:val="Heading 1 Char1"/>
    <w:aliases w:val="h1 Char,h11 Char,h12 Char,h13 Char,h14 Char,h15 Char,h16 Char,h17 Char,h111 Char,h121 Char,h131 Char,h141 Char,h151 Char,h161 Char,h18 Char,h112 Char,h122 Char,h132 Char,h142 Char,h152 Char,h162 Char,h19 Char,h113 Char,h123 Char,H1 Char"/>
    <w:basedOn w:val="DefaultParagraphFont"/>
    <w:link w:val="Heading1"/>
    <w:rsid w:val="006415C2"/>
    <w:rPr>
      <w:rFonts w:ascii="Arial" w:hAnsi="Arial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415C2"/>
    <w:rPr>
      <w:color w:val="808080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415C2"/>
    <w:rPr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6415C2"/>
    <w:rPr>
      <w:rFonts w:ascii="Arial" w:hAnsi="Arial" w:cs="Arial"/>
      <w:sz w:val="22"/>
      <w:szCs w:val="22"/>
      <w:lang w:val="en-GB" w:eastAsia="en-US"/>
    </w:rPr>
  </w:style>
  <w:style w:type="paragraph" w:styleId="TOC8">
    <w:name w:val="toc 8"/>
    <w:basedOn w:val="TOC1"/>
    <w:uiPriority w:val="39"/>
    <w:rsid w:val="006415C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TOC3">
    <w:name w:val="toc 3"/>
    <w:basedOn w:val="TOC2"/>
    <w:uiPriority w:val="39"/>
    <w:rsid w:val="006415C2"/>
    <w:pPr>
      <w:ind w:left="1134" w:hanging="1134"/>
    </w:pPr>
  </w:style>
  <w:style w:type="paragraph" w:styleId="TOC2">
    <w:name w:val="toc 2"/>
    <w:basedOn w:val="TOC1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ListNumber2">
    <w:name w:val="List Number 2"/>
    <w:basedOn w:val="ListNumber"/>
    <w:rsid w:val="006415C2"/>
    <w:pPr>
      <w:ind w:left="851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415C2"/>
    <w:rPr>
      <w:lang w:val="en-GB" w:eastAsia="en-US"/>
    </w:rPr>
  </w:style>
  <w:style w:type="paragraph" w:customStyle="1" w:styleId="FP">
    <w:name w:val="FP"/>
    <w:basedOn w:val="Normal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TOC6">
    <w:name w:val="toc 6"/>
    <w:basedOn w:val="TOC5"/>
    <w:next w:val="Normal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rsid w:val="006415C2"/>
    <w:pPr>
      <w:ind w:left="2268" w:hanging="2268"/>
    </w:pPr>
  </w:style>
  <w:style w:type="paragraph" w:styleId="ListBullet2">
    <w:name w:val="List Bullet 2"/>
    <w:basedOn w:val="ListBullet"/>
    <w:rsid w:val="006415C2"/>
    <w:pPr>
      <w:ind w:left="851"/>
    </w:pPr>
  </w:style>
  <w:style w:type="paragraph" w:styleId="ListBullet3">
    <w:name w:val="List Bullet 3"/>
    <w:basedOn w:val="ListBullet2"/>
    <w:rsid w:val="006415C2"/>
    <w:pPr>
      <w:ind w:left="1135"/>
    </w:pPr>
  </w:style>
  <w:style w:type="paragraph" w:styleId="ListNumber">
    <w:name w:val="List Number"/>
    <w:basedOn w:val="List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List4">
    <w:name w:val="List 4"/>
    <w:basedOn w:val="List3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List5">
    <w:name w:val="List 5"/>
    <w:basedOn w:val="List4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ListBullet">
    <w:name w:val="List Bullet"/>
    <w:basedOn w:val="List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ListBullet4">
    <w:name w:val="List Bullet 4"/>
    <w:basedOn w:val="ListBullet3"/>
    <w:rsid w:val="006415C2"/>
    <w:pPr>
      <w:ind w:left="1418"/>
    </w:pPr>
  </w:style>
  <w:style w:type="paragraph" w:styleId="ListBullet5">
    <w:name w:val="List Bullet 5"/>
    <w:basedOn w:val="ListBullet4"/>
    <w:rsid w:val="006415C2"/>
    <w:pPr>
      <w:ind w:left="1702"/>
    </w:pPr>
  </w:style>
  <w:style w:type="paragraph" w:customStyle="1" w:styleId="B4">
    <w:name w:val="B4"/>
    <w:basedOn w:val="List4"/>
    <w:link w:val="B4Char"/>
    <w:rsid w:val="006415C2"/>
  </w:style>
  <w:style w:type="paragraph" w:customStyle="1" w:styleId="B5">
    <w:name w:val="B5"/>
    <w:basedOn w:val="List5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ListChar">
    <w:name w:val="List Char"/>
    <w:link w:val="List"/>
    <w:rsid w:val="006415C2"/>
    <w:rPr>
      <w:rFonts w:ascii="Malgun Gothic" w:hAnsi="Malgun Gothic"/>
      <w:kern w:val="2"/>
      <w:szCs w:val="22"/>
    </w:rPr>
  </w:style>
  <w:style w:type="character" w:customStyle="1" w:styleId="List2Char">
    <w:name w:val="List 2 Char"/>
    <w:link w:val="List2"/>
    <w:rsid w:val="006415C2"/>
    <w:rPr>
      <w:lang w:val="en-GB" w:eastAsia="en-US"/>
    </w:rPr>
  </w:style>
  <w:style w:type="character" w:customStyle="1" w:styleId="List3Char">
    <w:name w:val="List 3 Char"/>
    <w:link w:val="List3"/>
    <w:rsid w:val="006415C2"/>
    <w:rPr>
      <w:rFonts w:ascii="Malgun Gothic" w:hAnsi="Malgun Gothic"/>
      <w:kern w:val="2"/>
      <w:szCs w:val="22"/>
    </w:rPr>
  </w:style>
  <w:style w:type="character" w:customStyle="1" w:styleId="B3Char">
    <w:name w:val="B3 Char"/>
    <w:rsid w:val="006415C2"/>
  </w:style>
  <w:style w:type="paragraph" w:styleId="IndexHeading">
    <w:name w:val="index heading"/>
    <w:basedOn w:val="Normal"/>
    <w:next w:val="Normal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Normal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Normal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Normal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Normal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Revision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DefaultParagraphFont"/>
    <w:rsid w:val="006415C2"/>
  </w:style>
  <w:style w:type="paragraph" w:customStyle="1" w:styleId="listimage">
    <w:name w:val="listimage"/>
    <w:basedOn w:val="Normal"/>
    <w:rsid w:val="006415C2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DefaultParagraphFont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Normal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Normal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BodyTextIndent">
    <w:name w:val="Body Text Indent"/>
    <w:basedOn w:val="Normal"/>
    <w:link w:val="BodyTextIndentChar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cumentMap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Normal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BodyText2">
    <w:name w:val="Body Text 2"/>
    <w:basedOn w:val="Normal"/>
    <w:link w:val="BodyText2Char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BodyText2Char">
    <w:name w:val="Body Text 2 Char"/>
    <w:basedOn w:val="DefaultParagraphFont"/>
    <w:link w:val="BodyText2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Normal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Strong">
    <w:name w:val="Strong"/>
    <w:qFormat/>
    <w:rsid w:val="006415C2"/>
    <w:rPr>
      <w:b/>
      <w:bCs/>
    </w:rPr>
  </w:style>
  <w:style w:type="paragraph" w:customStyle="1" w:styleId="b50">
    <w:name w:val="b5"/>
    <w:basedOn w:val="Normal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Normal"/>
    <w:rsid w:val="006415C2"/>
    <w:pPr>
      <w:spacing w:after="180"/>
      <w:ind w:left="1135" w:hanging="284"/>
    </w:pPr>
    <w:rPr>
      <w:rFonts w:eastAsia="Batang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BodyTextIndent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DefaultParagraphFont"/>
    <w:rsid w:val="006415C2"/>
  </w:style>
  <w:style w:type="character" w:customStyle="1" w:styleId="spcolor3">
    <w:name w:val="spcolor3"/>
    <w:basedOn w:val="DefaultParagraphFont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</w:rPr>
  </w:style>
  <w:style w:type="paragraph" w:customStyle="1" w:styleId="a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11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BatangChe" w:eastAsia="BatangChe" w:hAnsi="Malgun Gothic" w:cs="BatangChe"/>
      <w:sz w:val="32"/>
      <w:szCs w:val="32"/>
    </w:rPr>
  </w:style>
  <w:style w:type="paragraph" w:customStyle="1" w:styleId="21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</w:rPr>
  </w:style>
  <w:style w:type="paragraph" w:customStyle="1" w:styleId="30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BatangChe" w:eastAsia="BatangChe" w:hAnsi="Malgun Gothic" w:cs="BatangChe"/>
      <w:sz w:val="24"/>
      <w:szCs w:val="24"/>
    </w:rPr>
  </w:style>
  <w:style w:type="paragraph" w:customStyle="1" w:styleId="4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</w:rPr>
  </w:style>
  <w:style w:type="paragraph" w:customStyle="1" w:styleId="5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</w:rPr>
  </w:style>
  <w:style w:type="paragraph" w:customStyle="1" w:styleId="6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</w:rPr>
  </w:style>
  <w:style w:type="paragraph" w:customStyle="1" w:styleId="7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</w:rPr>
  </w:style>
  <w:style w:type="paragraph" w:customStyle="1" w:styleId="8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</w:rPr>
  </w:style>
  <w:style w:type="paragraph" w:customStyle="1" w:styleId="9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</w:rPr>
  </w:style>
  <w:style w:type="paragraph" w:customStyle="1" w:styleId="12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22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</w:rPr>
  </w:style>
  <w:style w:type="paragraph" w:customStyle="1" w:styleId="31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</w:rPr>
  </w:style>
  <w:style w:type="paragraph" w:customStyle="1" w:styleId="40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</w:rPr>
  </w:style>
  <w:style w:type="paragraph" w:customStyle="1" w:styleId="50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</w:rPr>
  </w:style>
  <w:style w:type="paragraph" w:customStyle="1" w:styleId="60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BatangChe" w:eastAsia="BatangChe" w:hAnsi="Malgun Gothic" w:cs="BatangChe"/>
    </w:rPr>
  </w:style>
  <w:style w:type="paragraph" w:customStyle="1" w:styleId="70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BatangChe" w:eastAsia="BatangChe" w:hAnsi="Malgun Gothic" w:cs="BatangChe"/>
    </w:rPr>
  </w:style>
  <w:style w:type="paragraph" w:customStyle="1" w:styleId="80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BatangChe" w:eastAsia="BatangChe" w:hAnsi="Malgun Gothic" w:cs="BatangChe"/>
    </w:rPr>
  </w:style>
  <w:style w:type="paragraph" w:customStyle="1" w:styleId="90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BatangChe" w:eastAsia="BatangChe" w:hAnsi="Malgun Gothic" w:cs="BatangChe"/>
    </w:rPr>
  </w:style>
  <w:style w:type="paragraph" w:customStyle="1" w:styleId="a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13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BatangChe" w:eastAsia="BatangChe" w:hAnsi="Malgun Gothic" w:cs="BatangChe"/>
      <w:sz w:val="72"/>
      <w:szCs w:val="72"/>
    </w:rPr>
  </w:style>
  <w:style w:type="paragraph" w:customStyle="1" w:styleId="23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BatangChe" w:eastAsia="BatangChe" w:hAnsi="Malgun Gothic" w:cs="BatangChe"/>
      <w:sz w:val="52"/>
      <w:szCs w:val="52"/>
    </w:rPr>
  </w:style>
  <w:style w:type="paragraph" w:customStyle="1" w:styleId="32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BatangChe" w:eastAsia="BatangChe" w:hAnsi="Malgun Gothic" w:cs="BatangChe"/>
      <w:sz w:val="44"/>
      <w:szCs w:val="44"/>
    </w:rPr>
  </w:style>
  <w:style w:type="paragraph" w:customStyle="1" w:styleId="41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BatangChe" w:eastAsia="BatangChe" w:hAnsi="Malgun Gothic" w:cs="BatangChe"/>
      <w:sz w:val="32"/>
      <w:szCs w:val="32"/>
    </w:rPr>
  </w:style>
  <w:style w:type="paragraph" w:customStyle="1" w:styleId="51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</w:rPr>
  </w:style>
  <w:style w:type="paragraph" w:customStyle="1" w:styleId="61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BatangChe" w:eastAsia="BatangChe" w:hAnsi="Malgun Gothic" w:cs="BatangChe"/>
      <w:sz w:val="24"/>
      <w:szCs w:val="24"/>
    </w:rPr>
  </w:style>
  <w:style w:type="paragraph" w:customStyle="1" w:styleId="a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BatangChe" w:eastAsia="BatangChe" w:hAnsi="Malgun Gothic" w:cs="BatangChe"/>
      <w:sz w:val="34"/>
      <w:szCs w:val="34"/>
    </w:rPr>
  </w:style>
  <w:style w:type="paragraph" w:customStyle="1" w:styleId="a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BatangChe" w:eastAsia="BatangChe" w:hAnsi="Malgun Gothic" w:cs="BatangChe"/>
      <w:sz w:val="26"/>
      <w:szCs w:val="26"/>
    </w:rPr>
  </w:style>
  <w:style w:type="paragraph" w:customStyle="1" w:styleId="a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BatangChe" w:eastAsia="BatangChe" w:hAnsi="Malgun Gothic" w:cs="BatangChe"/>
      <w:sz w:val="22"/>
      <w:szCs w:val="22"/>
    </w:rPr>
  </w:style>
  <w:style w:type="paragraph" w:customStyle="1" w:styleId="a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Malgun Gothic" w:hAnsi="Malgun Gothic"/>
      <w:sz w:val="24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415C2"/>
    <w:rPr>
      <w:rFonts w:ascii="Malgun Gothic" w:hAnsi="Malgun Gothic"/>
      <w:sz w:val="24"/>
      <w:szCs w:val="24"/>
      <w:lang w:val="x-none" w:eastAsia="x-none"/>
    </w:rPr>
  </w:style>
  <w:style w:type="paragraph" w:customStyle="1" w:styleId="ae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14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BatangChe" w:eastAsia="BatangChe" w:hAnsi="Malgun Gothic" w:cs="BatangChe"/>
    </w:rPr>
  </w:style>
  <w:style w:type="paragraph" w:customStyle="1" w:styleId="24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BatangChe" w:eastAsia="BatangChe" w:hAnsi="Malgun Gothic" w:cs="BatangChe"/>
    </w:rPr>
  </w:style>
  <w:style w:type="paragraph" w:customStyle="1" w:styleId="33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BatangChe" w:eastAsia="BatangChe" w:hAnsi="Malgun Gothic" w:cs="BatangChe"/>
    </w:rPr>
  </w:style>
  <w:style w:type="paragraph" w:customStyle="1" w:styleId="42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BatangChe" w:eastAsia="BatangChe" w:hAnsi="Malgun Gothic" w:cs="BatangChe"/>
    </w:rPr>
  </w:style>
  <w:style w:type="paragraph" w:customStyle="1" w:styleId="52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BatangChe" w:eastAsia="BatangChe" w:hAnsi="Malgun Gothic" w:cs="BatangChe"/>
    </w:rPr>
  </w:style>
  <w:style w:type="paragraph" w:customStyle="1" w:styleId="62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BatangChe" w:eastAsia="BatangChe" w:hAnsi="Malgun Gothic" w:cs="BatangChe"/>
    </w:rPr>
  </w:style>
  <w:style w:type="paragraph" w:customStyle="1" w:styleId="71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BatangChe" w:eastAsia="BatangChe" w:hAnsi="Malgun Gothic" w:cs="BatangChe"/>
    </w:rPr>
  </w:style>
  <w:style w:type="paragraph" w:customStyle="1" w:styleId="af0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1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2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3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15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60"/>
      <w:szCs w:val="60"/>
    </w:rPr>
  </w:style>
  <w:style w:type="paragraph" w:customStyle="1" w:styleId="91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92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93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4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af5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BatangChe" w:eastAsia="BatangChe" w:hAnsi="Malgun Gothic" w:cs="BatangChe"/>
    </w:rPr>
  </w:style>
  <w:style w:type="paragraph" w:customStyle="1" w:styleId="af6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BatangChe" w:eastAsia="BatangChe" w:hAnsi="Malgun Gothic" w:cs="BatangChe"/>
      <w:sz w:val="14"/>
      <w:szCs w:val="14"/>
    </w:rPr>
  </w:style>
  <w:style w:type="paragraph" w:customStyle="1" w:styleId="af7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50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4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5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6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6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5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34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6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BatangChe" w:eastAsia="BatangChe" w:hAnsi="Malgun Gothic" w:cs="BatangChe"/>
      <w:sz w:val="24"/>
      <w:szCs w:val="24"/>
    </w:rPr>
  </w:style>
  <w:style w:type="paragraph" w:customStyle="1" w:styleId="af8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Malgun Gothic" w:hAnsi="Malgun Gothic" w:cs="Malgun Gothic"/>
      <w:sz w:val="18"/>
      <w:szCs w:val="18"/>
    </w:rPr>
  </w:style>
  <w:style w:type="paragraph" w:customStyle="1" w:styleId="38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</w:rPr>
  </w:style>
  <w:style w:type="paragraph" w:customStyle="1" w:styleId="39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BatangChe" w:eastAsia="BatangChe" w:hAnsi="Malgun Gothic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7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BatangChe" w:eastAsia="BatangChe" w:hAnsi="Malgun Gothic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7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</w:rPr>
  </w:style>
  <w:style w:type="paragraph" w:customStyle="1" w:styleId="35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paragraph" w:customStyle="1" w:styleId="28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BatangChe" w:eastAsia="BatangChe" w:hAnsi="Malgun Gothic"/>
    </w:rPr>
  </w:style>
  <w:style w:type="paragraph" w:customStyle="1" w:styleId="af9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BatangChe" w:eastAsia="BatangChe" w:hAnsi="Malgun Gothic" w:cs="BatangChe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/>
    </w:rPr>
  </w:style>
  <w:style w:type="paragraph" w:customStyle="1" w:styleId="Char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BatangChe" w:eastAsia="BatangChe" w:hAnsi="Malgun Gothic" w:cs="BatangChe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a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-110">
    <w:name w:val="색상형 목록 - 강조색 11"/>
    <w:basedOn w:val="Normal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BatangChe" w:eastAsia="BatangChe" w:hAnsi="Malgun Gothic"/>
      <w:lang w:val="en-US" w:eastAsia="ko-KR"/>
    </w:rPr>
  </w:style>
  <w:style w:type="paragraph" w:customStyle="1" w:styleId="afb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c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8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19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</w:rPr>
  </w:style>
  <w:style w:type="paragraph" w:styleId="NormalIndent">
    <w:name w:val="Normal Indent"/>
    <w:aliases w:val="d"/>
    <w:basedOn w:val="Normal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BatangChe" w:eastAsia="BatangChe" w:hAnsi="Malgun Gothic" w:cs="BatangChe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</w:rPr>
  </w:style>
  <w:style w:type="paragraph" w:customStyle="1" w:styleId="36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</w:rPr>
  </w:style>
  <w:style w:type="paragraph" w:styleId="HTMLPreformatted">
    <w:name w:val="HTML Preformatted"/>
    <w:basedOn w:val="Normal"/>
    <w:link w:val="HTMLPreformatted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BatangChe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415C2"/>
    <w:rPr>
      <w:rFonts w:ascii="Courier New" w:eastAsia="BatangChe" w:hAnsi="Courier New"/>
      <w:lang w:val="x-none" w:eastAsia="x-none"/>
    </w:rPr>
  </w:style>
  <w:style w:type="paragraph" w:customStyle="1" w:styleId="afd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</w:rPr>
  </w:style>
  <w:style w:type="paragraph" w:customStyle="1" w:styleId="1a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BatangChe" w:eastAsia="BatangChe" w:hAnsi="Malgun Gothic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BatangChe" w:eastAsia="BatangChe" w:hAnsi="Malgun Gothic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BatangChe" w:eastAsia="BatangChe" w:hAnsi="Malgun Gothic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BatangChe" w:eastAsia="BatangChe" w:hAnsi="Malgun Gothic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BatangChe" w:eastAsia="BatangChe" w:hAnsi="Malgun Gothic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BatangChe" w:eastAsia="BatangChe" w:hAnsi="Malgun Gothic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51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7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8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9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afe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BatangChe" w:eastAsia="BatangChe" w:hAnsi="Malgun Gothic" w:cs="BatangChe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BatangChe" w:eastAsia="BatangChe" w:hAnsi="Malgun Gothic" w:cs="BatangChe"/>
      <w:sz w:val="22"/>
      <w:szCs w:val="22"/>
    </w:rPr>
  </w:style>
  <w:style w:type="paragraph" w:customStyle="1" w:styleId="aff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aff0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</w:rPr>
  </w:style>
  <w:style w:type="paragraph" w:customStyle="1" w:styleId="1b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</w:rPr>
  </w:style>
  <w:style w:type="paragraph" w:customStyle="1" w:styleId="aff1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</w:rPr>
  </w:style>
  <w:style w:type="paragraph" w:customStyle="1" w:styleId="aff2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BatangChe" w:eastAsia="BatangChe" w:hAnsi="Malgun Gothic" w:cs="BatangChe"/>
    </w:rPr>
  </w:style>
  <w:style w:type="paragraph" w:customStyle="1" w:styleId="aff3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f4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</w:rPr>
  </w:style>
  <w:style w:type="paragraph" w:customStyle="1" w:styleId="aff5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BatangChe" w:eastAsia="BatangChe" w:hAnsi="Malgun Gothic" w:cs="BatangChe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BatangChe" w:eastAsia="BatangChe" w:hAnsi="Malgun Gothic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BatangChe" w:eastAsia="BatangChe" w:hAnsi="Malgun Gothic" w:cs="BatangChe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BatangChe" w:eastAsia="BatangChe" w:hAnsi="Malgun Gothic" w:cs="BatangChe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BatangChe" w:eastAsia="BatangChe" w:hAnsi="Malgun Gothic" w:cs="BatangChe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40"/>
      <w:szCs w:val="40"/>
    </w:rPr>
  </w:style>
  <w:style w:type="paragraph" w:customStyle="1" w:styleId="152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72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BatangChe" w:eastAsia="BatangChe" w:hAnsi="Malgun Gothic" w:cs="BatangChe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</w:rPr>
  </w:style>
  <w:style w:type="paragraph" w:customStyle="1" w:styleId="aff6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BatangChe" w:eastAsia="BatangChe" w:hAnsi="Malgun Gothic" w:cs="BatangChe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BatangChe" w:eastAsia="BatangChe" w:hAnsi="Malgun Gothic" w:cs="BatangChe"/>
    </w:rPr>
  </w:style>
  <w:style w:type="paragraph" w:customStyle="1" w:styleId="aff7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1c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29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37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43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53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63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73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aff8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</w:rPr>
  </w:style>
  <w:style w:type="paragraph" w:customStyle="1" w:styleId="aff9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a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fb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c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d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e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ff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BatangChe" w:eastAsia="BatangChe" w:hAnsi="Malgun Gothic" w:cs="BatangChe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LineNumber">
    <w:name w:val="line number"/>
    <w:basedOn w:val="DefaultParagraphFont"/>
    <w:rsid w:val="006415C2"/>
  </w:style>
  <w:style w:type="paragraph" w:styleId="Subtitle">
    <w:name w:val="Subtitle"/>
    <w:basedOn w:val="Normal"/>
    <w:next w:val="Normal"/>
    <w:link w:val="SubtitleChar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Malgun Gothic" w:eastAsia="Dotum" w:hAnsi="Malgun Gothic"/>
      <w:i/>
      <w:iCs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415C2"/>
    <w:rPr>
      <w:rFonts w:ascii="Malgun Gothic" w:eastAsia="Dotum" w:hAnsi="Malgun Gothic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BatangChe" w:eastAsia="BatangChe" w:hAnsi="Malgun Gothic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0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BatangChe" w:eastAsia="BatangChe" w:hAnsi="Malgun Gothic"/>
    </w:rPr>
  </w:style>
  <w:style w:type="paragraph" w:customStyle="1" w:styleId="3a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BatangChe" w:eastAsia="BatangChe" w:hAnsi="Malgun Gothic"/>
      <w:sz w:val="254"/>
      <w:szCs w:val="254"/>
    </w:rPr>
  </w:style>
  <w:style w:type="paragraph" w:styleId="NoteHeading">
    <w:name w:val="Note Heading"/>
    <w:basedOn w:val="Normal"/>
    <w:next w:val="Normal"/>
    <w:link w:val="NoteHeadingChar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BatangChe" w:eastAsia="BatangChe" w:hAnsi="Malgun Gothic"/>
      <w:sz w:val="24"/>
      <w:szCs w:val="24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rsid w:val="006415C2"/>
    <w:rPr>
      <w:rFonts w:ascii="BatangChe" w:eastAsia="BatangChe" w:hAnsi="Malgun Gothic"/>
      <w:sz w:val="24"/>
      <w:szCs w:val="24"/>
      <w:lang w:val="x-none" w:eastAsia="x-none"/>
    </w:rPr>
  </w:style>
  <w:style w:type="paragraph" w:styleId="Closing">
    <w:name w:val="Closing"/>
    <w:basedOn w:val="Normal"/>
    <w:link w:val="ClosingChar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BatangChe" w:eastAsia="BatangChe" w:hAnsi="Malgun Gothic"/>
      <w:sz w:val="24"/>
      <w:szCs w:val="24"/>
      <w:lang w:val="x-none" w:eastAsia="x-none"/>
    </w:rPr>
  </w:style>
  <w:style w:type="character" w:customStyle="1" w:styleId="ClosingChar">
    <w:name w:val="Closing Char"/>
    <w:basedOn w:val="DefaultParagraphFont"/>
    <w:link w:val="Closing"/>
    <w:uiPriority w:val="99"/>
    <w:rsid w:val="006415C2"/>
    <w:rPr>
      <w:rFonts w:ascii="BatangChe" w:eastAsia="BatangChe" w:hAnsi="Malgun Gothic"/>
      <w:sz w:val="24"/>
      <w:szCs w:val="24"/>
      <w:lang w:val="x-none" w:eastAsia="x-none"/>
    </w:rPr>
  </w:style>
  <w:style w:type="paragraph" w:customStyle="1" w:styleId="Char0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BatangChe" w:eastAsia="BatangChe" w:hAnsi="Malgun Gothic"/>
      <w:sz w:val="22"/>
      <w:szCs w:val="22"/>
    </w:rPr>
  </w:style>
  <w:style w:type="paragraph" w:styleId="BodyTextIndent3">
    <w:name w:val="Body Text Indent 3"/>
    <w:basedOn w:val="Normal"/>
    <w:link w:val="BodyTextIndent3Char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BatangChe" w:eastAsia="BatangChe" w:hAnsi="Malgun Gothic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415C2"/>
    <w:rPr>
      <w:rFonts w:ascii="BatangChe" w:eastAsia="BatangChe" w:hAnsi="Malgun Gothic"/>
      <w:sz w:val="16"/>
      <w:szCs w:val="16"/>
      <w:lang w:val="x-none" w:eastAsia="x-none"/>
    </w:rPr>
  </w:style>
  <w:style w:type="paragraph" w:customStyle="1" w:styleId="2a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/>
      <w:b/>
      <w:bCs/>
    </w:rPr>
  </w:style>
  <w:style w:type="paragraph" w:styleId="TOAHeading">
    <w:name w:val="toa heading"/>
    <w:basedOn w:val="Normal"/>
    <w:next w:val="Normal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val="en-US" w:eastAsia="ko-KR"/>
    </w:rPr>
  </w:style>
  <w:style w:type="paragraph" w:customStyle="1" w:styleId="2b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</w:rPr>
  </w:style>
  <w:style w:type="paragraph" w:customStyle="1" w:styleId="Char1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b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Batang" w:eastAsia="Batang"/>
      <w:kern w:val="2"/>
      <w:szCs w:val="24"/>
      <w:lang w:eastAsia="ja-JP"/>
    </w:rPr>
  </w:style>
  <w:style w:type="paragraph" w:customStyle="1" w:styleId="n2">
    <w:name w:val="n숫자목록_2단계"/>
    <w:basedOn w:val="Normal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d">
    <w:name w:val="내용1"/>
    <w:basedOn w:val="Heading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Malgun Gothic" w:hAnsi="Malgun Gothic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">
    <w:name w:val="본문1"/>
    <w:basedOn w:val="n2"/>
    <w:link w:val="1Char"/>
    <w:qFormat/>
    <w:rsid w:val="006415C2"/>
    <w:pPr>
      <w:numPr>
        <w:numId w:val="12"/>
      </w:numPr>
    </w:pPr>
    <w:rPr>
      <w:rFonts w:ascii="Malgun Gothic" w:eastAsia="Malgun Gothic" w:hAnsi="Malgun Gothic" w:cs="Times New Roman"/>
      <w:color w:val="0D0D0D"/>
      <w:sz w:val="18"/>
      <w:lang w:val="x-none" w:eastAsia="x-none"/>
    </w:rPr>
  </w:style>
  <w:style w:type="character" w:customStyle="1" w:styleId="1Char">
    <w:name w:val="본문1 Char"/>
    <w:link w:val="1"/>
    <w:rsid w:val="006415C2"/>
    <w:rPr>
      <w:rFonts w:ascii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"/>
    <w:link w:val="1-1Char"/>
    <w:qFormat/>
    <w:rsid w:val="006415C2"/>
    <w:pPr>
      <w:numPr>
        <w:ilvl w:val="1"/>
      </w:numPr>
    </w:pPr>
  </w:style>
  <w:style w:type="paragraph" w:customStyle="1" w:styleId="2c">
    <w:name w:val="본문2"/>
    <w:basedOn w:val="1"/>
    <w:link w:val="2Char"/>
    <w:qFormat/>
    <w:rsid w:val="006415C2"/>
    <w:pPr>
      <w:numPr>
        <w:numId w:val="0"/>
      </w:numPr>
      <w:ind w:left="1021"/>
    </w:pPr>
  </w:style>
  <w:style w:type="character" w:customStyle="1" w:styleId="2Char">
    <w:name w:val="본문2 Char"/>
    <w:link w:val="2c"/>
    <w:rsid w:val="006415C2"/>
    <w:rPr>
      <w:rFonts w:ascii="Malgun Gothic" w:hAnsi="Malgun Gothic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0">
    <w:name w:val="특허스타일 제목1"/>
    <w:basedOn w:val="Heading1"/>
    <w:next w:val="afff1"/>
    <w:qFormat/>
    <w:rsid w:val="006415C2"/>
    <w:pPr>
      <w:widowControl w:val="0"/>
      <w:numPr>
        <w:numId w:val="13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Batang" w:hAnsi="Times New Roman" w:cs="Batang"/>
      <w:color w:val="3333FF"/>
      <w:kern w:val="2"/>
      <w:szCs w:val="28"/>
      <w:lang w:val="en-US" w:eastAsia="ko-KR"/>
    </w:rPr>
  </w:style>
  <w:style w:type="paragraph" w:customStyle="1" w:styleId="2">
    <w:name w:val="특허스타일 제목2"/>
    <w:basedOn w:val="Heading2"/>
    <w:next w:val="afff1"/>
    <w:qFormat/>
    <w:rsid w:val="006415C2"/>
    <w:pPr>
      <w:widowControl w:val="0"/>
      <w:numPr>
        <w:numId w:val="13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Batang" w:hAnsi="Times New Roman"/>
      <w:color w:val="3333FF"/>
      <w:kern w:val="2"/>
      <w:lang w:val="en-US" w:eastAsia="ko-KR"/>
    </w:rPr>
  </w:style>
  <w:style w:type="paragraph" w:customStyle="1" w:styleId="afff1">
    <w:name w:val="특허스타일 본문"/>
    <w:basedOn w:val="Normal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Batang"/>
      <w:kern w:val="2"/>
      <w:lang w:val="en-US" w:eastAsia="ko-KR"/>
    </w:rPr>
  </w:style>
  <w:style w:type="paragraph" w:customStyle="1" w:styleId="3">
    <w:name w:val="특허스타일 제목3"/>
    <w:basedOn w:val="Heading3"/>
    <w:next w:val="afff1"/>
    <w:qFormat/>
    <w:rsid w:val="006415C2"/>
    <w:pPr>
      <w:widowControl w:val="0"/>
      <w:numPr>
        <w:ilvl w:val="2"/>
        <w:numId w:val="13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Batang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4"/>
      </w:numPr>
    </w:pPr>
  </w:style>
  <w:style w:type="paragraph" w:customStyle="1" w:styleId="references">
    <w:name w:val="references"/>
    <w:basedOn w:val="Normal"/>
    <w:rsid w:val="006415C2"/>
    <w:pPr>
      <w:numPr>
        <w:numId w:val="15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Normal"/>
    <w:rsid w:val="006415C2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Normal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6415C2"/>
    <w:pPr>
      <w:numPr>
        <w:numId w:val="17"/>
      </w:numPr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Normal"/>
    <w:rsid w:val="006415C2"/>
    <w:pPr>
      <w:numPr>
        <w:numId w:val="16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Normal"/>
    <w:rsid w:val="006415C2"/>
    <w:pPr>
      <w:numPr>
        <w:numId w:val="18"/>
      </w:numPr>
      <w:jc w:val="both"/>
    </w:pPr>
    <w:rPr>
      <w:rFonts w:eastAsia="MS Mincho"/>
    </w:rPr>
  </w:style>
  <w:style w:type="paragraph" w:customStyle="1" w:styleId="figure0">
    <w:name w:val="figure"/>
    <w:basedOn w:val="Normal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Normal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ListTable3-Accent1">
    <w:name w:val="List Table 3 Accent 1"/>
    <w:basedOn w:val="TableNormal"/>
    <w:uiPriority w:val="48"/>
    <w:rsid w:val="006415C2"/>
    <w:rPr>
      <w:rFonts w:ascii="Malgun Gothic" w:hAnsi="Malgun Gothic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Normal"/>
    <w:qFormat/>
    <w:rsid w:val="006415C2"/>
    <w:pPr>
      <w:numPr>
        <w:ilvl w:val="1"/>
        <w:numId w:val="19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Normal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2">
    <w:name w:val="参考文献"/>
    <w:basedOn w:val="Normal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6415C2"/>
  </w:style>
  <w:style w:type="table" w:customStyle="1" w:styleId="TableGrid1">
    <w:name w:val="Table Grid1"/>
    <w:basedOn w:val="TableNormal"/>
    <w:next w:val="TableGrid"/>
    <w:uiPriority w:val="39"/>
    <w:rsid w:val="006415C2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Normal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20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SubtleReference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21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22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Normal"/>
    <w:rsid w:val="006415C2"/>
    <w:pPr>
      <w:numPr>
        <w:numId w:val="23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6415C2"/>
    <w:pPr>
      <w:numPr>
        <w:numId w:val="24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Normal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Normal"/>
    <w:qFormat/>
    <w:rsid w:val="006415C2"/>
    <w:pPr>
      <w:keepNext/>
      <w:keepLines/>
      <w:numPr>
        <w:numId w:val="25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6415C2"/>
    <w:pPr>
      <w:keepNext/>
      <w:keepLines/>
      <w:numPr>
        <w:numId w:val="26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6415C2"/>
  </w:style>
  <w:style w:type="numbering" w:customStyle="1" w:styleId="NoList2">
    <w:name w:val="No List2"/>
    <w:next w:val="NoList"/>
    <w:uiPriority w:val="99"/>
    <w:semiHidden/>
    <w:unhideWhenUsed/>
    <w:rsid w:val="006415C2"/>
  </w:style>
  <w:style w:type="numbering" w:customStyle="1" w:styleId="NoList3">
    <w:name w:val="No List3"/>
    <w:next w:val="NoList"/>
    <w:uiPriority w:val="99"/>
    <w:semiHidden/>
    <w:unhideWhenUsed/>
    <w:rsid w:val="006415C2"/>
  </w:style>
  <w:style w:type="numbering" w:customStyle="1" w:styleId="NoList4">
    <w:name w:val="No List4"/>
    <w:next w:val="NoList"/>
    <w:uiPriority w:val="99"/>
    <w:semiHidden/>
    <w:unhideWhenUsed/>
    <w:rsid w:val="006415C2"/>
  </w:style>
  <w:style w:type="table" w:customStyle="1" w:styleId="TableGrid11">
    <w:name w:val="Table Grid11"/>
    <w:basedOn w:val="TableNormal"/>
    <w:next w:val="TableGrid"/>
    <w:uiPriority w:val="39"/>
    <w:rsid w:val="006415C2"/>
    <w:rPr>
      <w:rFonts w:ascii="Calibri" w:eastAsia="SimSun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6415C2"/>
  </w:style>
  <w:style w:type="table" w:customStyle="1" w:styleId="TableGrid2">
    <w:name w:val="Table Grid2"/>
    <w:basedOn w:val="TableNormal"/>
    <w:next w:val="TableGrid"/>
    <w:rsid w:val="006415C2"/>
    <w:rPr>
      <w:rFonts w:ascii="CG Times (WN)" w:eastAsia="SimSun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6415C2"/>
  </w:style>
  <w:style w:type="numbering" w:customStyle="1" w:styleId="NoList21">
    <w:name w:val="No List21"/>
    <w:next w:val="NoList"/>
    <w:uiPriority w:val="99"/>
    <w:semiHidden/>
    <w:unhideWhenUsed/>
    <w:rsid w:val="006415C2"/>
  </w:style>
  <w:style w:type="numbering" w:customStyle="1" w:styleId="NoList31">
    <w:name w:val="No List31"/>
    <w:next w:val="NoList"/>
    <w:uiPriority w:val="99"/>
    <w:semiHidden/>
    <w:unhideWhenUsed/>
    <w:rsid w:val="006415C2"/>
  </w:style>
  <w:style w:type="numbering" w:customStyle="1" w:styleId="NoList41">
    <w:name w:val="No List41"/>
    <w:next w:val="NoList"/>
    <w:uiPriority w:val="99"/>
    <w:semiHidden/>
    <w:unhideWhenUsed/>
    <w:rsid w:val="006415C2"/>
  </w:style>
  <w:style w:type="numbering" w:customStyle="1" w:styleId="NoList6">
    <w:name w:val="No List6"/>
    <w:next w:val="NoList"/>
    <w:uiPriority w:val="99"/>
    <w:semiHidden/>
    <w:unhideWhenUsed/>
    <w:rsid w:val="006415C2"/>
  </w:style>
  <w:style w:type="table" w:customStyle="1" w:styleId="TableGrid3">
    <w:name w:val="Table Grid3"/>
    <w:basedOn w:val="TableNormal"/>
    <w:next w:val="TableGrid"/>
    <w:rsid w:val="006415C2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NoList"/>
    <w:uiPriority w:val="99"/>
    <w:semiHidden/>
    <w:unhideWhenUsed/>
    <w:rsid w:val="006415C2"/>
  </w:style>
  <w:style w:type="table" w:customStyle="1" w:styleId="TableGrid4">
    <w:name w:val="Table Grid4"/>
    <w:basedOn w:val="TableNormal"/>
    <w:next w:val="TableGrid"/>
    <w:uiPriority w:val="39"/>
    <w:rsid w:val="006415C2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e">
    <w:name w:val="표 구분선1"/>
    <w:basedOn w:val="TableNormal"/>
    <w:next w:val="TableGrid"/>
    <w:uiPriority w:val="59"/>
    <w:rsid w:val="006415C2"/>
    <w:rPr>
      <w:rFonts w:ascii="Malgun Gothic" w:hAnsi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0079B-6FA8-4B4D-A9D4-54AA40150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594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2</cp:revision>
  <cp:lastPrinted>2013-04-01T03:20:00Z</cp:lastPrinted>
  <dcterms:created xsi:type="dcterms:W3CDTF">2024-08-09T06:38:00Z</dcterms:created>
  <dcterms:modified xsi:type="dcterms:W3CDTF">2024-08-09T06:38:00Z</dcterms:modified>
</cp:coreProperties>
</file>