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#112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R4-2411771</w:t>
      </w:r>
      <w:bookmarkStart w:id="3" w:name="_GoBack"/>
      <w:bookmarkEnd w:id="3"/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Maastricht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,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Netherlands, 19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  <w:lang w:val="en-US" w:eastAsia="zh-CN" w:bidi="ar-SA"/>
        </w:rPr>
        <w:t>th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– 23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  <w:lang w:val="en-US" w:eastAsia="zh-CN" w:bidi="ar-SA"/>
        </w:rPr>
        <w:t>rd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August, 2024</w:t>
      </w:r>
    </w:p>
    <w:p>
      <w:pPr>
        <w:bidi w:val="0"/>
        <w:rPr>
          <w:rFonts w:hint="default" w:ascii="Arial" w:hAnsi="Arial" w:cs="Arial"/>
          <w:b/>
          <w:bCs/>
          <w:sz w:val="24"/>
          <w:szCs w:val="28"/>
          <w:lang w:val="en-US" w:eastAsia="zh-CN"/>
        </w:rPr>
      </w:pP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8.8.2.1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co-existence study for NTN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>
      <w:pPr>
        <w:spacing w:after="180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In RAN plenary #103 meeting, a new WID[1] of enhanced requirements and test methodology for NR and IoT NTN is approved with following RAN4 lead RF part objectives: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62" w:type="dxa"/>
          </w:tcPr>
          <w:p>
            <w:pPr>
              <w:spacing w:before="120" w:line="280" w:lineRule="atLeast"/>
              <w:jc w:val="both"/>
              <w:rPr>
                <w:lang w:eastAsia="zh-CN"/>
              </w:rPr>
            </w:pPr>
            <w:r>
              <w:rPr>
                <w:b/>
              </w:rPr>
              <w:t>High power UE (HPUE) for NTN</w:t>
            </w:r>
          </w:p>
          <w:p>
            <w:pPr>
              <w:pStyle w:val="25"/>
              <w:numPr>
                <w:ilvl w:val="0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Conduct the coexistence analysis based on TR 38.863 for the above example bands and corresponding power classes</w:t>
            </w:r>
          </w:p>
          <w:p>
            <w:pPr>
              <w:pStyle w:val="25"/>
              <w:numPr>
                <w:ilvl w:val="1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Evaluate the impact on the uplink performance of TN (Terrestrial network)</w:t>
            </w:r>
          </w:p>
          <w:p>
            <w:pPr>
              <w:pStyle w:val="25"/>
              <w:numPr>
                <w:ilvl w:val="2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Example bands include bands n256 and 256, n255 and 255</w:t>
            </w:r>
          </w:p>
          <w:p>
            <w:pPr>
              <w:pStyle w:val="25"/>
              <w:numPr>
                <w:ilvl w:val="2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PC2, PC1.5 (for NR-NTN only) and PC1 will be evaluated for ACLR and ACS</w:t>
            </w:r>
          </w:p>
          <w:p>
            <w:pPr>
              <w:pStyle w:val="25"/>
              <w:numPr>
                <w:ilvl w:val="2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NR-NTN and IoT-NTN: coexistence studies shall be carried out under the same conditions, including geographical separation between NTN UE and Terrestrial Networks (TN), as the co-existence studies in Rel-17 and Rel-18</w:t>
            </w:r>
          </w:p>
          <w:p>
            <w:pPr>
              <w:pStyle w:val="25"/>
              <w:numPr>
                <w:ilvl w:val="0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high power UE (HPUE) for NR-NTN (Non-Terrestrial Networks) and IoT-NTN (NB-IoT and eMTC based NTN) in FR1-NTN bands and the corresponding LTE NTN bands for the single uplink (UL) carrier scenario</w:t>
            </w:r>
          </w:p>
          <w:p>
            <w:pPr>
              <w:pStyle w:val="25"/>
              <w:numPr>
                <w:ilvl w:val="1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Support UE with power class 2 (PC2, 26 dBm) that applies to both handheld and non-handheld based on the co-existence study.</w:t>
            </w:r>
          </w:p>
          <w:p>
            <w:pPr>
              <w:pStyle w:val="25"/>
              <w:numPr>
                <w:ilvl w:val="1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>Support other power classes based on the co-existence and feasibility study</w:t>
            </w:r>
          </w:p>
          <w:p>
            <w:pPr>
              <w:pStyle w:val="25"/>
              <w:numPr>
                <w:ilvl w:val="2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>Non-hand held UE is prioritized</w:t>
            </w:r>
          </w:p>
          <w:p>
            <w:pPr>
              <w:pStyle w:val="25"/>
              <w:numPr>
                <w:ilvl w:val="1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RF requirements for all considered power classes for NR-NTN and IoT-NTN in FR1-NTN bands and the corresponding LTE NTN bands</w:t>
            </w:r>
          </w:p>
          <w:p>
            <w:pPr>
              <w:pStyle w:val="25"/>
              <w:numPr>
                <w:ilvl w:val="2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Necessary Tx requirements, at least including</w:t>
            </w:r>
          </w:p>
          <w:p>
            <w:pPr>
              <w:pStyle w:val="25"/>
              <w:numPr>
                <w:ilvl w:val="3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Investigate and if necessary, specify the solution to address potential SAR (Specific Absorption Rate restriction) requirements for handheld UE</w:t>
            </w:r>
          </w:p>
          <w:p>
            <w:pPr>
              <w:pStyle w:val="25"/>
              <w:numPr>
                <w:ilvl w:val="3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MPR and A-MPR for the example bands considering the regulation for the corresponding bands, if necessary</w:t>
            </w:r>
          </w:p>
          <w:p>
            <w:pPr>
              <w:pStyle w:val="25"/>
              <w:numPr>
                <w:ilvl w:val="2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Necessary Rx requirements, at least including</w:t>
            </w:r>
          </w:p>
          <w:p>
            <w:pPr>
              <w:pStyle w:val="25"/>
              <w:numPr>
                <w:ilvl w:val="3"/>
                <w:numId w:val="1"/>
              </w:numPr>
              <w:spacing w:before="120" w:line="280" w:lineRule="atLeast"/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RSD requirements on the example bands, if necessary</w:t>
            </w:r>
          </w:p>
          <w:p>
            <w:pPr>
              <w:pStyle w:val="25"/>
              <w:numPr>
                <w:ilvl w:val="0"/>
                <w:numId w:val="1"/>
              </w:numPr>
              <w:spacing w:before="120" w:after="180" w:line="280" w:lineRule="atLeast"/>
              <w:ind w:firstLineChars="0"/>
              <w:rPr>
                <w:rFonts w:hint="eastAsia" w:ascii="Times New Roman" w:hAnsi="Times New Roman"/>
                <w:sz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signaling to support the above objectives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0"/>
        <w:ind w:left="0" w:leftChars="0"/>
        <w:textAlignment w:val="auto"/>
        <w:rPr>
          <w:rFonts w:hint="default" w:ascii="Times New Roman" w:hAnsi="Times New Roman" w:eastAsia="宋体"/>
          <w:sz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This is the first meeting of this NTN WID, we only focus on simulation parameter discussion and mainly show the difference from TR 38.863 PC3 UE NTN co-existence analysis. </w:t>
      </w:r>
    </w:p>
    <w:p>
      <w:pPr>
        <w:keepNext/>
        <w:keepLines/>
        <w:widowControl/>
        <w:numPr>
          <w:ilvl w:val="0"/>
          <w:numId w:val="2"/>
        </w:numPr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hint="eastAsia" w:ascii="Arial" w:hAnsi="Arial" w:eastAsiaTheme="minorEastAsia" w:cstheme="minorBidi"/>
          <w:sz w:val="32"/>
          <w:szCs w:val="36"/>
        </w:rPr>
      </w:pP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Following lists the simulation scenarios that are listed in TR 38.863 for information.</w:t>
      </w:r>
    </w:p>
    <w:p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The aggressor and victim combinations are </w:t>
      </w:r>
      <w:r>
        <w:rPr>
          <w:rFonts w:hint="default" w:ascii="Times New Roman" w:hAnsi="Times New Roman" w:cs="Times New Roman"/>
          <w:sz w:val="20"/>
          <w:szCs w:val="20"/>
          <w:lang w:eastAsia="zh-CN"/>
        </w:rPr>
        <w:t>listed</w:t>
      </w:r>
      <w:r>
        <w:rPr>
          <w:rFonts w:hint="default" w:ascii="Times New Roman" w:hAnsi="Times New Roman" w:cs="Times New Roman"/>
          <w:sz w:val="20"/>
          <w:szCs w:val="20"/>
        </w:rPr>
        <w:t xml:space="preserve"> in Table 6.1-2.</w:t>
      </w:r>
    </w:p>
    <w:p>
      <w:pPr>
        <w:pStyle w:val="51"/>
        <w:rPr>
          <w:rFonts w:hint="default" w:ascii="Times New Roman" w:hAnsi="Times New Roman" w:cs="Times New Roman"/>
          <w:sz w:val="20"/>
          <w:szCs w:val="20"/>
          <w:lang w:val="zh-CN"/>
        </w:rPr>
      </w:pPr>
      <w:r>
        <w:rPr>
          <w:rFonts w:hint="default" w:ascii="Times New Roman" w:hAnsi="Times New Roman" w:cs="Times New Roman"/>
          <w:sz w:val="20"/>
          <w:szCs w:val="20"/>
          <w:lang w:val="zh-CN"/>
        </w:rPr>
        <w:t>Table 6.1-2</w:t>
      </w:r>
      <w:r>
        <w:rPr>
          <w:rFonts w:hint="default" w:ascii="Times New Roman" w:hAnsi="Times New Roman" w:cs="Times New Roman"/>
          <w:sz w:val="20"/>
          <w:szCs w:val="20"/>
        </w:rPr>
        <w:t>:</w:t>
      </w:r>
      <w:r>
        <w:rPr>
          <w:rFonts w:hint="default" w:ascii="Times New Roman" w:hAnsi="Times New Roman" w:cs="Times New Roman"/>
          <w:sz w:val="20"/>
          <w:szCs w:val="20"/>
          <w:lang w:val="zh-CN"/>
        </w:rPr>
        <w:t xml:space="preserve"> Aggressor and victim </w:t>
      </w:r>
    </w:p>
    <w:tbl>
      <w:tblPr>
        <w:tblStyle w:val="4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339"/>
        <w:gridCol w:w="1349"/>
        <w:gridCol w:w="1375"/>
        <w:gridCol w:w="3626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cs="Times New Roman"/>
                <w:sz w:val="20"/>
                <w:szCs w:val="20"/>
              </w:rPr>
            </w:pPr>
            <w:bookmarkStart w:id="2" w:name="OLE_LINK6"/>
            <w:r>
              <w:rPr>
                <w:rFonts w:hint="default" w:ascii="Times New Roman" w:hAnsi="Times New Roman" w:cs="Times New Roman"/>
                <w:sz w:val="20"/>
                <w:szCs w:val="20"/>
              </w:rPr>
              <w:t>No.</w:t>
            </w:r>
          </w:p>
        </w:tc>
        <w:tc>
          <w:tcPr>
            <w:tcW w:w="636" w:type="pct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Combination</w:t>
            </w:r>
          </w:p>
        </w:tc>
        <w:tc>
          <w:tcPr>
            <w:tcW w:w="693" w:type="pct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Aggressor</w:t>
            </w:r>
          </w:p>
        </w:tc>
        <w:tc>
          <w:tcPr>
            <w:tcW w:w="706" w:type="pct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Victim</w:t>
            </w:r>
          </w:p>
        </w:tc>
        <w:tc>
          <w:tcPr>
            <w:tcW w:w="1836" w:type="pct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Notes</w:t>
            </w:r>
          </w:p>
        </w:tc>
        <w:tc>
          <w:tcPr>
            <w:tcW w:w="900" w:type="pct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Study Phase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with NTN</w:t>
            </w:r>
          </w:p>
        </w:tc>
        <w:tc>
          <w:tcPr>
            <w:tcW w:w="693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DL</w:t>
            </w:r>
          </w:p>
        </w:tc>
        <w:tc>
          <w:tcPr>
            <w:tcW w:w="70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DL</w:t>
            </w:r>
          </w:p>
        </w:tc>
        <w:tc>
          <w:tcPr>
            <w:tcW w:w="1836" w:type="pct"/>
          </w:tcPr>
          <w:p>
            <w:pPr>
              <w:pStyle w:val="29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Applicable for satellite operating in e.g. S-band, for e.g. coexistence with n1 FDD.</w:t>
            </w:r>
          </w:p>
        </w:tc>
        <w:tc>
          <w:tcPr>
            <w:tcW w:w="900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with NTN</w:t>
            </w:r>
          </w:p>
        </w:tc>
        <w:tc>
          <w:tcPr>
            <w:tcW w:w="693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UL</w:t>
            </w:r>
          </w:p>
        </w:tc>
        <w:tc>
          <w:tcPr>
            <w:tcW w:w="70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UL</w:t>
            </w:r>
          </w:p>
        </w:tc>
        <w:tc>
          <w:tcPr>
            <w:tcW w:w="1836" w:type="pct"/>
          </w:tcPr>
          <w:p>
            <w:pPr>
              <w:pStyle w:val="29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Applicable for satellite operating in e.g. S-band, for e.g. coexistence with n1 FDD.</w:t>
            </w:r>
          </w:p>
        </w:tc>
        <w:tc>
          <w:tcPr>
            <w:tcW w:w="900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with NTN</w:t>
            </w:r>
          </w:p>
        </w:tc>
        <w:tc>
          <w:tcPr>
            <w:tcW w:w="693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DL</w:t>
            </w:r>
          </w:p>
        </w:tc>
        <w:tc>
          <w:tcPr>
            <w:tcW w:w="70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DL</w:t>
            </w:r>
          </w:p>
        </w:tc>
        <w:tc>
          <w:tcPr>
            <w:tcW w:w="1836" w:type="pct"/>
          </w:tcPr>
          <w:p>
            <w:pPr>
              <w:pStyle w:val="29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Applicable for satellite operating in e.g. S-band, for e.g. coexistence with n1 FDD.</w:t>
            </w:r>
          </w:p>
        </w:tc>
        <w:tc>
          <w:tcPr>
            <w:tcW w:w="900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3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with NTN</w:t>
            </w:r>
          </w:p>
        </w:tc>
        <w:tc>
          <w:tcPr>
            <w:tcW w:w="693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UL</w:t>
            </w:r>
          </w:p>
        </w:tc>
        <w:tc>
          <w:tcPr>
            <w:tcW w:w="70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UL</w:t>
            </w:r>
          </w:p>
        </w:tc>
        <w:tc>
          <w:tcPr>
            <w:tcW w:w="1836" w:type="pct"/>
          </w:tcPr>
          <w:p>
            <w:pPr>
              <w:pStyle w:val="29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Applicable for satellite operating in e.g. S-band, for e.g. coexistence with n1 FDD.</w:t>
            </w:r>
          </w:p>
        </w:tc>
        <w:tc>
          <w:tcPr>
            <w:tcW w:w="900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with NTN</w:t>
            </w:r>
          </w:p>
        </w:tc>
        <w:tc>
          <w:tcPr>
            <w:tcW w:w="693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UL</w:t>
            </w:r>
          </w:p>
        </w:tc>
        <w:tc>
          <w:tcPr>
            <w:tcW w:w="70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DL</w:t>
            </w:r>
          </w:p>
        </w:tc>
        <w:tc>
          <w:tcPr>
            <w:tcW w:w="1836" w:type="pct"/>
          </w:tcPr>
          <w:p>
            <w:pPr>
              <w:pStyle w:val="29"/>
              <w:rPr>
                <w:rFonts w:hint="default" w:ascii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Applicable for satellite operating in S-band, for e.g. coexistence with n34 TDD. </w:t>
            </w:r>
          </w:p>
        </w:tc>
        <w:tc>
          <w:tcPr>
            <w:tcW w:w="900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with NTN</w:t>
            </w:r>
          </w:p>
        </w:tc>
        <w:tc>
          <w:tcPr>
            <w:tcW w:w="693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TN DL</w:t>
            </w:r>
          </w:p>
        </w:tc>
        <w:tc>
          <w:tcPr>
            <w:tcW w:w="70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UL</w:t>
            </w:r>
          </w:p>
        </w:tc>
        <w:tc>
          <w:tcPr>
            <w:tcW w:w="1836" w:type="pct"/>
          </w:tcPr>
          <w:p>
            <w:pPr>
              <w:pStyle w:val="29"/>
              <w:rPr>
                <w:rFonts w:hint="default" w:ascii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Applicable for satellite operating in S-band, for e.g. coexistence with n34 TDD. </w:t>
            </w:r>
          </w:p>
        </w:tc>
        <w:tc>
          <w:tcPr>
            <w:tcW w:w="900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9" w:type="pct"/>
            <w:vMerge w:val="restart"/>
          </w:tcPr>
          <w:p>
            <w:pPr>
              <w:pStyle w:val="28"/>
              <w:rPr>
                <w:rFonts w:hint="default" w:ascii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6" w:type="pct"/>
            <w:vMerge w:val="restar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with NTN</w:t>
            </w:r>
          </w:p>
        </w:tc>
        <w:tc>
          <w:tcPr>
            <w:tcW w:w="693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DL</w:t>
            </w:r>
          </w:p>
        </w:tc>
        <w:tc>
          <w:tcPr>
            <w:tcW w:w="706" w:type="pct"/>
          </w:tcPr>
          <w:p>
            <w:pPr>
              <w:pStyle w:val="28"/>
              <w:rPr>
                <w:rFonts w:hint="default" w:ascii="Times New Roman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DL</w:t>
            </w:r>
          </w:p>
        </w:tc>
        <w:tc>
          <w:tcPr>
            <w:tcW w:w="1836" w:type="pct"/>
          </w:tcPr>
          <w:p>
            <w:pPr>
              <w:pStyle w:val="29"/>
              <w:rPr>
                <w:rFonts w:hint="default"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HAPS-HAPS</w:t>
            </w:r>
          </w:p>
        </w:tc>
        <w:tc>
          <w:tcPr>
            <w:tcW w:w="900" w:type="pct"/>
          </w:tcPr>
          <w:p>
            <w:pPr>
              <w:pStyle w:val="28"/>
              <w:rPr>
                <w:rFonts w:hint="default"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Phase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9" w:type="pct"/>
            <w:vMerge w:val="continue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vMerge w:val="continue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UL</w:t>
            </w:r>
          </w:p>
        </w:tc>
        <w:tc>
          <w:tcPr>
            <w:tcW w:w="706" w:type="pct"/>
          </w:tcPr>
          <w:p>
            <w:pPr>
              <w:pStyle w:val="2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NTN UL</w:t>
            </w:r>
          </w:p>
        </w:tc>
        <w:tc>
          <w:tcPr>
            <w:tcW w:w="1836" w:type="pct"/>
          </w:tcPr>
          <w:p>
            <w:pPr>
              <w:pStyle w:val="29"/>
              <w:rPr>
                <w:rFonts w:hint="default"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HAPS-HAPS</w:t>
            </w:r>
          </w:p>
        </w:tc>
        <w:tc>
          <w:tcPr>
            <w:tcW w:w="900" w:type="pct"/>
          </w:tcPr>
          <w:p>
            <w:pPr>
              <w:pStyle w:val="28"/>
              <w:rPr>
                <w:rFonts w:hint="default"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Phase 2</w:t>
            </w:r>
          </w:p>
        </w:tc>
      </w:tr>
      <w:bookmarkEnd w:id="2"/>
    </w:tbl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According to the WID objective, RAN4 will only focus to evaluate the impact on the uplink performance of TN (terrestrial network), we can only focus on above scenario 4 that aggressor is NTN UL and victim is TN UL.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1: it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s suggested to focus on scenario 4 from NTN UL to TN UL as in TR 38.863.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For the power class, now PC2, PC1.5 (NR-NTN only) and PC1 are all in the scope, they are suggested as the same high priority.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Detailed ACLR/ACS assumption of TN system are listed as below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491"/>
        <w:gridCol w:w="2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0" w:type="dxa"/>
            <w:gridSpan w:val="2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TN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NR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NB-IoT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BS</w:t>
            </w:r>
          </w:p>
        </w:tc>
        <w:tc>
          <w:tcPr>
            <w:tcW w:w="2490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ACLR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45dB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490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ACS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46dB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46dB</w:t>
            </w:r>
          </w:p>
        </w:tc>
      </w:tr>
    </w:tbl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2: for the TN BS ACLR and ACS are listed as above.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For other simulation parameters of NR NTN, TN, IoT NTN, it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s suggested to use following as baseline.</w:t>
      </w:r>
    </w:p>
    <w:p>
      <w:pPr>
        <w:widowControl w:val="0"/>
        <w:numPr>
          <w:ilvl w:val="0"/>
          <w:numId w:val="3"/>
        </w:numPr>
        <w:spacing w:after="180"/>
        <w:ind w:left="420" w:leftChars="0" w:hanging="420" w:firstLineChars="0"/>
        <w:jc w:val="left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For co-existence between NR NTN and TN, use the parameter as in TR 38.863 for baseline</w:t>
      </w:r>
    </w:p>
    <w:p>
      <w:pPr>
        <w:widowControl w:val="0"/>
        <w:numPr>
          <w:ilvl w:val="0"/>
          <w:numId w:val="3"/>
        </w:numPr>
        <w:spacing w:after="180"/>
        <w:ind w:left="420" w:leftChars="0" w:hanging="420" w:firstLineChars="0"/>
        <w:jc w:val="left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For co-existence between IoT NTN and TN, use the parameter as in R4-2217473 for baseline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3: it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s suggested to use following parameter as baseline.</w:t>
      </w:r>
    </w:p>
    <w:p>
      <w:pPr>
        <w:widowControl w:val="0"/>
        <w:numPr>
          <w:ilvl w:val="0"/>
          <w:numId w:val="3"/>
        </w:numPr>
        <w:spacing w:after="180"/>
        <w:ind w:left="420" w:leftChars="0" w:hanging="420" w:firstLineChars="0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For co-existence between NR NTN and TN, use the parameter as in TR 38.863 for baseline</w:t>
      </w:r>
    </w:p>
    <w:p>
      <w:pPr>
        <w:widowControl w:val="0"/>
        <w:numPr>
          <w:ilvl w:val="0"/>
          <w:numId w:val="3"/>
        </w:numPr>
        <w:spacing w:after="180"/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For co-existence between IoT NTN and TN, use the parameter as in R4-2217473 for baseline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For the simulation in TR 38.863, there is isolation distance assumption and details are listed as below. And according to the WID, the </w:t>
      </w:r>
      <w:r>
        <w:rPr>
          <w:rFonts w:ascii="Times New Roman" w:hAnsi="Times New Roman" w:cs="Times New Roman"/>
          <w:sz w:val="20"/>
          <w:szCs w:val="20"/>
        </w:rPr>
        <w:t>coexistence studies shall be carried out under the same conditions, including geographical separation between NTN UE and Terrestrial Networks (TN), as the co-existence studies in Rel-17 and Rel-18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61"/>
              <w:spacing w:before="120" w:line="280" w:lineRule="atLeast"/>
              <w:rPr>
                <w:rFonts w:hint="default" w:ascii="Times New Roman" w:hAnsi="Times New Roman" w:cs="Times New Roman"/>
                <w:sz w:val="20"/>
                <w:szCs w:val="21"/>
              </w:rPr>
            </w:pPr>
            <w:r>
              <w:rPr>
                <w:rFonts w:hint="default" w:ascii="Times New Roman" w:hAnsi="Times New Roman" w:cs="Times New Roman"/>
                <w:sz w:val="20"/>
                <w:szCs w:val="21"/>
              </w:rPr>
              <w:t>NOTE:</w:t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1"/>
              </w:rPr>
              <w:t xml:space="preserve">The NTN UE(s) shall be dropped at the edge of the “central 19 TN cells (cluster)”. For Case 1 (Urban scenario), an Isolation distance of 1500m as 2*ISD is considered to reflect the NTN-TN selection algorithm at the border, assuming TN connection will always be prioritized over NTN. </w:t>
            </w:r>
          </w:p>
          <w:p>
            <w:pPr>
              <w:spacing w:before="120" w:line="280" w:lineRule="atLeast"/>
              <w:rPr>
                <w:rFonts w:hint="eastAsia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1"/>
              </w:rPr>
              <w:t>As defined in Figure 6.2.1.1-1, isolation distance is the distance between the blue-dotted line which represents TN cell boarder and the red line. No UEs deployed in the isolation region is assumed to reduce the calculation complexity.</w:t>
            </w:r>
          </w:p>
        </w:tc>
      </w:tr>
    </w:tbl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Considering most simulation parameters are not changed compared with PC3, based on the TN co-existence analysis experience, it seems the the enhancement of NTN HPUE will not be that large and we can use 1dB as step to evaluate ACLR of NTN HPUE.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eastAsia="宋体"/>
          <w:b/>
          <w:bCs/>
          <w:color w:val="000000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Observation 1: we can use 1dB as ACLR enhancement step for NTN and IoT NTN HPUE.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>
      <w:pPr>
        <w:spacing w:after="156" w:afterLines="5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co-existence parameter for NTN and IoT NTN are discussed with following observations and proposals.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1: it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s suggested to focus on scenario 4 from NTN UL to TN UL as in TR 38.863.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491"/>
        <w:gridCol w:w="2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0" w:type="dxa"/>
            <w:gridSpan w:val="2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TN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NR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NB-IoT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BS</w:t>
            </w:r>
          </w:p>
        </w:tc>
        <w:tc>
          <w:tcPr>
            <w:tcW w:w="2490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ACLR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45dB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0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490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ACS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46dB</w:t>
            </w:r>
          </w:p>
        </w:tc>
        <w:tc>
          <w:tcPr>
            <w:tcW w:w="2491" w:type="dxa"/>
          </w:tcPr>
          <w:p>
            <w:pPr>
              <w:widowControl w:val="0"/>
              <w:numPr>
                <w:ilvl w:val="0"/>
                <w:numId w:val="0"/>
              </w:numPr>
              <w:spacing w:before="120" w:after="180" w:line="280" w:lineRule="atLeast"/>
              <w:jc w:val="left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46dB</w:t>
            </w:r>
          </w:p>
        </w:tc>
      </w:tr>
    </w:tbl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2: for the TN BS ACLR and ACS are listed as above.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Proposal 3: it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s suggested to use following parameter as baseline.</w:t>
      </w:r>
    </w:p>
    <w:p>
      <w:pPr>
        <w:widowControl w:val="0"/>
        <w:numPr>
          <w:ilvl w:val="0"/>
          <w:numId w:val="3"/>
        </w:numPr>
        <w:spacing w:after="180"/>
        <w:ind w:left="420" w:leftChars="0" w:hanging="420" w:firstLineChars="0"/>
        <w:jc w:val="left"/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For co-existence between NR NTN and TN, use the parameter as in TR 38.863 for baseline</w:t>
      </w:r>
    </w:p>
    <w:p>
      <w:pPr>
        <w:widowControl w:val="0"/>
        <w:numPr>
          <w:ilvl w:val="0"/>
          <w:numId w:val="3"/>
        </w:numPr>
        <w:spacing w:after="180"/>
        <w:ind w:left="420" w:leftChars="0" w:hanging="420" w:firstLineChars="0"/>
        <w:jc w:val="left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For co-existence between IoT NTN and TN, use the parameter as in R4-2217473 for baseline</w:t>
      </w:r>
    </w:p>
    <w:p>
      <w:pPr>
        <w:widowControl w:val="0"/>
        <w:numPr>
          <w:ilvl w:val="0"/>
          <w:numId w:val="0"/>
        </w:numPr>
        <w:spacing w:after="180"/>
        <w:ind w:leftChars="0"/>
        <w:jc w:val="left"/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Observation 1: we can use 1dB as ACLR enhancement step for NTN and IoT NTN HPUE.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 xml:space="preserve"> 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4. Reference</w:t>
      </w:r>
    </w:p>
    <w:p>
      <w:pPr>
        <w:numPr>
          <w:ilvl w:val="0"/>
          <w:numId w:val="4"/>
        </w:numPr>
        <w:tabs>
          <w:tab w:val="right" w:pos="10440"/>
          <w:tab w:val="right" w:pos="13323"/>
        </w:tabs>
        <w:spacing w:after="0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highlight w:val="none"/>
        </w:rPr>
        <w:t>R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P-240857, New WID: Enhanced requirements and test methodology for NR and IoT NTN, RAN4 chair (Huawei)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44EE66C"/>
    <w:multiLevelType w:val="multilevel"/>
    <w:tmpl w:val="044EE66C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42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2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CAA8E6E"/>
    <w:multiLevelType w:val="singleLevel"/>
    <w:tmpl w:val="5CAA8E6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017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B45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49B7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2071E5"/>
    <w:rsid w:val="012F3F7C"/>
    <w:rsid w:val="01361389"/>
    <w:rsid w:val="017932F1"/>
    <w:rsid w:val="018A0E13"/>
    <w:rsid w:val="01BD0368"/>
    <w:rsid w:val="01DE089D"/>
    <w:rsid w:val="0203408A"/>
    <w:rsid w:val="020970CA"/>
    <w:rsid w:val="0226460D"/>
    <w:rsid w:val="023B43AB"/>
    <w:rsid w:val="028213AB"/>
    <w:rsid w:val="028E1852"/>
    <w:rsid w:val="02BB6F86"/>
    <w:rsid w:val="02C81B1F"/>
    <w:rsid w:val="03391357"/>
    <w:rsid w:val="03401DDD"/>
    <w:rsid w:val="035967B1"/>
    <w:rsid w:val="03597E40"/>
    <w:rsid w:val="035D4591"/>
    <w:rsid w:val="03631D1E"/>
    <w:rsid w:val="037E5DCB"/>
    <w:rsid w:val="03990B73"/>
    <w:rsid w:val="03E26584"/>
    <w:rsid w:val="04492C16"/>
    <w:rsid w:val="045647A9"/>
    <w:rsid w:val="046756D3"/>
    <w:rsid w:val="04680BC2"/>
    <w:rsid w:val="046A6CCD"/>
    <w:rsid w:val="047B4D00"/>
    <w:rsid w:val="048552F8"/>
    <w:rsid w:val="04A732AF"/>
    <w:rsid w:val="04B03BBE"/>
    <w:rsid w:val="04B527F1"/>
    <w:rsid w:val="04C837E3"/>
    <w:rsid w:val="04EA243B"/>
    <w:rsid w:val="04F92D5C"/>
    <w:rsid w:val="05014C42"/>
    <w:rsid w:val="05026E46"/>
    <w:rsid w:val="053C405B"/>
    <w:rsid w:val="056F5AD7"/>
    <w:rsid w:val="057B51DE"/>
    <w:rsid w:val="058916A3"/>
    <w:rsid w:val="059E10D1"/>
    <w:rsid w:val="05A012C8"/>
    <w:rsid w:val="05AA7D54"/>
    <w:rsid w:val="05BF54F8"/>
    <w:rsid w:val="05DD6BAF"/>
    <w:rsid w:val="05E277B3"/>
    <w:rsid w:val="05FF6A11"/>
    <w:rsid w:val="060557D7"/>
    <w:rsid w:val="06305334"/>
    <w:rsid w:val="0636723D"/>
    <w:rsid w:val="06434355"/>
    <w:rsid w:val="068C7C4C"/>
    <w:rsid w:val="06963DDF"/>
    <w:rsid w:val="06A52D74"/>
    <w:rsid w:val="06CC0A35"/>
    <w:rsid w:val="07031681"/>
    <w:rsid w:val="070A3CB8"/>
    <w:rsid w:val="07530E8A"/>
    <w:rsid w:val="0769686A"/>
    <w:rsid w:val="076E27BD"/>
    <w:rsid w:val="076E63D7"/>
    <w:rsid w:val="0770402F"/>
    <w:rsid w:val="078E5270"/>
    <w:rsid w:val="07913C76"/>
    <w:rsid w:val="079C6B56"/>
    <w:rsid w:val="07B42F31"/>
    <w:rsid w:val="07CA6B66"/>
    <w:rsid w:val="07D06FDE"/>
    <w:rsid w:val="07E72487"/>
    <w:rsid w:val="07F15671"/>
    <w:rsid w:val="08200491"/>
    <w:rsid w:val="08425E71"/>
    <w:rsid w:val="08545039"/>
    <w:rsid w:val="085D3E3F"/>
    <w:rsid w:val="087912F3"/>
    <w:rsid w:val="088C4ECC"/>
    <w:rsid w:val="08973524"/>
    <w:rsid w:val="08A26EE3"/>
    <w:rsid w:val="08A65D3D"/>
    <w:rsid w:val="08F47141"/>
    <w:rsid w:val="08F822C4"/>
    <w:rsid w:val="0900762B"/>
    <w:rsid w:val="09264BC9"/>
    <w:rsid w:val="092D4D1C"/>
    <w:rsid w:val="09626007"/>
    <w:rsid w:val="09670379"/>
    <w:rsid w:val="097C4A9B"/>
    <w:rsid w:val="099459C5"/>
    <w:rsid w:val="09993AB5"/>
    <w:rsid w:val="09B86E7F"/>
    <w:rsid w:val="09C147BD"/>
    <w:rsid w:val="09D07DA9"/>
    <w:rsid w:val="09F66D51"/>
    <w:rsid w:val="0A0219DF"/>
    <w:rsid w:val="0A6367BB"/>
    <w:rsid w:val="0A894FD9"/>
    <w:rsid w:val="0A9458FA"/>
    <w:rsid w:val="0AA20101"/>
    <w:rsid w:val="0AA35B83"/>
    <w:rsid w:val="0ABA1F25"/>
    <w:rsid w:val="0ADD2F10"/>
    <w:rsid w:val="0AE113D2"/>
    <w:rsid w:val="0AF67B8B"/>
    <w:rsid w:val="0B0758A7"/>
    <w:rsid w:val="0B1B4548"/>
    <w:rsid w:val="0B3166EB"/>
    <w:rsid w:val="0B8373EF"/>
    <w:rsid w:val="0BBF5056"/>
    <w:rsid w:val="0BE65845"/>
    <w:rsid w:val="0BE92617"/>
    <w:rsid w:val="0BEA0098"/>
    <w:rsid w:val="0BF0521B"/>
    <w:rsid w:val="0BF63EAB"/>
    <w:rsid w:val="0BF7455D"/>
    <w:rsid w:val="0BFE4B3A"/>
    <w:rsid w:val="0C296C83"/>
    <w:rsid w:val="0C4357DC"/>
    <w:rsid w:val="0C5C1421"/>
    <w:rsid w:val="0C8D3125"/>
    <w:rsid w:val="0C93502E"/>
    <w:rsid w:val="0CA73CCE"/>
    <w:rsid w:val="0CDD41A8"/>
    <w:rsid w:val="0D3D7FA0"/>
    <w:rsid w:val="0D545798"/>
    <w:rsid w:val="0D5D37FD"/>
    <w:rsid w:val="0D6133E9"/>
    <w:rsid w:val="0D624402"/>
    <w:rsid w:val="0D696CE5"/>
    <w:rsid w:val="0D6B0CA5"/>
    <w:rsid w:val="0D747B9F"/>
    <w:rsid w:val="0D8F41B3"/>
    <w:rsid w:val="0DD237BC"/>
    <w:rsid w:val="0E037D57"/>
    <w:rsid w:val="0E1D4B35"/>
    <w:rsid w:val="0E241F41"/>
    <w:rsid w:val="0E413A70"/>
    <w:rsid w:val="0E585CBC"/>
    <w:rsid w:val="0E5E63A7"/>
    <w:rsid w:val="0E5F68A3"/>
    <w:rsid w:val="0E7813A9"/>
    <w:rsid w:val="0E7D1E11"/>
    <w:rsid w:val="0EBC441C"/>
    <w:rsid w:val="0EBD33B9"/>
    <w:rsid w:val="0EBE690E"/>
    <w:rsid w:val="0F1A117A"/>
    <w:rsid w:val="0F1A5672"/>
    <w:rsid w:val="0F1C3F4D"/>
    <w:rsid w:val="0F4B77A5"/>
    <w:rsid w:val="0F5116AE"/>
    <w:rsid w:val="0F596ABB"/>
    <w:rsid w:val="0F5F09C4"/>
    <w:rsid w:val="0F5F4247"/>
    <w:rsid w:val="0F6273CA"/>
    <w:rsid w:val="0F7D4B34"/>
    <w:rsid w:val="0F984BA4"/>
    <w:rsid w:val="0FB66E54"/>
    <w:rsid w:val="0FC419ED"/>
    <w:rsid w:val="0FCB3577"/>
    <w:rsid w:val="0FD9288C"/>
    <w:rsid w:val="0FEE6FAE"/>
    <w:rsid w:val="0FF20B73"/>
    <w:rsid w:val="10003991"/>
    <w:rsid w:val="100565B7"/>
    <w:rsid w:val="101F3001"/>
    <w:rsid w:val="10254F0A"/>
    <w:rsid w:val="10337AA3"/>
    <w:rsid w:val="10406DB9"/>
    <w:rsid w:val="105C2E66"/>
    <w:rsid w:val="105E6369"/>
    <w:rsid w:val="107A5C99"/>
    <w:rsid w:val="107B7E97"/>
    <w:rsid w:val="1085402A"/>
    <w:rsid w:val="109045B9"/>
    <w:rsid w:val="10994EC9"/>
    <w:rsid w:val="109C57D8"/>
    <w:rsid w:val="10D64689"/>
    <w:rsid w:val="10E05471"/>
    <w:rsid w:val="10ED29B0"/>
    <w:rsid w:val="10ED773E"/>
    <w:rsid w:val="10EF7E56"/>
    <w:rsid w:val="10FB74EC"/>
    <w:rsid w:val="11254AAD"/>
    <w:rsid w:val="11321BC4"/>
    <w:rsid w:val="1139154F"/>
    <w:rsid w:val="113A6FD0"/>
    <w:rsid w:val="11462FAC"/>
    <w:rsid w:val="11475BCD"/>
    <w:rsid w:val="1155307D"/>
    <w:rsid w:val="115B4F87"/>
    <w:rsid w:val="1160140E"/>
    <w:rsid w:val="11635C16"/>
    <w:rsid w:val="11797DBA"/>
    <w:rsid w:val="117C38F8"/>
    <w:rsid w:val="117D6EEE"/>
    <w:rsid w:val="11B5219D"/>
    <w:rsid w:val="11DF67EB"/>
    <w:rsid w:val="12106FE1"/>
    <w:rsid w:val="121F121F"/>
    <w:rsid w:val="12213A4B"/>
    <w:rsid w:val="122946DB"/>
    <w:rsid w:val="122D30E1"/>
    <w:rsid w:val="122E65E4"/>
    <w:rsid w:val="12750F57"/>
    <w:rsid w:val="1283026C"/>
    <w:rsid w:val="12897C74"/>
    <w:rsid w:val="129C3395"/>
    <w:rsid w:val="12E65D92"/>
    <w:rsid w:val="12E83AF4"/>
    <w:rsid w:val="131A26ED"/>
    <w:rsid w:val="13771DFE"/>
    <w:rsid w:val="138F4439"/>
    <w:rsid w:val="13F25EC4"/>
    <w:rsid w:val="13FC6B61"/>
    <w:rsid w:val="14245767"/>
    <w:rsid w:val="143177AF"/>
    <w:rsid w:val="144A7BD8"/>
    <w:rsid w:val="144A7C4E"/>
    <w:rsid w:val="145A45EF"/>
    <w:rsid w:val="145C23B3"/>
    <w:rsid w:val="149A0C5C"/>
    <w:rsid w:val="149E7662"/>
    <w:rsid w:val="1508348E"/>
    <w:rsid w:val="15127621"/>
    <w:rsid w:val="15350710"/>
    <w:rsid w:val="155F416A"/>
    <w:rsid w:val="156354FD"/>
    <w:rsid w:val="156C0FB4"/>
    <w:rsid w:val="157A51BC"/>
    <w:rsid w:val="157A5D4B"/>
    <w:rsid w:val="159557BE"/>
    <w:rsid w:val="15A85596"/>
    <w:rsid w:val="15CD7D54"/>
    <w:rsid w:val="15D00CD9"/>
    <w:rsid w:val="15E450B5"/>
    <w:rsid w:val="16371982"/>
    <w:rsid w:val="163D388B"/>
    <w:rsid w:val="16456719"/>
    <w:rsid w:val="166F1ADC"/>
    <w:rsid w:val="1683077C"/>
    <w:rsid w:val="168B5B89"/>
    <w:rsid w:val="16C005E1"/>
    <w:rsid w:val="16D51FE2"/>
    <w:rsid w:val="16E06917"/>
    <w:rsid w:val="16EA49EA"/>
    <w:rsid w:val="16FD2BCB"/>
    <w:rsid w:val="171731EE"/>
    <w:rsid w:val="173B7F2B"/>
    <w:rsid w:val="175862BF"/>
    <w:rsid w:val="17912EB8"/>
    <w:rsid w:val="179D67CA"/>
    <w:rsid w:val="17B730F8"/>
    <w:rsid w:val="17C46B8A"/>
    <w:rsid w:val="17C65910"/>
    <w:rsid w:val="17C80E13"/>
    <w:rsid w:val="17E44EC0"/>
    <w:rsid w:val="17E75E45"/>
    <w:rsid w:val="17F263D4"/>
    <w:rsid w:val="17F52BDC"/>
    <w:rsid w:val="180D2D20"/>
    <w:rsid w:val="180E3E11"/>
    <w:rsid w:val="18147C0E"/>
    <w:rsid w:val="18197DDC"/>
    <w:rsid w:val="182249A5"/>
    <w:rsid w:val="182269B6"/>
    <w:rsid w:val="183A0ACF"/>
    <w:rsid w:val="18642373"/>
    <w:rsid w:val="187831B6"/>
    <w:rsid w:val="187D3DBA"/>
    <w:rsid w:val="18834ED9"/>
    <w:rsid w:val="18A656AF"/>
    <w:rsid w:val="18CE28C0"/>
    <w:rsid w:val="18E26C79"/>
    <w:rsid w:val="18E55D68"/>
    <w:rsid w:val="18F541E7"/>
    <w:rsid w:val="18FE0AB6"/>
    <w:rsid w:val="1911682C"/>
    <w:rsid w:val="19330066"/>
    <w:rsid w:val="19813C3F"/>
    <w:rsid w:val="19A17418"/>
    <w:rsid w:val="19B263B5"/>
    <w:rsid w:val="19B93092"/>
    <w:rsid w:val="19DF2D99"/>
    <w:rsid w:val="19EA686E"/>
    <w:rsid w:val="1A046045"/>
    <w:rsid w:val="1A0A00C9"/>
    <w:rsid w:val="1A325A0A"/>
    <w:rsid w:val="1A7D000B"/>
    <w:rsid w:val="1A8670A6"/>
    <w:rsid w:val="1A97657B"/>
    <w:rsid w:val="1A9E2B3B"/>
    <w:rsid w:val="1AAE167A"/>
    <w:rsid w:val="1AB02A55"/>
    <w:rsid w:val="1AF45AC8"/>
    <w:rsid w:val="1AF91F50"/>
    <w:rsid w:val="1AFD11C6"/>
    <w:rsid w:val="1B00542F"/>
    <w:rsid w:val="1B2F42F1"/>
    <w:rsid w:val="1B301DA5"/>
    <w:rsid w:val="1B3F3E40"/>
    <w:rsid w:val="1B7C00B3"/>
    <w:rsid w:val="1B7C0EA4"/>
    <w:rsid w:val="1BB42683"/>
    <w:rsid w:val="1BC416C3"/>
    <w:rsid w:val="1BF509C2"/>
    <w:rsid w:val="1BF95FEE"/>
    <w:rsid w:val="1C0D0793"/>
    <w:rsid w:val="1C1B332C"/>
    <w:rsid w:val="1C2A6C2E"/>
    <w:rsid w:val="1C363B56"/>
    <w:rsid w:val="1C527C03"/>
    <w:rsid w:val="1C700838"/>
    <w:rsid w:val="1CAB3B14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41310E"/>
    <w:rsid w:val="1D67479E"/>
    <w:rsid w:val="1D6D7456"/>
    <w:rsid w:val="1D7879E5"/>
    <w:rsid w:val="1D867707"/>
    <w:rsid w:val="1DE75A9B"/>
    <w:rsid w:val="1E295925"/>
    <w:rsid w:val="1E3D0B9B"/>
    <w:rsid w:val="1E4C463B"/>
    <w:rsid w:val="1E535731"/>
    <w:rsid w:val="1E634337"/>
    <w:rsid w:val="1E754405"/>
    <w:rsid w:val="1E81151C"/>
    <w:rsid w:val="1E884DB6"/>
    <w:rsid w:val="1EA64BD4"/>
    <w:rsid w:val="1EBF357F"/>
    <w:rsid w:val="1EDC50AE"/>
    <w:rsid w:val="1EFE1319"/>
    <w:rsid w:val="1F0C367F"/>
    <w:rsid w:val="1F0D1045"/>
    <w:rsid w:val="1F163F8E"/>
    <w:rsid w:val="1F1F489E"/>
    <w:rsid w:val="1F2F076D"/>
    <w:rsid w:val="1F383249"/>
    <w:rsid w:val="1F5B6C81"/>
    <w:rsid w:val="1F877AC5"/>
    <w:rsid w:val="1F8B19CE"/>
    <w:rsid w:val="1FA86D80"/>
    <w:rsid w:val="1FA90F7F"/>
    <w:rsid w:val="1FB13E0C"/>
    <w:rsid w:val="1FBC5A21"/>
    <w:rsid w:val="1FBF0115"/>
    <w:rsid w:val="1FDC5D1A"/>
    <w:rsid w:val="1FFB17BC"/>
    <w:rsid w:val="200C3221"/>
    <w:rsid w:val="201828B7"/>
    <w:rsid w:val="20283DF5"/>
    <w:rsid w:val="203D39F0"/>
    <w:rsid w:val="20471021"/>
    <w:rsid w:val="20672636"/>
    <w:rsid w:val="20731CCC"/>
    <w:rsid w:val="20817033"/>
    <w:rsid w:val="208F37FB"/>
    <w:rsid w:val="20990887"/>
    <w:rsid w:val="20AF453F"/>
    <w:rsid w:val="20B523B5"/>
    <w:rsid w:val="20C65ED3"/>
    <w:rsid w:val="20E833A7"/>
    <w:rsid w:val="20EA2C10"/>
    <w:rsid w:val="20FE602D"/>
    <w:rsid w:val="21182A73"/>
    <w:rsid w:val="2139298F"/>
    <w:rsid w:val="216C01F4"/>
    <w:rsid w:val="219168A1"/>
    <w:rsid w:val="21B038D2"/>
    <w:rsid w:val="21D70408"/>
    <w:rsid w:val="2216237D"/>
    <w:rsid w:val="221E7789"/>
    <w:rsid w:val="223076A3"/>
    <w:rsid w:val="223D6650"/>
    <w:rsid w:val="22666050"/>
    <w:rsid w:val="228B3B2E"/>
    <w:rsid w:val="22A144DF"/>
    <w:rsid w:val="22E55ECD"/>
    <w:rsid w:val="22E84C54"/>
    <w:rsid w:val="22ED23E8"/>
    <w:rsid w:val="232B0F9B"/>
    <w:rsid w:val="235E2230"/>
    <w:rsid w:val="2370600B"/>
    <w:rsid w:val="237B1C44"/>
    <w:rsid w:val="23AD68EA"/>
    <w:rsid w:val="23CA7445"/>
    <w:rsid w:val="240671CC"/>
    <w:rsid w:val="240D11B3"/>
    <w:rsid w:val="240D4A36"/>
    <w:rsid w:val="241B0EB4"/>
    <w:rsid w:val="24513BF6"/>
    <w:rsid w:val="24683E4B"/>
    <w:rsid w:val="246C2851"/>
    <w:rsid w:val="24753161"/>
    <w:rsid w:val="24775DB4"/>
    <w:rsid w:val="24841763"/>
    <w:rsid w:val="2488042D"/>
    <w:rsid w:val="24896A55"/>
    <w:rsid w:val="248A4000"/>
    <w:rsid w:val="24C36C6D"/>
    <w:rsid w:val="24CB286B"/>
    <w:rsid w:val="24CD15F1"/>
    <w:rsid w:val="24D50BFC"/>
    <w:rsid w:val="254734B9"/>
    <w:rsid w:val="254E0ABD"/>
    <w:rsid w:val="25641764"/>
    <w:rsid w:val="256F2F84"/>
    <w:rsid w:val="257C268E"/>
    <w:rsid w:val="258A21E5"/>
    <w:rsid w:val="25A10883"/>
    <w:rsid w:val="25D729E7"/>
    <w:rsid w:val="25E92929"/>
    <w:rsid w:val="260E417C"/>
    <w:rsid w:val="260F5480"/>
    <w:rsid w:val="26174810"/>
    <w:rsid w:val="26382DB8"/>
    <w:rsid w:val="264017D0"/>
    <w:rsid w:val="265C4D5F"/>
    <w:rsid w:val="26644B8A"/>
    <w:rsid w:val="2683355D"/>
    <w:rsid w:val="268A1547"/>
    <w:rsid w:val="268B3CAF"/>
    <w:rsid w:val="269243D5"/>
    <w:rsid w:val="26A30F19"/>
    <w:rsid w:val="26A73075"/>
    <w:rsid w:val="26B14C8A"/>
    <w:rsid w:val="26B2270B"/>
    <w:rsid w:val="26E718E0"/>
    <w:rsid w:val="26F853FE"/>
    <w:rsid w:val="270030DD"/>
    <w:rsid w:val="270B1F80"/>
    <w:rsid w:val="274B1605"/>
    <w:rsid w:val="27706A48"/>
    <w:rsid w:val="277D7855"/>
    <w:rsid w:val="27816C71"/>
    <w:rsid w:val="278B3C06"/>
    <w:rsid w:val="278F1ADE"/>
    <w:rsid w:val="27987506"/>
    <w:rsid w:val="27990C94"/>
    <w:rsid w:val="27C61EE6"/>
    <w:rsid w:val="27D86C6A"/>
    <w:rsid w:val="27E33F9B"/>
    <w:rsid w:val="27F23097"/>
    <w:rsid w:val="2805016B"/>
    <w:rsid w:val="2816336D"/>
    <w:rsid w:val="281F2C62"/>
    <w:rsid w:val="286036CB"/>
    <w:rsid w:val="286C642C"/>
    <w:rsid w:val="2896161D"/>
    <w:rsid w:val="28A2792A"/>
    <w:rsid w:val="28AA4C8A"/>
    <w:rsid w:val="28DF529E"/>
    <w:rsid w:val="28E13644"/>
    <w:rsid w:val="28E30421"/>
    <w:rsid w:val="28F12FBA"/>
    <w:rsid w:val="294A494E"/>
    <w:rsid w:val="29560760"/>
    <w:rsid w:val="29574DBB"/>
    <w:rsid w:val="2960326E"/>
    <w:rsid w:val="296A7401"/>
    <w:rsid w:val="2975343F"/>
    <w:rsid w:val="297731BB"/>
    <w:rsid w:val="29776717"/>
    <w:rsid w:val="29922597"/>
    <w:rsid w:val="29AB7E6A"/>
    <w:rsid w:val="29AE0DEF"/>
    <w:rsid w:val="29B84F82"/>
    <w:rsid w:val="29C71D19"/>
    <w:rsid w:val="29F87F6A"/>
    <w:rsid w:val="29FE3300"/>
    <w:rsid w:val="2A144016"/>
    <w:rsid w:val="2A172D9D"/>
    <w:rsid w:val="2A24682F"/>
    <w:rsid w:val="2A270F8C"/>
    <w:rsid w:val="2A2C74BF"/>
    <w:rsid w:val="2A377A4E"/>
    <w:rsid w:val="2A53737E"/>
    <w:rsid w:val="2A573A81"/>
    <w:rsid w:val="2A6A7DD8"/>
    <w:rsid w:val="2A704730"/>
    <w:rsid w:val="2A8A52DA"/>
    <w:rsid w:val="2AC70C94"/>
    <w:rsid w:val="2AE354DA"/>
    <w:rsid w:val="2AE83C9F"/>
    <w:rsid w:val="2B1E47FB"/>
    <w:rsid w:val="2B2A3B5F"/>
    <w:rsid w:val="2B6A6B46"/>
    <w:rsid w:val="2B7042D3"/>
    <w:rsid w:val="2B7A5997"/>
    <w:rsid w:val="2B833767"/>
    <w:rsid w:val="2BCE466D"/>
    <w:rsid w:val="2BCF4650"/>
    <w:rsid w:val="2BF92F32"/>
    <w:rsid w:val="2C0547C6"/>
    <w:rsid w:val="2C380499"/>
    <w:rsid w:val="2C401128"/>
    <w:rsid w:val="2C8A2F49"/>
    <w:rsid w:val="2C9F3BCE"/>
    <w:rsid w:val="2CA12446"/>
    <w:rsid w:val="2CA64350"/>
    <w:rsid w:val="2CDB1327"/>
    <w:rsid w:val="2CF9108B"/>
    <w:rsid w:val="2CFB0BBA"/>
    <w:rsid w:val="2D0B6272"/>
    <w:rsid w:val="2D34475F"/>
    <w:rsid w:val="2D3A1340"/>
    <w:rsid w:val="2D4D51B1"/>
    <w:rsid w:val="2D4D79AC"/>
    <w:rsid w:val="2D593F87"/>
    <w:rsid w:val="2D5F79DA"/>
    <w:rsid w:val="2DA873F6"/>
    <w:rsid w:val="2DB7418D"/>
    <w:rsid w:val="2DD00879"/>
    <w:rsid w:val="2DD5373D"/>
    <w:rsid w:val="2DF80479"/>
    <w:rsid w:val="2E0B52AE"/>
    <w:rsid w:val="2E0E041F"/>
    <w:rsid w:val="2E141396"/>
    <w:rsid w:val="2E2A44CC"/>
    <w:rsid w:val="2E4317F2"/>
    <w:rsid w:val="2E747DC3"/>
    <w:rsid w:val="2E8F1C72"/>
    <w:rsid w:val="2E9118F2"/>
    <w:rsid w:val="2E9C0F87"/>
    <w:rsid w:val="2EA61F97"/>
    <w:rsid w:val="2EB7077F"/>
    <w:rsid w:val="2EB8044F"/>
    <w:rsid w:val="2EC16B9C"/>
    <w:rsid w:val="2ECF4C5A"/>
    <w:rsid w:val="2ED53072"/>
    <w:rsid w:val="2ED8336B"/>
    <w:rsid w:val="2EDF426C"/>
    <w:rsid w:val="2EEC200B"/>
    <w:rsid w:val="2EEC4E92"/>
    <w:rsid w:val="2F1A1856"/>
    <w:rsid w:val="2F1C0982"/>
    <w:rsid w:val="2F357E81"/>
    <w:rsid w:val="2F5B00C1"/>
    <w:rsid w:val="2F63302B"/>
    <w:rsid w:val="2F747966"/>
    <w:rsid w:val="2FA22A33"/>
    <w:rsid w:val="2FA801C0"/>
    <w:rsid w:val="2FCB6344"/>
    <w:rsid w:val="2FE02BA9"/>
    <w:rsid w:val="2FE04DD6"/>
    <w:rsid w:val="2FEC0BD0"/>
    <w:rsid w:val="2FEC1523"/>
    <w:rsid w:val="2FF93442"/>
    <w:rsid w:val="300D5786"/>
    <w:rsid w:val="3011145B"/>
    <w:rsid w:val="302467E6"/>
    <w:rsid w:val="30524DF2"/>
    <w:rsid w:val="305E446B"/>
    <w:rsid w:val="306B7868"/>
    <w:rsid w:val="30781792"/>
    <w:rsid w:val="30846887"/>
    <w:rsid w:val="3096007F"/>
    <w:rsid w:val="3099089E"/>
    <w:rsid w:val="30B97FFD"/>
    <w:rsid w:val="30E346C5"/>
    <w:rsid w:val="30E766F3"/>
    <w:rsid w:val="31187F2F"/>
    <w:rsid w:val="313C4D53"/>
    <w:rsid w:val="31432160"/>
    <w:rsid w:val="31490DA5"/>
    <w:rsid w:val="31570E00"/>
    <w:rsid w:val="315F5D75"/>
    <w:rsid w:val="31653999"/>
    <w:rsid w:val="31A54783"/>
    <w:rsid w:val="31CA113F"/>
    <w:rsid w:val="31E91E87"/>
    <w:rsid w:val="320E10B5"/>
    <w:rsid w:val="321A7611"/>
    <w:rsid w:val="3243059C"/>
    <w:rsid w:val="3265353C"/>
    <w:rsid w:val="32697D44"/>
    <w:rsid w:val="326D0948"/>
    <w:rsid w:val="328A5CFA"/>
    <w:rsid w:val="32985010"/>
    <w:rsid w:val="32C835E0"/>
    <w:rsid w:val="32CD5D61"/>
    <w:rsid w:val="32D23EF0"/>
    <w:rsid w:val="32DF7982"/>
    <w:rsid w:val="331537CD"/>
    <w:rsid w:val="331E4E70"/>
    <w:rsid w:val="33285651"/>
    <w:rsid w:val="332F4289"/>
    <w:rsid w:val="33334E8E"/>
    <w:rsid w:val="336E17F0"/>
    <w:rsid w:val="33814F8D"/>
    <w:rsid w:val="33C133A6"/>
    <w:rsid w:val="33CB4108"/>
    <w:rsid w:val="33CC276C"/>
    <w:rsid w:val="33E2230D"/>
    <w:rsid w:val="33FB26D9"/>
    <w:rsid w:val="34163C10"/>
    <w:rsid w:val="3424001A"/>
    <w:rsid w:val="34291F23"/>
    <w:rsid w:val="34413D46"/>
    <w:rsid w:val="34432ACD"/>
    <w:rsid w:val="344A45A5"/>
    <w:rsid w:val="345C5BF5"/>
    <w:rsid w:val="34692D0C"/>
    <w:rsid w:val="348103B3"/>
    <w:rsid w:val="34A76F6E"/>
    <w:rsid w:val="34E116D1"/>
    <w:rsid w:val="352765C3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BC1034"/>
    <w:rsid w:val="35CC12CF"/>
    <w:rsid w:val="35D319E6"/>
    <w:rsid w:val="35D72EE3"/>
    <w:rsid w:val="35E768F5"/>
    <w:rsid w:val="35F559C7"/>
    <w:rsid w:val="36075C31"/>
    <w:rsid w:val="36110713"/>
    <w:rsid w:val="3622425C"/>
    <w:rsid w:val="362C25ED"/>
    <w:rsid w:val="362D458B"/>
    <w:rsid w:val="36354715"/>
    <w:rsid w:val="36414A73"/>
    <w:rsid w:val="364A0F5C"/>
    <w:rsid w:val="36510879"/>
    <w:rsid w:val="36E16C19"/>
    <w:rsid w:val="37036DCD"/>
    <w:rsid w:val="372F46A7"/>
    <w:rsid w:val="373972A7"/>
    <w:rsid w:val="37726C9D"/>
    <w:rsid w:val="379A1E22"/>
    <w:rsid w:val="37BD6848"/>
    <w:rsid w:val="37CC6816"/>
    <w:rsid w:val="37DE6907"/>
    <w:rsid w:val="37E810A7"/>
    <w:rsid w:val="380E1C87"/>
    <w:rsid w:val="382614AE"/>
    <w:rsid w:val="38994363"/>
    <w:rsid w:val="38A9437C"/>
    <w:rsid w:val="38C2712E"/>
    <w:rsid w:val="38D16127"/>
    <w:rsid w:val="390B4FA4"/>
    <w:rsid w:val="391017BE"/>
    <w:rsid w:val="391842BA"/>
    <w:rsid w:val="39390072"/>
    <w:rsid w:val="393C0FF6"/>
    <w:rsid w:val="393F1C6B"/>
    <w:rsid w:val="39515718"/>
    <w:rsid w:val="39592B25"/>
    <w:rsid w:val="39706EC7"/>
    <w:rsid w:val="39741150"/>
    <w:rsid w:val="39787B56"/>
    <w:rsid w:val="398E1CFA"/>
    <w:rsid w:val="39923F83"/>
    <w:rsid w:val="399A358E"/>
    <w:rsid w:val="39B62EBE"/>
    <w:rsid w:val="3A106A7B"/>
    <w:rsid w:val="3A1918DE"/>
    <w:rsid w:val="3A2A75FA"/>
    <w:rsid w:val="3A3C5316"/>
    <w:rsid w:val="3A3F5379"/>
    <w:rsid w:val="3A436689"/>
    <w:rsid w:val="3A4614A9"/>
    <w:rsid w:val="3A675260"/>
    <w:rsid w:val="3A6F00EE"/>
    <w:rsid w:val="3A8646CD"/>
    <w:rsid w:val="3AAC45FF"/>
    <w:rsid w:val="3AC37B79"/>
    <w:rsid w:val="3ACB4F85"/>
    <w:rsid w:val="3AE070A1"/>
    <w:rsid w:val="3AF86D4E"/>
    <w:rsid w:val="3B071567"/>
    <w:rsid w:val="3B1E2869"/>
    <w:rsid w:val="3B356BB3"/>
    <w:rsid w:val="3B4413CB"/>
    <w:rsid w:val="3B564B69"/>
    <w:rsid w:val="3B617677"/>
    <w:rsid w:val="3B757B5E"/>
    <w:rsid w:val="3B883620"/>
    <w:rsid w:val="3B997439"/>
    <w:rsid w:val="3BA65BED"/>
    <w:rsid w:val="3BA96B71"/>
    <w:rsid w:val="3BDB4DC2"/>
    <w:rsid w:val="3BE47C50"/>
    <w:rsid w:val="3C090267"/>
    <w:rsid w:val="3C09240E"/>
    <w:rsid w:val="3C146221"/>
    <w:rsid w:val="3C184FB2"/>
    <w:rsid w:val="3C1D10AF"/>
    <w:rsid w:val="3C277440"/>
    <w:rsid w:val="3C317D4F"/>
    <w:rsid w:val="3C4D1CC0"/>
    <w:rsid w:val="3C525089"/>
    <w:rsid w:val="3C5C6615"/>
    <w:rsid w:val="3C653409"/>
    <w:rsid w:val="3C7360F1"/>
    <w:rsid w:val="3CC365B8"/>
    <w:rsid w:val="3CD51844"/>
    <w:rsid w:val="3CE93C7A"/>
    <w:rsid w:val="3CE979FE"/>
    <w:rsid w:val="3CF53310"/>
    <w:rsid w:val="3D08452F"/>
    <w:rsid w:val="3D0F1AC5"/>
    <w:rsid w:val="3D2C6D33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B3244A"/>
    <w:rsid w:val="3DC213DF"/>
    <w:rsid w:val="3DDE328E"/>
    <w:rsid w:val="3E0B0DB0"/>
    <w:rsid w:val="3E0C635B"/>
    <w:rsid w:val="3E0D3FE3"/>
    <w:rsid w:val="3E116F60"/>
    <w:rsid w:val="3E572F58"/>
    <w:rsid w:val="3E5E28E2"/>
    <w:rsid w:val="3E636D6A"/>
    <w:rsid w:val="3E872DEF"/>
    <w:rsid w:val="3E962A3C"/>
    <w:rsid w:val="3E9704BE"/>
    <w:rsid w:val="3EE73740"/>
    <w:rsid w:val="3EE94A45"/>
    <w:rsid w:val="3EF13413"/>
    <w:rsid w:val="3F043070"/>
    <w:rsid w:val="3F1D2CEE"/>
    <w:rsid w:val="3F4D0EE6"/>
    <w:rsid w:val="3F4D6968"/>
    <w:rsid w:val="3F572AFA"/>
    <w:rsid w:val="3F6116ED"/>
    <w:rsid w:val="3F8B424E"/>
    <w:rsid w:val="3F934EDE"/>
    <w:rsid w:val="3FA97081"/>
    <w:rsid w:val="3FB14FDF"/>
    <w:rsid w:val="3FC0585C"/>
    <w:rsid w:val="3FCE6ABE"/>
    <w:rsid w:val="3FE86B66"/>
    <w:rsid w:val="40130E98"/>
    <w:rsid w:val="401776B5"/>
    <w:rsid w:val="40202A90"/>
    <w:rsid w:val="403501D5"/>
    <w:rsid w:val="40516596"/>
    <w:rsid w:val="407E4ADB"/>
    <w:rsid w:val="408966EF"/>
    <w:rsid w:val="408D7F6C"/>
    <w:rsid w:val="40B04E56"/>
    <w:rsid w:val="40C60753"/>
    <w:rsid w:val="40C761D4"/>
    <w:rsid w:val="40D01062"/>
    <w:rsid w:val="40D15800"/>
    <w:rsid w:val="40D24565"/>
    <w:rsid w:val="40D74270"/>
    <w:rsid w:val="40DB20A4"/>
    <w:rsid w:val="40E55784"/>
    <w:rsid w:val="410113A2"/>
    <w:rsid w:val="415D4149"/>
    <w:rsid w:val="416F143B"/>
    <w:rsid w:val="41880811"/>
    <w:rsid w:val="419633AA"/>
    <w:rsid w:val="41B44DE2"/>
    <w:rsid w:val="41C60C56"/>
    <w:rsid w:val="41C660F7"/>
    <w:rsid w:val="41E9727E"/>
    <w:rsid w:val="41F50509"/>
    <w:rsid w:val="41F9564C"/>
    <w:rsid w:val="420226D9"/>
    <w:rsid w:val="42375131"/>
    <w:rsid w:val="42610172"/>
    <w:rsid w:val="426339F7"/>
    <w:rsid w:val="42705E47"/>
    <w:rsid w:val="42733C91"/>
    <w:rsid w:val="427C45A1"/>
    <w:rsid w:val="428803B3"/>
    <w:rsid w:val="428C76CE"/>
    <w:rsid w:val="42916AC5"/>
    <w:rsid w:val="42A3645B"/>
    <w:rsid w:val="42C47ED0"/>
    <w:rsid w:val="42CE0B28"/>
    <w:rsid w:val="42D37514"/>
    <w:rsid w:val="43046EDF"/>
    <w:rsid w:val="432106B2"/>
    <w:rsid w:val="43603542"/>
    <w:rsid w:val="436807A8"/>
    <w:rsid w:val="43790FC1"/>
    <w:rsid w:val="43942E55"/>
    <w:rsid w:val="439901E8"/>
    <w:rsid w:val="43A14703"/>
    <w:rsid w:val="43BB74AB"/>
    <w:rsid w:val="43CD51C7"/>
    <w:rsid w:val="43E3286B"/>
    <w:rsid w:val="43EC12FF"/>
    <w:rsid w:val="43F11B33"/>
    <w:rsid w:val="43F17986"/>
    <w:rsid w:val="43FF4262"/>
    <w:rsid w:val="44062B2A"/>
    <w:rsid w:val="440875AB"/>
    <w:rsid w:val="444678CE"/>
    <w:rsid w:val="444744C8"/>
    <w:rsid w:val="44495B09"/>
    <w:rsid w:val="44565A46"/>
    <w:rsid w:val="445C041A"/>
    <w:rsid w:val="44604594"/>
    <w:rsid w:val="447A1E11"/>
    <w:rsid w:val="447E086E"/>
    <w:rsid w:val="449A491B"/>
    <w:rsid w:val="44A42F93"/>
    <w:rsid w:val="44B454C5"/>
    <w:rsid w:val="44C125DD"/>
    <w:rsid w:val="44CA2EEC"/>
    <w:rsid w:val="44D35D7A"/>
    <w:rsid w:val="44DD6689"/>
    <w:rsid w:val="44E7774D"/>
    <w:rsid w:val="45127C50"/>
    <w:rsid w:val="45177768"/>
    <w:rsid w:val="452B6409"/>
    <w:rsid w:val="452E738D"/>
    <w:rsid w:val="454221FD"/>
    <w:rsid w:val="454416D4"/>
    <w:rsid w:val="45454238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5FC56A2"/>
    <w:rsid w:val="46236563"/>
    <w:rsid w:val="462640A2"/>
    <w:rsid w:val="465C2D4B"/>
    <w:rsid w:val="465C457C"/>
    <w:rsid w:val="46641988"/>
    <w:rsid w:val="467609A9"/>
    <w:rsid w:val="468E5B5F"/>
    <w:rsid w:val="469842A4"/>
    <w:rsid w:val="46B86E94"/>
    <w:rsid w:val="46B94916"/>
    <w:rsid w:val="46CB2631"/>
    <w:rsid w:val="46E67A01"/>
    <w:rsid w:val="46F87BA3"/>
    <w:rsid w:val="470F78A3"/>
    <w:rsid w:val="47262D4B"/>
    <w:rsid w:val="474779FD"/>
    <w:rsid w:val="474A246F"/>
    <w:rsid w:val="47524F9F"/>
    <w:rsid w:val="47670737"/>
    <w:rsid w:val="47916C31"/>
    <w:rsid w:val="47BE512C"/>
    <w:rsid w:val="47BE6742"/>
    <w:rsid w:val="47D927EF"/>
    <w:rsid w:val="47F00216"/>
    <w:rsid w:val="47F236FB"/>
    <w:rsid w:val="480F5247"/>
    <w:rsid w:val="4839608B"/>
    <w:rsid w:val="483A3F41"/>
    <w:rsid w:val="485D1370"/>
    <w:rsid w:val="485E2A48"/>
    <w:rsid w:val="48622CF7"/>
    <w:rsid w:val="48655C56"/>
    <w:rsid w:val="4869465C"/>
    <w:rsid w:val="488678AB"/>
    <w:rsid w:val="48B06FCF"/>
    <w:rsid w:val="48C37CC6"/>
    <w:rsid w:val="48EA262C"/>
    <w:rsid w:val="48FF25D1"/>
    <w:rsid w:val="49281A93"/>
    <w:rsid w:val="492F313E"/>
    <w:rsid w:val="495010D7"/>
    <w:rsid w:val="4955555E"/>
    <w:rsid w:val="49611371"/>
    <w:rsid w:val="499C3754"/>
    <w:rsid w:val="49A21DDA"/>
    <w:rsid w:val="49E453DD"/>
    <w:rsid w:val="49EE4458"/>
    <w:rsid w:val="49FE2C8C"/>
    <w:rsid w:val="4A2137F9"/>
    <w:rsid w:val="4A2E1214"/>
    <w:rsid w:val="4A3C21D9"/>
    <w:rsid w:val="4A521971"/>
    <w:rsid w:val="4A570604"/>
    <w:rsid w:val="4A880DD3"/>
    <w:rsid w:val="4A9B7DF4"/>
    <w:rsid w:val="4A9C4E28"/>
    <w:rsid w:val="4AE74DF4"/>
    <w:rsid w:val="4AEC68F9"/>
    <w:rsid w:val="4AFF7B18"/>
    <w:rsid w:val="4B254325"/>
    <w:rsid w:val="4B275459"/>
    <w:rsid w:val="4B2941E0"/>
    <w:rsid w:val="4B547222"/>
    <w:rsid w:val="4B6057DD"/>
    <w:rsid w:val="4B7D2F03"/>
    <w:rsid w:val="4BE90D9B"/>
    <w:rsid w:val="4BEF2CA4"/>
    <w:rsid w:val="4BFF2F3E"/>
    <w:rsid w:val="4C261BDE"/>
    <w:rsid w:val="4C334692"/>
    <w:rsid w:val="4C660668"/>
    <w:rsid w:val="4C6F730B"/>
    <w:rsid w:val="4C7166F5"/>
    <w:rsid w:val="4C816990"/>
    <w:rsid w:val="4CB613E8"/>
    <w:rsid w:val="4CCC6E0F"/>
    <w:rsid w:val="4CE51F37"/>
    <w:rsid w:val="4D1B40EF"/>
    <w:rsid w:val="4D2079EB"/>
    <w:rsid w:val="4D2B4C2A"/>
    <w:rsid w:val="4D2F6526"/>
    <w:rsid w:val="4D3A7443"/>
    <w:rsid w:val="4D570F71"/>
    <w:rsid w:val="4D6F7F85"/>
    <w:rsid w:val="4DB12905"/>
    <w:rsid w:val="4DE1452E"/>
    <w:rsid w:val="4DEE01EB"/>
    <w:rsid w:val="4DF036EE"/>
    <w:rsid w:val="4DF30DF0"/>
    <w:rsid w:val="4DF6271E"/>
    <w:rsid w:val="4DF73079"/>
    <w:rsid w:val="4DFC16FF"/>
    <w:rsid w:val="4E03108A"/>
    <w:rsid w:val="4E042C86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0150D5"/>
    <w:rsid w:val="4F13254C"/>
    <w:rsid w:val="4F26376B"/>
    <w:rsid w:val="4F423F95"/>
    <w:rsid w:val="4F4C1158"/>
    <w:rsid w:val="4F6279AB"/>
    <w:rsid w:val="4F9D400F"/>
    <w:rsid w:val="4FA74FBE"/>
    <w:rsid w:val="4FBF6DE2"/>
    <w:rsid w:val="4FDB2D6C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2F0CC6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6E0C49"/>
    <w:rsid w:val="528278EA"/>
    <w:rsid w:val="52B5070D"/>
    <w:rsid w:val="52E03A67"/>
    <w:rsid w:val="52FC46EA"/>
    <w:rsid w:val="534D042C"/>
    <w:rsid w:val="5350703E"/>
    <w:rsid w:val="538B07B0"/>
    <w:rsid w:val="538C361F"/>
    <w:rsid w:val="538D10A1"/>
    <w:rsid w:val="539D22BA"/>
    <w:rsid w:val="53A46AC8"/>
    <w:rsid w:val="53A54549"/>
    <w:rsid w:val="53A56748"/>
    <w:rsid w:val="53C25E9B"/>
    <w:rsid w:val="53DC6880"/>
    <w:rsid w:val="53F47B4C"/>
    <w:rsid w:val="5403314B"/>
    <w:rsid w:val="54213B13"/>
    <w:rsid w:val="542A2224"/>
    <w:rsid w:val="544A4CD7"/>
    <w:rsid w:val="545309AA"/>
    <w:rsid w:val="546E68F2"/>
    <w:rsid w:val="54782323"/>
    <w:rsid w:val="54BF0519"/>
    <w:rsid w:val="54D665D7"/>
    <w:rsid w:val="54E603D9"/>
    <w:rsid w:val="552827AD"/>
    <w:rsid w:val="552B1450"/>
    <w:rsid w:val="552D6BF5"/>
    <w:rsid w:val="55496DF8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CF7BF3"/>
    <w:rsid w:val="55F969E7"/>
    <w:rsid w:val="56024028"/>
    <w:rsid w:val="5616190A"/>
    <w:rsid w:val="563F7711"/>
    <w:rsid w:val="56856B80"/>
    <w:rsid w:val="56941399"/>
    <w:rsid w:val="56962361"/>
    <w:rsid w:val="5696582D"/>
    <w:rsid w:val="569F71AC"/>
    <w:rsid w:val="56BA15D9"/>
    <w:rsid w:val="56E65920"/>
    <w:rsid w:val="56EF3AF5"/>
    <w:rsid w:val="56F23931"/>
    <w:rsid w:val="56F34C36"/>
    <w:rsid w:val="56F83407"/>
    <w:rsid w:val="571A4227"/>
    <w:rsid w:val="571E54DC"/>
    <w:rsid w:val="572210F5"/>
    <w:rsid w:val="572A730E"/>
    <w:rsid w:val="57435A05"/>
    <w:rsid w:val="574B7843"/>
    <w:rsid w:val="576146B9"/>
    <w:rsid w:val="57677173"/>
    <w:rsid w:val="577865C9"/>
    <w:rsid w:val="578F7CCE"/>
    <w:rsid w:val="579C1BCB"/>
    <w:rsid w:val="579D1528"/>
    <w:rsid w:val="57B74973"/>
    <w:rsid w:val="57D05465"/>
    <w:rsid w:val="57D57589"/>
    <w:rsid w:val="57E1103B"/>
    <w:rsid w:val="57E23AB5"/>
    <w:rsid w:val="57F020A7"/>
    <w:rsid w:val="580637F9"/>
    <w:rsid w:val="580F0885"/>
    <w:rsid w:val="58144D0D"/>
    <w:rsid w:val="58244FA7"/>
    <w:rsid w:val="58420BB7"/>
    <w:rsid w:val="58467715"/>
    <w:rsid w:val="584C3F6D"/>
    <w:rsid w:val="585E3E88"/>
    <w:rsid w:val="587B1239"/>
    <w:rsid w:val="58886F75"/>
    <w:rsid w:val="58B65B9B"/>
    <w:rsid w:val="58DF56DB"/>
    <w:rsid w:val="58F567FA"/>
    <w:rsid w:val="593309E8"/>
    <w:rsid w:val="598227C6"/>
    <w:rsid w:val="59907A7D"/>
    <w:rsid w:val="5999618E"/>
    <w:rsid w:val="59AD4E2E"/>
    <w:rsid w:val="59B07FB1"/>
    <w:rsid w:val="59BD1846"/>
    <w:rsid w:val="59E31A85"/>
    <w:rsid w:val="59EB5450"/>
    <w:rsid w:val="59FB712C"/>
    <w:rsid w:val="59FD262F"/>
    <w:rsid w:val="5A050D40"/>
    <w:rsid w:val="5A09064B"/>
    <w:rsid w:val="5A364636"/>
    <w:rsid w:val="5A3A7F15"/>
    <w:rsid w:val="5A5468C1"/>
    <w:rsid w:val="5A5A624C"/>
    <w:rsid w:val="5A770B6E"/>
    <w:rsid w:val="5A7B6781"/>
    <w:rsid w:val="5A8A0BF0"/>
    <w:rsid w:val="5AB246DC"/>
    <w:rsid w:val="5AB3215E"/>
    <w:rsid w:val="5AB61CF5"/>
    <w:rsid w:val="5AC01473"/>
    <w:rsid w:val="5AD05E8B"/>
    <w:rsid w:val="5AD42692"/>
    <w:rsid w:val="5AE250B9"/>
    <w:rsid w:val="5AE65E30"/>
    <w:rsid w:val="5B122177"/>
    <w:rsid w:val="5B2F7529"/>
    <w:rsid w:val="5B3204AE"/>
    <w:rsid w:val="5B333AB5"/>
    <w:rsid w:val="5B81246B"/>
    <w:rsid w:val="5B814DBA"/>
    <w:rsid w:val="5B8931D8"/>
    <w:rsid w:val="5BBA168B"/>
    <w:rsid w:val="5BBD01B3"/>
    <w:rsid w:val="5BCC5178"/>
    <w:rsid w:val="5C13779B"/>
    <w:rsid w:val="5C297741"/>
    <w:rsid w:val="5C443BB1"/>
    <w:rsid w:val="5CB660AB"/>
    <w:rsid w:val="5CC069BB"/>
    <w:rsid w:val="5CC611FF"/>
    <w:rsid w:val="5CCF11D3"/>
    <w:rsid w:val="5D44590F"/>
    <w:rsid w:val="5D45030B"/>
    <w:rsid w:val="5D4A309B"/>
    <w:rsid w:val="5D6A315C"/>
    <w:rsid w:val="5D7F7CF2"/>
    <w:rsid w:val="5D851C35"/>
    <w:rsid w:val="5DAA43BA"/>
    <w:rsid w:val="5DBB1104"/>
    <w:rsid w:val="5DBC7B57"/>
    <w:rsid w:val="5DD14279"/>
    <w:rsid w:val="5DDE7708"/>
    <w:rsid w:val="5DF04B2E"/>
    <w:rsid w:val="5E0C0BDB"/>
    <w:rsid w:val="5E203FF8"/>
    <w:rsid w:val="5E6160E7"/>
    <w:rsid w:val="5E6F53FC"/>
    <w:rsid w:val="5E77028A"/>
    <w:rsid w:val="5EE23AA6"/>
    <w:rsid w:val="5F075C6B"/>
    <w:rsid w:val="5F187E14"/>
    <w:rsid w:val="5F255EFF"/>
    <w:rsid w:val="5F3C12CD"/>
    <w:rsid w:val="5F3D0F4D"/>
    <w:rsid w:val="5F5159EF"/>
    <w:rsid w:val="5FBE2597"/>
    <w:rsid w:val="5FC559AE"/>
    <w:rsid w:val="5FDA5B33"/>
    <w:rsid w:val="5FDC7E75"/>
    <w:rsid w:val="5FED6EB7"/>
    <w:rsid w:val="5FF120B4"/>
    <w:rsid w:val="60083E99"/>
    <w:rsid w:val="602874D1"/>
    <w:rsid w:val="603A596D"/>
    <w:rsid w:val="607B393B"/>
    <w:rsid w:val="607C7F53"/>
    <w:rsid w:val="609B470C"/>
    <w:rsid w:val="60AC4695"/>
    <w:rsid w:val="60B168B0"/>
    <w:rsid w:val="60BA2331"/>
    <w:rsid w:val="60BE3B13"/>
    <w:rsid w:val="60D45B6B"/>
    <w:rsid w:val="60D6106E"/>
    <w:rsid w:val="60EB32AF"/>
    <w:rsid w:val="60FF4431"/>
    <w:rsid w:val="61051BBD"/>
    <w:rsid w:val="61171AD8"/>
    <w:rsid w:val="61187559"/>
    <w:rsid w:val="612620F2"/>
    <w:rsid w:val="612B657A"/>
    <w:rsid w:val="6142291C"/>
    <w:rsid w:val="614E316C"/>
    <w:rsid w:val="61B606DC"/>
    <w:rsid w:val="61B73BDF"/>
    <w:rsid w:val="61EC0BB6"/>
    <w:rsid w:val="61EE1B3B"/>
    <w:rsid w:val="61FE0917"/>
    <w:rsid w:val="620152D8"/>
    <w:rsid w:val="620174D7"/>
    <w:rsid w:val="623E513D"/>
    <w:rsid w:val="624834CE"/>
    <w:rsid w:val="62563CE5"/>
    <w:rsid w:val="62E47AC9"/>
    <w:rsid w:val="63097D09"/>
    <w:rsid w:val="63192522"/>
    <w:rsid w:val="63236202"/>
    <w:rsid w:val="6350047D"/>
    <w:rsid w:val="636935A6"/>
    <w:rsid w:val="63723EB5"/>
    <w:rsid w:val="63BB0C13"/>
    <w:rsid w:val="63EA31B6"/>
    <w:rsid w:val="6412053C"/>
    <w:rsid w:val="64430D0B"/>
    <w:rsid w:val="646621C4"/>
    <w:rsid w:val="648065F1"/>
    <w:rsid w:val="64971BDD"/>
    <w:rsid w:val="64B607D2"/>
    <w:rsid w:val="64BA3B41"/>
    <w:rsid w:val="64D4607B"/>
    <w:rsid w:val="64F81E92"/>
    <w:rsid w:val="65015C46"/>
    <w:rsid w:val="65046BCA"/>
    <w:rsid w:val="650A2CD2"/>
    <w:rsid w:val="650B0753"/>
    <w:rsid w:val="650D32FF"/>
    <w:rsid w:val="651200DE"/>
    <w:rsid w:val="651435E1"/>
    <w:rsid w:val="651B09EE"/>
    <w:rsid w:val="653C2719"/>
    <w:rsid w:val="654153AA"/>
    <w:rsid w:val="654D4A40"/>
    <w:rsid w:val="6566621E"/>
    <w:rsid w:val="656A3FF0"/>
    <w:rsid w:val="65821697"/>
    <w:rsid w:val="65A279CD"/>
    <w:rsid w:val="65AB55E7"/>
    <w:rsid w:val="65CE6293"/>
    <w:rsid w:val="65D95929"/>
    <w:rsid w:val="65F740ED"/>
    <w:rsid w:val="66077C6A"/>
    <w:rsid w:val="660A60F8"/>
    <w:rsid w:val="661E7317"/>
    <w:rsid w:val="66402935"/>
    <w:rsid w:val="66495BDD"/>
    <w:rsid w:val="666D4B17"/>
    <w:rsid w:val="669E696B"/>
    <w:rsid w:val="66A0406D"/>
    <w:rsid w:val="66B40B0F"/>
    <w:rsid w:val="66B94F97"/>
    <w:rsid w:val="66BA4C17"/>
    <w:rsid w:val="66C60005"/>
    <w:rsid w:val="66D435C2"/>
    <w:rsid w:val="66ED66EB"/>
    <w:rsid w:val="670A2898"/>
    <w:rsid w:val="671E273D"/>
    <w:rsid w:val="67364560"/>
    <w:rsid w:val="67763396"/>
    <w:rsid w:val="6779274B"/>
    <w:rsid w:val="6784366C"/>
    <w:rsid w:val="678A1A6C"/>
    <w:rsid w:val="67926E78"/>
    <w:rsid w:val="679F070D"/>
    <w:rsid w:val="67A9335C"/>
    <w:rsid w:val="67D44D17"/>
    <w:rsid w:val="68014F2E"/>
    <w:rsid w:val="6802310C"/>
    <w:rsid w:val="680B32BF"/>
    <w:rsid w:val="680C4CB4"/>
    <w:rsid w:val="680E2045"/>
    <w:rsid w:val="68123743"/>
    <w:rsid w:val="68334803"/>
    <w:rsid w:val="68374408"/>
    <w:rsid w:val="68400296"/>
    <w:rsid w:val="688506E3"/>
    <w:rsid w:val="68976726"/>
    <w:rsid w:val="68B46056"/>
    <w:rsid w:val="69156EBB"/>
    <w:rsid w:val="691C697F"/>
    <w:rsid w:val="69516645"/>
    <w:rsid w:val="69760313"/>
    <w:rsid w:val="698132E1"/>
    <w:rsid w:val="698A6FB3"/>
    <w:rsid w:val="69DD483F"/>
    <w:rsid w:val="69F47683"/>
    <w:rsid w:val="69F942E4"/>
    <w:rsid w:val="6A010AFD"/>
    <w:rsid w:val="6A0568FD"/>
    <w:rsid w:val="6A2B6B3C"/>
    <w:rsid w:val="6A2F5543"/>
    <w:rsid w:val="6A5F0290"/>
    <w:rsid w:val="6A865F51"/>
    <w:rsid w:val="6A92342E"/>
    <w:rsid w:val="6AA40D85"/>
    <w:rsid w:val="6ABB09AA"/>
    <w:rsid w:val="6AD74A57"/>
    <w:rsid w:val="6B266753"/>
    <w:rsid w:val="6B4F341C"/>
    <w:rsid w:val="6B7845E0"/>
    <w:rsid w:val="6B7A7AE3"/>
    <w:rsid w:val="6B911907"/>
    <w:rsid w:val="6B9F60AC"/>
    <w:rsid w:val="6BA350A4"/>
    <w:rsid w:val="6BB119F7"/>
    <w:rsid w:val="6BC52A2B"/>
    <w:rsid w:val="6BD858FE"/>
    <w:rsid w:val="6BFA38B5"/>
    <w:rsid w:val="6C0A3B4F"/>
    <w:rsid w:val="6C254067"/>
    <w:rsid w:val="6C3426E1"/>
    <w:rsid w:val="6C5703CB"/>
    <w:rsid w:val="6C68196A"/>
    <w:rsid w:val="6C774F51"/>
    <w:rsid w:val="6C7A1884"/>
    <w:rsid w:val="6CD62F24"/>
    <w:rsid w:val="6D0A6F75"/>
    <w:rsid w:val="6D2E4BAB"/>
    <w:rsid w:val="6D4A44DB"/>
    <w:rsid w:val="6D63623C"/>
    <w:rsid w:val="6D730AA1"/>
    <w:rsid w:val="6D812437"/>
    <w:rsid w:val="6D853006"/>
    <w:rsid w:val="6DE82CCD"/>
    <w:rsid w:val="6DEB7F47"/>
    <w:rsid w:val="6E087CA3"/>
    <w:rsid w:val="6E123F24"/>
    <w:rsid w:val="6E353454"/>
    <w:rsid w:val="6E3B72E7"/>
    <w:rsid w:val="6E567A37"/>
    <w:rsid w:val="6E5C02CB"/>
    <w:rsid w:val="6E680DA5"/>
    <w:rsid w:val="6E804558"/>
    <w:rsid w:val="6EA0288E"/>
    <w:rsid w:val="6EE509F4"/>
    <w:rsid w:val="6EF0198C"/>
    <w:rsid w:val="6EFC51A7"/>
    <w:rsid w:val="6F023405"/>
    <w:rsid w:val="6F0834BA"/>
    <w:rsid w:val="6F0B13DB"/>
    <w:rsid w:val="6F25039A"/>
    <w:rsid w:val="6F376285"/>
    <w:rsid w:val="6F457799"/>
    <w:rsid w:val="6F607449"/>
    <w:rsid w:val="6F8C598F"/>
    <w:rsid w:val="6F8D3411"/>
    <w:rsid w:val="6FA8783E"/>
    <w:rsid w:val="6FBC2EB1"/>
    <w:rsid w:val="6FDB6D93"/>
    <w:rsid w:val="700346D4"/>
    <w:rsid w:val="7046232B"/>
    <w:rsid w:val="704A4E48"/>
    <w:rsid w:val="70623166"/>
    <w:rsid w:val="70714D08"/>
    <w:rsid w:val="7073020B"/>
    <w:rsid w:val="709C35CE"/>
    <w:rsid w:val="70D127A3"/>
    <w:rsid w:val="70F86AD9"/>
    <w:rsid w:val="71032079"/>
    <w:rsid w:val="71327344"/>
    <w:rsid w:val="718B39D1"/>
    <w:rsid w:val="71936767"/>
    <w:rsid w:val="71A26F09"/>
    <w:rsid w:val="71C032CE"/>
    <w:rsid w:val="720F35F2"/>
    <w:rsid w:val="72100F31"/>
    <w:rsid w:val="7220374A"/>
    <w:rsid w:val="72287D95"/>
    <w:rsid w:val="72304FDF"/>
    <w:rsid w:val="723356D2"/>
    <w:rsid w:val="72434C03"/>
    <w:rsid w:val="7247717D"/>
    <w:rsid w:val="725E40D0"/>
    <w:rsid w:val="729926C8"/>
    <w:rsid w:val="72C651DC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AB7D4A"/>
    <w:rsid w:val="73AC617D"/>
    <w:rsid w:val="73CC19D5"/>
    <w:rsid w:val="74126445"/>
    <w:rsid w:val="741A7D2C"/>
    <w:rsid w:val="74486D25"/>
    <w:rsid w:val="744E5F5D"/>
    <w:rsid w:val="746016FA"/>
    <w:rsid w:val="74694588"/>
    <w:rsid w:val="746C550D"/>
    <w:rsid w:val="74AF2AFE"/>
    <w:rsid w:val="74B54A08"/>
    <w:rsid w:val="74CB0DAA"/>
    <w:rsid w:val="74E146D2"/>
    <w:rsid w:val="74F86B15"/>
    <w:rsid w:val="750F0599"/>
    <w:rsid w:val="754D5E80"/>
    <w:rsid w:val="756A3232"/>
    <w:rsid w:val="75745DF5"/>
    <w:rsid w:val="75876F5E"/>
    <w:rsid w:val="75895CE5"/>
    <w:rsid w:val="759901A2"/>
    <w:rsid w:val="759F2407"/>
    <w:rsid w:val="75D02BD6"/>
    <w:rsid w:val="75E15270"/>
    <w:rsid w:val="76116EC2"/>
    <w:rsid w:val="76325B80"/>
    <w:rsid w:val="763B7D07"/>
    <w:rsid w:val="76566332"/>
    <w:rsid w:val="768A3309"/>
    <w:rsid w:val="768E1D0F"/>
    <w:rsid w:val="76B72ED4"/>
    <w:rsid w:val="76C07F60"/>
    <w:rsid w:val="76E3721B"/>
    <w:rsid w:val="76F00D88"/>
    <w:rsid w:val="771928DB"/>
    <w:rsid w:val="771C067A"/>
    <w:rsid w:val="772032D2"/>
    <w:rsid w:val="772A6AEC"/>
    <w:rsid w:val="77693C0F"/>
    <w:rsid w:val="77695CCA"/>
    <w:rsid w:val="776C5E7A"/>
    <w:rsid w:val="77785510"/>
    <w:rsid w:val="778F5135"/>
    <w:rsid w:val="779202B8"/>
    <w:rsid w:val="779415BD"/>
    <w:rsid w:val="779C0BC8"/>
    <w:rsid w:val="779C4C9B"/>
    <w:rsid w:val="77B25750"/>
    <w:rsid w:val="77C2468B"/>
    <w:rsid w:val="780A11FC"/>
    <w:rsid w:val="780B5507"/>
    <w:rsid w:val="7855167B"/>
    <w:rsid w:val="7861548E"/>
    <w:rsid w:val="78674E18"/>
    <w:rsid w:val="78704423"/>
    <w:rsid w:val="788F4999"/>
    <w:rsid w:val="78A049F4"/>
    <w:rsid w:val="78A53586"/>
    <w:rsid w:val="78A92755"/>
    <w:rsid w:val="78B8009B"/>
    <w:rsid w:val="78B9366E"/>
    <w:rsid w:val="78BC0364"/>
    <w:rsid w:val="78BC17CD"/>
    <w:rsid w:val="78C5192F"/>
    <w:rsid w:val="78D366C6"/>
    <w:rsid w:val="78FC6C88"/>
    <w:rsid w:val="790B20A3"/>
    <w:rsid w:val="79171739"/>
    <w:rsid w:val="79226737"/>
    <w:rsid w:val="796C47DC"/>
    <w:rsid w:val="799B610F"/>
    <w:rsid w:val="79D85F74"/>
    <w:rsid w:val="79DF2C7C"/>
    <w:rsid w:val="79E47779"/>
    <w:rsid w:val="79F57AA2"/>
    <w:rsid w:val="7A091FC6"/>
    <w:rsid w:val="7A194129"/>
    <w:rsid w:val="7A1F66E8"/>
    <w:rsid w:val="7A361B91"/>
    <w:rsid w:val="7A4A0831"/>
    <w:rsid w:val="7A4C3D34"/>
    <w:rsid w:val="7A7C0DAF"/>
    <w:rsid w:val="7A7D4CC5"/>
    <w:rsid w:val="7A9131A4"/>
    <w:rsid w:val="7A9479AC"/>
    <w:rsid w:val="7AC04CBB"/>
    <w:rsid w:val="7AD57A5A"/>
    <w:rsid w:val="7AD9139A"/>
    <w:rsid w:val="7AE67D87"/>
    <w:rsid w:val="7B484ED1"/>
    <w:rsid w:val="7B6E2211"/>
    <w:rsid w:val="7B8472B4"/>
    <w:rsid w:val="7BBE5711"/>
    <w:rsid w:val="7BC80470"/>
    <w:rsid w:val="7BD75A39"/>
    <w:rsid w:val="7BE0484E"/>
    <w:rsid w:val="7C081A8C"/>
    <w:rsid w:val="7C0A4F8F"/>
    <w:rsid w:val="7C0F40E4"/>
    <w:rsid w:val="7C153320"/>
    <w:rsid w:val="7C207132"/>
    <w:rsid w:val="7C345209"/>
    <w:rsid w:val="7C362168"/>
    <w:rsid w:val="7C482875"/>
    <w:rsid w:val="7C4F43FE"/>
    <w:rsid w:val="7C513185"/>
    <w:rsid w:val="7C5D3714"/>
    <w:rsid w:val="7C823224"/>
    <w:rsid w:val="7C86235A"/>
    <w:rsid w:val="7C92278E"/>
    <w:rsid w:val="7C970076"/>
    <w:rsid w:val="7CD32459"/>
    <w:rsid w:val="7CDE07EA"/>
    <w:rsid w:val="7CE271F0"/>
    <w:rsid w:val="7CEF1D89"/>
    <w:rsid w:val="7CEF6506"/>
    <w:rsid w:val="7CF22D0E"/>
    <w:rsid w:val="7D0C0035"/>
    <w:rsid w:val="7D407A70"/>
    <w:rsid w:val="7D42434A"/>
    <w:rsid w:val="7D4D3494"/>
    <w:rsid w:val="7D9E7791"/>
    <w:rsid w:val="7DA22244"/>
    <w:rsid w:val="7DBC28DE"/>
    <w:rsid w:val="7DC50AE8"/>
    <w:rsid w:val="7DCE3976"/>
    <w:rsid w:val="7DD03016"/>
    <w:rsid w:val="7DFB0564"/>
    <w:rsid w:val="7E0B59D9"/>
    <w:rsid w:val="7E1178E2"/>
    <w:rsid w:val="7E4C3A0F"/>
    <w:rsid w:val="7E4C3A98"/>
    <w:rsid w:val="7E4C4244"/>
    <w:rsid w:val="7E4F51C9"/>
    <w:rsid w:val="7E9E07CB"/>
    <w:rsid w:val="7EB70070"/>
    <w:rsid w:val="7EDD5D31"/>
    <w:rsid w:val="7F1A61C1"/>
    <w:rsid w:val="7F23352A"/>
    <w:rsid w:val="7F5A30FD"/>
    <w:rsid w:val="7F6C689A"/>
    <w:rsid w:val="7F7D33DC"/>
    <w:rsid w:val="7F8242C1"/>
    <w:rsid w:val="7F8B38CC"/>
    <w:rsid w:val="7F8E00D4"/>
    <w:rsid w:val="7FA06BEF"/>
    <w:rsid w:val="7FAA1790"/>
    <w:rsid w:val="7FAB1C02"/>
    <w:rsid w:val="7FBD539F"/>
    <w:rsid w:val="7FC13DA6"/>
    <w:rsid w:val="7FD3213E"/>
    <w:rsid w:val="7FD8724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6"/>
    <w:unhideWhenUsed/>
    <w:qFormat/>
    <w:uiPriority w:val="9"/>
    <w:pPr>
      <w:keepNext/>
      <w:keepLines/>
      <w:spacing w:before="50" w:beforeLines="50" w:after="50" w:afterLines="50" w:line="240" w:lineRule="auto"/>
      <w:outlineLvl w:val="2"/>
    </w:pPr>
    <w:rPr>
      <w:rFonts w:ascii="Arial" w:hAnsi="Arial" w:eastAsia="Arial Unicode MS"/>
      <w:bCs/>
      <w:sz w:val="30"/>
      <w:szCs w:val="32"/>
    </w:rPr>
  </w:style>
  <w:style w:type="paragraph" w:styleId="5">
    <w:name w:val="heading 5"/>
    <w:basedOn w:val="1"/>
    <w:next w:val="1"/>
    <w:link w:val="5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0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7">
    <w:name w:val="Document Map"/>
    <w:basedOn w:val="1"/>
    <w:link w:val="39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7"/>
    <w:unhideWhenUsed/>
    <w:qFormat/>
    <w:uiPriority w:val="0"/>
    <w:pPr>
      <w:jc w:val="left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annotation subject"/>
    <w:basedOn w:val="8"/>
    <w:next w:val="8"/>
    <w:link w:val="38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character" w:customStyle="1" w:styleId="21">
    <w:name w:val="Header Char"/>
    <w:basedOn w:val="18"/>
    <w:link w:val="13"/>
    <w:qFormat/>
    <w:uiPriority w:val="99"/>
    <w:rPr>
      <w:sz w:val="18"/>
      <w:szCs w:val="18"/>
    </w:rPr>
  </w:style>
  <w:style w:type="character" w:customStyle="1" w:styleId="22">
    <w:name w:val="Footer Char"/>
    <w:basedOn w:val="18"/>
    <w:link w:val="12"/>
    <w:qFormat/>
    <w:uiPriority w:val="99"/>
    <w:rPr>
      <w:sz w:val="18"/>
      <w:szCs w:val="18"/>
    </w:rPr>
  </w:style>
  <w:style w:type="character" w:customStyle="1" w:styleId="23">
    <w:name w:val="Char Char"/>
    <w:link w:val="24"/>
    <w:qFormat/>
    <w:uiPriority w:val="0"/>
    <w:rPr>
      <w:rFonts w:ascii="Arial" w:hAnsi="Arial"/>
      <w:sz w:val="32"/>
      <w:szCs w:val="36"/>
    </w:rPr>
  </w:style>
  <w:style w:type="paragraph" w:customStyle="1" w:styleId="24">
    <w:name w:val="Char"/>
    <w:basedOn w:val="25"/>
    <w:link w:val="23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5">
    <w:name w:val="List Paragraph"/>
    <w:basedOn w:val="1"/>
    <w:link w:val="41"/>
    <w:qFormat/>
    <w:uiPriority w:val="34"/>
    <w:pPr>
      <w:ind w:firstLine="420" w:firstLineChars="200"/>
    </w:pPr>
  </w:style>
  <w:style w:type="character" w:customStyle="1" w:styleId="26">
    <w:name w:val="TAH Car"/>
    <w:link w:val="27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7">
    <w:name w:val="TAH"/>
    <w:basedOn w:val="28"/>
    <w:link w:val="26"/>
    <w:qFormat/>
    <w:uiPriority w:val="0"/>
    <w:rPr>
      <w:b/>
    </w:rPr>
  </w:style>
  <w:style w:type="paragraph" w:customStyle="1" w:styleId="28">
    <w:name w:val="TAC"/>
    <w:basedOn w:val="29"/>
    <w:link w:val="32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29">
    <w:name w:val="TAL"/>
    <w:basedOn w:val="1"/>
    <w:link w:val="36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30">
    <w:name w:val="B1 Char"/>
    <w:link w:val="31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31">
    <w:name w:val="B1"/>
    <w:basedOn w:val="10"/>
    <w:link w:val="30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2">
    <w:name w:val="TAC Char"/>
    <w:link w:val="2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3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4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5">
    <w:name w:val="Balloon Text Char"/>
    <w:basedOn w:val="18"/>
    <w:link w:val="11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6">
    <w:name w:val="TAL Char"/>
    <w:link w:val="2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7">
    <w:name w:val="Comment Text Char"/>
    <w:basedOn w:val="18"/>
    <w:link w:val="8"/>
    <w:qFormat/>
    <w:uiPriority w:val="0"/>
    <w:rPr>
      <w:rFonts w:ascii="CG Times (WN)" w:hAnsi="CG Times (WN)" w:eastAsia="宋体" w:cs="Times New Roman"/>
    </w:rPr>
  </w:style>
  <w:style w:type="character" w:customStyle="1" w:styleId="38">
    <w:name w:val="Comment Subject Char"/>
    <w:basedOn w:val="37"/>
    <w:link w:val="15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39">
    <w:name w:val="Document Map Char"/>
    <w:basedOn w:val="18"/>
    <w:link w:val="7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40">
    <w:name w:val="Caption Char"/>
    <w:link w:val="6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1">
    <w:name w:val="List Paragraph Char"/>
    <w:link w:val="25"/>
    <w:qFormat/>
    <w:uiPriority w:val="34"/>
    <w:rPr>
      <w:rFonts w:ascii="CG Times (WN)" w:hAnsi="CG Times (WN)" w:eastAsia="宋体" w:cs="Times New Roman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3">
    <w:name w:val="Heading 2 Char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4">
    <w:name w:val="网格型1"/>
    <w:basedOn w:val="16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">
    <w:name w:val="网格型2"/>
    <w:basedOn w:val="16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6">
    <w:name w:val="Heading 3 Char"/>
    <w:basedOn w:val="18"/>
    <w:link w:val="4"/>
    <w:qFormat/>
    <w:uiPriority w:val="9"/>
    <w:rPr>
      <w:rFonts w:ascii="Arial" w:hAnsi="Arial" w:eastAsia="Arial Unicode MS" w:cs="Times New Roman"/>
      <w:bCs/>
      <w:sz w:val="30"/>
      <w:szCs w:val="32"/>
    </w:rPr>
  </w:style>
  <w:style w:type="table" w:customStyle="1" w:styleId="47">
    <w:name w:val="网格型3"/>
    <w:basedOn w:val="1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table" w:customStyle="1" w:styleId="49">
    <w:name w:val="Table Grid1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">
    <w:name w:val="Heading 5 Char"/>
    <w:basedOn w:val="18"/>
    <w:link w:val="5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2"/>
    <w:basedOn w:val="9"/>
    <w:qFormat/>
    <w:uiPriority w:val="0"/>
  </w:style>
  <w:style w:type="paragraph" w:customStyle="1" w:styleId="54">
    <w:name w:val="TAN"/>
    <w:basedOn w:val="29"/>
    <w:qFormat/>
    <w:uiPriority w:val="0"/>
    <w:pPr>
      <w:ind w:left="851" w:hanging="851"/>
    </w:pPr>
  </w:style>
  <w:style w:type="character" w:customStyle="1" w:styleId="55">
    <w:name w:val="B1 Char1"/>
    <w:qFormat/>
    <w:uiPriority w:val="0"/>
    <w:rPr>
      <w:rFonts w:eastAsia="Times New Roman"/>
    </w:rPr>
  </w:style>
  <w:style w:type="paragraph" w:customStyle="1" w:styleId="56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57">
    <w:name w:val="Table_title"/>
    <w:basedOn w:val="1"/>
    <w:next w:val="58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58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59">
    <w:name w:val="enumlev2"/>
    <w:basedOn w:val="56"/>
    <w:qFormat/>
    <w:uiPriority w:val="99"/>
    <w:pPr>
      <w:ind w:left="1871" w:hanging="737"/>
    </w:pPr>
  </w:style>
  <w:style w:type="paragraph" w:customStyle="1" w:styleId="60">
    <w:name w:val="enumlev3"/>
    <w:basedOn w:val="59"/>
    <w:qFormat/>
    <w:uiPriority w:val="0"/>
    <w:pPr>
      <w:ind w:left="2268" w:hanging="397"/>
    </w:pPr>
  </w:style>
  <w:style w:type="paragraph" w:customStyle="1" w:styleId="61">
    <w:name w:val="NO"/>
    <w:basedOn w:val="1"/>
    <w:qFormat/>
    <w:uiPriority w:val="0"/>
    <w:pPr>
      <w:keepLines/>
      <w:ind w:left="1135" w:hanging="851"/>
    </w:pPr>
  </w:style>
  <w:style w:type="paragraph" w:customStyle="1" w:styleId="62">
    <w:name w:val="TF"/>
    <w:basedOn w:val="51"/>
    <w:qFormat/>
    <w:uiPriority w:val="0"/>
    <w:pPr>
      <w:keepNext w:val="0"/>
      <w:spacing w:before="0" w:after="24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1692</Words>
  <Characters>9204</Characters>
  <Lines>37</Lines>
  <Paragraphs>10</Paragraphs>
  <TotalTime>0</TotalTime>
  <ScaleCrop>false</ScaleCrop>
  <LinksUpToDate>false</LinksUpToDate>
  <CharactersWithSpaces>10852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:creator>cmcc</dc:creator>
  <cp:lastModifiedBy>cmcc-chunxia Guo</cp:lastModifiedBy>
  <dcterms:modified xsi:type="dcterms:W3CDTF">2024-08-09T06:43:54Z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98DA602ECDDE49208759EB72CF8D6DA7_13</vt:lpwstr>
  </property>
</Properties>
</file>