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184346" w14:textId="37E6502B" w:rsidR="007F4467" w:rsidRDefault="00337F4D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</w:rPr>
      </w:pPr>
      <w:bookmarkStart w:id="0" w:name="DocumentFor"/>
      <w:bookmarkStart w:id="1" w:name="Title"/>
      <w:bookmarkEnd w:id="0"/>
      <w:bookmarkEnd w:id="1"/>
      <w:r>
        <w:rPr>
          <w:rFonts w:ascii="Arial" w:hAnsi="Arial" w:cs="Arial"/>
          <w:b/>
          <w:sz w:val="24"/>
          <w:szCs w:val="24"/>
          <w:lang w:val="en-GB"/>
        </w:rPr>
        <w:t>3GPP TSG-RAN WG4 Meeting #11</w:t>
      </w:r>
      <w:r w:rsidR="00C56B0B">
        <w:rPr>
          <w:rFonts w:ascii="Arial" w:hAnsi="Arial" w:cs="Arial"/>
          <w:b/>
          <w:sz w:val="24"/>
          <w:szCs w:val="24"/>
          <w:lang w:val="en-GB"/>
        </w:rPr>
        <w:t>2</w:t>
      </w:r>
      <w:r w:rsidR="000C6393">
        <w:rPr>
          <w:rFonts w:ascii="Arial" w:hAnsi="Arial" w:cs="Arial"/>
          <w:b/>
          <w:sz w:val="24"/>
          <w:szCs w:val="24"/>
          <w:lang w:val="en-GB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   </w:t>
      </w:r>
      <w:r>
        <w:rPr>
          <w:rFonts w:ascii="Arial" w:hAnsi="Arial" w:cs="Arial" w:hint="eastAsia"/>
          <w:b/>
          <w:sz w:val="24"/>
          <w:szCs w:val="24"/>
          <w:lang w:val="en-GB"/>
        </w:rPr>
        <w:t>R4-24</w:t>
      </w:r>
      <w:r w:rsidR="007865A9">
        <w:rPr>
          <w:rFonts w:ascii="Arial" w:hAnsi="Arial" w:cs="Arial"/>
          <w:b/>
          <w:sz w:val="24"/>
          <w:szCs w:val="24"/>
          <w:lang w:val="en-GB"/>
        </w:rPr>
        <w:t>1</w:t>
      </w:r>
      <w:r w:rsidR="00423477">
        <w:rPr>
          <w:rFonts w:ascii="Arial" w:hAnsi="Arial" w:cs="Arial" w:hint="eastAsia"/>
          <w:b/>
          <w:sz w:val="24"/>
          <w:szCs w:val="24"/>
          <w:lang w:val="en-GB"/>
        </w:rPr>
        <w:t>1723</w:t>
      </w:r>
    </w:p>
    <w:p w14:paraId="50184347" w14:textId="613BE072" w:rsidR="007F4467" w:rsidRDefault="00C56B0B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>Maastricht</w:t>
      </w:r>
      <w:r w:rsidR="006F4BC2">
        <w:rPr>
          <w:rFonts w:ascii="Arial" w:hAnsi="Arial" w:cs="Arial"/>
          <w:b/>
          <w:sz w:val="24"/>
          <w:szCs w:val="24"/>
          <w:lang w:val="en-GB"/>
        </w:rPr>
        <w:t xml:space="preserve">, </w:t>
      </w:r>
      <w:r>
        <w:rPr>
          <w:rFonts w:ascii="Arial" w:hAnsi="Arial" w:cs="Arial"/>
          <w:b/>
          <w:sz w:val="24"/>
          <w:szCs w:val="24"/>
          <w:lang w:val="en-GB"/>
        </w:rPr>
        <w:t>Netherland</w:t>
      </w:r>
      <w:r w:rsidR="006F4BC2">
        <w:rPr>
          <w:rFonts w:ascii="Arial" w:hAnsi="Arial" w:cs="Arial"/>
          <w:b/>
          <w:sz w:val="24"/>
          <w:szCs w:val="24"/>
          <w:lang w:val="en-GB"/>
        </w:rPr>
        <w:t xml:space="preserve">, </w:t>
      </w:r>
      <w:r>
        <w:rPr>
          <w:rFonts w:ascii="Arial" w:hAnsi="Arial" w:cs="Arial"/>
          <w:b/>
          <w:sz w:val="24"/>
          <w:szCs w:val="24"/>
          <w:lang w:val="en-GB"/>
        </w:rPr>
        <w:t>19</w:t>
      </w:r>
      <w:r w:rsidR="006F4BC2">
        <w:rPr>
          <w:rFonts w:ascii="Arial" w:hAnsi="Arial" w:cs="Arial"/>
          <w:b/>
          <w:sz w:val="24"/>
          <w:szCs w:val="24"/>
          <w:lang w:val="en-GB"/>
        </w:rPr>
        <w:t xml:space="preserve"> – </w:t>
      </w:r>
      <w:r w:rsidR="00E24E14">
        <w:rPr>
          <w:rFonts w:ascii="Arial" w:hAnsi="Arial" w:cs="Arial"/>
          <w:b/>
          <w:sz w:val="24"/>
          <w:szCs w:val="24"/>
          <w:lang w:val="en-GB"/>
        </w:rPr>
        <w:t>2</w:t>
      </w:r>
      <w:r>
        <w:rPr>
          <w:rFonts w:ascii="Arial" w:hAnsi="Arial" w:cs="Arial"/>
          <w:b/>
          <w:sz w:val="24"/>
          <w:szCs w:val="24"/>
          <w:lang w:val="en-GB"/>
        </w:rPr>
        <w:t>3</w:t>
      </w:r>
      <w:r w:rsidR="006F4BC2">
        <w:rPr>
          <w:rFonts w:ascii="Arial" w:hAnsi="Arial" w:cs="Arial"/>
          <w:b/>
          <w:sz w:val="24"/>
          <w:szCs w:val="24"/>
          <w:lang w:val="en-GB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  <w:lang w:val="en-GB"/>
        </w:rPr>
        <w:t>August</w:t>
      </w:r>
      <w:r w:rsidR="006F4BC2">
        <w:rPr>
          <w:rFonts w:ascii="Arial" w:hAnsi="Arial" w:cs="Arial"/>
          <w:b/>
          <w:sz w:val="24"/>
          <w:szCs w:val="24"/>
          <w:lang w:val="en-GB"/>
        </w:rPr>
        <w:t>,</w:t>
      </w:r>
      <w:proofErr w:type="gramEnd"/>
      <w:r w:rsidR="006F4BC2">
        <w:rPr>
          <w:rFonts w:ascii="Arial" w:hAnsi="Arial" w:cs="Arial"/>
          <w:b/>
          <w:sz w:val="24"/>
          <w:szCs w:val="24"/>
          <w:lang w:val="en-GB"/>
        </w:rPr>
        <w:t xml:space="preserve"> 2024</w:t>
      </w:r>
    </w:p>
    <w:p w14:paraId="50184348" w14:textId="77777777" w:rsidR="007F4467" w:rsidRDefault="007F4467"/>
    <w:p w14:paraId="50184349" w14:textId="29A6AC05" w:rsidR="007F4467" w:rsidRDefault="00337F4D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56B0B">
        <w:rPr>
          <w:rFonts w:ascii="Arial" w:hAnsi="Arial" w:cs="Arial"/>
          <w:b/>
          <w:sz w:val="24"/>
          <w:szCs w:val="24"/>
        </w:rPr>
        <w:t>8</w:t>
      </w:r>
      <w:r w:rsidR="00AD139C">
        <w:rPr>
          <w:rFonts w:ascii="Arial" w:hAnsi="Arial" w:cs="Arial"/>
          <w:b/>
          <w:sz w:val="24"/>
          <w:szCs w:val="24"/>
        </w:rPr>
        <w:t>.</w:t>
      </w:r>
      <w:r w:rsidR="00C56B0B">
        <w:rPr>
          <w:rFonts w:ascii="Arial" w:hAnsi="Arial" w:cs="Arial"/>
          <w:b/>
          <w:sz w:val="24"/>
          <w:szCs w:val="24"/>
        </w:rPr>
        <w:t>19</w:t>
      </w:r>
      <w:r w:rsidR="00AD139C">
        <w:rPr>
          <w:rFonts w:ascii="Arial" w:hAnsi="Arial" w:cs="Arial"/>
          <w:b/>
          <w:sz w:val="24"/>
          <w:szCs w:val="24"/>
        </w:rPr>
        <w:t>.</w:t>
      </w:r>
      <w:r w:rsidR="00C56B0B">
        <w:rPr>
          <w:rFonts w:ascii="Arial" w:hAnsi="Arial" w:cs="Arial"/>
          <w:b/>
          <w:sz w:val="24"/>
          <w:szCs w:val="24"/>
        </w:rPr>
        <w:t>2</w:t>
      </w:r>
      <w:r w:rsidR="00496365">
        <w:rPr>
          <w:rFonts w:ascii="Arial" w:hAnsi="Arial" w:cs="Arial" w:hint="eastAsia"/>
          <w:b/>
          <w:sz w:val="24"/>
          <w:szCs w:val="24"/>
        </w:rPr>
        <w:t>.3</w:t>
      </w:r>
    </w:p>
    <w:p w14:paraId="5018434A" w14:textId="6E2A4D1F" w:rsidR="007F4467" w:rsidRDefault="00337F4D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0292A">
        <w:rPr>
          <w:rFonts w:ascii="Arial" w:eastAsia="MS Mincho" w:hAnsi="Arial" w:cs="Arial"/>
          <w:b/>
          <w:sz w:val="24"/>
          <w:szCs w:val="24"/>
          <w:lang w:eastAsia="en-US"/>
        </w:rPr>
        <w:t>CableLabs</w:t>
      </w:r>
      <w:r w:rsidR="0060292A" w:rsidRPr="00496365">
        <w:rPr>
          <w:rFonts w:ascii="Arial" w:eastAsia="MS Mincho" w:hAnsi="Arial" w:cs="Arial"/>
          <w:b/>
          <w:sz w:val="24"/>
          <w:szCs w:val="24"/>
          <w:lang w:eastAsia="en-US"/>
        </w:rPr>
        <w:t>, Charter Communications</w:t>
      </w:r>
    </w:p>
    <w:p w14:paraId="5018434B" w14:textId="0C12F81E" w:rsidR="007F4467" w:rsidRDefault="00337F4D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56B0B">
        <w:rPr>
          <w:rFonts w:ascii="Arial" w:hAnsi="Arial" w:cs="Arial"/>
          <w:b/>
          <w:sz w:val="24"/>
          <w:szCs w:val="24"/>
        </w:rPr>
        <w:t xml:space="preserve">SBFD/TDD coexistence </w:t>
      </w:r>
      <w:r w:rsidR="002F3776">
        <w:rPr>
          <w:rFonts w:ascii="Arial" w:hAnsi="Arial" w:cs="Arial" w:hint="eastAsia"/>
          <w:b/>
          <w:sz w:val="24"/>
          <w:szCs w:val="24"/>
        </w:rPr>
        <w:t xml:space="preserve">receiver </w:t>
      </w:r>
      <w:r w:rsidR="00C56B0B">
        <w:rPr>
          <w:rFonts w:ascii="Arial" w:hAnsi="Arial" w:cs="Arial"/>
          <w:b/>
          <w:sz w:val="24"/>
          <w:szCs w:val="24"/>
        </w:rPr>
        <w:t>in-band blocking</w:t>
      </w:r>
    </w:p>
    <w:p w14:paraId="5018434C" w14:textId="77777777" w:rsidR="007F4467" w:rsidRDefault="00337F4D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018434D" w14:textId="77777777" w:rsidR="007F4467" w:rsidRDefault="00337F4D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50184352" w14:textId="137CD23C" w:rsidR="007F4467" w:rsidRDefault="000470FC" w:rsidP="003C207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Sub-band full duplex (SBFD) was studied in Release 18. TR 38.858 [1] was published at the end of the</w:t>
      </w:r>
      <w:r w:rsidR="000A0A00">
        <w:rPr>
          <w:rFonts w:ascii="Times New Roman" w:hAnsi="Times New Roman"/>
          <w:sz w:val="20"/>
          <w:szCs w:val="20"/>
        </w:rPr>
        <w:t xml:space="preserve"> Rel-18</w:t>
      </w:r>
      <w:r>
        <w:rPr>
          <w:rFonts w:ascii="Times New Roman" w:hAnsi="Times New Roman"/>
          <w:sz w:val="20"/>
          <w:szCs w:val="20"/>
        </w:rPr>
        <w:t xml:space="preserve"> Study Item (SI). In Release 19, SBFD is extended as a Work Item (WI). SBFD/TDD coexistence study was presented in clause 11 in TR 38.858, where SINR and throughput degradation due to mutual interference are quantified. However, </w:t>
      </w:r>
      <w:r w:rsidR="000A0A00">
        <w:rPr>
          <w:rFonts w:ascii="Times New Roman" w:hAnsi="Times New Roman"/>
          <w:sz w:val="20"/>
          <w:szCs w:val="20"/>
        </w:rPr>
        <w:t xml:space="preserve">receiver </w:t>
      </w:r>
      <w:r>
        <w:rPr>
          <w:rFonts w:ascii="Times New Roman" w:hAnsi="Times New Roman"/>
          <w:sz w:val="20"/>
          <w:szCs w:val="20"/>
        </w:rPr>
        <w:t xml:space="preserve">in-band blocking was not discussed in </w:t>
      </w:r>
      <w:r w:rsidR="000A0A00">
        <w:rPr>
          <w:rFonts w:ascii="Times New Roman" w:hAnsi="Times New Roman"/>
          <w:sz w:val="20"/>
          <w:szCs w:val="20"/>
        </w:rPr>
        <w:t xml:space="preserve">clause 11 </w:t>
      </w:r>
      <w:r>
        <w:rPr>
          <w:rFonts w:ascii="Times New Roman" w:hAnsi="Times New Roman"/>
          <w:sz w:val="20"/>
          <w:szCs w:val="20"/>
        </w:rPr>
        <w:t xml:space="preserve">[1]. In the RAN4 #111 meeting in Fukuoka, Japan in May 2024, RAN4 agreed to further study </w:t>
      </w:r>
      <w:r w:rsidR="000A0A00">
        <w:rPr>
          <w:rFonts w:ascii="Times New Roman" w:hAnsi="Times New Roman"/>
          <w:sz w:val="20"/>
          <w:szCs w:val="20"/>
        </w:rPr>
        <w:t xml:space="preserve">BS receiver </w:t>
      </w:r>
      <w:r>
        <w:rPr>
          <w:rFonts w:ascii="Times New Roman" w:hAnsi="Times New Roman"/>
          <w:sz w:val="20"/>
          <w:szCs w:val="20"/>
        </w:rPr>
        <w:t>in-band blocking [2].</w:t>
      </w:r>
    </w:p>
    <w:p w14:paraId="50184353" w14:textId="77777777" w:rsidR="007F4467" w:rsidRDefault="00337F4D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01C83130" w14:textId="56A05895" w:rsidR="000470FC" w:rsidRDefault="000470FC" w:rsidP="000470FC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RAN4 only agreed to further study </w:t>
      </w:r>
      <w:r w:rsidR="000A0A00">
        <w:rPr>
          <w:rFonts w:ascii="Times New Roman" w:hAnsi="Times New Roman"/>
          <w:sz w:val="20"/>
        </w:rPr>
        <w:t xml:space="preserve">BS receiver </w:t>
      </w:r>
      <w:r>
        <w:rPr>
          <w:rFonts w:ascii="Times New Roman" w:hAnsi="Times New Roman"/>
          <w:sz w:val="20"/>
        </w:rPr>
        <w:t xml:space="preserve">in-band blocking [2], however, how to present the study method, assumptions, results, and impact are not discussed. It could be </w:t>
      </w:r>
      <w:r w:rsidR="000A0A00">
        <w:rPr>
          <w:rFonts w:ascii="Times New Roman" w:hAnsi="Times New Roman"/>
          <w:sz w:val="20"/>
        </w:rPr>
        <w:t xml:space="preserve">captured </w:t>
      </w:r>
      <w:r>
        <w:rPr>
          <w:rFonts w:ascii="Times New Roman" w:hAnsi="Times New Roman"/>
          <w:sz w:val="20"/>
        </w:rPr>
        <w:t xml:space="preserve">in TR 38.858 or a </w:t>
      </w:r>
      <w:r w:rsidR="00496365">
        <w:rPr>
          <w:rFonts w:ascii="Times New Roman" w:hAnsi="Times New Roman" w:hint="eastAsia"/>
          <w:sz w:val="20"/>
        </w:rPr>
        <w:t>Rel-19</w:t>
      </w:r>
      <w:r>
        <w:rPr>
          <w:rFonts w:ascii="Times New Roman" w:hAnsi="Times New Roman"/>
          <w:sz w:val="20"/>
        </w:rPr>
        <w:t xml:space="preserve"> TR.</w:t>
      </w:r>
    </w:p>
    <w:p w14:paraId="5D4B0164" w14:textId="0F29A79F" w:rsidR="000470FC" w:rsidRPr="000470FC" w:rsidRDefault="000470FC" w:rsidP="000470FC">
      <w:pPr>
        <w:spacing w:after="180"/>
        <w:rPr>
          <w:rFonts w:ascii="Times New Roman" w:hAnsi="Times New Roman"/>
          <w:b/>
          <w:bCs/>
          <w:sz w:val="20"/>
        </w:rPr>
      </w:pPr>
      <w:r w:rsidRPr="000470FC">
        <w:rPr>
          <w:rFonts w:ascii="Times New Roman" w:hAnsi="Times New Roman"/>
          <w:b/>
          <w:bCs/>
          <w:sz w:val="20"/>
        </w:rPr>
        <w:t>Proposal 1: the new</w:t>
      </w:r>
      <w:r w:rsidR="000A0A00">
        <w:rPr>
          <w:rFonts w:ascii="Times New Roman" w:hAnsi="Times New Roman"/>
          <w:b/>
          <w:bCs/>
          <w:sz w:val="20"/>
        </w:rPr>
        <w:t xml:space="preserve"> BS receiver</w:t>
      </w:r>
      <w:r w:rsidRPr="000470FC">
        <w:rPr>
          <w:rFonts w:ascii="Times New Roman" w:hAnsi="Times New Roman"/>
          <w:b/>
          <w:bCs/>
          <w:sz w:val="20"/>
        </w:rPr>
        <w:t xml:space="preserve"> in-band blocking study should be captured in a technical report.</w:t>
      </w:r>
      <w:r>
        <w:rPr>
          <w:rFonts w:ascii="Times New Roman" w:hAnsi="Times New Roman"/>
          <w:b/>
          <w:bCs/>
          <w:sz w:val="20"/>
        </w:rPr>
        <w:t xml:space="preserve"> We prefer Option 3.</w:t>
      </w:r>
    </w:p>
    <w:p w14:paraId="38A9F1DC" w14:textId="4063193E" w:rsidR="000470FC" w:rsidRPr="000470FC" w:rsidRDefault="000470FC" w:rsidP="000470FC">
      <w:pPr>
        <w:spacing w:after="180"/>
        <w:rPr>
          <w:rFonts w:ascii="Times New Roman" w:hAnsi="Times New Roman"/>
          <w:b/>
          <w:bCs/>
          <w:sz w:val="20"/>
        </w:rPr>
      </w:pPr>
      <w:r w:rsidRPr="000470FC">
        <w:rPr>
          <w:rFonts w:ascii="Times New Roman" w:hAnsi="Times New Roman"/>
          <w:b/>
          <w:bCs/>
          <w:sz w:val="20"/>
        </w:rPr>
        <w:tab/>
        <w:t>Option 1: merge into clause 11 in TR 38.858.</w:t>
      </w:r>
    </w:p>
    <w:p w14:paraId="189F2386" w14:textId="70743DDC" w:rsidR="000470FC" w:rsidRPr="000470FC" w:rsidRDefault="000470FC" w:rsidP="000470FC">
      <w:pPr>
        <w:spacing w:after="180"/>
        <w:rPr>
          <w:rFonts w:ascii="Times New Roman" w:hAnsi="Times New Roman"/>
          <w:b/>
          <w:bCs/>
          <w:sz w:val="20"/>
        </w:rPr>
      </w:pPr>
      <w:r w:rsidRPr="000470FC">
        <w:rPr>
          <w:rFonts w:ascii="Times New Roman" w:hAnsi="Times New Roman"/>
          <w:b/>
          <w:bCs/>
          <w:sz w:val="20"/>
        </w:rPr>
        <w:tab/>
        <w:t xml:space="preserve">Option 2: </w:t>
      </w:r>
      <w:r w:rsidR="00496365">
        <w:rPr>
          <w:rFonts w:ascii="Times New Roman" w:hAnsi="Times New Roman" w:hint="eastAsia"/>
          <w:b/>
          <w:bCs/>
          <w:sz w:val="20"/>
        </w:rPr>
        <w:t>capture it in a new Rel-19</w:t>
      </w:r>
      <w:r w:rsidRPr="000470FC">
        <w:rPr>
          <w:rFonts w:ascii="Times New Roman" w:hAnsi="Times New Roman"/>
          <w:b/>
          <w:bCs/>
          <w:sz w:val="20"/>
        </w:rPr>
        <w:t xml:space="preserve"> TR.</w:t>
      </w:r>
    </w:p>
    <w:p w14:paraId="1B11C608" w14:textId="4CAD26E4" w:rsidR="000470FC" w:rsidRPr="000470FC" w:rsidRDefault="000470FC" w:rsidP="000470FC">
      <w:pPr>
        <w:spacing w:after="180"/>
        <w:rPr>
          <w:rFonts w:ascii="Times New Roman" w:hAnsi="Times New Roman"/>
          <w:b/>
          <w:bCs/>
          <w:sz w:val="20"/>
        </w:rPr>
      </w:pPr>
      <w:r w:rsidRPr="000470FC">
        <w:rPr>
          <w:rFonts w:ascii="Times New Roman" w:hAnsi="Times New Roman"/>
          <w:b/>
          <w:bCs/>
          <w:sz w:val="20"/>
        </w:rPr>
        <w:tab/>
        <w:t xml:space="preserve">Option 3: </w:t>
      </w:r>
      <w:r w:rsidR="00496365">
        <w:rPr>
          <w:rFonts w:ascii="Times New Roman" w:hAnsi="Times New Roman" w:hint="eastAsia"/>
          <w:b/>
          <w:bCs/>
          <w:sz w:val="20"/>
        </w:rPr>
        <w:t>capture it in a new Rel-19</w:t>
      </w:r>
      <w:r w:rsidR="00496365" w:rsidRPr="000470FC">
        <w:rPr>
          <w:rFonts w:ascii="Times New Roman" w:hAnsi="Times New Roman"/>
          <w:b/>
          <w:bCs/>
          <w:sz w:val="20"/>
        </w:rPr>
        <w:t xml:space="preserve"> TR</w:t>
      </w:r>
      <w:r w:rsidRPr="000470FC">
        <w:rPr>
          <w:rFonts w:ascii="Times New Roman" w:hAnsi="Times New Roman"/>
          <w:b/>
          <w:bCs/>
          <w:sz w:val="20"/>
        </w:rPr>
        <w:t xml:space="preserve">, briefly summarize the conclusions in TR 38.858 and cite the </w:t>
      </w:r>
      <w:r w:rsidR="00496365">
        <w:rPr>
          <w:rFonts w:ascii="Times New Roman" w:hAnsi="Times New Roman" w:hint="eastAsia"/>
          <w:b/>
          <w:bCs/>
          <w:sz w:val="20"/>
        </w:rPr>
        <w:t>Rel-19</w:t>
      </w:r>
      <w:r w:rsidRPr="000470FC">
        <w:rPr>
          <w:rFonts w:ascii="Times New Roman" w:hAnsi="Times New Roman"/>
          <w:b/>
          <w:bCs/>
          <w:sz w:val="20"/>
        </w:rPr>
        <w:t xml:space="preserve"> TR.</w:t>
      </w:r>
    </w:p>
    <w:p w14:paraId="58C1C087" w14:textId="0950B754" w:rsidR="000470FC" w:rsidRDefault="000470FC" w:rsidP="000470FC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</w:t>
      </w:r>
      <w:proofErr w:type="spellStart"/>
      <w:r>
        <w:rPr>
          <w:rFonts w:ascii="Times New Roman" w:hAnsi="Times New Roman"/>
          <w:sz w:val="20"/>
        </w:rPr>
        <w:t>gNB</w:t>
      </w:r>
      <w:proofErr w:type="spellEnd"/>
      <w:r>
        <w:rPr>
          <w:rFonts w:ascii="Times New Roman" w:hAnsi="Times New Roman"/>
          <w:sz w:val="20"/>
        </w:rPr>
        <w:t>-to-</w:t>
      </w:r>
      <w:proofErr w:type="spellStart"/>
      <w:r>
        <w:rPr>
          <w:rFonts w:ascii="Times New Roman" w:hAnsi="Times New Roman"/>
          <w:sz w:val="20"/>
        </w:rPr>
        <w:t>gNB</w:t>
      </w:r>
      <w:proofErr w:type="spellEnd"/>
      <w:r>
        <w:rPr>
          <w:rFonts w:ascii="Times New Roman" w:hAnsi="Times New Roman"/>
          <w:sz w:val="20"/>
        </w:rPr>
        <w:t xml:space="preserve"> adjacent channel interference (ACI) significantly impacts system performance in both case 2 (TDD as victim) and case 3 (SBFD as victim). The in-band blocking study currently focuses on case 3, it should be extended to case 2.</w:t>
      </w:r>
    </w:p>
    <w:p w14:paraId="0825CCC6" w14:textId="75A8F6A8" w:rsidR="000470FC" w:rsidRPr="000470FC" w:rsidRDefault="000470FC" w:rsidP="000470FC">
      <w:pPr>
        <w:spacing w:after="180"/>
        <w:rPr>
          <w:rFonts w:ascii="Times New Roman" w:hAnsi="Times New Roman"/>
          <w:b/>
          <w:bCs/>
          <w:sz w:val="20"/>
        </w:rPr>
      </w:pPr>
      <w:r w:rsidRPr="000470FC">
        <w:rPr>
          <w:rFonts w:ascii="Times New Roman" w:hAnsi="Times New Roman"/>
          <w:b/>
          <w:bCs/>
          <w:sz w:val="20"/>
        </w:rPr>
        <w:t xml:space="preserve">Proposal 2: The in-band blocking study should extend to case 2 because both case 2 and case 3 have </w:t>
      </w:r>
      <w:r>
        <w:rPr>
          <w:rFonts w:ascii="Times New Roman" w:hAnsi="Times New Roman"/>
          <w:b/>
          <w:bCs/>
          <w:sz w:val="20"/>
        </w:rPr>
        <w:t>strong</w:t>
      </w:r>
      <w:r w:rsidRPr="000470FC">
        <w:rPr>
          <w:rFonts w:ascii="Times New Roman" w:hAnsi="Times New Roman"/>
          <w:b/>
          <w:bCs/>
          <w:sz w:val="20"/>
        </w:rPr>
        <w:t xml:space="preserve"> </w:t>
      </w:r>
      <w:proofErr w:type="spellStart"/>
      <w:r w:rsidRPr="000470FC">
        <w:rPr>
          <w:rFonts w:ascii="Times New Roman" w:hAnsi="Times New Roman"/>
          <w:b/>
          <w:bCs/>
          <w:sz w:val="20"/>
        </w:rPr>
        <w:t>gNB</w:t>
      </w:r>
      <w:proofErr w:type="spellEnd"/>
      <w:r w:rsidRPr="000470FC">
        <w:rPr>
          <w:rFonts w:ascii="Times New Roman" w:hAnsi="Times New Roman"/>
          <w:b/>
          <w:bCs/>
          <w:sz w:val="20"/>
        </w:rPr>
        <w:t>-to-</w:t>
      </w:r>
      <w:proofErr w:type="spellStart"/>
      <w:r w:rsidRPr="000470FC">
        <w:rPr>
          <w:rFonts w:ascii="Times New Roman" w:hAnsi="Times New Roman"/>
          <w:b/>
          <w:bCs/>
          <w:sz w:val="20"/>
        </w:rPr>
        <w:t>gNB</w:t>
      </w:r>
      <w:proofErr w:type="spellEnd"/>
      <w:r w:rsidRPr="000470FC">
        <w:rPr>
          <w:rFonts w:ascii="Times New Roman" w:hAnsi="Times New Roman"/>
          <w:b/>
          <w:bCs/>
          <w:sz w:val="20"/>
        </w:rPr>
        <w:t xml:space="preserve"> ACI. The results should be captured in clause 11 in TR 38.858.</w:t>
      </w:r>
    </w:p>
    <w:p w14:paraId="5022E1ED" w14:textId="02B75678" w:rsidR="000470FC" w:rsidRPr="000470FC" w:rsidRDefault="000470FC" w:rsidP="000470FC">
      <w:pPr>
        <w:spacing w:after="180"/>
        <w:rPr>
          <w:rFonts w:ascii="Times New Roman" w:hAnsi="Times New Roman"/>
          <w:sz w:val="20"/>
        </w:rPr>
      </w:pPr>
      <w:r w:rsidRPr="000470FC">
        <w:rPr>
          <w:rFonts w:ascii="Times New Roman" w:hAnsi="Times New Roman"/>
          <w:sz w:val="20"/>
        </w:rPr>
        <w:t xml:space="preserve">RAN1 is </w:t>
      </w:r>
      <w:r>
        <w:rPr>
          <w:rFonts w:ascii="Times New Roman" w:hAnsi="Times New Roman"/>
          <w:sz w:val="20"/>
        </w:rPr>
        <w:t>working</w:t>
      </w:r>
      <w:r w:rsidRPr="000470FC">
        <w:rPr>
          <w:rFonts w:ascii="Times New Roman" w:hAnsi="Times New Roman"/>
          <w:sz w:val="20"/>
        </w:rPr>
        <w:t xml:space="preserve"> on </w:t>
      </w:r>
      <w:r>
        <w:rPr>
          <w:rFonts w:ascii="Times New Roman" w:hAnsi="Times New Roman"/>
          <w:sz w:val="20"/>
        </w:rPr>
        <w:t>mitigating</w:t>
      </w:r>
      <w:r w:rsidRPr="000470FC">
        <w:rPr>
          <w:rFonts w:ascii="Times New Roman" w:hAnsi="Times New Roman"/>
          <w:sz w:val="20"/>
        </w:rPr>
        <w:t xml:space="preserve"> the </w:t>
      </w:r>
      <w:proofErr w:type="spellStart"/>
      <w:r w:rsidRPr="000470FC">
        <w:rPr>
          <w:rFonts w:ascii="Times New Roman" w:hAnsi="Times New Roman"/>
          <w:sz w:val="20"/>
        </w:rPr>
        <w:t>gNB</w:t>
      </w:r>
      <w:proofErr w:type="spellEnd"/>
      <w:r w:rsidRPr="000470FC">
        <w:rPr>
          <w:rFonts w:ascii="Times New Roman" w:hAnsi="Times New Roman"/>
          <w:sz w:val="20"/>
        </w:rPr>
        <w:t>-to-</w:t>
      </w:r>
      <w:proofErr w:type="spellStart"/>
      <w:r w:rsidRPr="000470FC">
        <w:rPr>
          <w:rFonts w:ascii="Times New Roman" w:hAnsi="Times New Roman"/>
          <w:sz w:val="20"/>
        </w:rPr>
        <w:t>gNB</w:t>
      </w:r>
      <w:proofErr w:type="spellEnd"/>
      <w:r w:rsidRPr="000470FC">
        <w:rPr>
          <w:rFonts w:ascii="Times New Roman" w:hAnsi="Times New Roman"/>
          <w:sz w:val="20"/>
        </w:rPr>
        <w:t xml:space="preserve"> co-channel CLI. SBFD </w:t>
      </w:r>
      <w:r>
        <w:rPr>
          <w:rFonts w:ascii="Times New Roman" w:hAnsi="Times New Roman"/>
          <w:sz w:val="20"/>
        </w:rPr>
        <w:t>co-channel</w:t>
      </w:r>
      <w:r w:rsidRPr="000470FC">
        <w:rPr>
          <w:rFonts w:ascii="Times New Roman" w:hAnsi="Times New Roman"/>
          <w:sz w:val="20"/>
        </w:rPr>
        <w:t xml:space="preserve"> interference at </w:t>
      </w:r>
      <w:proofErr w:type="spellStart"/>
      <w:r w:rsidRPr="000470FC">
        <w:rPr>
          <w:rFonts w:ascii="Times New Roman" w:hAnsi="Times New Roman"/>
          <w:sz w:val="20"/>
        </w:rPr>
        <w:t>gNB</w:t>
      </w:r>
      <w:proofErr w:type="spellEnd"/>
      <w:r>
        <w:rPr>
          <w:rFonts w:ascii="Times New Roman" w:hAnsi="Times New Roman"/>
          <w:sz w:val="20"/>
        </w:rPr>
        <w:t xml:space="preserve"> includes</w:t>
      </w:r>
      <w:r w:rsidRPr="000470FC">
        <w:rPr>
          <w:rFonts w:ascii="Times New Roman" w:hAnsi="Times New Roman"/>
          <w:sz w:val="20"/>
        </w:rPr>
        <w:t xml:space="preserve"> self-interference, inter-sector interference, inter-cell UE</w:t>
      </w:r>
      <w:r>
        <w:rPr>
          <w:rFonts w:ascii="Times New Roman" w:hAnsi="Times New Roman"/>
          <w:sz w:val="20"/>
        </w:rPr>
        <w:t>-to</w:t>
      </w:r>
      <w:r w:rsidRPr="000470FC">
        <w:rPr>
          <w:rFonts w:ascii="Times New Roman" w:hAnsi="Times New Roman"/>
          <w:sz w:val="20"/>
        </w:rPr>
        <w:t>-</w:t>
      </w:r>
      <w:proofErr w:type="spellStart"/>
      <w:r w:rsidRPr="000470FC">
        <w:rPr>
          <w:rFonts w:ascii="Times New Roman" w:hAnsi="Times New Roman"/>
          <w:sz w:val="20"/>
        </w:rPr>
        <w:t>gNB</w:t>
      </w:r>
      <w:proofErr w:type="spellEnd"/>
      <w:r w:rsidRPr="000470FC">
        <w:rPr>
          <w:rFonts w:ascii="Times New Roman" w:hAnsi="Times New Roman"/>
          <w:sz w:val="20"/>
        </w:rPr>
        <w:t xml:space="preserve"> co-channel interference, and </w:t>
      </w:r>
      <w:proofErr w:type="spellStart"/>
      <w:r w:rsidRPr="000470FC">
        <w:rPr>
          <w:rFonts w:ascii="Times New Roman" w:hAnsi="Times New Roman"/>
          <w:sz w:val="20"/>
        </w:rPr>
        <w:t>gNB</w:t>
      </w:r>
      <w:proofErr w:type="spellEnd"/>
      <w:r w:rsidRPr="000470FC">
        <w:rPr>
          <w:rFonts w:ascii="Times New Roman" w:hAnsi="Times New Roman"/>
          <w:sz w:val="20"/>
        </w:rPr>
        <w:t>-to-</w:t>
      </w:r>
      <w:proofErr w:type="spellStart"/>
      <w:r w:rsidRPr="000470FC">
        <w:rPr>
          <w:rFonts w:ascii="Times New Roman" w:hAnsi="Times New Roman"/>
          <w:sz w:val="20"/>
        </w:rPr>
        <w:t>gNB</w:t>
      </w:r>
      <w:proofErr w:type="spellEnd"/>
      <w:r w:rsidRPr="000470FC">
        <w:rPr>
          <w:rFonts w:ascii="Times New Roman" w:hAnsi="Times New Roman"/>
          <w:sz w:val="20"/>
        </w:rPr>
        <w:t xml:space="preserve"> co-channel CLI. </w:t>
      </w:r>
      <w:r>
        <w:rPr>
          <w:rFonts w:ascii="Times New Roman" w:hAnsi="Times New Roman"/>
          <w:sz w:val="20"/>
        </w:rPr>
        <w:t>No matter how well the RAN1 interference mitigation technique performs, there is still some level of SBFD co-channel interference at</w:t>
      </w:r>
      <w:r w:rsidRPr="000470FC"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gNB</w:t>
      </w:r>
      <w:proofErr w:type="spellEnd"/>
      <w:r>
        <w:rPr>
          <w:rFonts w:ascii="Times New Roman" w:hAnsi="Times New Roman"/>
          <w:sz w:val="20"/>
        </w:rPr>
        <w:t>. The following statement in RAN4 #111 WF [2] is unreasonable: “</w:t>
      </w:r>
      <w:r w:rsidRPr="000470FC">
        <w:rPr>
          <w:rFonts w:ascii="Times New Roman" w:hAnsi="Times New Roman" w:hint="eastAsia"/>
          <w:i/>
          <w:iCs/>
          <w:color w:val="4F81BD" w:themeColor="accent1"/>
          <w:sz w:val="20"/>
        </w:rPr>
        <w:t>Option-1: absolute power level of interference from adjacent channel only, i.e., SBFD network internal interference should not be considered in the simulation, from the perspective of definition of in-band blocking requirement.</w:t>
      </w:r>
      <w:r>
        <w:rPr>
          <w:rFonts w:ascii="Times New Roman" w:hAnsi="Times New Roman"/>
          <w:sz w:val="20"/>
        </w:rPr>
        <w:t xml:space="preserve">” </w:t>
      </w:r>
    </w:p>
    <w:p w14:paraId="20D7DB3C" w14:textId="50E04988" w:rsidR="000470FC" w:rsidRPr="000470FC" w:rsidRDefault="000470FC" w:rsidP="000470FC">
      <w:pPr>
        <w:spacing w:after="180"/>
        <w:rPr>
          <w:rFonts w:ascii="Times New Roman" w:hAnsi="Times New Roman"/>
          <w:b/>
          <w:bCs/>
          <w:sz w:val="20"/>
        </w:rPr>
      </w:pPr>
      <w:r w:rsidRPr="000470FC">
        <w:rPr>
          <w:rFonts w:ascii="Times New Roman" w:hAnsi="Times New Roman"/>
          <w:b/>
          <w:bCs/>
          <w:sz w:val="20"/>
        </w:rPr>
        <w:lastRenderedPageBreak/>
        <w:t xml:space="preserve">Proposal 3: </w:t>
      </w:r>
      <w:r>
        <w:rPr>
          <w:rFonts w:ascii="Times New Roman" w:hAnsi="Times New Roman"/>
          <w:b/>
          <w:bCs/>
          <w:sz w:val="20"/>
        </w:rPr>
        <w:t>It is unreasonable to only consider ACI for in-band blocking. Some level of co-channel</w:t>
      </w:r>
      <w:r w:rsidRPr="000470FC">
        <w:rPr>
          <w:rFonts w:ascii="Times New Roman" w:hAnsi="Times New Roman"/>
          <w:b/>
          <w:bCs/>
          <w:sz w:val="20"/>
        </w:rPr>
        <w:t xml:space="preserve"> interference</w:t>
      </w:r>
      <w:r>
        <w:rPr>
          <w:rFonts w:ascii="Times New Roman" w:hAnsi="Times New Roman"/>
          <w:b/>
          <w:bCs/>
          <w:sz w:val="20"/>
        </w:rPr>
        <w:t xml:space="preserve"> should also be considered. How to consider co-channel interference is FFS.</w:t>
      </w:r>
    </w:p>
    <w:p w14:paraId="745B7FE0" w14:textId="5BACB5DA" w:rsidR="000470FC" w:rsidRDefault="000470FC" w:rsidP="000470FC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An issue was listed in RAN4 #111 WF [2]</w:t>
      </w:r>
    </w:p>
    <w:p w14:paraId="7D6490A2" w14:textId="77777777" w:rsidR="000470FC" w:rsidRPr="000470FC" w:rsidRDefault="000470FC" w:rsidP="000470FC">
      <w:pPr>
        <w:pStyle w:val="ListParagraph"/>
        <w:widowControl/>
        <w:numPr>
          <w:ilvl w:val="0"/>
          <w:numId w:val="8"/>
        </w:numPr>
        <w:spacing w:after="120" w:line="259" w:lineRule="auto"/>
        <w:ind w:firstLineChars="0"/>
        <w:jc w:val="left"/>
        <w:rPr>
          <w:rFonts w:ascii="Times New Roman" w:hAnsi="Times New Roman"/>
          <w:i/>
          <w:iCs/>
          <w:color w:val="0070C0"/>
          <w:sz w:val="20"/>
          <w:szCs w:val="20"/>
        </w:rPr>
      </w:pPr>
      <w:r w:rsidRPr="000470FC">
        <w:rPr>
          <w:rFonts w:ascii="Times New Roman" w:hAnsi="Times New Roman"/>
          <w:i/>
          <w:iCs/>
          <w:color w:val="0070C0"/>
          <w:sz w:val="20"/>
          <w:szCs w:val="20"/>
        </w:rPr>
        <w:t>FFS how to use the power level probability distributions to derive the in-band blocking levels</w:t>
      </w:r>
    </w:p>
    <w:p w14:paraId="160D8B25" w14:textId="77777777" w:rsidR="000470FC" w:rsidRPr="000470FC" w:rsidRDefault="000470FC" w:rsidP="000470FC">
      <w:pPr>
        <w:pStyle w:val="ListParagraph"/>
        <w:widowControl/>
        <w:numPr>
          <w:ilvl w:val="1"/>
          <w:numId w:val="8"/>
        </w:numPr>
        <w:spacing w:after="120" w:line="259" w:lineRule="auto"/>
        <w:ind w:firstLineChars="0"/>
        <w:jc w:val="left"/>
        <w:rPr>
          <w:rFonts w:ascii="Times New Roman" w:hAnsi="Times New Roman"/>
          <w:i/>
          <w:iCs/>
          <w:color w:val="0070C0"/>
          <w:sz w:val="20"/>
          <w:szCs w:val="20"/>
          <w:lang w:eastAsia="ja-JP"/>
        </w:rPr>
      </w:pPr>
      <w:r w:rsidRPr="000470FC">
        <w:rPr>
          <w:rFonts w:ascii="Times New Roman" w:hAnsi="Times New Roman"/>
          <w:i/>
          <w:iCs/>
          <w:color w:val="0070C0"/>
          <w:sz w:val="20"/>
          <w:szCs w:val="20"/>
        </w:rPr>
        <w:t xml:space="preserve">Option-1: </w:t>
      </w:r>
      <w:r w:rsidRPr="000470FC">
        <w:rPr>
          <w:rFonts w:ascii="Times New Roman" w:hAnsi="Times New Roman"/>
          <w:i/>
          <w:iCs/>
          <w:color w:val="0070C0"/>
          <w:sz w:val="20"/>
          <w:szCs w:val="20"/>
          <w:lang w:eastAsia="ja-JP"/>
        </w:rPr>
        <w:t>Find the X% tile of the UL SBFD wideband received power CDF to define the blocking requirement in each of the down-selected scenarios.</w:t>
      </w:r>
    </w:p>
    <w:p w14:paraId="209FBA53" w14:textId="77777777" w:rsidR="000470FC" w:rsidRPr="000470FC" w:rsidRDefault="000470FC" w:rsidP="000470FC">
      <w:pPr>
        <w:pStyle w:val="ListParagraph"/>
        <w:widowControl/>
        <w:numPr>
          <w:ilvl w:val="2"/>
          <w:numId w:val="8"/>
        </w:numPr>
        <w:spacing w:after="120" w:line="259" w:lineRule="auto"/>
        <w:ind w:firstLineChars="0"/>
        <w:jc w:val="left"/>
        <w:rPr>
          <w:rFonts w:ascii="Times New Roman" w:hAnsi="Times New Roman"/>
          <w:i/>
          <w:iCs/>
          <w:color w:val="0070C0"/>
          <w:sz w:val="20"/>
          <w:szCs w:val="20"/>
          <w:lang w:eastAsia="ja-JP"/>
        </w:rPr>
      </w:pPr>
      <w:r w:rsidRPr="000470FC">
        <w:rPr>
          <w:rFonts w:ascii="Times New Roman" w:hAnsi="Times New Roman"/>
          <w:i/>
          <w:iCs/>
          <w:color w:val="0070C0"/>
          <w:sz w:val="20"/>
          <w:szCs w:val="20"/>
          <w:lang w:eastAsia="ja-JP"/>
        </w:rPr>
        <w:t>FFS the value of X</w:t>
      </w:r>
    </w:p>
    <w:p w14:paraId="2ABBB841" w14:textId="77777777" w:rsidR="000470FC" w:rsidRPr="000470FC" w:rsidRDefault="000470FC" w:rsidP="000470FC">
      <w:pPr>
        <w:pStyle w:val="ListParagraph"/>
        <w:widowControl/>
        <w:numPr>
          <w:ilvl w:val="2"/>
          <w:numId w:val="8"/>
        </w:numPr>
        <w:spacing w:after="120" w:line="259" w:lineRule="auto"/>
        <w:ind w:firstLineChars="0"/>
        <w:jc w:val="left"/>
        <w:rPr>
          <w:rFonts w:ascii="Times New Roman" w:hAnsi="Times New Roman"/>
          <w:i/>
          <w:iCs/>
          <w:sz w:val="20"/>
          <w:szCs w:val="20"/>
          <w:lang w:eastAsia="ja-JP"/>
        </w:rPr>
      </w:pPr>
      <w:r w:rsidRPr="000470FC">
        <w:rPr>
          <w:rFonts w:ascii="Times New Roman" w:hAnsi="Times New Roman"/>
          <w:i/>
          <w:iCs/>
          <w:color w:val="0070C0"/>
          <w:sz w:val="20"/>
          <w:szCs w:val="20"/>
          <w:lang w:eastAsia="ja-JP"/>
        </w:rPr>
        <w:t xml:space="preserve">FFS the impact of CLI handling scheme introduced in RAN1 which can be used for adjacent channel CLI mitigation. </w:t>
      </w:r>
    </w:p>
    <w:p w14:paraId="2A8072D1" w14:textId="25AEB421" w:rsidR="000470FC" w:rsidRPr="000470FC" w:rsidRDefault="000470FC" w:rsidP="000470FC">
      <w:pPr>
        <w:spacing w:after="180"/>
        <w:rPr>
          <w:rFonts w:ascii="Times New Roman" w:hAnsi="Times New Roman"/>
          <w:b/>
          <w:bCs/>
          <w:sz w:val="20"/>
        </w:rPr>
      </w:pPr>
      <w:r w:rsidRPr="000470FC">
        <w:rPr>
          <w:rFonts w:ascii="Times New Roman" w:hAnsi="Times New Roman"/>
          <w:b/>
          <w:bCs/>
          <w:sz w:val="20"/>
        </w:rPr>
        <w:t xml:space="preserve">Propose </w:t>
      </w:r>
      <w:r>
        <w:rPr>
          <w:rFonts w:ascii="Times New Roman" w:hAnsi="Times New Roman"/>
          <w:b/>
          <w:bCs/>
          <w:sz w:val="20"/>
        </w:rPr>
        <w:t>4</w:t>
      </w:r>
      <w:r w:rsidRPr="000470FC">
        <w:rPr>
          <w:rFonts w:ascii="Times New Roman" w:hAnsi="Times New Roman"/>
          <w:b/>
          <w:bCs/>
          <w:sz w:val="20"/>
        </w:rPr>
        <w:t>:</w:t>
      </w:r>
      <w:r w:rsidRPr="000470FC">
        <w:rPr>
          <w:rFonts w:ascii="Times New Roman" w:hAnsi="Times New Roman"/>
          <w:b/>
          <w:bCs/>
          <w:sz w:val="20"/>
          <w:szCs w:val="20"/>
          <w:lang w:eastAsia="ja-JP"/>
        </w:rPr>
        <w:t xml:space="preserve"> the X% tile of the UL SBFD wideband received power CDF to define the blocking requirement should be </w:t>
      </w:r>
      <w:r>
        <w:rPr>
          <w:rFonts w:ascii="Times New Roman" w:hAnsi="Times New Roman"/>
          <w:b/>
          <w:bCs/>
          <w:sz w:val="20"/>
          <w:szCs w:val="20"/>
          <w:lang w:eastAsia="ja-JP"/>
        </w:rPr>
        <w:t>X=</w:t>
      </w:r>
      <w:r w:rsidRPr="000470FC">
        <w:rPr>
          <w:rFonts w:ascii="Times New Roman" w:hAnsi="Times New Roman"/>
          <w:b/>
          <w:bCs/>
          <w:sz w:val="20"/>
          <w:szCs w:val="20"/>
          <w:lang w:eastAsia="ja-JP"/>
        </w:rPr>
        <w:t>99.</w:t>
      </w:r>
    </w:p>
    <w:p w14:paraId="501843D3" w14:textId="72E72446" w:rsidR="007F4467" w:rsidRDefault="000470FC" w:rsidP="000470FC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In-band blocking simulation results</w:t>
      </w:r>
    </w:p>
    <w:p w14:paraId="1C975EED" w14:textId="77777777" w:rsidR="007865A9" w:rsidRPr="007865A9" w:rsidRDefault="007865A9" w:rsidP="007865A9">
      <w:pPr>
        <w:rPr>
          <w:rFonts w:ascii="Times New Roman" w:hAnsi="Times New Roman"/>
          <w:sz w:val="20"/>
          <w:szCs w:val="20"/>
        </w:rPr>
      </w:pPr>
      <w:r w:rsidRPr="007865A9">
        <w:rPr>
          <w:rFonts w:ascii="Times New Roman" w:hAnsi="Times New Roman"/>
          <w:sz w:val="20"/>
          <w:szCs w:val="20"/>
        </w:rPr>
        <w:t xml:space="preserve">The BS receiver blocking model is described in section E.2.3.1 in [1]. </w:t>
      </w:r>
      <w:r w:rsidRPr="007865A9">
        <w:rPr>
          <w:rFonts w:ascii="Times New Roman" w:hAnsi="Times New Roman"/>
          <w:i/>
          <w:iCs/>
          <w:sz w:val="20"/>
          <w:szCs w:val="20"/>
        </w:rPr>
        <w:t>I</w:t>
      </w:r>
      <w:r w:rsidRPr="007865A9">
        <w:rPr>
          <w:rFonts w:ascii="Times New Roman" w:hAnsi="Times New Roman"/>
          <w:i/>
          <w:iCs/>
          <w:sz w:val="20"/>
          <w:szCs w:val="20"/>
          <w:vertAlign w:val="subscript"/>
        </w:rPr>
        <w:t>ACI</w:t>
      </w:r>
      <w:r w:rsidRPr="007865A9">
        <w:rPr>
          <w:rFonts w:ascii="Times New Roman" w:hAnsi="Times New Roman"/>
          <w:sz w:val="20"/>
          <w:szCs w:val="20"/>
        </w:rPr>
        <w:t xml:space="preserve"> is the adjacent channel interference from BS transmitting on the DL channel in the aggressor network. The interference level is calculated as:</w:t>
      </w:r>
    </w:p>
    <w:p w14:paraId="76216FC7" w14:textId="77777777" w:rsidR="007865A9" w:rsidRDefault="00000000" w:rsidP="007865A9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ACI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Tx,BS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CL</m:t>
                  </m:r>
                </m:e>
                <m:sub>
                  <m:r>
                    <w:rPr>
                      <w:rFonts w:ascii="Cambria Math" w:hAnsi="Cambria Math"/>
                    </w:rPr>
                    <m:t>adjacent network BS→serving BS</m:t>
                  </m:r>
                </m:sub>
              </m:sSub>
            </m:den>
          </m:f>
        </m:oMath>
      </m:oMathPara>
    </w:p>
    <w:p w14:paraId="5EB0F717" w14:textId="77777777" w:rsidR="007865A9" w:rsidRDefault="007865A9" w:rsidP="007865A9">
      <w:pPr>
        <w:spacing w:after="180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Based on the agreement in RAN4 #111 WF [2] only the aggregated </w:t>
      </w:r>
      <w:r w:rsidRPr="007865A9">
        <w:rPr>
          <w:rFonts w:ascii="Times New Roman" w:hAnsi="Times New Roman"/>
          <w:i/>
          <w:iCs/>
          <w:sz w:val="20"/>
          <w:szCs w:val="20"/>
        </w:rPr>
        <w:t>I</w:t>
      </w:r>
      <w:r w:rsidRPr="007865A9">
        <w:rPr>
          <w:rFonts w:ascii="Times New Roman" w:hAnsi="Times New Roman"/>
          <w:i/>
          <w:iCs/>
          <w:sz w:val="20"/>
          <w:szCs w:val="20"/>
          <w:vertAlign w:val="subscript"/>
        </w:rPr>
        <w:t>ACI</w:t>
      </w:r>
      <w:r>
        <w:rPr>
          <w:rFonts w:ascii="Times New Roman" w:hAnsi="Times New Roman"/>
          <w:iCs/>
          <w:sz w:val="20"/>
          <w:szCs w:val="20"/>
        </w:rPr>
        <w:t xml:space="preserve"> is considered as the blocking power.</w:t>
      </w:r>
    </w:p>
    <w:p w14:paraId="63D257BC" w14:textId="0CF40AE1" w:rsidR="000470FC" w:rsidRDefault="007865A9" w:rsidP="007865A9">
      <w:pPr>
        <w:spacing w:after="180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Based on the agreement in RAN4 #111 WF [2]: “</w:t>
      </w:r>
      <w:r w:rsidRPr="007865A9">
        <w:rPr>
          <w:rFonts w:ascii="Times New Roman" w:hAnsi="Times New Roman" w:hint="eastAsia"/>
          <w:i/>
          <w:color w:val="4F81BD" w:themeColor="accent1"/>
          <w:sz w:val="20"/>
          <w:szCs w:val="20"/>
        </w:rPr>
        <w:t xml:space="preserve">Option-1: after RX subarray beamforming gain and before array gain, </w:t>
      </w:r>
      <w:proofErr w:type="spellStart"/>
      <w:r w:rsidRPr="007865A9">
        <w:rPr>
          <w:rFonts w:ascii="Times New Roman" w:hAnsi="Times New Roman" w:hint="eastAsia"/>
          <w:i/>
          <w:color w:val="4F81BD" w:themeColor="accent1"/>
          <w:sz w:val="20"/>
          <w:szCs w:val="20"/>
        </w:rPr>
        <w:t>i.e</w:t>
      </w:r>
      <w:proofErr w:type="spellEnd"/>
      <w:r w:rsidRPr="007865A9">
        <w:rPr>
          <w:rFonts w:ascii="Times New Roman" w:hAnsi="Times New Roman" w:hint="eastAsia"/>
          <w:i/>
          <w:color w:val="4F81BD" w:themeColor="accent1"/>
          <w:sz w:val="20"/>
          <w:szCs w:val="20"/>
        </w:rPr>
        <w:t>, at TAB.</w:t>
      </w:r>
      <w:r>
        <w:rPr>
          <w:rFonts w:ascii="Times New Roman" w:hAnsi="Times New Roman"/>
          <w:iCs/>
          <w:sz w:val="20"/>
          <w:szCs w:val="20"/>
        </w:rPr>
        <w:t xml:space="preserve">” The </w:t>
      </w:r>
      <w:r w:rsidR="000A0A00">
        <w:rPr>
          <w:rFonts w:ascii="Times New Roman" w:hAnsi="Times New Roman"/>
          <w:iCs/>
          <w:sz w:val="20"/>
          <w:szCs w:val="20"/>
        </w:rPr>
        <w:t xml:space="preserve">victim </w:t>
      </w:r>
      <w:r>
        <w:rPr>
          <w:rFonts w:ascii="Times New Roman" w:hAnsi="Times New Roman"/>
          <w:iCs/>
          <w:sz w:val="20"/>
          <w:szCs w:val="20"/>
        </w:rPr>
        <w:t xml:space="preserve">SBFD </w:t>
      </w:r>
      <w:proofErr w:type="spellStart"/>
      <w:r>
        <w:rPr>
          <w:rFonts w:ascii="Times New Roman" w:hAnsi="Times New Roman"/>
          <w:iCs/>
          <w:sz w:val="20"/>
          <w:szCs w:val="20"/>
        </w:rPr>
        <w:t>gNB</w:t>
      </w:r>
      <w:proofErr w:type="spellEnd"/>
      <w:r>
        <w:rPr>
          <w:rFonts w:ascii="Times New Roman" w:hAnsi="Times New Roman"/>
          <w:iCs/>
          <w:sz w:val="20"/>
          <w:szCs w:val="20"/>
        </w:rPr>
        <w:t xml:space="preserve"> </w:t>
      </w:r>
      <w:r w:rsidR="000A0A00">
        <w:rPr>
          <w:rFonts w:ascii="Times New Roman" w:hAnsi="Times New Roman"/>
          <w:iCs/>
          <w:sz w:val="20"/>
          <w:szCs w:val="20"/>
        </w:rPr>
        <w:t xml:space="preserve">RX </w:t>
      </w:r>
      <w:r>
        <w:rPr>
          <w:rFonts w:ascii="Times New Roman" w:hAnsi="Times New Roman"/>
          <w:iCs/>
          <w:sz w:val="20"/>
          <w:szCs w:val="20"/>
        </w:rPr>
        <w:t>antenna gain in blocking calculation is 0 dBi.</w:t>
      </w:r>
    </w:p>
    <w:p w14:paraId="6E4D1212" w14:textId="5AA71C7D" w:rsidR="007865A9" w:rsidRDefault="007865A9" w:rsidP="007865A9">
      <w:pPr>
        <w:pStyle w:val="Heading2"/>
        <w:numPr>
          <w:ilvl w:val="1"/>
          <w:numId w:val="1"/>
        </w:numPr>
        <w:pBdr>
          <w:top w:val="none" w:sz="0" w:space="0" w:color="auto"/>
        </w:pBdr>
        <w:spacing w:before="180" w:after="180" w:line="240" w:lineRule="auto"/>
        <w:ind w:left="576" w:hanging="576"/>
        <w:rPr>
          <w:rFonts w:ascii="Arial" w:eastAsia="Yu Mincho" w:hAnsi="Arial" w:cs="Times New Roman"/>
          <w:b w:val="0"/>
          <w:bCs w:val="0"/>
          <w:sz w:val="22"/>
          <w:szCs w:val="14"/>
          <w:lang w:val="en-US" w:eastAsia="zh-CN"/>
        </w:rPr>
      </w:pPr>
      <w:r w:rsidRPr="007865A9">
        <w:rPr>
          <w:rFonts w:ascii="Arial" w:eastAsia="Yu Mincho" w:hAnsi="Arial" w:cs="Times New Roman"/>
          <w:b w:val="0"/>
          <w:bCs w:val="0"/>
          <w:sz w:val="22"/>
          <w:szCs w:val="14"/>
          <w:lang w:val="en-US" w:eastAsia="zh-CN"/>
        </w:rPr>
        <w:t>Simulation assumptions and results for scenario 1 (FR1 UMa-to-UMa)</w:t>
      </w:r>
    </w:p>
    <w:p w14:paraId="4D83DB96" w14:textId="77777777" w:rsidR="007865A9" w:rsidRPr="007865A9" w:rsidRDefault="007865A9" w:rsidP="007865A9">
      <w:pPr>
        <w:rPr>
          <w:rFonts w:ascii="Times New Roman" w:hAnsi="Times New Roman"/>
        </w:rPr>
      </w:pPr>
      <w:r w:rsidRPr="007865A9">
        <w:rPr>
          <w:rFonts w:ascii="Times New Roman" w:hAnsi="Times New Roman"/>
        </w:rPr>
        <w:t>There are multiple optional assumptions listed in Annex E in [1]. The assumptions selected in the blocking simulation include:</w:t>
      </w:r>
    </w:p>
    <w:p w14:paraId="38963AF5" w14:textId="77777777" w:rsidR="007865A9" w:rsidRPr="007865A9" w:rsidRDefault="007865A9" w:rsidP="007865A9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</w:rPr>
      </w:pPr>
      <w:r w:rsidRPr="007865A9">
        <w:rPr>
          <w:rFonts w:ascii="Times New Roman" w:hAnsi="Times New Roman"/>
        </w:rPr>
        <w:t>Grid shift: 10%.</w:t>
      </w:r>
    </w:p>
    <w:p w14:paraId="0E67C127" w14:textId="77777777" w:rsidR="007865A9" w:rsidRPr="007865A9" w:rsidRDefault="007865A9" w:rsidP="007865A9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</w:rPr>
      </w:pPr>
      <w:r w:rsidRPr="007865A9">
        <w:rPr>
          <w:rFonts w:ascii="Times New Roman" w:hAnsi="Times New Roman"/>
        </w:rPr>
        <w:t>LOS probability: Option 2: If the 2D distance between two BS is less than or equal to the ISD, set the LOS probability to X; X = 0.75. Otherwise, UMa (</w:t>
      </w:r>
      <w:proofErr w:type="spellStart"/>
      <w:r w:rsidRPr="007865A9">
        <w:rPr>
          <w:rFonts w:ascii="Times New Roman" w:hAnsi="Times New Roman"/>
        </w:rPr>
        <w:t>h_UT</w:t>
      </w:r>
      <w:proofErr w:type="spellEnd"/>
      <w:r w:rsidRPr="007865A9">
        <w:rPr>
          <w:rFonts w:ascii="Times New Roman" w:hAnsi="Times New Roman"/>
        </w:rPr>
        <w:t xml:space="preserve"> = 25 m), see TR 38.828.</w:t>
      </w:r>
    </w:p>
    <w:p w14:paraId="48A5D4CA" w14:textId="477A0271" w:rsidR="007865A9" w:rsidRPr="007865A9" w:rsidRDefault="007865A9" w:rsidP="007865A9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</w:rPr>
      </w:pPr>
      <w:r w:rsidRPr="007865A9">
        <w:rPr>
          <w:rFonts w:ascii="Times New Roman" w:hAnsi="Times New Roman"/>
        </w:rPr>
        <w:t>UE distribution: uniform, 20%indoor and 80% outdoor.</w:t>
      </w:r>
    </w:p>
    <w:p w14:paraId="30A0464B" w14:textId="5AC76B52" w:rsidR="007865A9" w:rsidRPr="007865A9" w:rsidRDefault="007865A9" w:rsidP="007865A9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</w:rPr>
      </w:pPr>
      <w:r w:rsidRPr="007865A9">
        <w:rPr>
          <w:rFonts w:ascii="Times New Roman" w:hAnsi="Times New Roman"/>
        </w:rPr>
        <w:t xml:space="preserve">BS transmit power: TDD </w:t>
      </w:r>
      <w:r w:rsidR="002F3776">
        <w:rPr>
          <w:rFonts w:ascii="Times New Roman" w:hAnsi="Times New Roman"/>
        </w:rPr>
        <w:t>49</w:t>
      </w:r>
      <w:r w:rsidRPr="007865A9">
        <w:rPr>
          <w:rFonts w:ascii="Times New Roman" w:hAnsi="Times New Roman"/>
        </w:rPr>
        <w:t xml:space="preserve"> dBm and SBFD </w:t>
      </w:r>
      <w:r w:rsidR="002F3776">
        <w:rPr>
          <w:rFonts w:ascii="Times New Roman" w:hAnsi="Times New Roman"/>
        </w:rPr>
        <w:t>49</w:t>
      </w:r>
      <w:r w:rsidRPr="007865A9">
        <w:rPr>
          <w:rFonts w:ascii="Times New Roman" w:hAnsi="Times New Roman"/>
        </w:rPr>
        <w:t xml:space="preserve"> dBm</w:t>
      </w:r>
      <w:r w:rsidR="000A0A00">
        <w:rPr>
          <w:rFonts w:ascii="Times New Roman" w:hAnsi="Times New Roman"/>
        </w:rPr>
        <w:t xml:space="preserve"> (baseline)</w:t>
      </w:r>
      <w:r w:rsidRPr="007865A9">
        <w:rPr>
          <w:rFonts w:ascii="Times New Roman" w:hAnsi="Times New Roman"/>
        </w:rPr>
        <w:t>.</w:t>
      </w:r>
    </w:p>
    <w:p w14:paraId="27D9D259" w14:textId="0C2A6B73" w:rsidR="007865A9" w:rsidRDefault="007865A9" w:rsidP="007865A9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</w:rPr>
      </w:pPr>
      <w:r w:rsidRPr="007865A9">
        <w:rPr>
          <w:rFonts w:ascii="Times New Roman" w:hAnsi="Times New Roman"/>
        </w:rPr>
        <w:t>Antenna configuration: TDD 8</w:t>
      </w:r>
      <w:r>
        <w:rPr>
          <w:rFonts w:ascii="Times New Roman" w:hAnsi="Times New Roman"/>
        </w:rPr>
        <w:t>×</w:t>
      </w:r>
      <w:r w:rsidRPr="007865A9">
        <w:rPr>
          <w:rFonts w:ascii="Times New Roman" w:hAnsi="Times New Roman"/>
        </w:rPr>
        <w:t>8, and SBFD config 8</w:t>
      </w:r>
      <w:r>
        <w:rPr>
          <w:rFonts w:ascii="Times New Roman" w:hAnsi="Times New Roman"/>
        </w:rPr>
        <w:t>×</w:t>
      </w:r>
      <w:r w:rsidRPr="007865A9">
        <w:rPr>
          <w:rFonts w:ascii="Times New Roman" w:hAnsi="Times New Roman"/>
        </w:rPr>
        <w:t>8.</w:t>
      </w:r>
    </w:p>
    <w:p w14:paraId="034717E2" w14:textId="0925C865" w:rsidR="007865A9" w:rsidRDefault="007865A9" w:rsidP="007865A9">
      <w:pPr>
        <w:rPr>
          <w:rFonts w:ascii="Times New Roman" w:hAnsi="Times New Roman"/>
        </w:rPr>
      </w:pPr>
      <w:r>
        <w:rPr>
          <w:rFonts w:ascii="Times New Roman" w:hAnsi="Times New Roman"/>
        </w:rPr>
        <w:t>The receiver noise figure models for FR1 wide area BS are:</w:t>
      </w:r>
    </w:p>
    <w:p w14:paraId="0506079B" w14:textId="7666CAC9" w:rsidR="007865A9" w:rsidRPr="007865A9" w:rsidRDefault="007865A9" w:rsidP="007865A9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  <w:sz w:val="20"/>
          <w:szCs w:val="20"/>
        </w:rPr>
      </w:pPr>
      <w:r w:rsidRPr="007865A9">
        <w:rPr>
          <w:rFonts w:ascii="Times New Roman" w:hAnsi="Times New Roman"/>
          <w:sz w:val="20"/>
          <w:szCs w:val="20"/>
        </w:rPr>
        <w:t>Baseline: P</w:t>
      </w:r>
      <w:r w:rsidRPr="007865A9">
        <w:rPr>
          <w:rFonts w:ascii="Times New Roman" w:hAnsi="Times New Roman"/>
          <w:sz w:val="20"/>
          <w:szCs w:val="20"/>
          <w:vertAlign w:val="subscript"/>
        </w:rPr>
        <w:t>1</w:t>
      </w:r>
      <w:r w:rsidRPr="007865A9">
        <w:rPr>
          <w:rFonts w:ascii="Times New Roman" w:hAnsi="Times New Roman"/>
          <w:sz w:val="20"/>
          <w:szCs w:val="20"/>
        </w:rPr>
        <w:t>=-43 dBm, P</w:t>
      </w:r>
      <w:r w:rsidRPr="007865A9">
        <w:rPr>
          <w:rFonts w:ascii="Times New Roman" w:hAnsi="Times New Roman"/>
          <w:sz w:val="20"/>
          <w:szCs w:val="20"/>
          <w:vertAlign w:val="subscript"/>
        </w:rPr>
        <w:t>2</w:t>
      </w:r>
      <w:r w:rsidRPr="007865A9">
        <w:rPr>
          <w:rFonts w:ascii="Times New Roman" w:hAnsi="Times New Roman"/>
          <w:sz w:val="20"/>
          <w:szCs w:val="20"/>
        </w:rPr>
        <w:t>=-25 dBm, F</w:t>
      </w:r>
      <w:r w:rsidRPr="007865A9">
        <w:rPr>
          <w:rFonts w:ascii="Times New Roman" w:hAnsi="Times New Roman"/>
          <w:sz w:val="20"/>
          <w:szCs w:val="20"/>
          <w:vertAlign w:val="subscript"/>
        </w:rPr>
        <w:t>1</w:t>
      </w:r>
      <w:r w:rsidRPr="007865A9">
        <w:rPr>
          <w:rFonts w:ascii="Times New Roman" w:hAnsi="Times New Roman"/>
          <w:sz w:val="20"/>
          <w:szCs w:val="20"/>
        </w:rPr>
        <w:t>=5 dB, F</w:t>
      </w:r>
      <w:r w:rsidRPr="007865A9">
        <w:rPr>
          <w:rFonts w:ascii="Times New Roman" w:hAnsi="Times New Roman"/>
          <w:sz w:val="20"/>
          <w:szCs w:val="20"/>
          <w:vertAlign w:val="subscript"/>
        </w:rPr>
        <w:t>2</w:t>
      </w:r>
      <w:r w:rsidRPr="007865A9">
        <w:rPr>
          <w:rFonts w:ascii="Times New Roman" w:hAnsi="Times New Roman"/>
          <w:sz w:val="20"/>
          <w:szCs w:val="20"/>
        </w:rPr>
        <w:t>=14 dB</w:t>
      </w:r>
    </w:p>
    <w:p w14:paraId="5F4DDA31" w14:textId="3B63132E" w:rsidR="007865A9" w:rsidRPr="007865A9" w:rsidRDefault="007865A9" w:rsidP="007865A9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  <w:sz w:val="20"/>
          <w:szCs w:val="20"/>
        </w:rPr>
      </w:pPr>
      <w:r w:rsidRPr="007865A9">
        <w:rPr>
          <w:rFonts w:ascii="Times New Roman" w:hAnsi="Times New Roman"/>
          <w:sz w:val="20"/>
          <w:szCs w:val="20"/>
        </w:rPr>
        <w:t>Optional (Enhanced NF model): P</w:t>
      </w:r>
      <w:r w:rsidRPr="007865A9">
        <w:rPr>
          <w:rFonts w:ascii="Times New Roman" w:hAnsi="Times New Roman"/>
          <w:sz w:val="20"/>
          <w:szCs w:val="20"/>
          <w:vertAlign w:val="subscript"/>
        </w:rPr>
        <w:t>1</w:t>
      </w:r>
      <w:r w:rsidRPr="007865A9">
        <w:rPr>
          <w:rFonts w:ascii="Times New Roman" w:hAnsi="Times New Roman"/>
          <w:sz w:val="20"/>
          <w:szCs w:val="20"/>
        </w:rPr>
        <w:t>=-33 dBm, P</w:t>
      </w:r>
      <w:r w:rsidRPr="007865A9">
        <w:rPr>
          <w:rFonts w:ascii="Times New Roman" w:hAnsi="Times New Roman"/>
          <w:sz w:val="20"/>
          <w:szCs w:val="20"/>
          <w:vertAlign w:val="subscript"/>
        </w:rPr>
        <w:t>2</w:t>
      </w:r>
      <w:r w:rsidRPr="007865A9">
        <w:rPr>
          <w:rFonts w:ascii="Times New Roman" w:hAnsi="Times New Roman"/>
          <w:sz w:val="20"/>
          <w:szCs w:val="20"/>
        </w:rPr>
        <w:t>=-15 dBm, F</w:t>
      </w:r>
      <w:r w:rsidRPr="007865A9">
        <w:rPr>
          <w:rFonts w:ascii="Times New Roman" w:hAnsi="Times New Roman"/>
          <w:sz w:val="20"/>
          <w:szCs w:val="20"/>
          <w:vertAlign w:val="subscript"/>
        </w:rPr>
        <w:t>1</w:t>
      </w:r>
      <w:r w:rsidRPr="007865A9">
        <w:rPr>
          <w:rFonts w:ascii="Times New Roman" w:hAnsi="Times New Roman"/>
          <w:sz w:val="20"/>
          <w:szCs w:val="20"/>
        </w:rPr>
        <w:t>=5 dB, F</w:t>
      </w:r>
      <w:r w:rsidRPr="007865A9">
        <w:rPr>
          <w:rFonts w:ascii="Times New Roman" w:hAnsi="Times New Roman"/>
          <w:sz w:val="20"/>
          <w:szCs w:val="20"/>
          <w:vertAlign w:val="subscript"/>
        </w:rPr>
        <w:t>2</w:t>
      </w:r>
      <w:r w:rsidRPr="007865A9">
        <w:rPr>
          <w:rFonts w:ascii="Times New Roman" w:hAnsi="Times New Roman"/>
          <w:sz w:val="20"/>
          <w:szCs w:val="20"/>
        </w:rPr>
        <w:t>=14 dB</w:t>
      </w:r>
    </w:p>
    <w:p w14:paraId="009E0055" w14:textId="77777777" w:rsidR="007865A9" w:rsidRDefault="007865A9" w:rsidP="007865A9">
      <w:pPr>
        <w:pStyle w:val="BodyText"/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C0624BB" wp14:editId="72BBFEC9">
            <wp:extent cx="3175000" cy="2189480"/>
            <wp:effectExtent l="0" t="0" r="0" b="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83580" cy="219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F705B" w14:textId="3023FAAC" w:rsidR="007865A9" w:rsidRDefault="007865A9" w:rsidP="007865A9">
      <w:pPr>
        <w:pStyle w:val="BodyText"/>
        <w:jc w:val="center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Figure E.2.3.1-1: Receiver blocking model [1]</w:t>
      </w:r>
    </w:p>
    <w:p w14:paraId="4E216E80" w14:textId="14258CAE" w:rsidR="007865A9" w:rsidRPr="007865A9" w:rsidRDefault="007865A9" w:rsidP="002F3776">
      <w:pPr>
        <w:spacing w:after="180"/>
        <w:rPr>
          <w:rFonts w:ascii="Times New Roman" w:hAnsi="Times New Roman"/>
          <w:b/>
          <w:bCs/>
        </w:rPr>
      </w:pPr>
      <w:r w:rsidRPr="007865A9">
        <w:rPr>
          <w:rFonts w:ascii="Times New Roman" w:hAnsi="Times New Roman"/>
          <w:b/>
          <w:bCs/>
        </w:rPr>
        <w:t xml:space="preserve">Observation 1: The CDF of the receiver blocking power for scenario 1 (FR1 UMa-to-UMa) case 3 (TDD DL to SBFD UL </w:t>
      </w:r>
      <w:proofErr w:type="spellStart"/>
      <w:r w:rsidRPr="007865A9">
        <w:rPr>
          <w:rFonts w:ascii="Times New Roman" w:hAnsi="Times New Roman"/>
          <w:b/>
          <w:bCs/>
        </w:rPr>
        <w:t>subband</w:t>
      </w:r>
      <w:proofErr w:type="spellEnd"/>
      <w:r w:rsidRPr="007865A9">
        <w:rPr>
          <w:rFonts w:ascii="Times New Roman" w:hAnsi="Times New Roman"/>
          <w:b/>
          <w:bCs/>
        </w:rPr>
        <w:t>) is provided in Figure 1.</w:t>
      </w:r>
      <w:r>
        <w:rPr>
          <w:rFonts w:ascii="Times New Roman" w:hAnsi="Times New Roman"/>
          <w:b/>
          <w:bCs/>
        </w:rPr>
        <w:t xml:space="preserve"> </w:t>
      </w:r>
      <w:r w:rsidR="002F3776">
        <w:rPr>
          <w:rFonts w:ascii="Times New Roman" w:hAnsi="Times New Roman" w:hint="eastAsia"/>
          <w:b/>
          <w:bCs/>
        </w:rPr>
        <w:t>33</w:t>
      </w:r>
      <w:r>
        <w:rPr>
          <w:rFonts w:ascii="Times New Roman" w:hAnsi="Times New Roman"/>
          <w:b/>
          <w:bCs/>
        </w:rPr>
        <w:t xml:space="preserve">% of the blocking power is larger than </w:t>
      </w:r>
      <w:r w:rsidRPr="007865A9">
        <w:rPr>
          <w:rFonts w:ascii="Times New Roman" w:hAnsi="Times New Roman"/>
          <w:b/>
          <w:bCs/>
        </w:rPr>
        <w:t xml:space="preserve">the </w:t>
      </w:r>
      <w:r w:rsidRPr="007865A9">
        <w:rPr>
          <w:rFonts w:ascii="Times New Roman" w:hAnsi="Times New Roman"/>
          <w:b/>
          <w:bCs/>
          <w:sz w:val="20"/>
          <w:szCs w:val="20"/>
        </w:rPr>
        <w:t>P</w:t>
      </w:r>
      <w:r w:rsidRPr="007865A9">
        <w:rPr>
          <w:rFonts w:ascii="Times New Roman" w:hAnsi="Times New Roman"/>
          <w:b/>
          <w:bCs/>
          <w:sz w:val="20"/>
          <w:szCs w:val="20"/>
          <w:vertAlign w:val="subscript"/>
        </w:rPr>
        <w:t>2</w:t>
      </w:r>
      <w:r w:rsidRPr="007865A9">
        <w:rPr>
          <w:rFonts w:ascii="Times New Roman" w:hAnsi="Times New Roman"/>
          <w:b/>
          <w:bCs/>
          <w:sz w:val="20"/>
          <w:szCs w:val="20"/>
        </w:rPr>
        <w:t>=-25 dBm</w:t>
      </w:r>
      <w:r>
        <w:rPr>
          <w:rFonts w:ascii="Times New Roman" w:hAnsi="Times New Roman"/>
          <w:b/>
          <w:bCs/>
          <w:sz w:val="20"/>
          <w:szCs w:val="20"/>
        </w:rPr>
        <w:t xml:space="preserve"> in the baseline NF model, and </w:t>
      </w:r>
      <w:r>
        <w:rPr>
          <w:rFonts w:ascii="Times New Roman" w:hAnsi="Times New Roman"/>
          <w:b/>
          <w:bCs/>
        </w:rPr>
        <w:t>1</w:t>
      </w:r>
      <w:r w:rsidR="002F3776">
        <w:rPr>
          <w:rFonts w:ascii="Times New Roman" w:hAnsi="Times New Roman" w:hint="eastAsia"/>
          <w:b/>
          <w:bCs/>
        </w:rPr>
        <w:t>00</w:t>
      </w:r>
      <w:r>
        <w:rPr>
          <w:rFonts w:ascii="Times New Roman" w:hAnsi="Times New Roman"/>
          <w:b/>
          <w:bCs/>
        </w:rPr>
        <w:t xml:space="preserve">% of the blocking power is larger than </w:t>
      </w:r>
      <w:r w:rsidRPr="007865A9">
        <w:rPr>
          <w:rFonts w:ascii="Times New Roman" w:hAnsi="Times New Roman"/>
          <w:b/>
          <w:bCs/>
        </w:rPr>
        <w:t xml:space="preserve">the </w:t>
      </w:r>
      <w:r w:rsidRPr="007865A9">
        <w:rPr>
          <w:rFonts w:ascii="Times New Roman" w:hAnsi="Times New Roman"/>
          <w:b/>
          <w:bCs/>
          <w:sz w:val="20"/>
          <w:szCs w:val="20"/>
        </w:rPr>
        <w:t>P</w:t>
      </w:r>
      <w:r w:rsidRPr="007865A9">
        <w:rPr>
          <w:rFonts w:ascii="Times New Roman" w:hAnsi="Times New Roman"/>
          <w:b/>
          <w:bCs/>
          <w:sz w:val="20"/>
          <w:szCs w:val="20"/>
          <w:vertAlign w:val="subscript"/>
        </w:rPr>
        <w:t>2</w:t>
      </w:r>
      <w:r w:rsidRPr="007865A9">
        <w:rPr>
          <w:rFonts w:ascii="Times New Roman" w:hAnsi="Times New Roman"/>
          <w:b/>
          <w:bCs/>
          <w:sz w:val="20"/>
          <w:szCs w:val="20"/>
        </w:rPr>
        <w:t>=-</w:t>
      </w:r>
      <w:r>
        <w:rPr>
          <w:rFonts w:ascii="Times New Roman" w:hAnsi="Times New Roman"/>
          <w:b/>
          <w:bCs/>
          <w:sz w:val="20"/>
          <w:szCs w:val="20"/>
        </w:rPr>
        <w:t>1</w:t>
      </w:r>
      <w:r w:rsidRPr="007865A9">
        <w:rPr>
          <w:rFonts w:ascii="Times New Roman" w:hAnsi="Times New Roman"/>
          <w:b/>
          <w:bCs/>
          <w:sz w:val="20"/>
          <w:szCs w:val="20"/>
        </w:rPr>
        <w:t>5 dBm</w:t>
      </w:r>
      <w:r>
        <w:rPr>
          <w:rFonts w:ascii="Times New Roman" w:hAnsi="Times New Roman"/>
          <w:b/>
          <w:bCs/>
          <w:sz w:val="20"/>
          <w:szCs w:val="20"/>
        </w:rPr>
        <w:t xml:space="preserve"> in the enhanced NF model.</w:t>
      </w:r>
    </w:p>
    <w:p w14:paraId="65338A22" w14:textId="029E3A0E" w:rsidR="007865A9" w:rsidRDefault="002F3776" w:rsidP="007865A9">
      <w:pPr>
        <w:spacing w:after="180"/>
        <w:jc w:val="center"/>
        <w:rPr>
          <w:rFonts w:ascii="Times New Roman" w:hAnsi="Times New Roman"/>
          <w:b/>
          <w:bCs/>
          <w:sz w:val="20"/>
        </w:rPr>
      </w:pPr>
      <w:r w:rsidRPr="002F3776">
        <w:rPr>
          <w:rFonts w:ascii="Times New Roman" w:hAnsi="Times New Roman"/>
          <w:b/>
          <w:bCs/>
          <w:sz w:val="20"/>
        </w:rPr>
        <w:t xml:space="preserve"> </w:t>
      </w:r>
      <w:r w:rsidRPr="002F3776">
        <w:rPr>
          <w:rFonts w:ascii="Times New Roman" w:hAnsi="Times New Roman"/>
          <w:b/>
          <w:bCs/>
          <w:noProof/>
          <w:sz w:val="20"/>
        </w:rPr>
        <w:drawing>
          <wp:inline distT="0" distB="0" distL="0" distR="0" wp14:anchorId="0A362204" wp14:editId="0289FC3C">
            <wp:extent cx="2743200" cy="2055929"/>
            <wp:effectExtent l="0" t="0" r="0" b="1905"/>
            <wp:docPr id="18914963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5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72C8C" w14:textId="77777777" w:rsidR="007865A9" w:rsidRPr="00FB4E3D" w:rsidRDefault="007865A9" w:rsidP="007865A9">
      <w:pPr>
        <w:spacing w:after="180"/>
        <w:jc w:val="center"/>
        <w:rPr>
          <w:rFonts w:ascii="Times New Roman" w:hAnsi="Times New Roman"/>
          <w:sz w:val="20"/>
        </w:rPr>
      </w:pPr>
      <w:r w:rsidRPr="00FB4E3D">
        <w:rPr>
          <w:rFonts w:ascii="Times New Roman" w:hAnsi="Times New Roman"/>
          <w:sz w:val="20"/>
        </w:rPr>
        <w:t xml:space="preserve">Figure 1. </w:t>
      </w:r>
      <w:r>
        <w:rPr>
          <w:rFonts w:ascii="Times New Roman" w:hAnsi="Times New Roman"/>
          <w:sz w:val="20"/>
        </w:rPr>
        <w:t>Scenario 1 (FR1 UMa-UMa), case 3 in-band blocking power.</w:t>
      </w:r>
    </w:p>
    <w:p w14:paraId="013BE1EF" w14:textId="4026138B" w:rsidR="007865A9" w:rsidRDefault="007865A9" w:rsidP="007865A9">
      <w:pPr>
        <w:pStyle w:val="Heading2"/>
        <w:numPr>
          <w:ilvl w:val="1"/>
          <w:numId w:val="1"/>
        </w:numPr>
        <w:pBdr>
          <w:top w:val="none" w:sz="0" w:space="0" w:color="auto"/>
        </w:pBdr>
        <w:spacing w:before="180" w:after="180" w:line="240" w:lineRule="auto"/>
        <w:ind w:left="576" w:hanging="576"/>
        <w:rPr>
          <w:rFonts w:ascii="Arial" w:eastAsia="Yu Mincho" w:hAnsi="Arial" w:cs="Times New Roman"/>
          <w:b w:val="0"/>
          <w:bCs w:val="0"/>
          <w:sz w:val="22"/>
          <w:szCs w:val="14"/>
          <w:lang w:val="en-US" w:eastAsia="zh-CN"/>
        </w:rPr>
      </w:pPr>
      <w:r w:rsidRPr="007865A9">
        <w:rPr>
          <w:rFonts w:ascii="Arial" w:eastAsia="Yu Mincho" w:hAnsi="Arial" w:cs="Times New Roman"/>
          <w:b w:val="0"/>
          <w:bCs w:val="0"/>
          <w:sz w:val="22"/>
          <w:szCs w:val="14"/>
          <w:lang w:val="en-US" w:eastAsia="zh-CN"/>
        </w:rPr>
        <w:t xml:space="preserve">Simulation assumptions and results for scenario </w:t>
      </w:r>
      <w:r>
        <w:rPr>
          <w:rFonts w:ascii="Arial" w:eastAsia="Yu Mincho" w:hAnsi="Arial" w:cs="Times New Roman"/>
          <w:b w:val="0"/>
          <w:bCs w:val="0"/>
          <w:sz w:val="22"/>
          <w:szCs w:val="14"/>
          <w:lang w:val="en-US" w:eastAsia="zh-CN"/>
        </w:rPr>
        <w:t>5</w:t>
      </w:r>
      <w:r w:rsidRPr="007865A9">
        <w:rPr>
          <w:rFonts w:ascii="Arial" w:eastAsia="Yu Mincho" w:hAnsi="Arial" w:cs="Times New Roman"/>
          <w:b w:val="0"/>
          <w:bCs w:val="0"/>
          <w:sz w:val="22"/>
          <w:szCs w:val="14"/>
          <w:lang w:val="en-US" w:eastAsia="zh-CN"/>
        </w:rPr>
        <w:t xml:space="preserve"> (FR1 UM</w:t>
      </w:r>
      <w:r>
        <w:rPr>
          <w:rFonts w:ascii="Arial" w:eastAsia="Yu Mincho" w:hAnsi="Arial" w:cs="Times New Roman"/>
          <w:b w:val="0"/>
          <w:bCs w:val="0"/>
          <w:sz w:val="22"/>
          <w:szCs w:val="14"/>
          <w:lang w:val="en-US" w:eastAsia="zh-CN"/>
        </w:rPr>
        <w:t>i</w:t>
      </w:r>
      <w:r w:rsidRPr="007865A9">
        <w:rPr>
          <w:rFonts w:ascii="Arial" w:eastAsia="Yu Mincho" w:hAnsi="Arial" w:cs="Times New Roman"/>
          <w:b w:val="0"/>
          <w:bCs w:val="0"/>
          <w:sz w:val="22"/>
          <w:szCs w:val="14"/>
          <w:lang w:val="en-US" w:eastAsia="zh-CN"/>
        </w:rPr>
        <w:t>-to-UM</w:t>
      </w:r>
      <w:r>
        <w:rPr>
          <w:rFonts w:ascii="Arial" w:eastAsia="Yu Mincho" w:hAnsi="Arial" w:cs="Times New Roman"/>
          <w:b w:val="0"/>
          <w:bCs w:val="0"/>
          <w:sz w:val="22"/>
          <w:szCs w:val="14"/>
          <w:lang w:val="en-US" w:eastAsia="zh-CN"/>
        </w:rPr>
        <w:t>i</w:t>
      </w:r>
      <w:r w:rsidRPr="007865A9">
        <w:rPr>
          <w:rFonts w:ascii="Arial" w:eastAsia="Yu Mincho" w:hAnsi="Arial" w:cs="Times New Roman"/>
          <w:b w:val="0"/>
          <w:bCs w:val="0"/>
          <w:sz w:val="22"/>
          <w:szCs w:val="14"/>
          <w:lang w:val="en-US" w:eastAsia="zh-CN"/>
        </w:rPr>
        <w:t>)</w:t>
      </w:r>
    </w:p>
    <w:p w14:paraId="14E1D16E" w14:textId="77777777" w:rsidR="007865A9" w:rsidRPr="007865A9" w:rsidRDefault="007865A9" w:rsidP="002F3776">
      <w:pPr>
        <w:spacing w:after="180"/>
        <w:rPr>
          <w:rFonts w:ascii="Times New Roman" w:hAnsi="Times New Roman"/>
        </w:rPr>
      </w:pPr>
      <w:r w:rsidRPr="007865A9">
        <w:rPr>
          <w:rFonts w:ascii="Times New Roman" w:hAnsi="Times New Roman"/>
        </w:rPr>
        <w:t>There are multiple optional assumptions listed in Annex E in [1]. The assumptions selected in the blocking simulation include:</w:t>
      </w:r>
    </w:p>
    <w:p w14:paraId="362C2C8C" w14:textId="77777777" w:rsidR="007865A9" w:rsidRPr="007865A9" w:rsidRDefault="007865A9" w:rsidP="007865A9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</w:rPr>
      </w:pPr>
      <w:r w:rsidRPr="007865A9">
        <w:rPr>
          <w:rFonts w:ascii="Times New Roman" w:hAnsi="Times New Roman"/>
        </w:rPr>
        <w:t>Grid shift: 10%.</w:t>
      </w:r>
    </w:p>
    <w:p w14:paraId="57B5CA8E" w14:textId="77777777" w:rsidR="007865A9" w:rsidRPr="007865A9" w:rsidRDefault="007865A9" w:rsidP="007865A9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</w:rPr>
      </w:pPr>
      <w:r w:rsidRPr="007865A9">
        <w:rPr>
          <w:rFonts w:ascii="Times New Roman" w:hAnsi="Times New Roman"/>
        </w:rPr>
        <w:t>LOS probability: Option 2: If the 2D distance between two BS is less than or equal to the ISD, set the LOS probability to X; X = 0.75. Otherwise, UMa (</w:t>
      </w:r>
      <w:proofErr w:type="spellStart"/>
      <w:r w:rsidRPr="007865A9">
        <w:rPr>
          <w:rFonts w:ascii="Times New Roman" w:hAnsi="Times New Roman"/>
        </w:rPr>
        <w:t>h_UT</w:t>
      </w:r>
      <w:proofErr w:type="spellEnd"/>
      <w:r w:rsidRPr="007865A9">
        <w:rPr>
          <w:rFonts w:ascii="Times New Roman" w:hAnsi="Times New Roman"/>
        </w:rPr>
        <w:t xml:space="preserve"> = 25 m), see TR 38.828.</w:t>
      </w:r>
    </w:p>
    <w:p w14:paraId="74287F4D" w14:textId="77777777" w:rsidR="007865A9" w:rsidRPr="007865A9" w:rsidRDefault="007865A9" w:rsidP="007865A9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</w:rPr>
      </w:pPr>
      <w:r w:rsidRPr="007865A9">
        <w:rPr>
          <w:rFonts w:ascii="Times New Roman" w:hAnsi="Times New Roman"/>
        </w:rPr>
        <w:t>UE distribution: uniform, 20%indoor and 80% outdoor.</w:t>
      </w:r>
    </w:p>
    <w:p w14:paraId="5DFBC430" w14:textId="77777777" w:rsidR="007865A9" w:rsidRPr="007865A9" w:rsidRDefault="007865A9" w:rsidP="007865A9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</w:rPr>
      </w:pPr>
      <w:r w:rsidRPr="007865A9">
        <w:rPr>
          <w:rFonts w:ascii="Times New Roman" w:hAnsi="Times New Roman"/>
        </w:rPr>
        <w:t xml:space="preserve">BS transmit power: TDD </w:t>
      </w:r>
      <w:r>
        <w:rPr>
          <w:rFonts w:ascii="Times New Roman" w:hAnsi="Times New Roman"/>
        </w:rPr>
        <w:t>46</w:t>
      </w:r>
      <w:r w:rsidRPr="007865A9">
        <w:rPr>
          <w:rFonts w:ascii="Times New Roman" w:hAnsi="Times New Roman"/>
        </w:rPr>
        <w:t xml:space="preserve"> dBm and SBFD </w:t>
      </w:r>
      <w:r>
        <w:rPr>
          <w:rFonts w:ascii="Times New Roman" w:hAnsi="Times New Roman"/>
        </w:rPr>
        <w:t>46</w:t>
      </w:r>
      <w:r w:rsidRPr="007865A9">
        <w:rPr>
          <w:rFonts w:ascii="Times New Roman" w:hAnsi="Times New Roman"/>
        </w:rPr>
        <w:t xml:space="preserve"> dBm. </w:t>
      </w:r>
    </w:p>
    <w:p w14:paraId="1EA254DC" w14:textId="77777777" w:rsidR="007865A9" w:rsidRPr="007865A9" w:rsidRDefault="007865A9" w:rsidP="007865A9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</w:rPr>
      </w:pPr>
      <w:r w:rsidRPr="007865A9">
        <w:rPr>
          <w:rFonts w:ascii="Times New Roman" w:hAnsi="Times New Roman"/>
        </w:rPr>
        <w:t xml:space="preserve">Antenna configuration: TDD </w:t>
      </w:r>
      <w:r>
        <w:rPr>
          <w:rFonts w:ascii="Times New Roman" w:hAnsi="Times New Roman"/>
        </w:rPr>
        <w:t>2×2</w:t>
      </w:r>
      <w:r w:rsidRPr="007865A9">
        <w:rPr>
          <w:rFonts w:ascii="Times New Roman" w:hAnsi="Times New Roman"/>
        </w:rPr>
        <w:t xml:space="preserve">, and SBFD config </w:t>
      </w:r>
      <w:r>
        <w:rPr>
          <w:rFonts w:ascii="Times New Roman" w:hAnsi="Times New Roman"/>
        </w:rPr>
        <w:t>2×2</w:t>
      </w:r>
      <w:r w:rsidRPr="007865A9">
        <w:rPr>
          <w:rFonts w:ascii="Times New Roman" w:hAnsi="Times New Roman"/>
        </w:rPr>
        <w:t>.</w:t>
      </w:r>
    </w:p>
    <w:p w14:paraId="20209A6F" w14:textId="37A0E9B5" w:rsidR="007865A9" w:rsidRPr="007865A9" w:rsidRDefault="007865A9" w:rsidP="002F3776">
      <w:pPr>
        <w:spacing w:after="1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receiver noise figure model for FR1 medium range BS is </w:t>
      </w:r>
      <w:r w:rsidRPr="007865A9">
        <w:rPr>
          <w:rFonts w:ascii="Times New Roman" w:hAnsi="Times New Roman"/>
          <w:sz w:val="20"/>
          <w:szCs w:val="20"/>
        </w:rPr>
        <w:t>P</w:t>
      </w:r>
      <w:r w:rsidRPr="007865A9">
        <w:rPr>
          <w:rFonts w:ascii="Times New Roman" w:hAnsi="Times New Roman"/>
          <w:sz w:val="20"/>
          <w:szCs w:val="20"/>
          <w:vertAlign w:val="subscript"/>
        </w:rPr>
        <w:t>1</w:t>
      </w:r>
      <w:r w:rsidRPr="007865A9">
        <w:rPr>
          <w:rFonts w:ascii="Times New Roman" w:hAnsi="Times New Roman"/>
          <w:sz w:val="20"/>
          <w:szCs w:val="20"/>
        </w:rPr>
        <w:t>=-</w:t>
      </w:r>
      <w:r>
        <w:rPr>
          <w:rFonts w:ascii="Times New Roman" w:hAnsi="Times New Roman"/>
          <w:sz w:val="20"/>
          <w:szCs w:val="20"/>
        </w:rPr>
        <w:t>38</w:t>
      </w:r>
      <w:r w:rsidRPr="007865A9">
        <w:rPr>
          <w:rFonts w:ascii="Times New Roman" w:hAnsi="Times New Roman"/>
          <w:sz w:val="20"/>
          <w:szCs w:val="20"/>
        </w:rPr>
        <w:t xml:space="preserve"> dBm, P</w:t>
      </w:r>
      <w:r w:rsidRPr="007865A9">
        <w:rPr>
          <w:rFonts w:ascii="Times New Roman" w:hAnsi="Times New Roman"/>
          <w:sz w:val="20"/>
          <w:szCs w:val="20"/>
          <w:vertAlign w:val="subscript"/>
        </w:rPr>
        <w:t>2</w:t>
      </w:r>
      <w:r w:rsidRPr="007865A9">
        <w:rPr>
          <w:rFonts w:ascii="Times New Roman" w:hAnsi="Times New Roman"/>
          <w:sz w:val="20"/>
          <w:szCs w:val="20"/>
        </w:rPr>
        <w:t>=-</w:t>
      </w:r>
      <w:r>
        <w:rPr>
          <w:rFonts w:ascii="Times New Roman" w:hAnsi="Times New Roman"/>
          <w:sz w:val="20"/>
          <w:szCs w:val="20"/>
        </w:rPr>
        <w:t>20</w:t>
      </w:r>
      <w:r w:rsidRPr="007865A9">
        <w:rPr>
          <w:rFonts w:ascii="Times New Roman" w:hAnsi="Times New Roman"/>
          <w:sz w:val="20"/>
          <w:szCs w:val="20"/>
        </w:rPr>
        <w:t xml:space="preserve"> dBm, F</w:t>
      </w:r>
      <w:r w:rsidRPr="007865A9">
        <w:rPr>
          <w:rFonts w:ascii="Times New Roman" w:hAnsi="Times New Roman"/>
          <w:sz w:val="20"/>
          <w:szCs w:val="20"/>
          <w:vertAlign w:val="subscript"/>
        </w:rPr>
        <w:t>1</w:t>
      </w:r>
      <w:r w:rsidRPr="007865A9">
        <w:rPr>
          <w:rFonts w:ascii="Times New Roman" w:hAnsi="Times New Roman"/>
          <w:sz w:val="20"/>
          <w:szCs w:val="20"/>
        </w:rPr>
        <w:t>=</w:t>
      </w:r>
      <w:r>
        <w:rPr>
          <w:rFonts w:ascii="Times New Roman" w:hAnsi="Times New Roman"/>
          <w:sz w:val="20"/>
          <w:szCs w:val="20"/>
        </w:rPr>
        <w:t>10</w:t>
      </w:r>
      <w:r w:rsidRPr="007865A9">
        <w:rPr>
          <w:rFonts w:ascii="Times New Roman" w:hAnsi="Times New Roman"/>
          <w:sz w:val="20"/>
          <w:szCs w:val="20"/>
        </w:rPr>
        <w:t xml:space="preserve"> dB, F</w:t>
      </w:r>
      <w:r w:rsidRPr="007865A9">
        <w:rPr>
          <w:rFonts w:ascii="Times New Roman" w:hAnsi="Times New Roman"/>
          <w:sz w:val="20"/>
          <w:szCs w:val="20"/>
          <w:vertAlign w:val="subscript"/>
        </w:rPr>
        <w:t>2</w:t>
      </w:r>
      <w:r w:rsidRPr="007865A9">
        <w:rPr>
          <w:rFonts w:ascii="Times New Roman" w:hAnsi="Times New Roman"/>
          <w:sz w:val="20"/>
          <w:szCs w:val="20"/>
        </w:rPr>
        <w:t>=1</w:t>
      </w:r>
      <w:r>
        <w:rPr>
          <w:rFonts w:ascii="Times New Roman" w:hAnsi="Times New Roman"/>
          <w:sz w:val="20"/>
          <w:szCs w:val="20"/>
        </w:rPr>
        <w:t>9</w:t>
      </w:r>
      <w:r w:rsidRPr="007865A9">
        <w:rPr>
          <w:rFonts w:ascii="Times New Roman" w:hAnsi="Times New Roman"/>
          <w:sz w:val="20"/>
          <w:szCs w:val="20"/>
        </w:rPr>
        <w:t xml:space="preserve"> dB</w:t>
      </w:r>
    </w:p>
    <w:p w14:paraId="35ADB967" w14:textId="7C53E1C7" w:rsidR="007865A9" w:rsidRPr="007865A9" w:rsidRDefault="007865A9" w:rsidP="002F3776">
      <w:pPr>
        <w:spacing w:after="180"/>
        <w:rPr>
          <w:rFonts w:ascii="Times New Roman" w:hAnsi="Times New Roman"/>
          <w:b/>
          <w:bCs/>
        </w:rPr>
      </w:pPr>
      <w:r w:rsidRPr="007865A9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2</w:t>
      </w:r>
      <w:r w:rsidRPr="007865A9">
        <w:rPr>
          <w:rFonts w:ascii="Times New Roman" w:hAnsi="Times New Roman"/>
          <w:b/>
          <w:bCs/>
        </w:rPr>
        <w:t xml:space="preserve">: The CDF of the receiver blocking power for scenario </w:t>
      </w:r>
      <w:r>
        <w:rPr>
          <w:rFonts w:ascii="Times New Roman" w:hAnsi="Times New Roman"/>
          <w:b/>
          <w:bCs/>
        </w:rPr>
        <w:t>5</w:t>
      </w:r>
      <w:r w:rsidRPr="007865A9">
        <w:rPr>
          <w:rFonts w:ascii="Times New Roman" w:hAnsi="Times New Roman"/>
          <w:b/>
          <w:bCs/>
        </w:rPr>
        <w:t xml:space="preserve"> (FR1 UM</w:t>
      </w:r>
      <w:r>
        <w:rPr>
          <w:rFonts w:ascii="Times New Roman" w:hAnsi="Times New Roman"/>
          <w:b/>
          <w:bCs/>
        </w:rPr>
        <w:t>i</w:t>
      </w:r>
      <w:r w:rsidRPr="007865A9">
        <w:rPr>
          <w:rFonts w:ascii="Times New Roman" w:hAnsi="Times New Roman"/>
          <w:b/>
          <w:bCs/>
        </w:rPr>
        <w:t>-to-UM</w:t>
      </w:r>
      <w:r>
        <w:rPr>
          <w:rFonts w:ascii="Times New Roman" w:hAnsi="Times New Roman"/>
          <w:b/>
          <w:bCs/>
        </w:rPr>
        <w:t>i</w:t>
      </w:r>
      <w:r w:rsidRPr="007865A9">
        <w:rPr>
          <w:rFonts w:ascii="Times New Roman" w:hAnsi="Times New Roman"/>
          <w:b/>
          <w:bCs/>
        </w:rPr>
        <w:t xml:space="preserve">) case 3 (TDD DL to SBFD UL </w:t>
      </w:r>
      <w:proofErr w:type="spellStart"/>
      <w:r w:rsidRPr="007865A9">
        <w:rPr>
          <w:rFonts w:ascii="Times New Roman" w:hAnsi="Times New Roman"/>
          <w:b/>
          <w:bCs/>
        </w:rPr>
        <w:t>subband</w:t>
      </w:r>
      <w:proofErr w:type="spellEnd"/>
      <w:r w:rsidRPr="007865A9">
        <w:rPr>
          <w:rFonts w:ascii="Times New Roman" w:hAnsi="Times New Roman"/>
          <w:b/>
          <w:bCs/>
        </w:rPr>
        <w:t xml:space="preserve">) is provided in Figure </w:t>
      </w:r>
      <w:r>
        <w:rPr>
          <w:rFonts w:ascii="Times New Roman" w:hAnsi="Times New Roman"/>
          <w:b/>
          <w:bCs/>
        </w:rPr>
        <w:t>2</w:t>
      </w:r>
      <w:r w:rsidRPr="007865A9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35% of the blocking power is larger than </w:t>
      </w:r>
      <w:r w:rsidRPr="007865A9">
        <w:rPr>
          <w:rFonts w:ascii="Times New Roman" w:hAnsi="Times New Roman"/>
          <w:b/>
          <w:bCs/>
        </w:rPr>
        <w:t xml:space="preserve">the </w:t>
      </w:r>
      <w:r w:rsidRPr="007865A9">
        <w:rPr>
          <w:rFonts w:ascii="Times New Roman" w:hAnsi="Times New Roman"/>
          <w:b/>
          <w:bCs/>
          <w:sz w:val="20"/>
          <w:szCs w:val="20"/>
        </w:rPr>
        <w:t>P</w:t>
      </w:r>
      <w:r w:rsidRPr="007865A9">
        <w:rPr>
          <w:rFonts w:ascii="Times New Roman" w:hAnsi="Times New Roman"/>
          <w:b/>
          <w:bCs/>
          <w:sz w:val="20"/>
          <w:szCs w:val="20"/>
          <w:vertAlign w:val="subscript"/>
        </w:rPr>
        <w:t>2</w:t>
      </w:r>
      <w:r w:rsidRPr="007865A9">
        <w:rPr>
          <w:rFonts w:ascii="Times New Roman" w:hAnsi="Times New Roman"/>
          <w:b/>
          <w:bCs/>
          <w:sz w:val="20"/>
          <w:szCs w:val="20"/>
        </w:rPr>
        <w:t>=-2</w:t>
      </w:r>
      <w:r>
        <w:rPr>
          <w:rFonts w:ascii="Times New Roman" w:hAnsi="Times New Roman"/>
          <w:b/>
          <w:bCs/>
          <w:sz w:val="20"/>
          <w:szCs w:val="20"/>
        </w:rPr>
        <w:t>0</w:t>
      </w:r>
      <w:r w:rsidRPr="007865A9">
        <w:rPr>
          <w:rFonts w:ascii="Times New Roman" w:hAnsi="Times New Roman"/>
          <w:b/>
          <w:bCs/>
          <w:sz w:val="20"/>
          <w:szCs w:val="20"/>
        </w:rPr>
        <w:t xml:space="preserve"> dBm</w:t>
      </w:r>
      <w:r>
        <w:rPr>
          <w:rFonts w:ascii="Times New Roman" w:hAnsi="Times New Roman"/>
          <w:b/>
          <w:bCs/>
          <w:sz w:val="20"/>
          <w:szCs w:val="20"/>
        </w:rPr>
        <w:t xml:space="preserve"> in the </w:t>
      </w:r>
      <w:r>
        <w:rPr>
          <w:rFonts w:ascii="Times New Roman" w:hAnsi="Times New Roman"/>
          <w:b/>
          <w:bCs/>
          <w:sz w:val="20"/>
          <w:szCs w:val="20"/>
        </w:rPr>
        <w:lastRenderedPageBreak/>
        <w:t>NF model.</w:t>
      </w:r>
    </w:p>
    <w:p w14:paraId="41FA256D" w14:textId="77777777" w:rsidR="007865A9" w:rsidRDefault="007865A9" w:rsidP="007865A9">
      <w:pPr>
        <w:spacing w:after="180"/>
        <w:jc w:val="center"/>
        <w:rPr>
          <w:rFonts w:ascii="Times New Roman" w:hAnsi="Times New Roman"/>
          <w:b/>
          <w:bCs/>
          <w:sz w:val="20"/>
        </w:rPr>
      </w:pPr>
      <w:r w:rsidRPr="000470FC">
        <w:rPr>
          <w:rFonts w:ascii="Times New Roman" w:hAnsi="Times New Roman"/>
          <w:b/>
          <w:bCs/>
          <w:noProof/>
          <w:sz w:val="20"/>
        </w:rPr>
        <w:drawing>
          <wp:inline distT="0" distB="0" distL="0" distR="0" wp14:anchorId="5F24BD76" wp14:editId="1F854770">
            <wp:extent cx="2743200" cy="2055929"/>
            <wp:effectExtent l="0" t="0" r="0" b="1905"/>
            <wp:docPr id="62052046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5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A9EA4" w14:textId="77777777" w:rsidR="007865A9" w:rsidRDefault="007865A9" w:rsidP="007865A9">
      <w:pPr>
        <w:spacing w:after="180"/>
        <w:jc w:val="center"/>
        <w:rPr>
          <w:rFonts w:ascii="Times New Roman" w:hAnsi="Times New Roman"/>
          <w:sz w:val="20"/>
        </w:rPr>
      </w:pPr>
      <w:r w:rsidRPr="00FB4E3D">
        <w:rPr>
          <w:rFonts w:ascii="Times New Roman" w:hAnsi="Times New Roman"/>
          <w:sz w:val="20"/>
        </w:rPr>
        <w:t xml:space="preserve">Figure </w:t>
      </w:r>
      <w:r>
        <w:rPr>
          <w:rFonts w:ascii="Times New Roman" w:hAnsi="Times New Roman"/>
          <w:sz w:val="20"/>
        </w:rPr>
        <w:t>2</w:t>
      </w:r>
      <w:r w:rsidRPr="00FB4E3D">
        <w:rPr>
          <w:rFonts w:ascii="Times New Roman" w:hAnsi="Times New Roman"/>
          <w:sz w:val="20"/>
        </w:rPr>
        <w:t xml:space="preserve">. </w:t>
      </w:r>
      <w:r>
        <w:rPr>
          <w:rFonts w:ascii="Times New Roman" w:hAnsi="Times New Roman"/>
          <w:sz w:val="20"/>
        </w:rPr>
        <w:t>Scenario 4 (FR1 UMi-UMi), case 3 in-band blocking power.</w:t>
      </w:r>
    </w:p>
    <w:p w14:paraId="71573130" w14:textId="371ABAB4" w:rsidR="007865A9" w:rsidRDefault="007865A9" w:rsidP="007865A9">
      <w:pPr>
        <w:pStyle w:val="Heading2"/>
        <w:numPr>
          <w:ilvl w:val="1"/>
          <w:numId w:val="1"/>
        </w:numPr>
        <w:pBdr>
          <w:top w:val="none" w:sz="0" w:space="0" w:color="auto"/>
        </w:pBdr>
        <w:spacing w:before="180" w:after="180" w:line="240" w:lineRule="auto"/>
        <w:ind w:left="576" w:hanging="576"/>
        <w:rPr>
          <w:rFonts w:ascii="Arial" w:eastAsia="Yu Mincho" w:hAnsi="Arial" w:cs="Times New Roman"/>
          <w:b w:val="0"/>
          <w:bCs w:val="0"/>
          <w:sz w:val="22"/>
          <w:szCs w:val="14"/>
          <w:lang w:val="en-US" w:eastAsia="zh-CN"/>
        </w:rPr>
      </w:pPr>
      <w:r w:rsidRPr="007865A9">
        <w:rPr>
          <w:rFonts w:ascii="Arial" w:eastAsia="Yu Mincho" w:hAnsi="Arial" w:cs="Times New Roman"/>
          <w:b w:val="0"/>
          <w:bCs w:val="0"/>
          <w:sz w:val="22"/>
          <w:szCs w:val="14"/>
          <w:lang w:val="en-US" w:eastAsia="zh-CN"/>
        </w:rPr>
        <w:t xml:space="preserve">Simulation assumptions and results for scenario </w:t>
      </w:r>
      <w:r>
        <w:rPr>
          <w:rFonts w:ascii="Arial" w:eastAsia="Yu Mincho" w:hAnsi="Arial" w:cs="Times New Roman"/>
          <w:b w:val="0"/>
          <w:bCs w:val="0"/>
          <w:sz w:val="22"/>
          <w:szCs w:val="14"/>
          <w:lang w:val="en-US" w:eastAsia="zh-CN"/>
        </w:rPr>
        <w:t>6</w:t>
      </w:r>
      <w:r w:rsidRPr="007865A9">
        <w:rPr>
          <w:rFonts w:ascii="Arial" w:eastAsia="Yu Mincho" w:hAnsi="Arial" w:cs="Times New Roman"/>
          <w:b w:val="0"/>
          <w:bCs w:val="0"/>
          <w:sz w:val="22"/>
          <w:szCs w:val="14"/>
          <w:lang w:val="en-US" w:eastAsia="zh-CN"/>
        </w:rPr>
        <w:t xml:space="preserve"> (FR</w:t>
      </w:r>
      <w:r>
        <w:rPr>
          <w:rFonts w:ascii="Arial" w:eastAsia="Yu Mincho" w:hAnsi="Arial" w:cs="Times New Roman"/>
          <w:b w:val="0"/>
          <w:bCs w:val="0"/>
          <w:sz w:val="22"/>
          <w:szCs w:val="14"/>
          <w:lang w:val="en-US" w:eastAsia="zh-CN"/>
        </w:rPr>
        <w:t>2-</w:t>
      </w:r>
      <w:r w:rsidRPr="007865A9">
        <w:rPr>
          <w:rFonts w:ascii="Arial" w:eastAsia="Yu Mincho" w:hAnsi="Arial" w:cs="Times New Roman"/>
          <w:b w:val="0"/>
          <w:bCs w:val="0"/>
          <w:sz w:val="22"/>
          <w:szCs w:val="14"/>
          <w:lang w:val="en-US" w:eastAsia="zh-CN"/>
        </w:rPr>
        <w:t>1 UMa-to-UMa)</w:t>
      </w:r>
    </w:p>
    <w:p w14:paraId="69FC790A" w14:textId="77777777" w:rsidR="007865A9" w:rsidRPr="007865A9" w:rsidRDefault="007865A9" w:rsidP="002F3776">
      <w:pPr>
        <w:spacing w:after="180"/>
        <w:rPr>
          <w:rFonts w:ascii="Times New Roman" w:hAnsi="Times New Roman"/>
        </w:rPr>
      </w:pPr>
      <w:r w:rsidRPr="007865A9">
        <w:rPr>
          <w:rFonts w:ascii="Times New Roman" w:hAnsi="Times New Roman"/>
        </w:rPr>
        <w:t>There are multiple optional assumptions listed in Annex E in [1]. The assumptions selected in the blocking simulation include:</w:t>
      </w:r>
    </w:p>
    <w:p w14:paraId="15BC69E6" w14:textId="77777777" w:rsidR="007865A9" w:rsidRPr="007865A9" w:rsidRDefault="007865A9" w:rsidP="007865A9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</w:rPr>
      </w:pPr>
      <w:r w:rsidRPr="007865A9">
        <w:rPr>
          <w:rFonts w:ascii="Times New Roman" w:hAnsi="Times New Roman"/>
        </w:rPr>
        <w:t>Grid shift: 10%.</w:t>
      </w:r>
    </w:p>
    <w:p w14:paraId="78375A4B" w14:textId="77777777" w:rsidR="007865A9" w:rsidRPr="007865A9" w:rsidRDefault="007865A9" w:rsidP="007865A9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</w:rPr>
      </w:pPr>
      <w:r w:rsidRPr="007865A9">
        <w:rPr>
          <w:rFonts w:ascii="Times New Roman" w:hAnsi="Times New Roman"/>
        </w:rPr>
        <w:t>LOS probability: Option 2: If the 2D distance between two BS is less than or equal to the ISD, set the LOS probability to X; X = 0.75. Otherwise, UMa (</w:t>
      </w:r>
      <w:proofErr w:type="spellStart"/>
      <w:r w:rsidRPr="007865A9">
        <w:rPr>
          <w:rFonts w:ascii="Times New Roman" w:hAnsi="Times New Roman"/>
        </w:rPr>
        <w:t>h_UT</w:t>
      </w:r>
      <w:proofErr w:type="spellEnd"/>
      <w:r w:rsidRPr="007865A9">
        <w:rPr>
          <w:rFonts w:ascii="Times New Roman" w:hAnsi="Times New Roman"/>
        </w:rPr>
        <w:t xml:space="preserve"> = 25 m), see TR 38.828.</w:t>
      </w:r>
    </w:p>
    <w:p w14:paraId="7E8FE2DB" w14:textId="77777777" w:rsidR="007865A9" w:rsidRPr="007865A9" w:rsidRDefault="007865A9" w:rsidP="007865A9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</w:rPr>
      </w:pPr>
      <w:r w:rsidRPr="007865A9">
        <w:rPr>
          <w:rFonts w:ascii="Times New Roman" w:hAnsi="Times New Roman"/>
        </w:rPr>
        <w:t>UE distribution: uniform, 20%indoor and 80% outdoor.</w:t>
      </w:r>
    </w:p>
    <w:p w14:paraId="70FEF640" w14:textId="3AA831AF" w:rsidR="007865A9" w:rsidRPr="007865A9" w:rsidRDefault="007865A9" w:rsidP="007865A9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</w:rPr>
      </w:pPr>
      <w:r w:rsidRPr="007865A9">
        <w:rPr>
          <w:rFonts w:ascii="Times New Roman" w:hAnsi="Times New Roman"/>
        </w:rPr>
        <w:t xml:space="preserve">BS transmit power: TDD </w:t>
      </w:r>
      <w:r>
        <w:rPr>
          <w:rFonts w:ascii="Times New Roman" w:hAnsi="Times New Roman"/>
        </w:rPr>
        <w:t>30</w:t>
      </w:r>
      <w:r w:rsidRPr="007865A9">
        <w:rPr>
          <w:rFonts w:ascii="Times New Roman" w:hAnsi="Times New Roman"/>
        </w:rPr>
        <w:t xml:space="preserve"> dBm and SBFD </w:t>
      </w:r>
      <w:r>
        <w:rPr>
          <w:rFonts w:ascii="Times New Roman" w:hAnsi="Times New Roman"/>
        </w:rPr>
        <w:t>30</w:t>
      </w:r>
      <w:r w:rsidRPr="007865A9">
        <w:rPr>
          <w:rFonts w:ascii="Times New Roman" w:hAnsi="Times New Roman"/>
        </w:rPr>
        <w:t xml:space="preserve"> dBm. </w:t>
      </w:r>
    </w:p>
    <w:p w14:paraId="0039D77C" w14:textId="58369201" w:rsidR="007865A9" w:rsidRPr="007865A9" w:rsidRDefault="007865A9" w:rsidP="007865A9">
      <w:pPr>
        <w:pStyle w:val="ListParagraph"/>
        <w:numPr>
          <w:ilvl w:val="0"/>
          <w:numId w:val="10"/>
        </w:numPr>
        <w:ind w:firstLineChars="0"/>
        <w:rPr>
          <w:rFonts w:ascii="Times New Roman" w:hAnsi="Times New Roman"/>
        </w:rPr>
      </w:pPr>
      <w:r w:rsidRPr="007865A9">
        <w:rPr>
          <w:rFonts w:ascii="Times New Roman" w:hAnsi="Times New Roman"/>
        </w:rPr>
        <w:t xml:space="preserve">Antenna configuration: TDD </w:t>
      </w:r>
      <w:r>
        <w:rPr>
          <w:rFonts w:ascii="Times New Roman" w:hAnsi="Times New Roman"/>
        </w:rPr>
        <w:t>8×16</w:t>
      </w:r>
      <w:r w:rsidRPr="007865A9">
        <w:rPr>
          <w:rFonts w:ascii="Times New Roman" w:hAnsi="Times New Roman"/>
        </w:rPr>
        <w:t xml:space="preserve">, and SBFD config </w:t>
      </w:r>
      <w:r>
        <w:rPr>
          <w:rFonts w:ascii="Times New Roman" w:hAnsi="Times New Roman"/>
        </w:rPr>
        <w:t>8×16</w:t>
      </w:r>
      <w:r w:rsidRPr="007865A9">
        <w:rPr>
          <w:rFonts w:ascii="Times New Roman" w:hAnsi="Times New Roman"/>
        </w:rPr>
        <w:t>.</w:t>
      </w:r>
    </w:p>
    <w:p w14:paraId="69604486" w14:textId="32F741C5" w:rsidR="007865A9" w:rsidRDefault="007865A9" w:rsidP="002F3776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The receiver noise figure model for FR2-1 wide area range BS is </w:t>
      </w:r>
      <w:r w:rsidRPr="007865A9">
        <w:rPr>
          <w:rFonts w:ascii="Times New Roman" w:hAnsi="Times New Roman"/>
          <w:sz w:val="20"/>
          <w:szCs w:val="20"/>
        </w:rPr>
        <w:t>P</w:t>
      </w:r>
      <w:r w:rsidRPr="007865A9">
        <w:rPr>
          <w:rFonts w:ascii="Times New Roman" w:hAnsi="Times New Roman"/>
          <w:sz w:val="20"/>
          <w:szCs w:val="20"/>
          <w:vertAlign w:val="subscript"/>
        </w:rPr>
        <w:t>1</w:t>
      </w:r>
      <w:r w:rsidRPr="007865A9">
        <w:rPr>
          <w:rFonts w:ascii="Times New Roman" w:hAnsi="Times New Roman"/>
          <w:sz w:val="20"/>
          <w:szCs w:val="20"/>
        </w:rPr>
        <w:t>=-</w:t>
      </w:r>
      <w:r>
        <w:rPr>
          <w:rFonts w:ascii="Times New Roman" w:hAnsi="Times New Roman"/>
          <w:sz w:val="20"/>
          <w:szCs w:val="20"/>
        </w:rPr>
        <w:t>58</w:t>
      </w:r>
      <w:r w:rsidRPr="007865A9">
        <w:rPr>
          <w:rFonts w:ascii="Times New Roman" w:hAnsi="Times New Roman"/>
          <w:sz w:val="20"/>
          <w:szCs w:val="20"/>
        </w:rPr>
        <w:t xml:space="preserve"> dBm, P</w:t>
      </w:r>
      <w:r w:rsidRPr="007865A9">
        <w:rPr>
          <w:rFonts w:ascii="Times New Roman" w:hAnsi="Times New Roman"/>
          <w:sz w:val="20"/>
          <w:szCs w:val="20"/>
          <w:vertAlign w:val="subscript"/>
        </w:rPr>
        <w:t>2</w:t>
      </w:r>
      <w:r w:rsidRPr="007865A9">
        <w:rPr>
          <w:rFonts w:ascii="Times New Roman" w:hAnsi="Times New Roman"/>
          <w:sz w:val="20"/>
          <w:szCs w:val="20"/>
        </w:rPr>
        <w:t>=-</w:t>
      </w:r>
      <w:r>
        <w:rPr>
          <w:rFonts w:ascii="Times New Roman" w:hAnsi="Times New Roman"/>
          <w:sz w:val="20"/>
          <w:szCs w:val="20"/>
        </w:rPr>
        <w:t>40</w:t>
      </w:r>
      <w:r w:rsidRPr="007865A9">
        <w:rPr>
          <w:rFonts w:ascii="Times New Roman" w:hAnsi="Times New Roman"/>
          <w:sz w:val="20"/>
          <w:szCs w:val="20"/>
        </w:rPr>
        <w:t xml:space="preserve"> dBm, F</w:t>
      </w:r>
      <w:r w:rsidRPr="007865A9">
        <w:rPr>
          <w:rFonts w:ascii="Times New Roman" w:hAnsi="Times New Roman"/>
          <w:sz w:val="20"/>
          <w:szCs w:val="20"/>
          <w:vertAlign w:val="subscript"/>
        </w:rPr>
        <w:t>1</w:t>
      </w:r>
      <w:r w:rsidRPr="007865A9">
        <w:rPr>
          <w:rFonts w:ascii="Times New Roman" w:hAnsi="Times New Roman"/>
          <w:sz w:val="20"/>
          <w:szCs w:val="20"/>
        </w:rPr>
        <w:t>=</w:t>
      </w:r>
      <w:r>
        <w:rPr>
          <w:rFonts w:ascii="Times New Roman" w:hAnsi="Times New Roman"/>
          <w:sz w:val="20"/>
          <w:szCs w:val="20"/>
        </w:rPr>
        <w:t>10</w:t>
      </w:r>
      <w:r w:rsidRPr="007865A9">
        <w:rPr>
          <w:rFonts w:ascii="Times New Roman" w:hAnsi="Times New Roman"/>
          <w:sz w:val="20"/>
          <w:szCs w:val="20"/>
        </w:rPr>
        <w:t xml:space="preserve"> dB, F</w:t>
      </w:r>
      <w:r w:rsidRPr="007865A9">
        <w:rPr>
          <w:rFonts w:ascii="Times New Roman" w:hAnsi="Times New Roman"/>
          <w:sz w:val="20"/>
          <w:szCs w:val="20"/>
          <w:vertAlign w:val="subscript"/>
        </w:rPr>
        <w:t>2</w:t>
      </w:r>
      <w:r w:rsidRPr="007865A9">
        <w:rPr>
          <w:rFonts w:ascii="Times New Roman" w:hAnsi="Times New Roman"/>
          <w:sz w:val="20"/>
          <w:szCs w:val="20"/>
        </w:rPr>
        <w:t>=1</w:t>
      </w:r>
      <w:r>
        <w:rPr>
          <w:rFonts w:ascii="Times New Roman" w:hAnsi="Times New Roman"/>
          <w:sz w:val="20"/>
          <w:szCs w:val="20"/>
        </w:rPr>
        <w:t>9</w:t>
      </w:r>
      <w:r w:rsidRPr="007865A9">
        <w:rPr>
          <w:rFonts w:ascii="Times New Roman" w:hAnsi="Times New Roman"/>
          <w:sz w:val="20"/>
          <w:szCs w:val="20"/>
        </w:rPr>
        <w:t xml:space="preserve"> dB</w:t>
      </w:r>
      <w:r>
        <w:rPr>
          <w:rFonts w:ascii="Times New Roman" w:hAnsi="Times New Roman"/>
          <w:sz w:val="20"/>
          <w:szCs w:val="20"/>
        </w:rPr>
        <w:t>.</w:t>
      </w:r>
    </w:p>
    <w:p w14:paraId="54BE9B10" w14:textId="16134F93" w:rsidR="007865A9" w:rsidRPr="007865A9" w:rsidRDefault="007865A9" w:rsidP="002F3776">
      <w:pPr>
        <w:spacing w:after="180"/>
        <w:rPr>
          <w:rFonts w:ascii="Times New Roman" w:hAnsi="Times New Roman"/>
          <w:b/>
          <w:bCs/>
        </w:rPr>
      </w:pPr>
      <w:r w:rsidRPr="007865A9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3</w:t>
      </w:r>
      <w:r w:rsidRPr="007865A9">
        <w:rPr>
          <w:rFonts w:ascii="Times New Roman" w:hAnsi="Times New Roman"/>
          <w:b/>
          <w:bCs/>
        </w:rPr>
        <w:t xml:space="preserve">: The CDF of the receiver blocking power for scenario </w:t>
      </w:r>
      <w:r>
        <w:rPr>
          <w:rFonts w:ascii="Times New Roman" w:hAnsi="Times New Roman"/>
          <w:b/>
          <w:bCs/>
        </w:rPr>
        <w:t>6</w:t>
      </w:r>
      <w:r w:rsidRPr="007865A9">
        <w:rPr>
          <w:rFonts w:ascii="Times New Roman" w:hAnsi="Times New Roman"/>
          <w:b/>
          <w:bCs/>
        </w:rPr>
        <w:t xml:space="preserve"> (FR</w:t>
      </w:r>
      <w:r>
        <w:rPr>
          <w:rFonts w:ascii="Times New Roman" w:hAnsi="Times New Roman"/>
          <w:b/>
          <w:bCs/>
        </w:rPr>
        <w:t>2-</w:t>
      </w:r>
      <w:r w:rsidRPr="007865A9">
        <w:rPr>
          <w:rFonts w:ascii="Times New Roman" w:hAnsi="Times New Roman"/>
          <w:b/>
          <w:bCs/>
        </w:rPr>
        <w:t xml:space="preserve">1 UMa-to-UMa) case 3 (TDD DL to SBFD UL </w:t>
      </w:r>
      <w:proofErr w:type="spellStart"/>
      <w:r w:rsidRPr="007865A9">
        <w:rPr>
          <w:rFonts w:ascii="Times New Roman" w:hAnsi="Times New Roman"/>
          <w:b/>
          <w:bCs/>
        </w:rPr>
        <w:t>subband</w:t>
      </w:r>
      <w:proofErr w:type="spellEnd"/>
      <w:r w:rsidRPr="007865A9">
        <w:rPr>
          <w:rFonts w:ascii="Times New Roman" w:hAnsi="Times New Roman"/>
          <w:b/>
          <w:bCs/>
        </w:rPr>
        <w:t xml:space="preserve">) is provided in Figure </w:t>
      </w:r>
      <w:r>
        <w:rPr>
          <w:rFonts w:ascii="Times New Roman" w:hAnsi="Times New Roman"/>
          <w:b/>
          <w:bCs/>
        </w:rPr>
        <w:t>3</w:t>
      </w:r>
      <w:r w:rsidRPr="007865A9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99% of the blocking power is larger than </w:t>
      </w:r>
      <w:r w:rsidRPr="007865A9">
        <w:rPr>
          <w:rFonts w:ascii="Times New Roman" w:hAnsi="Times New Roman"/>
          <w:b/>
          <w:bCs/>
        </w:rPr>
        <w:t xml:space="preserve">the </w:t>
      </w:r>
      <w:r w:rsidRPr="007865A9">
        <w:rPr>
          <w:rFonts w:ascii="Times New Roman" w:hAnsi="Times New Roman"/>
          <w:b/>
          <w:bCs/>
          <w:sz w:val="20"/>
          <w:szCs w:val="20"/>
        </w:rPr>
        <w:t>P</w:t>
      </w:r>
      <w:r w:rsidRPr="007865A9">
        <w:rPr>
          <w:rFonts w:ascii="Times New Roman" w:hAnsi="Times New Roman"/>
          <w:b/>
          <w:bCs/>
          <w:sz w:val="20"/>
          <w:szCs w:val="20"/>
          <w:vertAlign w:val="subscript"/>
        </w:rPr>
        <w:t>2</w:t>
      </w:r>
      <w:r w:rsidRPr="007865A9">
        <w:rPr>
          <w:rFonts w:ascii="Times New Roman" w:hAnsi="Times New Roman"/>
          <w:b/>
          <w:bCs/>
          <w:sz w:val="20"/>
          <w:szCs w:val="20"/>
        </w:rPr>
        <w:t>=-</w:t>
      </w:r>
      <w:r>
        <w:rPr>
          <w:rFonts w:ascii="Times New Roman" w:hAnsi="Times New Roman"/>
          <w:b/>
          <w:bCs/>
          <w:sz w:val="20"/>
          <w:szCs w:val="20"/>
        </w:rPr>
        <w:t>40</w:t>
      </w:r>
      <w:r w:rsidRPr="007865A9">
        <w:rPr>
          <w:rFonts w:ascii="Times New Roman" w:hAnsi="Times New Roman"/>
          <w:b/>
          <w:bCs/>
          <w:sz w:val="20"/>
          <w:szCs w:val="20"/>
        </w:rPr>
        <w:t xml:space="preserve"> dBm</w:t>
      </w:r>
      <w:r>
        <w:rPr>
          <w:rFonts w:ascii="Times New Roman" w:hAnsi="Times New Roman"/>
          <w:b/>
          <w:bCs/>
          <w:sz w:val="20"/>
          <w:szCs w:val="20"/>
        </w:rPr>
        <w:t xml:space="preserve"> in the NF model.</w:t>
      </w:r>
    </w:p>
    <w:p w14:paraId="773D4C77" w14:textId="026C6538" w:rsidR="000470FC" w:rsidRDefault="000470FC" w:rsidP="000470FC">
      <w:pPr>
        <w:spacing w:after="180"/>
        <w:jc w:val="center"/>
        <w:rPr>
          <w:rFonts w:ascii="Times New Roman" w:hAnsi="Times New Roman"/>
          <w:sz w:val="20"/>
        </w:rPr>
      </w:pPr>
      <w:r w:rsidRPr="000470FC">
        <w:rPr>
          <w:rFonts w:ascii="Times New Roman" w:hAnsi="Times New Roman"/>
          <w:noProof/>
          <w:sz w:val="20"/>
        </w:rPr>
        <w:drawing>
          <wp:inline distT="0" distB="0" distL="0" distR="0" wp14:anchorId="4DB7E8EF" wp14:editId="40575C91">
            <wp:extent cx="2743200" cy="2055929"/>
            <wp:effectExtent l="0" t="0" r="0" b="1905"/>
            <wp:docPr id="14430352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5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0C8AC" w14:textId="29354421" w:rsidR="000470FC" w:rsidRDefault="000470FC" w:rsidP="000470FC">
      <w:pPr>
        <w:spacing w:after="180"/>
        <w:jc w:val="center"/>
        <w:rPr>
          <w:rFonts w:ascii="Times New Roman" w:hAnsi="Times New Roman"/>
          <w:sz w:val="20"/>
        </w:rPr>
      </w:pPr>
      <w:r w:rsidRPr="00FB4E3D">
        <w:rPr>
          <w:rFonts w:ascii="Times New Roman" w:hAnsi="Times New Roman"/>
          <w:sz w:val="20"/>
        </w:rPr>
        <w:t xml:space="preserve">Figure </w:t>
      </w:r>
      <w:r>
        <w:rPr>
          <w:rFonts w:ascii="Times New Roman" w:hAnsi="Times New Roman"/>
          <w:sz w:val="20"/>
        </w:rPr>
        <w:t>3</w:t>
      </w:r>
      <w:r w:rsidRPr="00FB4E3D">
        <w:rPr>
          <w:rFonts w:ascii="Times New Roman" w:hAnsi="Times New Roman"/>
          <w:sz w:val="20"/>
        </w:rPr>
        <w:t xml:space="preserve">. </w:t>
      </w:r>
      <w:r>
        <w:rPr>
          <w:rFonts w:ascii="Times New Roman" w:hAnsi="Times New Roman"/>
          <w:sz w:val="20"/>
        </w:rPr>
        <w:t>Scenario 4 (FR2 UMa-UMa), case 3 in-band blocking power.</w:t>
      </w:r>
    </w:p>
    <w:p w14:paraId="1E02971F" w14:textId="77777777" w:rsidR="00CF0C85" w:rsidRDefault="00CF0C85" w:rsidP="00CF0C85">
      <w:pPr>
        <w:pStyle w:val="ListParagraph"/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firstLineChars="0"/>
        <w:outlineLvl w:val="0"/>
        <w:rPr>
          <w:rFonts w:ascii="Arial" w:eastAsiaTheme="minorEastAsia" w:hAnsi="Arial" w:cstheme="minorBidi"/>
          <w:sz w:val="32"/>
          <w:szCs w:val="36"/>
        </w:rPr>
      </w:pPr>
      <w:r w:rsidRPr="00CF0C85">
        <w:rPr>
          <w:rFonts w:ascii="Arial" w:eastAsiaTheme="minorEastAsia" w:hAnsi="Arial" w:cstheme="minorBidi"/>
          <w:sz w:val="32"/>
          <w:szCs w:val="36"/>
        </w:rPr>
        <w:lastRenderedPageBreak/>
        <w:t>Conclusions</w:t>
      </w:r>
    </w:p>
    <w:p w14:paraId="5EE77C10" w14:textId="668A9F46" w:rsidR="000470FC" w:rsidRDefault="00337F4D">
      <w:pPr>
        <w:spacing w:afterLines="50" w:after="15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0470FC">
        <w:rPr>
          <w:rFonts w:ascii="Times New Roman" w:hAnsi="Times New Roman"/>
          <w:sz w:val="20"/>
          <w:szCs w:val="20"/>
        </w:rPr>
        <w:t xml:space="preserve">the SBFD </w:t>
      </w:r>
      <w:proofErr w:type="spellStart"/>
      <w:r w:rsidR="000470FC">
        <w:rPr>
          <w:rFonts w:ascii="Times New Roman" w:hAnsi="Times New Roman"/>
          <w:sz w:val="20"/>
          <w:szCs w:val="20"/>
        </w:rPr>
        <w:t>gNB</w:t>
      </w:r>
      <w:proofErr w:type="spellEnd"/>
      <w:r w:rsidR="000470FC">
        <w:rPr>
          <w:rFonts w:ascii="Times New Roman" w:hAnsi="Times New Roman"/>
          <w:sz w:val="20"/>
          <w:szCs w:val="20"/>
        </w:rPr>
        <w:t xml:space="preserve"> in-band blocking in </w:t>
      </w:r>
      <w:proofErr w:type="gramStart"/>
      <w:r w:rsidR="000470FC">
        <w:rPr>
          <w:rFonts w:ascii="Times New Roman" w:hAnsi="Times New Roman"/>
          <w:sz w:val="20"/>
          <w:szCs w:val="20"/>
        </w:rPr>
        <w:t xml:space="preserve">an </w:t>
      </w:r>
      <w:r w:rsidR="000470FC">
        <w:rPr>
          <w:rFonts w:ascii="Times New Roman" w:hAnsi="Times New Roman"/>
          <w:sz w:val="20"/>
        </w:rPr>
        <w:t>SBFD/TDD coexistence scenario simulation considerations</w:t>
      </w:r>
      <w:proofErr w:type="gramEnd"/>
      <w:r w:rsidR="000470FC">
        <w:rPr>
          <w:rFonts w:ascii="Times New Roman" w:hAnsi="Times New Roman"/>
          <w:sz w:val="20"/>
        </w:rPr>
        <w:t xml:space="preserve"> are discussed. The simulation</w:t>
      </w:r>
      <w:r w:rsidR="007865A9">
        <w:rPr>
          <w:rFonts w:ascii="Times New Roman" w:hAnsi="Times New Roman"/>
          <w:sz w:val="20"/>
        </w:rPr>
        <w:t xml:space="preserve"> results</w:t>
      </w:r>
      <w:r w:rsidR="000470FC">
        <w:rPr>
          <w:rFonts w:ascii="Times New Roman" w:hAnsi="Times New Roman"/>
          <w:sz w:val="20"/>
        </w:rPr>
        <w:t xml:space="preserve"> for scenarios 1, 5, and 6 for case 3 are presented.</w:t>
      </w:r>
    </w:p>
    <w:p w14:paraId="04E72C83" w14:textId="77777777" w:rsidR="000A0A00" w:rsidRPr="000470FC" w:rsidRDefault="000A0A00" w:rsidP="000A0A00">
      <w:pPr>
        <w:spacing w:after="180"/>
        <w:rPr>
          <w:rFonts w:ascii="Times New Roman" w:hAnsi="Times New Roman"/>
          <w:b/>
          <w:bCs/>
          <w:sz w:val="20"/>
        </w:rPr>
      </w:pPr>
      <w:r w:rsidRPr="000470FC">
        <w:rPr>
          <w:rFonts w:ascii="Times New Roman" w:hAnsi="Times New Roman"/>
          <w:b/>
          <w:bCs/>
          <w:sz w:val="20"/>
        </w:rPr>
        <w:t>Proposal 1: the new</w:t>
      </w:r>
      <w:r>
        <w:rPr>
          <w:rFonts w:ascii="Times New Roman" w:hAnsi="Times New Roman"/>
          <w:b/>
          <w:bCs/>
          <w:sz w:val="20"/>
        </w:rPr>
        <w:t xml:space="preserve"> BS receiver</w:t>
      </w:r>
      <w:r w:rsidRPr="000470FC">
        <w:rPr>
          <w:rFonts w:ascii="Times New Roman" w:hAnsi="Times New Roman"/>
          <w:b/>
          <w:bCs/>
          <w:sz w:val="20"/>
        </w:rPr>
        <w:t xml:space="preserve"> in-band blocking study should be captured in a technical report.</w:t>
      </w:r>
      <w:r>
        <w:rPr>
          <w:rFonts w:ascii="Times New Roman" w:hAnsi="Times New Roman"/>
          <w:b/>
          <w:bCs/>
          <w:sz w:val="20"/>
        </w:rPr>
        <w:t xml:space="preserve"> We prefer Option 3.</w:t>
      </w:r>
    </w:p>
    <w:p w14:paraId="6D06FAB4" w14:textId="431E2569" w:rsidR="00496365" w:rsidRPr="000470FC" w:rsidRDefault="00496365" w:rsidP="00496365">
      <w:pPr>
        <w:spacing w:after="180"/>
        <w:ind w:left="288"/>
        <w:rPr>
          <w:rFonts w:ascii="Times New Roman" w:hAnsi="Times New Roman"/>
          <w:b/>
          <w:bCs/>
          <w:sz w:val="20"/>
        </w:rPr>
      </w:pPr>
      <w:r w:rsidRPr="000470FC">
        <w:rPr>
          <w:rFonts w:ascii="Times New Roman" w:hAnsi="Times New Roman"/>
          <w:b/>
          <w:bCs/>
          <w:sz w:val="20"/>
        </w:rPr>
        <w:t>Option 1: merge into clause 11 in TR 38.858.</w:t>
      </w:r>
    </w:p>
    <w:p w14:paraId="3FCCC393" w14:textId="768E028F" w:rsidR="00496365" w:rsidRPr="000470FC" w:rsidRDefault="00496365" w:rsidP="00496365">
      <w:pPr>
        <w:spacing w:after="180"/>
        <w:ind w:left="288"/>
        <w:rPr>
          <w:rFonts w:ascii="Times New Roman" w:hAnsi="Times New Roman"/>
          <w:b/>
          <w:bCs/>
          <w:sz w:val="20"/>
        </w:rPr>
      </w:pPr>
      <w:r w:rsidRPr="000470FC">
        <w:rPr>
          <w:rFonts w:ascii="Times New Roman" w:hAnsi="Times New Roman"/>
          <w:b/>
          <w:bCs/>
          <w:sz w:val="20"/>
        </w:rPr>
        <w:t xml:space="preserve">Option 2: </w:t>
      </w:r>
      <w:r>
        <w:rPr>
          <w:rFonts w:ascii="Times New Roman" w:hAnsi="Times New Roman" w:hint="eastAsia"/>
          <w:b/>
          <w:bCs/>
          <w:sz w:val="20"/>
        </w:rPr>
        <w:t>capture it in a new Rel-19</w:t>
      </w:r>
      <w:r w:rsidRPr="000470FC">
        <w:rPr>
          <w:rFonts w:ascii="Times New Roman" w:hAnsi="Times New Roman"/>
          <w:b/>
          <w:bCs/>
          <w:sz w:val="20"/>
        </w:rPr>
        <w:t xml:space="preserve"> TR.</w:t>
      </w:r>
    </w:p>
    <w:p w14:paraId="2D77C5BB" w14:textId="41052AD9" w:rsidR="00496365" w:rsidRPr="000470FC" w:rsidRDefault="00496365" w:rsidP="00496365">
      <w:pPr>
        <w:spacing w:after="180"/>
        <w:ind w:left="288"/>
        <w:rPr>
          <w:rFonts w:ascii="Times New Roman" w:hAnsi="Times New Roman"/>
          <w:b/>
          <w:bCs/>
          <w:sz w:val="20"/>
        </w:rPr>
      </w:pPr>
      <w:r w:rsidRPr="000470FC">
        <w:rPr>
          <w:rFonts w:ascii="Times New Roman" w:hAnsi="Times New Roman"/>
          <w:b/>
          <w:bCs/>
          <w:sz w:val="20"/>
        </w:rPr>
        <w:t xml:space="preserve">Option 3: </w:t>
      </w:r>
      <w:r>
        <w:rPr>
          <w:rFonts w:ascii="Times New Roman" w:hAnsi="Times New Roman" w:hint="eastAsia"/>
          <w:b/>
          <w:bCs/>
          <w:sz w:val="20"/>
        </w:rPr>
        <w:t>capture it in a new Rel-19</w:t>
      </w:r>
      <w:r w:rsidRPr="000470FC">
        <w:rPr>
          <w:rFonts w:ascii="Times New Roman" w:hAnsi="Times New Roman"/>
          <w:b/>
          <w:bCs/>
          <w:sz w:val="20"/>
        </w:rPr>
        <w:t xml:space="preserve"> TR, briefly summarize the conclusions in TR 38.858 and cite the </w:t>
      </w:r>
      <w:r>
        <w:rPr>
          <w:rFonts w:ascii="Times New Roman" w:hAnsi="Times New Roman" w:hint="eastAsia"/>
          <w:b/>
          <w:bCs/>
          <w:sz w:val="20"/>
        </w:rPr>
        <w:t>Rel-19</w:t>
      </w:r>
      <w:r w:rsidRPr="000470FC">
        <w:rPr>
          <w:rFonts w:ascii="Times New Roman" w:hAnsi="Times New Roman"/>
          <w:b/>
          <w:bCs/>
          <w:sz w:val="20"/>
        </w:rPr>
        <w:t xml:space="preserve"> TR.</w:t>
      </w:r>
    </w:p>
    <w:p w14:paraId="1E7452E6" w14:textId="77777777" w:rsidR="000470FC" w:rsidRPr="000470FC" w:rsidRDefault="000470FC" w:rsidP="000470FC">
      <w:pPr>
        <w:spacing w:after="180"/>
        <w:rPr>
          <w:rFonts w:ascii="Times New Roman" w:hAnsi="Times New Roman"/>
          <w:b/>
          <w:bCs/>
          <w:sz w:val="20"/>
        </w:rPr>
      </w:pPr>
      <w:r w:rsidRPr="000470FC">
        <w:rPr>
          <w:rFonts w:ascii="Times New Roman" w:hAnsi="Times New Roman"/>
          <w:b/>
          <w:bCs/>
          <w:sz w:val="20"/>
        </w:rPr>
        <w:t xml:space="preserve">Proposal 2: The in-band blocking study should extend to case 2 because both case 2 and case 3 have </w:t>
      </w:r>
      <w:r>
        <w:rPr>
          <w:rFonts w:ascii="Times New Roman" w:hAnsi="Times New Roman"/>
          <w:b/>
          <w:bCs/>
          <w:sz w:val="20"/>
        </w:rPr>
        <w:t>strong</w:t>
      </w:r>
      <w:r w:rsidRPr="000470FC">
        <w:rPr>
          <w:rFonts w:ascii="Times New Roman" w:hAnsi="Times New Roman"/>
          <w:b/>
          <w:bCs/>
          <w:sz w:val="20"/>
        </w:rPr>
        <w:t xml:space="preserve"> </w:t>
      </w:r>
      <w:proofErr w:type="spellStart"/>
      <w:r w:rsidRPr="000470FC">
        <w:rPr>
          <w:rFonts w:ascii="Times New Roman" w:hAnsi="Times New Roman"/>
          <w:b/>
          <w:bCs/>
          <w:sz w:val="20"/>
        </w:rPr>
        <w:t>gNB</w:t>
      </w:r>
      <w:proofErr w:type="spellEnd"/>
      <w:r w:rsidRPr="000470FC">
        <w:rPr>
          <w:rFonts w:ascii="Times New Roman" w:hAnsi="Times New Roman"/>
          <w:b/>
          <w:bCs/>
          <w:sz w:val="20"/>
        </w:rPr>
        <w:t>-to-</w:t>
      </w:r>
      <w:proofErr w:type="spellStart"/>
      <w:r w:rsidRPr="000470FC">
        <w:rPr>
          <w:rFonts w:ascii="Times New Roman" w:hAnsi="Times New Roman"/>
          <w:b/>
          <w:bCs/>
          <w:sz w:val="20"/>
        </w:rPr>
        <w:t>gNB</w:t>
      </w:r>
      <w:proofErr w:type="spellEnd"/>
      <w:r w:rsidRPr="000470FC">
        <w:rPr>
          <w:rFonts w:ascii="Times New Roman" w:hAnsi="Times New Roman"/>
          <w:b/>
          <w:bCs/>
          <w:sz w:val="20"/>
        </w:rPr>
        <w:t xml:space="preserve"> ACI. The results should be captured in clause 11 in TR 38.858.</w:t>
      </w:r>
    </w:p>
    <w:p w14:paraId="753FD0C1" w14:textId="77777777" w:rsidR="000470FC" w:rsidRPr="000470FC" w:rsidRDefault="000470FC" w:rsidP="000470FC">
      <w:pPr>
        <w:spacing w:after="180"/>
        <w:rPr>
          <w:rFonts w:ascii="Times New Roman" w:hAnsi="Times New Roman"/>
          <w:b/>
          <w:bCs/>
          <w:sz w:val="20"/>
        </w:rPr>
      </w:pPr>
      <w:r w:rsidRPr="000470FC">
        <w:rPr>
          <w:rFonts w:ascii="Times New Roman" w:hAnsi="Times New Roman"/>
          <w:b/>
          <w:bCs/>
          <w:sz w:val="20"/>
        </w:rPr>
        <w:t xml:space="preserve">Proposal 3: </w:t>
      </w:r>
      <w:r>
        <w:rPr>
          <w:rFonts w:ascii="Times New Roman" w:hAnsi="Times New Roman"/>
          <w:b/>
          <w:bCs/>
          <w:sz w:val="20"/>
        </w:rPr>
        <w:t>It is unreasonable to only consider ACI for in-band blocking. Some level of co-channel</w:t>
      </w:r>
      <w:r w:rsidRPr="000470FC">
        <w:rPr>
          <w:rFonts w:ascii="Times New Roman" w:hAnsi="Times New Roman"/>
          <w:b/>
          <w:bCs/>
          <w:sz w:val="20"/>
        </w:rPr>
        <w:t xml:space="preserve"> interference</w:t>
      </w:r>
      <w:r>
        <w:rPr>
          <w:rFonts w:ascii="Times New Roman" w:hAnsi="Times New Roman"/>
          <w:b/>
          <w:bCs/>
          <w:sz w:val="20"/>
        </w:rPr>
        <w:t xml:space="preserve"> should also be considered. How to consider co-channel interference is FFS.</w:t>
      </w:r>
    </w:p>
    <w:p w14:paraId="6D5F7D07" w14:textId="77777777" w:rsidR="000470FC" w:rsidRPr="000470FC" w:rsidRDefault="000470FC" w:rsidP="000470FC">
      <w:pPr>
        <w:spacing w:after="180"/>
        <w:rPr>
          <w:rFonts w:ascii="Times New Roman" w:hAnsi="Times New Roman"/>
          <w:b/>
          <w:bCs/>
          <w:sz w:val="20"/>
        </w:rPr>
      </w:pPr>
      <w:r w:rsidRPr="000470FC">
        <w:rPr>
          <w:rFonts w:ascii="Times New Roman" w:hAnsi="Times New Roman"/>
          <w:b/>
          <w:bCs/>
          <w:sz w:val="20"/>
        </w:rPr>
        <w:t xml:space="preserve">Propose </w:t>
      </w:r>
      <w:r>
        <w:rPr>
          <w:rFonts w:ascii="Times New Roman" w:hAnsi="Times New Roman"/>
          <w:b/>
          <w:bCs/>
          <w:sz w:val="20"/>
        </w:rPr>
        <w:t>4</w:t>
      </w:r>
      <w:r w:rsidRPr="000470FC">
        <w:rPr>
          <w:rFonts w:ascii="Times New Roman" w:hAnsi="Times New Roman"/>
          <w:b/>
          <w:bCs/>
          <w:sz w:val="20"/>
        </w:rPr>
        <w:t>:</w:t>
      </w:r>
      <w:r w:rsidRPr="000470FC">
        <w:rPr>
          <w:rFonts w:ascii="Times New Roman" w:hAnsi="Times New Roman"/>
          <w:b/>
          <w:bCs/>
          <w:sz w:val="20"/>
          <w:szCs w:val="20"/>
          <w:lang w:eastAsia="ja-JP"/>
        </w:rPr>
        <w:t xml:space="preserve"> the X% tile of the UL SBFD wideband received power CDF to define the blocking requirement should be </w:t>
      </w:r>
      <w:r>
        <w:rPr>
          <w:rFonts w:ascii="Times New Roman" w:hAnsi="Times New Roman"/>
          <w:b/>
          <w:bCs/>
          <w:sz w:val="20"/>
          <w:szCs w:val="20"/>
          <w:lang w:eastAsia="ja-JP"/>
        </w:rPr>
        <w:t>X=</w:t>
      </w:r>
      <w:r w:rsidRPr="000470FC">
        <w:rPr>
          <w:rFonts w:ascii="Times New Roman" w:hAnsi="Times New Roman"/>
          <w:b/>
          <w:bCs/>
          <w:sz w:val="20"/>
          <w:szCs w:val="20"/>
          <w:lang w:eastAsia="ja-JP"/>
        </w:rPr>
        <w:t>99.</w:t>
      </w:r>
    </w:p>
    <w:p w14:paraId="0D11FB6A" w14:textId="77777777" w:rsidR="002F3776" w:rsidRPr="007865A9" w:rsidRDefault="002F3776" w:rsidP="002F3776">
      <w:pPr>
        <w:spacing w:after="180"/>
        <w:rPr>
          <w:rFonts w:ascii="Times New Roman" w:hAnsi="Times New Roman"/>
          <w:b/>
          <w:bCs/>
        </w:rPr>
      </w:pPr>
      <w:r w:rsidRPr="007865A9">
        <w:rPr>
          <w:rFonts w:ascii="Times New Roman" w:hAnsi="Times New Roman"/>
          <w:b/>
          <w:bCs/>
        </w:rPr>
        <w:t xml:space="preserve">Observation 1: The CDF of the receiver blocking power for scenario 1 (FR1 UMa-to-UMa) case 3 (TDD DL to SBFD UL </w:t>
      </w:r>
      <w:proofErr w:type="spellStart"/>
      <w:r w:rsidRPr="007865A9">
        <w:rPr>
          <w:rFonts w:ascii="Times New Roman" w:hAnsi="Times New Roman"/>
          <w:b/>
          <w:bCs/>
        </w:rPr>
        <w:t>subband</w:t>
      </w:r>
      <w:proofErr w:type="spellEnd"/>
      <w:r w:rsidRPr="007865A9">
        <w:rPr>
          <w:rFonts w:ascii="Times New Roman" w:hAnsi="Times New Roman"/>
          <w:b/>
          <w:bCs/>
        </w:rPr>
        <w:t>) is provided in Figure 1.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 w:hint="eastAsia"/>
          <w:b/>
          <w:bCs/>
        </w:rPr>
        <w:t>33</w:t>
      </w:r>
      <w:r>
        <w:rPr>
          <w:rFonts w:ascii="Times New Roman" w:hAnsi="Times New Roman"/>
          <w:b/>
          <w:bCs/>
        </w:rPr>
        <w:t xml:space="preserve">% of the blocking power is larger than </w:t>
      </w:r>
      <w:r w:rsidRPr="007865A9">
        <w:rPr>
          <w:rFonts w:ascii="Times New Roman" w:hAnsi="Times New Roman"/>
          <w:b/>
          <w:bCs/>
        </w:rPr>
        <w:t xml:space="preserve">the </w:t>
      </w:r>
      <w:r w:rsidRPr="007865A9">
        <w:rPr>
          <w:rFonts w:ascii="Times New Roman" w:hAnsi="Times New Roman"/>
          <w:b/>
          <w:bCs/>
          <w:sz w:val="20"/>
          <w:szCs w:val="20"/>
        </w:rPr>
        <w:t>P</w:t>
      </w:r>
      <w:r w:rsidRPr="007865A9">
        <w:rPr>
          <w:rFonts w:ascii="Times New Roman" w:hAnsi="Times New Roman"/>
          <w:b/>
          <w:bCs/>
          <w:sz w:val="20"/>
          <w:szCs w:val="20"/>
          <w:vertAlign w:val="subscript"/>
        </w:rPr>
        <w:t>2</w:t>
      </w:r>
      <w:r w:rsidRPr="007865A9">
        <w:rPr>
          <w:rFonts w:ascii="Times New Roman" w:hAnsi="Times New Roman"/>
          <w:b/>
          <w:bCs/>
          <w:sz w:val="20"/>
          <w:szCs w:val="20"/>
        </w:rPr>
        <w:t>=-25 dBm</w:t>
      </w:r>
      <w:r>
        <w:rPr>
          <w:rFonts w:ascii="Times New Roman" w:hAnsi="Times New Roman"/>
          <w:b/>
          <w:bCs/>
          <w:sz w:val="20"/>
          <w:szCs w:val="20"/>
        </w:rPr>
        <w:t xml:space="preserve"> in the baseline NF model, and </w:t>
      </w:r>
      <w:r>
        <w:rPr>
          <w:rFonts w:ascii="Times New Roman" w:hAnsi="Times New Roman"/>
          <w:b/>
          <w:bCs/>
        </w:rPr>
        <w:t>1</w:t>
      </w:r>
      <w:r>
        <w:rPr>
          <w:rFonts w:ascii="Times New Roman" w:hAnsi="Times New Roman" w:hint="eastAsia"/>
          <w:b/>
          <w:bCs/>
        </w:rPr>
        <w:t>00</w:t>
      </w:r>
      <w:r>
        <w:rPr>
          <w:rFonts w:ascii="Times New Roman" w:hAnsi="Times New Roman"/>
          <w:b/>
          <w:bCs/>
        </w:rPr>
        <w:t xml:space="preserve">% of the blocking power is larger than </w:t>
      </w:r>
      <w:r w:rsidRPr="007865A9">
        <w:rPr>
          <w:rFonts w:ascii="Times New Roman" w:hAnsi="Times New Roman"/>
          <w:b/>
          <w:bCs/>
        </w:rPr>
        <w:t xml:space="preserve">the </w:t>
      </w:r>
      <w:r w:rsidRPr="007865A9">
        <w:rPr>
          <w:rFonts w:ascii="Times New Roman" w:hAnsi="Times New Roman"/>
          <w:b/>
          <w:bCs/>
          <w:sz w:val="20"/>
          <w:szCs w:val="20"/>
        </w:rPr>
        <w:t>P</w:t>
      </w:r>
      <w:r w:rsidRPr="007865A9">
        <w:rPr>
          <w:rFonts w:ascii="Times New Roman" w:hAnsi="Times New Roman"/>
          <w:b/>
          <w:bCs/>
          <w:sz w:val="20"/>
          <w:szCs w:val="20"/>
          <w:vertAlign w:val="subscript"/>
        </w:rPr>
        <w:t>2</w:t>
      </w:r>
      <w:r w:rsidRPr="007865A9">
        <w:rPr>
          <w:rFonts w:ascii="Times New Roman" w:hAnsi="Times New Roman"/>
          <w:b/>
          <w:bCs/>
          <w:sz w:val="20"/>
          <w:szCs w:val="20"/>
        </w:rPr>
        <w:t>=-</w:t>
      </w:r>
      <w:r>
        <w:rPr>
          <w:rFonts w:ascii="Times New Roman" w:hAnsi="Times New Roman"/>
          <w:b/>
          <w:bCs/>
          <w:sz w:val="20"/>
          <w:szCs w:val="20"/>
        </w:rPr>
        <w:t>1</w:t>
      </w:r>
      <w:r w:rsidRPr="007865A9">
        <w:rPr>
          <w:rFonts w:ascii="Times New Roman" w:hAnsi="Times New Roman"/>
          <w:b/>
          <w:bCs/>
          <w:sz w:val="20"/>
          <w:szCs w:val="20"/>
        </w:rPr>
        <w:t>5 dBm</w:t>
      </w:r>
      <w:r>
        <w:rPr>
          <w:rFonts w:ascii="Times New Roman" w:hAnsi="Times New Roman"/>
          <w:b/>
          <w:bCs/>
          <w:sz w:val="20"/>
          <w:szCs w:val="20"/>
        </w:rPr>
        <w:t xml:space="preserve"> in the enhanced NF model.</w:t>
      </w:r>
    </w:p>
    <w:p w14:paraId="18CD05F0" w14:textId="77777777" w:rsidR="007865A9" w:rsidRPr="007865A9" w:rsidRDefault="007865A9" w:rsidP="002F3776">
      <w:pPr>
        <w:spacing w:after="180"/>
        <w:rPr>
          <w:rFonts w:ascii="Times New Roman" w:hAnsi="Times New Roman"/>
          <w:b/>
          <w:bCs/>
        </w:rPr>
      </w:pPr>
      <w:r w:rsidRPr="007865A9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2</w:t>
      </w:r>
      <w:r w:rsidRPr="007865A9">
        <w:rPr>
          <w:rFonts w:ascii="Times New Roman" w:hAnsi="Times New Roman"/>
          <w:b/>
          <w:bCs/>
        </w:rPr>
        <w:t xml:space="preserve">: The CDF of the receiver blocking power for scenario </w:t>
      </w:r>
      <w:r>
        <w:rPr>
          <w:rFonts w:ascii="Times New Roman" w:hAnsi="Times New Roman"/>
          <w:b/>
          <w:bCs/>
        </w:rPr>
        <w:t>5</w:t>
      </w:r>
      <w:r w:rsidRPr="007865A9">
        <w:rPr>
          <w:rFonts w:ascii="Times New Roman" w:hAnsi="Times New Roman"/>
          <w:b/>
          <w:bCs/>
        </w:rPr>
        <w:t xml:space="preserve"> (FR1 UM</w:t>
      </w:r>
      <w:r>
        <w:rPr>
          <w:rFonts w:ascii="Times New Roman" w:hAnsi="Times New Roman"/>
          <w:b/>
          <w:bCs/>
        </w:rPr>
        <w:t>i</w:t>
      </w:r>
      <w:r w:rsidRPr="007865A9">
        <w:rPr>
          <w:rFonts w:ascii="Times New Roman" w:hAnsi="Times New Roman"/>
          <w:b/>
          <w:bCs/>
        </w:rPr>
        <w:t>-to-UM</w:t>
      </w:r>
      <w:r>
        <w:rPr>
          <w:rFonts w:ascii="Times New Roman" w:hAnsi="Times New Roman"/>
          <w:b/>
          <w:bCs/>
        </w:rPr>
        <w:t>i</w:t>
      </w:r>
      <w:r w:rsidRPr="007865A9">
        <w:rPr>
          <w:rFonts w:ascii="Times New Roman" w:hAnsi="Times New Roman"/>
          <w:b/>
          <w:bCs/>
        </w:rPr>
        <w:t xml:space="preserve">) case 3 (TDD DL to SBFD UL </w:t>
      </w:r>
      <w:proofErr w:type="spellStart"/>
      <w:r w:rsidRPr="007865A9">
        <w:rPr>
          <w:rFonts w:ascii="Times New Roman" w:hAnsi="Times New Roman"/>
          <w:b/>
          <w:bCs/>
        </w:rPr>
        <w:t>subband</w:t>
      </w:r>
      <w:proofErr w:type="spellEnd"/>
      <w:r w:rsidRPr="007865A9">
        <w:rPr>
          <w:rFonts w:ascii="Times New Roman" w:hAnsi="Times New Roman"/>
          <w:b/>
          <w:bCs/>
        </w:rPr>
        <w:t xml:space="preserve">) is provided in Figure </w:t>
      </w:r>
      <w:r>
        <w:rPr>
          <w:rFonts w:ascii="Times New Roman" w:hAnsi="Times New Roman"/>
          <w:b/>
          <w:bCs/>
        </w:rPr>
        <w:t>2</w:t>
      </w:r>
      <w:r w:rsidRPr="007865A9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35% of the blocking power is larger than </w:t>
      </w:r>
      <w:r w:rsidRPr="007865A9">
        <w:rPr>
          <w:rFonts w:ascii="Times New Roman" w:hAnsi="Times New Roman"/>
          <w:b/>
          <w:bCs/>
        </w:rPr>
        <w:t xml:space="preserve">the </w:t>
      </w:r>
      <w:r w:rsidRPr="007865A9">
        <w:rPr>
          <w:rFonts w:ascii="Times New Roman" w:hAnsi="Times New Roman"/>
          <w:b/>
          <w:bCs/>
          <w:sz w:val="20"/>
          <w:szCs w:val="20"/>
        </w:rPr>
        <w:t>P</w:t>
      </w:r>
      <w:r w:rsidRPr="007865A9">
        <w:rPr>
          <w:rFonts w:ascii="Times New Roman" w:hAnsi="Times New Roman"/>
          <w:b/>
          <w:bCs/>
          <w:sz w:val="20"/>
          <w:szCs w:val="20"/>
          <w:vertAlign w:val="subscript"/>
        </w:rPr>
        <w:t>2</w:t>
      </w:r>
      <w:r w:rsidRPr="007865A9">
        <w:rPr>
          <w:rFonts w:ascii="Times New Roman" w:hAnsi="Times New Roman"/>
          <w:b/>
          <w:bCs/>
          <w:sz w:val="20"/>
          <w:szCs w:val="20"/>
        </w:rPr>
        <w:t>=-2</w:t>
      </w:r>
      <w:r>
        <w:rPr>
          <w:rFonts w:ascii="Times New Roman" w:hAnsi="Times New Roman"/>
          <w:b/>
          <w:bCs/>
          <w:sz w:val="20"/>
          <w:szCs w:val="20"/>
        </w:rPr>
        <w:t>0</w:t>
      </w:r>
      <w:r w:rsidRPr="007865A9">
        <w:rPr>
          <w:rFonts w:ascii="Times New Roman" w:hAnsi="Times New Roman"/>
          <w:b/>
          <w:bCs/>
          <w:sz w:val="20"/>
          <w:szCs w:val="20"/>
        </w:rPr>
        <w:t xml:space="preserve"> dBm</w:t>
      </w:r>
      <w:r>
        <w:rPr>
          <w:rFonts w:ascii="Times New Roman" w:hAnsi="Times New Roman"/>
          <w:b/>
          <w:bCs/>
          <w:sz w:val="20"/>
          <w:szCs w:val="20"/>
        </w:rPr>
        <w:t xml:space="preserve"> in the NF model.</w:t>
      </w:r>
    </w:p>
    <w:p w14:paraId="46DF2D3D" w14:textId="77777777" w:rsidR="007865A9" w:rsidRPr="007865A9" w:rsidRDefault="007865A9" w:rsidP="007865A9">
      <w:pPr>
        <w:rPr>
          <w:rFonts w:ascii="Times New Roman" w:hAnsi="Times New Roman"/>
          <w:b/>
          <w:bCs/>
        </w:rPr>
      </w:pPr>
      <w:r w:rsidRPr="007865A9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3</w:t>
      </w:r>
      <w:r w:rsidRPr="007865A9">
        <w:rPr>
          <w:rFonts w:ascii="Times New Roman" w:hAnsi="Times New Roman"/>
          <w:b/>
          <w:bCs/>
        </w:rPr>
        <w:t xml:space="preserve">: The CDF of the receiver blocking power for scenario </w:t>
      </w:r>
      <w:r>
        <w:rPr>
          <w:rFonts w:ascii="Times New Roman" w:hAnsi="Times New Roman"/>
          <w:b/>
          <w:bCs/>
        </w:rPr>
        <w:t>6</w:t>
      </w:r>
      <w:r w:rsidRPr="007865A9">
        <w:rPr>
          <w:rFonts w:ascii="Times New Roman" w:hAnsi="Times New Roman"/>
          <w:b/>
          <w:bCs/>
        </w:rPr>
        <w:t xml:space="preserve"> (FR</w:t>
      </w:r>
      <w:r>
        <w:rPr>
          <w:rFonts w:ascii="Times New Roman" w:hAnsi="Times New Roman"/>
          <w:b/>
          <w:bCs/>
        </w:rPr>
        <w:t>2-</w:t>
      </w:r>
      <w:r w:rsidRPr="007865A9">
        <w:rPr>
          <w:rFonts w:ascii="Times New Roman" w:hAnsi="Times New Roman"/>
          <w:b/>
          <w:bCs/>
        </w:rPr>
        <w:t xml:space="preserve">1 UMa-to-UMa) case 3 (TDD DL to SBFD UL </w:t>
      </w:r>
      <w:proofErr w:type="spellStart"/>
      <w:r w:rsidRPr="007865A9">
        <w:rPr>
          <w:rFonts w:ascii="Times New Roman" w:hAnsi="Times New Roman"/>
          <w:b/>
          <w:bCs/>
        </w:rPr>
        <w:t>subband</w:t>
      </w:r>
      <w:proofErr w:type="spellEnd"/>
      <w:r w:rsidRPr="007865A9">
        <w:rPr>
          <w:rFonts w:ascii="Times New Roman" w:hAnsi="Times New Roman"/>
          <w:b/>
          <w:bCs/>
        </w:rPr>
        <w:t xml:space="preserve">) is provided in Figure </w:t>
      </w:r>
      <w:r>
        <w:rPr>
          <w:rFonts w:ascii="Times New Roman" w:hAnsi="Times New Roman"/>
          <w:b/>
          <w:bCs/>
        </w:rPr>
        <w:t>3</w:t>
      </w:r>
      <w:r w:rsidRPr="007865A9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99% of the blocking power is larger than </w:t>
      </w:r>
      <w:r w:rsidRPr="007865A9">
        <w:rPr>
          <w:rFonts w:ascii="Times New Roman" w:hAnsi="Times New Roman"/>
          <w:b/>
          <w:bCs/>
        </w:rPr>
        <w:t xml:space="preserve">the </w:t>
      </w:r>
      <w:r w:rsidRPr="007865A9">
        <w:rPr>
          <w:rFonts w:ascii="Times New Roman" w:hAnsi="Times New Roman"/>
          <w:b/>
          <w:bCs/>
          <w:sz w:val="20"/>
          <w:szCs w:val="20"/>
        </w:rPr>
        <w:t>P</w:t>
      </w:r>
      <w:r w:rsidRPr="007865A9">
        <w:rPr>
          <w:rFonts w:ascii="Times New Roman" w:hAnsi="Times New Roman"/>
          <w:b/>
          <w:bCs/>
          <w:sz w:val="20"/>
          <w:szCs w:val="20"/>
          <w:vertAlign w:val="subscript"/>
        </w:rPr>
        <w:t>2</w:t>
      </w:r>
      <w:r w:rsidRPr="007865A9">
        <w:rPr>
          <w:rFonts w:ascii="Times New Roman" w:hAnsi="Times New Roman"/>
          <w:b/>
          <w:bCs/>
          <w:sz w:val="20"/>
          <w:szCs w:val="20"/>
        </w:rPr>
        <w:t>=-</w:t>
      </w:r>
      <w:r>
        <w:rPr>
          <w:rFonts w:ascii="Times New Roman" w:hAnsi="Times New Roman"/>
          <w:b/>
          <w:bCs/>
          <w:sz w:val="20"/>
          <w:szCs w:val="20"/>
        </w:rPr>
        <w:t>40</w:t>
      </w:r>
      <w:r w:rsidRPr="007865A9">
        <w:rPr>
          <w:rFonts w:ascii="Times New Roman" w:hAnsi="Times New Roman"/>
          <w:b/>
          <w:bCs/>
          <w:sz w:val="20"/>
          <w:szCs w:val="20"/>
        </w:rPr>
        <w:t xml:space="preserve"> dBm</w:t>
      </w:r>
      <w:r>
        <w:rPr>
          <w:rFonts w:ascii="Times New Roman" w:hAnsi="Times New Roman"/>
          <w:b/>
          <w:bCs/>
          <w:sz w:val="20"/>
          <w:szCs w:val="20"/>
        </w:rPr>
        <w:t xml:space="preserve"> in the NF model.</w:t>
      </w:r>
    </w:p>
    <w:p w14:paraId="5018442B" w14:textId="77777777" w:rsidR="007F4467" w:rsidRDefault="00337F4D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4237654A" w14:textId="77777777" w:rsidR="000470FC" w:rsidRPr="00C56B0B" w:rsidRDefault="000470FC" w:rsidP="000470FC">
      <w:pPr>
        <w:numPr>
          <w:ilvl w:val="0"/>
          <w:numId w:val="3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TR 38.858, </w:t>
      </w:r>
      <w:r w:rsidRPr="00C56B0B">
        <w:rPr>
          <w:rFonts w:ascii="Times New Roman" w:hAnsi="Times New Roman"/>
          <w:sz w:val="20"/>
          <w:szCs w:val="20"/>
        </w:rPr>
        <w:t>Study on Evolution of NR Duplex Operation</w:t>
      </w:r>
      <w:r>
        <w:rPr>
          <w:rFonts w:ascii="Times New Roman" w:hAnsi="Times New Roman"/>
          <w:sz w:val="20"/>
          <w:szCs w:val="20"/>
        </w:rPr>
        <w:t>, 3GPP, Dec. 2023.</w:t>
      </w:r>
    </w:p>
    <w:p w14:paraId="5018442C" w14:textId="3DA7C2D8" w:rsidR="007F4467" w:rsidRDefault="00337F4D">
      <w:pPr>
        <w:numPr>
          <w:ilvl w:val="0"/>
          <w:numId w:val="3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</w:t>
      </w:r>
      <w:r>
        <w:rPr>
          <w:rFonts w:ascii="Times New Roman" w:hAnsi="Times New Roman" w:hint="eastAsia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>-</w:t>
      </w:r>
      <w:r w:rsidR="00C56B0B">
        <w:rPr>
          <w:rFonts w:ascii="Times New Roman" w:hAnsi="Times New Roman"/>
          <w:sz w:val="20"/>
          <w:szCs w:val="20"/>
        </w:rPr>
        <w:t>2409889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C56B0B" w:rsidRPr="00C56B0B">
        <w:rPr>
          <w:rFonts w:ascii="Times New Roman" w:hAnsi="Times New Roman"/>
          <w:sz w:val="20"/>
          <w:szCs w:val="20"/>
        </w:rPr>
        <w:t xml:space="preserve">Way Forward for [110bis][313] </w:t>
      </w:r>
      <w:proofErr w:type="spellStart"/>
      <w:r w:rsidR="00C56B0B" w:rsidRPr="00C56B0B">
        <w:rPr>
          <w:rFonts w:ascii="Times New Roman" w:hAnsi="Times New Roman"/>
          <w:sz w:val="20"/>
          <w:szCs w:val="20"/>
        </w:rPr>
        <w:t>NR_duplex_evo</w:t>
      </w:r>
      <w:proofErr w:type="spellEnd"/>
      <w:r w:rsidR="00C56B0B" w:rsidRPr="00C56B0B">
        <w:rPr>
          <w:rFonts w:ascii="Times New Roman" w:hAnsi="Times New Roman"/>
          <w:sz w:val="20"/>
          <w:szCs w:val="20"/>
        </w:rPr>
        <w:t>, Samsung, May 2024</w:t>
      </w:r>
      <w:r>
        <w:rPr>
          <w:rFonts w:ascii="Times New Roman" w:hAnsi="Times New Roman"/>
          <w:sz w:val="20"/>
          <w:szCs w:val="20"/>
        </w:rPr>
        <w:t>.</w:t>
      </w:r>
    </w:p>
    <w:sectPr w:rsidR="007F4467">
      <w:headerReference w:type="default" r:id="rId12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D6041" w14:textId="77777777" w:rsidR="004F49F3" w:rsidRDefault="004F49F3">
      <w:r>
        <w:separator/>
      </w:r>
    </w:p>
  </w:endnote>
  <w:endnote w:type="continuationSeparator" w:id="0">
    <w:p w14:paraId="22008059" w14:textId="77777777" w:rsidR="004F49F3" w:rsidRDefault="004F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SimSun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F001C8" w14:textId="77777777" w:rsidR="004F49F3" w:rsidRDefault="004F49F3">
      <w:r>
        <w:separator/>
      </w:r>
    </w:p>
  </w:footnote>
  <w:footnote w:type="continuationSeparator" w:id="0">
    <w:p w14:paraId="5619578B" w14:textId="77777777" w:rsidR="004F49F3" w:rsidRDefault="004F4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8442D" w14:textId="77777777" w:rsidR="007F4467" w:rsidRDefault="007F4467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5759DDB"/>
    <w:multiLevelType w:val="singleLevel"/>
    <w:tmpl w:val="05759DD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65341D0"/>
    <w:multiLevelType w:val="hybridMultilevel"/>
    <w:tmpl w:val="F89C1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F405E"/>
    <w:multiLevelType w:val="hybridMultilevel"/>
    <w:tmpl w:val="24A41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E26F9"/>
    <w:multiLevelType w:val="hybridMultilevel"/>
    <w:tmpl w:val="79FAD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06DDD"/>
    <w:multiLevelType w:val="multilevel"/>
    <w:tmpl w:val="1B606D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D7990"/>
    <w:multiLevelType w:val="hybridMultilevel"/>
    <w:tmpl w:val="AB38196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C698F"/>
    <w:multiLevelType w:val="hybridMultilevel"/>
    <w:tmpl w:val="A1C48254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0" w15:restartNumberingAfterBreak="0">
    <w:nsid w:val="49D416DD"/>
    <w:multiLevelType w:val="hybridMultilevel"/>
    <w:tmpl w:val="7FD20A4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840A68"/>
    <w:multiLevelType w:val="hybridMultilevel"/>
    <w:tmpl w:val="D8E0BB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518734">
    <w:abstractNumId w:val="2"/>
  </w:num>
  <w:num w:numId="2" w16cid:durableId="1427769176">
    <w:abstractNumId w:val="3"/>
  </w:num>
  <w:num w:numId="3" w16cid:durableId="465897605">
    <w:abstractNumId w:val="0"/>
  </w:num>
  <w:num w:numId="4" w16cid:durableId="1660425764">
    <w:abstractNumId w:val="5"/>
  </w:num>
  <w:num w:numId="5" w16cid:durableId="1767842135">
    <w:abstractNumId w:val="6"/>
  </w:num>
  <w:num w:numId="6" w16cid:durableId="899902311">
    <w:abstractNumId w:val="8"/>
  </w:num>
  <w:num w:numId="7" w16cid:durableId="1547061375">
    <w:abstractNumId w:val="10"/>
  </w:num>
  <w:num w:numId="8" w16cid:durableId="1931966694">
    <w:abstractNumId w:val="11"/>
  </w:num>
  <w:num w:numId="9" w16cid:durableId="360398621">
    <w:abstractNumId w:val="12"/>
  </w:num>
  <w:num w:numId="10" w16cid:durableId="345444497">
    <w:abstractNumId w:val="9"/>
  </w:num>
  <w:num w:numId="11" w16cid:durableId="289096126">
    <w:abstractNumId w:val="1"/>
  </w:num>
  <w:num w:numId="12" w16cid:durableId="1965231535">
    <w:abstractNumId w:val="7"/>
  </w:num>
  <w:num w:numId="13" w16cid:durableId="7982604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07D22"/>
    <w:rsid w:val="00010896"/>
    <w:rsid w:val="000111E9"/>
    <w:rsid w:val="0001126C"/>
    <w:rsid w:val="00011927"/>
    <w:rsid w:val="00012A13"/>
    <w:rsid w:val="00012C96"/>
    <w:rsid w:val="0001311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3E6A"/>
    <w:rsid w:val="00023FAE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2B69"/>
    <w:rsid w:val="0003334A"/>
    <w:rsid w:val="00034492"/>
    <w:rsid w:val="00035DA1"/>
    <w:rsid w:val="000367A0"/>
    <w:rsid w:val="00036C02"/>
    <w:rsid w:val="00036D6A"/>
    <w:rsid w:val="00037971"/>
    <w:rsid w:val="000409E6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470FC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0CFD"/>
    <w:rsid w:val="00062456"/>
    <w:rsid w:val="00065984"/>
    <w:rsid w:val="000660F4"/>
    <w:rsid w:val="0006714C"/>
    <w:rsid w:val="00067233"/>
    <w:rsid w:val="00067A9F"/>
    <w:rsid w:val="00070B68"/>
    <w:rsid w:val="00070E60"/>
    <w:rsid w:val="00071104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0A1"/>
    <w:rsid w:val="000811BE"/>
    <w:rsid w:val="00081EC1"/>
    <w:rsid w:val="000821A7"/>
    <w:rsid w:val="000826EF"/>
    <w:rsid w:val="00082B6E"/>
    <w:rsid w:val="000849ED"/>
    <w:rsid w:val="00084A9A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00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197"/>
    <w:rsid w:val="000A760C"/>
    <w:rsid w:val="000A7904"/>
    <w:rsid w:val="000A7C1A"/>
    <w:rsid w:val="000B032D"/>
    <w:rsid w:val="000B0633"/>
    <w:rsid w:val="000B3AF2"/>
    <w:rsid w:val="000B3D40"/>
    <w:rsid w:val="000B3E08"/>
    <w:rsid w:val="000B3FE5"/>
    <w:rsid w:val="000B4DDB"/>
    <w:rsid w:val="000B518C"/>
    <w:rsid w:val="000B55D1"/>
    <w:rsid w:val="000B55F7"/>
    <w:rsid w:val="000B70D9"/>
    <w:rsid w:val="000B7D23"/>
    <w:rsid w:val="000B7F0C"/>
    <w:rsid w:val="000C016B"/>
    <w:rsid w:val="000C13D1"/>
    <w:rsid w:val="000C1407"/>
    <w:rsid w:val="000C226C"/>
    <w:rsid w:val="000C2295"/>
    <w:rsid w:val="000C22BE"/>
    <w:rsid w:val="000C2DF8"/>
    <w:rsid w:val="000C41DF"/>
    <w:rsid w:val="000C4A40"/>
    <w:rsid w:val="000C4E51"/>
    <w:rsid w:val="000C51A5"/>
    <w:rsid w:val="000C5222"/>
    <w:rsid w:val="000C5B39"/>
    <w:rsid w:val="000C6393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565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5090"/>
    <w:rsid w:val="000E6251"/>
    <w:rsid w:val="000E69BA"/>
    <w:rsid w:val="000E7663"/>
    <w:rsid w:val="000E7BC3"/>
    <w:rsid w:val="000E7F07"/>
    <w:rsid w:val="000F0B4E"/>
    <w:rsid w:val="000F115E"/>
    <w:rsid w:val="000F145F"/>
    <w:rsid w:val="000F15DF"/>
    <w:rsid w:val="000F3E05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5EA2"/>
    <w:rsid w:val="0010628D"/>
    <w:rsid w:val="0010688E"/>
    <w:rsid w:val="00106C4A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0CC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08AD"/>
    <w:rsid w:val="001554DD"/>
    <w:rsid w:val="00155651"/>
    <w:rsid w:val="001560D6"/>
    <w:rsid w:val="0015617D"/>
    <w:rsid w:val="00156DAC"/>
    <w:rsid w:val="00157E37"/>
    <w:rsid w:val="001606D6"/>
    <w:rsid w:val="00160888"/>
    <w:rsid w:val="00161019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E2D"/>
    <w:rsid w:val="00177F4C"/>
    <w:rsid w:val="00180138"/>
    <w:rsid w:val="00180913"/>
    <w:rsid w:val="00181052"/>
    <w:rsid w:val="00181AF6"/>
    <w:rsid w:val="00182088"/>
    <w:rsid w:val="00182911"/>
    <w:rsid w:val="001829E2"/>
    <w:rsid w:val="00182F03"/>
    <w:rsid w:val="00183E23"/>
    <w:rsid w:val="0018424B"/>
    <w:rsid w:val="00184340"/>
    <w:rsid w:val="00186210"/>
    <w:rsid w:val="0018699F"/>
    <w:rsid w:val="0018778C"/>
    <w:rsid w:val="00187A01"/>
    <w:rsid w:val="001912E6"/>
    <w:rsid w:val="00191E0E"/>
    <w:rsid w:val="001940C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2D1"/>
    <w:rsid w:val="001A43E9"/>
    <w:rsid w:val="001A4EEC"/>
    <w:rsid w:val="001A518F"/>
    <w:rsid w:val="001A59A4"/>
    <w:rsid w:val="001A63AE"/>
    <w:rsid w:val="001A7F9A"/>
    <w:rsid w:val="001B0FF3"/>
    <w:rsid w:val="001B33A5"/>
    <w:rsid w:val="001B4CA0"/>
    <w:rsid w:val="001B5DA8"/>
    <w:rsid w:val="001B60D3"/>
    <w:rsid w:val="001B725D"/>
    <w:rsid w:val="001B7973"/>
    <w:rsid w:val="001B7CE6"/>
    <w:rsid w:val="001C1A9A"/>
    <w:rsid w:val="001C327D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2389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639"/>
    <w:rsid w:val="0020494F"/>
    <w:rsid w:val="002068E6"/>
    <w:rsid w:val="002104CA"/>
    <w:rsid w:val="00211040"/>
    <w:rsid w:val="00211F9F"/>
    <w:rsid w:val="00212427"/>
    <w:rsid w:val="002131E0"/>
    <w:rsid w:val="00213A14"/>
    <w:rsid w:val="00214B90"/>
    <w:rsid w:val="00214D42"/>
    <w:rsid w:val="00215703"/>
    <w:rsid w:val="002158FC"/>
    <w:rsid w:val="002159B3"/>
    <w:rsid w:val="00217560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2F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D77"/>
    <w:rsid w:val="00247F8B"/>
    <w:rsid w:val="002501E8"/>
    <w:rsid w:val="00250C1F"/>
    <w:rsid w:val="00251CEC"/>
    <w:rsid w:val="002521CD"/>
    <w:rsid w:val="002524CE"/>
    <w:rsid w:val="00252AC2"/>
    <w:rsid w:val="00252AF3"/>
    <w:rsid w:val="00253AF9"/>
    <w:rsid w:val="0025420E"/>
    <w:rsid w:val="00255035"/>
    <w:rsid w:val="002564E9"/>
    <w:rsid w:val="00256E91"/>
    <w:rsid w:val="00257CD7"/>
    <w:rsid w:val="002624F5"/>
    <w:rsid w:val="002628DD"/>
    <w:rsid w:val="00262B4C"/>
    <w:rsid w:val="002630BE"/>
    <w:rsid w:val="00263B12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3BF"/>
    <w:rsid w:val="00274A57"/>
    <w:rsid w:val="00275372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96DC8"/>
    <w:rsid w:val="002976B1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8DE"/>
    <w:rsid w:val="002B3F1E"/>
    <w:rsid w:val="002B5B3F"/>
    <w:rsid w:val="002B715D"/>
    <w:rsid w:val="002C098A"/>
    <w:rsid w:val="002C26B8"/>
    <w:rsid w:val="002C29FD"/>
    <w:rsid w:val="002C2CDA"/>
    <w:rsid w:val="002C3F20"/>
    <w:rsid w:val="002C4583"/>
    <w:rsid w:val="002C4601"/>
    <w:rsid w:val="002C59C0"/>
    <w:rsid w:val="002C6A8B"/>
    <w:rsid w:val="002C6F34"/>
    <w:rsid w:val="002C7C20"/>
    <w:rsid w:val="002D009B"/>
    <w:rsid w:val="002D12B5"/>
    <w:rsid w:val="002D2108"/>
    <w:rsid w:val="002D2388"/>
    <w:rsid w:val="002D289B"/>
    <w:rsid w:val="002D3781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2ABC"/>
    <w:rsid w:val="002F3427"/>
    <w:rsid w:val="002F363D"/>
    <w:rsid w:val="002F3776"/>
    <w:rsid w:val="002F4775"/>
    <w:rsid w:val="002F4B9F"/>
    <w:rsid w:val="002F52C9"/>
    <w:rsid w:val="002F5E3A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5E5E"/>
    <w:rsid w:val="00306853"/>
    <w:rsid w:val="00307C7F"/>
    <w:rsid w:val="00310A06"/>
    <w:rsid w:val="00310B4B"/>
    <w:rsid w:val="003118A2"/>
    <w:rsid w:val="003119B8"/>
    <w:rsid w:val="003130A1"/>
    <w:rsid w:val="00314178"/>
    <w:rsid w:val="00314888"/>
    <w:rsid w:val="00314999"/>
    <w:rsid w:val="0031509D"/>
    <w:rsid w:val="003159FD"/>
    <w:rsid w:val="00316C05"/>
    <w:rsid w:val="00316DAE"/>
    <w:rsid w:val="00316FE6"/>
    <w:rsid w:val="003171C6"/>
    <w:rsid w:val="003202FD"/>
    <w:rsid w:val="00321265"/>
    <w:rsid w:val="003212EF"/>
    <w:rsid w:val="003213FB"/>
    <w:rsid w:val="0032140F"/>
    <w:rsid w:val="00321CED"/>
    <w:rsid w:val="0032226D"/>
    <w:rsid w:val="00322365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37F4D"/>
    <w:rsid w:val="00340045"/>
    <w:rsid w:val="0034101C"/>
    <w:rsid w:val="00341BB8"/>
    <w:rsid w:val="003420CF"/>
    <w:rsid w:val="00342755"/>
    <w:rsid w:val="00343705"/>
    <w:rsid w:val="00343CB6"/>
    <w:rsid w:val="00344C83"/>
    <w:rsid w:val="00345281"/>
    <w:rsid w:val="0034578A"/>
    <w:rsid w:val="003458DD"/>
    <w:rsid w:val="00345D3B"/>
    <w:rsid w:val="00346B8F"/>
    <w:rsid w:val="00346D94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576C6"/>
    <w:rsid w:val="003600CA"/>
    <w:rsid w:val="00360585"/>
    <w:rsid w:val="003619E4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A7E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1A26"/>
    <w:rsid w:val="003820B9"/>
    <w:rsid w:val="00382D05"/>
    <w:rsid w:val="00383660"/>
    <w:rsid w:val="003836CF"/>
    <w:rsid w:val="00383798"/>
    <w:rsid w:val="00384DEC"/>
    <w:rsid w:val="00387DE0"/>
    <w:rsid w:val="0039099D"/>
    <w:rsid w:val="00390B38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963"/>
    <w:rsid w:val="003A1D04"/>
    <w:rsid w:val="003A2130"/>
    <w:rsid w:val="003A30AB"/>
    <w:rsid w:val="003A3B4E"/>
    <w:rsid w:val="003A4245"/>
    <w:rsid w:val="003A49DF"/>
    <w:rsid w:val="003A6938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1C2"/>
    <w:rsid w:val="003B6612"/>
    <w:rsid w:val="003B708E"/>
    <w:rsid w:val="003B74FC"/>
    <w:rsid w:val="003C0516"/>
    <w:rsid w:val="003C207E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C7C6D"/>
    <w:rsid w:val="003D2ADD"/>
    <w:rsid w:val="003D3893"/>
    <w:rsid w:val="003D38C7"/>
    <w:rsid w:val="003D3A57"/>
    <w:rsid w:val="003D3A7F"/>
    <w:rsid w:val="003D6B49"/>
    <w:rsid w:val="003D741A"/>
    <w:rsid w:val="003E0160"/>
    <w:rsid w:val="003E10D8"/>
    <w:rsid w:val="003E17AD"/>
    <w:rsid w:val="003E277F"/>
    <w:rsid w:val="003E309D"/>
    <w:rsid w:val="003E4359"/>
    <w:rsid w:val="003E5917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643D"/>
    <w:rsid w:val="003F7F29"/>
    <w:rsid w:val="004017E5"/>
    <w:rsid w:val="00403E79"/>
    <w:rsid w:val="0040406D"/>
    <w:rsid w:val="00404CB8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477"/>
    <w:rsid w:val="00423805"/>
    <w:rsid w:val="004259E8"/>
    <w:rsid w:val="00425DC1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278"/>
    <w:rsid w:val="0044454A"/>
    <w:rsid w:val="00444D85"/>
    <w:rsid w:val="004455A9"/>
    <w:rsid w:val="00445856"/>
    <w:rsid w:val="00446CA1"/>
    <w:rsid w:val="00450AB2"/>
    <w:rsid w:val="004529B7"/>
    <w:rsid w:val="00452D97"/>
    <w:rsid w:val="00452E40"/>
    <w:rsid w:val="0045391A"/>
    <w:rsid w:val="004541E1"/>
    <w:rsid w:val="00455E60"/>
    <w:rsid w:val="00456777"/>
    <w:rsid w:val="00456965"/>
    <w:rsid w:val="004610F7"/>
    <w:rsid w:val="0046114F"/>
    <w:rsid w:val="004618C8"/>
    <w:rsid w:val="00461E88"/>
    <w:rsid w:val="00461F16"/>
    <w:rsid w:val="0046318B"/>
    <w:rsid w:val="00463461"/>
    <w:rsid w:val="004640AB"/>
    <w:rsid w:val="0046461C"/>
    <w:rsid w:val="0046480E"/>
    <w:rsid w:val="00465531"/>
    <w:rsid w:val="004666F1"/>
    <w:rsid w:val="0046682E"/>
    <w:rsid w:val="00470573"/>
    <w:rsid w:val="00470A03"/>
    <w:rsid w:val="00470C5A"/>
    <w:rsid w:val="00470D6C"/>
    <w:rsid w:val="00471045"/>
    <w:rsid w:val="004729A1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6365"/>
    <w:rsid w:val="004970EB"/>
    <w:rsid w:val="004A0511"/>
    <w:rsid w:val="004A0D82"/>
    <w:rsid w:val="004A1622"/>
    <w:rsid w:val="004A2EAA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0DAB"/>
    <w:rsid w:val="004B13B3"/>
    <w:rsid w:val="004B1424"/>
    <w:rsid w:val="004B179D"/>
    <w:rsid w:val="004B1C55"/>
    <w:rsid w:val="004B2330"/>
    <w:rsid w:val="004B2561"/>
    <w:rsid w:val="004B2E50"/>
    <w:rsid w:val="004B312E"/>
    <w:rsid w:val="004B3ACD"/>
    <w:rsid w:val="004B4E16"/>
    <w:rsid w:val="004B68C1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C40F4"/>
    <w:rsid w:val="004D1EF3"/>
    <w:rsid w:val="004D3899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4F07"/>
    <w:rsid w:val="004E6011"/>
    <w:rsid w:val="004E613C"/>
    <w:rsid w:val="004E64DB"/>
    <w:rsid w:val="004E6B5E"/>
    <w:rsid w:val="004E7582"/>
    <w:rsid w:val="004E7B3E"/>
    <w:rsid w:val="004F0953"/>
    <w:rsid w:val="004F0B06"/>
    <w:rsid w:val="004F0FC0"/>
    <w:rsid w:val="004F125E"/>
    <w:rsid w:val="004F2DDD"/>
    <w:rsid w:val="004F49F3"/>
    <w:rsid w:val="004F5464"/>
    <w:rsid w:val="004F5F34"/>
    <w:rsid w:val="004F5F6B"/>
    <w:rsid w:val="005008DD"/>
    <w:rsid w:val="00500C11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6A0E"/>
    <w:rsid w:val="005378E8"/>
    <w:rsid w:val="0054069E"/>
    <w:rsid w:val="00540AFE"/>
    <w:rsid w:val="00540D6E"/>
    <w:rsid w:val="00541226"/>
    <w:rsid w:val="0054187F"/>
    <w:rsid w:val="00541A8D"/>
    <w:rsid w:val="00542B74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248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18DE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9F9"/>
    <w:rsid w:val="00576DA2"/>
    <w:rsid w:val="0057796C"/>
    <w:rsid w:val="0058053B"/>
    <w:rsid w:val="00580670"/>
    <w:rsid w:val="0058142F"/>
    <w:rsid w:val="005815B1"/>
    <w:rsid w:val="00581C03"/>
    <w:rsid w:val="005826E8"/>
    <w:rsid w:val="00582CF6"/>
    <w:rsid w:val="00582FB6"/>
    <w:rsid w:val="005833EE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0A99"/>
    <w:rsid w:val="005B10D7"/>
    <w:rsid w:val="005B138E"/>
    <w:rsid w:val="005B1AA8"/>
    <w:rsid w:val="005B2A74"/>
    <w:rsid w:val="005B32AA"/>
    <w:rsid w:val="005B336E"/>
    <w:rsid w:val="005B368A"/>
    <w:rsid w:val="005B45AB"/>
    <w:rsid w:val="005B4A79"/>
    <w:rsid w:val="005B5089"/>
    <w:rsid w:val="005B5B4F"/>
    <w:rsid w:val="005B7524"/>
    <w:rsid w:val="005B7757"/>
    <w:rsid w:val="005B7DE2"/>
    <w:rsid w:val="005C0DC7"/>
    <w:rsid w:val="005C51A1"/>
    <w:rsid w:val="005C6829"/>
    <w:rsid w:val="005C6AE1"/>
    <w:rsid w:val="005C6E38"/>
    <w:rsid w:val="005C7684"/>
    <w:rsid w:val="005C7986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420"/>
    <w:rsid w:val="005D498C"/>
    <w:rsid w:val="005D5DE3"/>
    <w:rsid w:val="005D6192"/>
    <w:rsid w:val="005D69DD"/>
    <w:rsid w:val="005D6EEB"/>
    <w:rsid w:val="005D7F7F"/>
    <w:rsid w:val="005E050E"/>
    <w:rsid w:val="005E1867"/>
    <w:rsid w:val="005E1A22"/>
    <w:rsid w:val="005E318A"/>
    <w:rsid w:val="005E37F0"/>
    <w:rsid w:val="005E3899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292A"/>
    <w:rsid w:val="006033C7"/>
    <w:rsid w:val="006042B8"/>
    <w:rsid w:val="006044E9"/>
    <w:rsid w:val="00606402"/>
    <w:rsid w:val="00606591"/>
    <w:rsid w:val="00606644"/>
    <w:rsid w:val="006068BA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25F0"/>
    <w:rsid w:val="00624355"/>
    <w:rsid w:val="006244B7"/>
    <w:rsid w:val="00624638"/>
    <w:rsid w:val="00624854"/>
    <w:rsid w:val="006249E8"/>
    <w:rsid w:val="00624D28"/>
    <w:rsid w:val="00624FA9"/>
    <w:rsid w:val="00625778"/>
    <w:rsid w:val="006260A3"/>
    <w:rsid w:val="0062733F"/>
    <w:rsid w:val="00627D11"/>
    <w:rsid w:val="00630129"/>
    <w:rsid w:val="00630434"/>
    <w:rsid w:val="0063090B"/>
    <w:rsid w:val="00630CF2"/>
    <w:rsid w:val="00630D0A"/>
    <w:rsid w:val="00632431"/>
    <w:rsid w:val="00632675"/>
    <w:rsid w:val="006329E7"/>
    <w:rsid w:val="0063439D"/>
    <w:rsid w:val="0063484E"/>
    <w:rsid w:val="00635324"/>
    <w:rsid w:val="00635913"/>
    <w:rsid w:val="00635C2B"/>
    <w:rsid w:val="00635F47"/>
    <w:rsid w:val="006402FA"/>
    <w:rsid w:val="006407FC"/>
    <w:rsid w:val="00640AE4"/>
    <w:rsid w:val="00640FF0"/>
    <w:rsid w:val="0064113E"/>
    <w:rsid w:val="006419F7"/>
    <w:rsid w:val="00642C37"/>
    <w:rsid w:val="00643A45"/>
    <w:rsid w:val="0064440D"/>
    <w:rsid w:val="00645994"/>
    <w:rsid w:val="0064608F"/>
    <w:rsid w:val="00646229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06B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0A3"/>
    <w:rsid w:val="0069227D"/>
    <w:rsid w:val="00693539"/>
    <w:rsid w:val="006941CA"/>
    <w:rsid w:val="00695570"/>
    <w:rsid w:val="0069575E"/>
    <w:rsid w:val="00695DA0"/>
    <w:rsid w:val="00695DDB"/>
    <w:rsid w:val="00696996"/>
    <w:rsid w:val="00696B63"/>
    <w:rsid w:val="006A0117"/>
    <w:rsid w:val="006A0A07"/>
    <w:rsid w:val="006A0D75"/>
    <w:rsid w:val="006A2ADB"/>
    <w:rsid w:val="006A2E24"/>
    <w:rsid w:val="006A571E"/>
    <w:rsid w:val="006A57EA"/>
    <w:rsid w:val="006A6B04"/>
    <w:rsid w:val="006A750A"/>
    <w:rsid w:val="006A7954"/>
    <w:rsid w:val="006A7A09"/>
    <w:rsid w:val="006A7EBB"/>
    <w:rsid w:val="006B014E"/>
    <w:rsid w:val="006B039D"/>
    <w:rsid w:val="006B06CA"/>
    <w:rsid w:val="006B06D1"/>
    <w:rsid w:val="006B0BB5"/>
    <w:rsid w:val="006B0C19"/>
    <w:rsid w:val="006B101D"/>
    <w:rsid w:val="006B1D20"/>
    <w:rsid w:val="006B4AD6"/>
    <w:rsid w:val="006B4B3C"/>
    <w:rsid w:val="006B72B1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870"/>
    <w:rsid w:val="006C2FE1"/>
    <w:rsid w:val="006C3EB1"/>
    <w:rsid w:val="006C5D13"/>
    <w:rsid w:val="006C5F24"/>
    <w:rsid w:val="006C60AC"/>
    <w:rsid w:val="006D0155"/>
    <w:rsid w:val="006D0267"/>
    <w:rsid w:val="006D11DF"/>
    <w:rsid w:val="006D2095"/>
    <w:rsid w:val="006D2C1B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19CB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063"/>
    <w:rsid w:val="006F3481"/>
    <w:rsid w:val="006F385A"/>
    <w:rsid w:val="006F410A"/>
    <w:rsid w:val="006F49E6"/>
    <w:rsid w:val="006F4BC2"/>
    <w:rsid w:val="006F4CB3"/>
    <w:rsid w:val="006F4FDF"/>
    <w:rsid w:val="006F551A"/>
    <w:rsid w:val="006F7F5F"/>
    <w:rsid w:val="00700588"/>
    <w:rsid w:val="00700E75"/>
    <w:rsid w:val="007021D8"/>
    <w:rsid w:val="00702A9F"/>
    <w:rsid w:val="007032BB"/>
    <w:rsid w:val="00704004"/>
    <w:rsid w:val="007048D3"/>
    <w:rsid w:val="007069AC"/>
    <w:rsid w:val="00707EA8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3784"/>
    <w:rsid w:val="00724092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36E36"/>
    <w:rsid w:val="00740339"/>
    <w:rsid w:val="00742665"/>
    <w:rsid w:val="00742930"/>
    <w:rsid w:val="00743202"/>
    <w:rsid w:val="00743F77"/>
    <w:rsid w:val="0074547A"/>
    <w:rsid w:val="00746444"/>
    <w:rsid w:val="0074649D"/>
    <w:rsid w:val="00751C48"/>
    <w:rsid w:val="00751F12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1E09"/>
    <w:rsid w:val="007727DA"/>
    <w:rsid w:val="0077409E"/>
    <w:rsid w:val="00774C38"/>
    <w:rsid w:val="00775D4C"/>
    <w:rsid w:val="00775F30"/>
    <w:rsid w:val="007760E1"/>
    <w:rsid w:val="007776FD"/>
    <w:rsid w:val="007779DF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65A9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4977"/>
    <w:rsid w:val="007B7303"/>
    <w:rsid w:val="007B7458"/>
    <w:rsid w:val="007B7BF6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065"/>
    <w:rsid w:val="007E43BA"/>
    <w:rsid w:val="007E44CC"/>
    <w:rsid w:val="007E5162"/>
    <w:rsid w:val="007E555D"/>
    <w:rsid w:val="007E57E9"/>
    <w:rsid w:val="007E63C9"/>
    <w:rsid w:val="007E6785"/>
    <w:rsid w:val="007E76F8"/>
    <w:rsid w:val="007E77C3"/>
    <w:rsid w:val="007E78E7"/>
    <w:rsid w:val="007F1B38"/>
    <w:rsid w:val="007F1BFD"/>
    <w:rsid w:val="007F1E29"/>
    <w:rsid w:val="007F2265"/>
    <w:rsid w:val="007F2AA5"/>
    <w:rsid w:val="007F39E8"/>
    <w:rsid w:val="007F3E79"/>
    <w:rsid w:val="007F4113"/>
    <w:rsid w:val="007F4467"/>
    <w:rsid w:val="007F4FE8"/>
    <w:rsid w:val="007F69A1"/>
    <w:rsid w:val="007F6ADD"/>
    <w:rsid w:val="007F6EDB"/>
    <w:rsid w:val="007F7A71"/>
    <w:rsid w:val="007F7D61"/>
    <w:rsid w:val="007F7EB6"/>
    <w:rsid w:val="008013C3"/>
    <w:rsid w:val="008021B0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2D00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0AA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1B26"/>
    <w:rsid w:val="00842B46"/>
    <w:rsid w:val="00842C6B"/>
    <w:rsid w:val="008434F6"/>
    <w:rsid w:val="00843B28"/>
    <w:rsid w:val="00843BD4"/>
    <w:rsid w:val="00843F7F"/>
    <w:rsid w:val="00844D25"/>
    <w:rsid w:val="00844E3D"/>
    <w:rsid w:val="00845156"/>
    <w:rsid w:val="0084584D"/>
    <w:rsid w:val="008471B7"/>
    <w:rsid w:val="008504EB"/>
    <w:rsid w:val="00850E66"/>
    <w:rsid w:val="008516F9"/>
    <w:rsid w:val="0085183E"/>
    <w:rsid w:val="00851F1C"/>
    <w:rsid w:val="00852499"/>
    <w:rsid w:val="00852AAE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34BD"/>
    <w:rsid w:val="00865DA4"/>
    <w:rsid w:val="0086612E"/>
    <w:rsid w:val="00866764"/>
    <w:rsid w:val="0086676B"/>
    <w:rsid w:val="00872F12"/>
    <w:rsid w:val="00873799"/>
    <w:rsid w:val="0087419F"/>
    <w:rsid w:val="00874CD1"/>
    <w:rsid w:val="00875A53"/>
    <w:rsid w:val="0087668A"/>
    <w:rsid w:val="00876BF1"/>
    <w:rsid w:val="00876EAB"/>
    <w:rsid w:val="00877494"/>
    <w:rsid w:val="00877612"/>
    <w:rsid w:val="0087762C"/>
    <w:rsid w:val="00880097"/>
    <w:rsid w:val="00880666"/>
    <w:rsid w:val="008811D1"/>
    <w:rsid w:val="008811D7"/>
    <w:rsid w:val="0088218A"/>
    <w:rsid w:val="00884341"/>
    <w:rsid w:val="00884A33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252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A7A6F"/>
    <w:rsid w:val="008B034E"/>
    <w:rsid w:val="008B0C7A"/>
    <w:rsid w:val="008B153C"/>
    <w:rsid w:val="008B1F6A"/>
    <w:rsid w:val="008B2D2A"/>
    <w:rsid w:val="008B307D"/>
    <w:rsid w:val="008B317F"/>
    <w:rsid w:val="008B381B"/>
    <w:rsid w:val="008B4C84"/>
    <w:rsid w:val="008B590D"/>
    <w:rsid w:val="008B5E91"/>
    <w:rsid w:val="008B6ABF"/>
    <w:rsid w:val="008B7337"/>
    <w:rsid w:val="008B7D42"/>
    <w:rsid w:val="008C074E"/>
    <w:rsid w:val="008C0AFC"/>
    <w:rsid w:val="008C18FC"/>
    <w:rsid w:val="008C2ADE"/>
    <w:rsid w:val="008C2DCD"/>
    <w:rsid w:val="008C30AE"/>
    <w:rsid w:val="008C315B"/>
    <w:rsid w:val="008C33C2"/>
    <w:rsid w:val="008C3477"/>
    <w:rsid w:val="008C3721"/>
    <w:rsid w:val="008C45F2"/>
    <w:rsid w:val="008C5A9F"/>
    <w:rsid w:val="008C5F5F"/>
    <w:rsid w:val="008C659D"/>
    <w:rsid w:val="008C787F"/>
    <w:rsid w:val="008D0315"/>
    <w:rsid w:val="008D07C3"/>
    <w:rsid w:val="008D1D07"/>
    <w:rsid w:val="008D2904"/>
    <w:rsid w:val="008D35C0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B31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1093"/>
    <w:rsid w:val="00902106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1E51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4D8D"/>
    <w:rsid w:val="00925CD2"/>
    <w:rsid w:val="00926080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32AA"/>
    <w:rsid w:val="009732E0"/>
    <w:rsid w:val="0097597F"/>
    <w:rsid w:val="00976411"/>
    <w:rsid w:val="00976CEF"/>
    <w:rsid w:val="00976DE8"/>
    <w:rsid w:val="009772EB"/>
    <w:rsid w:val="009774CA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2CA7"/>
    <w:rsid w:val="009841F0"/>
    <w:rsid w:val="00984B05"/>
    <w:rsid w:val="00984DB5"/>
    <w:rsid w:val="0098611E"/>
    <w:rsid w:val="00986C35"/>
    <w:rsid w:val="009870E1"/>
    <w:rsid w:val="0098724C"/>
    <w:rsid w:val="00987D82"/>
    <w:rsid w:val="00987E61"/>
    <w:rsid w:val="00990867"/>
    <w:rsid w:val="00991586"/>
    <w:rsid w:val="00991F86"/>
    <w:rsid w:val="009933E2"/>
    <w:rsid w:val="009934D0"/>
    <w:rsid w:val="009945F0"/>
    <w:rsid w:val="00995283"/>
    <w:rsid w:val="00995764"/>
    <w:rsid w:val="00995A7C"/>
    <w:rsid w:val="009962DF"/>
    <w:rsid w:val="00996B36"/>
    <w:rsid w:val="00996CCF"/>
    <w:rsid w:val="00997189"/>
    <w:rsid w:val="009A0F15"/>
    <w:rsid w:val="009A1D5B"/>
    <w:rsid w:val="009A1EA0"/>
    <w:rsid w:val="009A1FDC"/>
    <w:rsid w:val="009A293D"/>
    <w:rsid w:val="009A2F0E"/>
    <w:rsid w:val="009A3005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467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C75A4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52FA"/>
    <w:rsid w:val="009D6114"/>
    <w:rsid w:val="009D7E18"/>
    <w:rsid w:val="009E0162"/>
    <w:rsid w:val="009E1E0B"/>
    <w:rsid w:val="009E25C2"/>
    <w:rsid w:val="009E31BE"/>
    <w:rsid w:val="009E36A8"/>
    <w:rsid w:val="009E5CE7"/>
    <w:rsid w:val="009E5DF4"/>
    <w:rsid w:val="009E6064"/>
    <w:rsid w:val="009E75B5"/>
    <w:rsid w:val="009E7D05"/>
    <w:rsid w:val="009F01DD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835"/>
    <w:rsid w:val="009F5C07"/>
    <w:rsid w:val="009F5C4A"/>
    <w:rsid w:val="009F649D"/>
    <w:rsid w:val="009F6F3E"/>
    <w:rsid w:val="009F70BF"/>
    <w:rsid w:val="009F7130"/>
    <w:rsid w:val="009F7435"/>
    <w:rsid w:val="009F761F"/>
    <w:rsid w:val="009F7C13"/>
    <w:rsid w:val="00A01397"/>
    <w:rsid w:val="00A02067"/>
    <w:rsid w:val="00A0299A"/>
    <w:rsid w:val="00A04464"/>
    <w:rsid w:val="00A04F30"/>
    <w:rsid w:val="00A0527B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23B6"/>
    <w:rsid w:val="00A248C9"/>
    <w:rsid w:val="00A24C2D"/>
    <w:rsid w:val="00A24E75"/>
    <w:rsid w:val="00A24F28"/>
    <w:rsid w:val="00A25102"/>
    <w:rsid w:val="00A252E4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189C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438"/>
    <w:rsid w:val="00A56572"/>
    <w:rsid w:val="00A569DC"/>
    <w:rsid w:val="00A60442"/>
    <w:rsid w:val="00A604FF"/>
    <w:rsid w:val="00A612E4"/>
    <w:rsid w:val="00A62763"/>
    <w:rsid w:val="00A6302A"/>
    <w:rsid w:val="00A6349C"/>
    <w:rsid w:val="00A6367A"/>
    <w:rsid w:val="00A63861"/>
    <w:rsid w:val="00A643FB"/>
    <w:rsid w:val="00A64429"/>
    <w:rsid w:val="00A6455A"/>
    <w:rsid w:val="00A65830"/>
    <w:rsid w:val="00A65FD3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6592"/>
    <w:rsid w:val="00A776C7"/>
    <w:rsid w:val="00A803F2"/>
    <w:rsid w:val="00A8105F"/>
    <w:rsid w:val="00A8169B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04B"/>
    <w:rsid w:val="00AB2A0E"/>
    <w:rsid w:val="00AB3997"/>
    <w:rsid w:val="00AB56C1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39C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6B1F"/>
    <w:rsid w:val="00AE72DB"/>
    <w:rsid w:val="00AE730D"/>
    <w:rsid w:val="00AE7326"/>
    <w:rsid w:val="00AF050F"/>
    <w:rsid w:val="00AF077C"/>
    <w:rsid w:val="00AF08DE"/>
    <w:rsid w:val="00AF1FAA"/>
    <w:rsid w:val="00AF3637"/>
    <w:rsid w:val="00AF39E0"/>
    <w:rsid w:val="00AF4202"/>
    <w:rsid w:val="00AF471D"/>
    <w:rsid w:val="00AF499A"/>
    <w:rsid w:val="00AF7CB5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0D68"/>
    <w:rsid w:val="00B10ECF"/>
    <w:rsid w:val="00B12225"/>
    <w:rsid w:val="00B129D0"/>
    <w:rsid w:val="00B12C3D"/>
    <w:rsid w:val="00B13E3F"/>
    <w:rsid w:val="00B14EBC"/>
    <w:rsid w:val="00B15D42"/>
    <w:rsid w:val="00B205A4"/>
    <w:rsid w:val="00B2067F"/>
    <w:rsid w:val="00B225C6"/>
    <w:rsid w:val="00B23C21"/>
    <w:rsid w:val="00B23EDC"/>
    <w:rsid w:val="00B243F0"/>
    <w:rsid w:val="00B2463B"/>
    <w:rsid w:val="00B2471A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5906"/>
    <w:rsid w:val="00B36063"/>
    <w:rsid w:val="00B37699"/>
    <w:rsid w:val="00B377F6"/>
    <w:rsid w:val="00B37979"/>
    <w:rsid w:val="00B404AC"/>
    <w:rsid w:val="00B40727"/>
    <w:rsid w:val="00B40A2A"/>
    <w:rsid w:val="00B41104"/>
    <w:rsid w:val="00B41559"/>
    <w:rsid w:val="00B42166"/>
    <w:rsid w:val="00B42F70"/>
    <w:rsid w:val="00B43A50"/>
    <w:rsid w:val="00B44276"/>
    <w:rsid w:val="00B44D02"/>
    <w:rsid w:val="00B460A9"/>
    <w:rsid w:val="00B469DB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5DAF"/>
    <w:rsid w:val="00B5655E"/>
    <w:rsid w:val="00B570C0"/>
    <w:rsid w:val="00B57983"/>
    <w:rsid w:val="00B61B8B"/>
    <w:rsid w:val="00B61BB4"/>
    <w:rsid w:val="00B62881"/>
    <w:rsid w:val="00B634E6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BB2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63F"/>
    <w:rsid w:val="00B868F0"/>
    <w:rsid w:val="00B869E4"/>
    <w:rsid w:val="00B872AA"/>
    <w:rsid w:val="00B9099F"/>
    <w:rsid w:val="00B9324B"/>
    <w:rsid w:val="00B935D1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3B0B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41D"/>
    <w:rsid w:val="00BB5796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0DF"/>
    <w:rsid w:val="00BD23CF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0B4"/>
    <w:rsid w:val="00BE73A0"/>
    <w:rsid w:val="00BE746D"/>
    <w:rsid w:val="00BE79B7"/>
    <w:rsid w:val="00BF02B8"/>
    <w:rsid w:val="00BF03DC"/>
    <w:rsid w:val="00BF0FCB"/>
    <w:rsid w:val="00BF345A"/>
    <w:rsid w:val="00BF46E4"/>
    <w:rsid w:val="00BF55A1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32E0"/>
    <w:rsid w:val="00C133FD"/>
    <w:rsid w:val="00C148EA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194E"/>
    <w:rsid w:val="00C22238"/>
    <w:rsid w:val="00C22AF4"/>
    <w:rsid w:val="00C24C9D"/>
    <w:rsid w:val="00C24D7D"/>
    <w:rsid w:val="00C24DA1"/>
    <w:rsid w:val="00C27070"/>
    <w:rsid w:val="00C270E9"/>
    <w:rsid w:val="00C273E3"/>
    <w:rsid w:val="00C27867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6B0B"/>
    <w:rsid w:val="00C57B25"/>
    <w:rsid w:val="00C60D8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4418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5ABA"/>
    <w:rsid w:val="00C86752"/>
    <w:rsid w:val="00C875B4"/>
    <w:rsid w:val="00C90163"/>
    <w:rsid w:val="00C903FF"/>
    <w:rsid w:val="00C90824"/>
    <w:rsid w:val="00C912D9"/>
    <w:rsid w:val="00C93184"/>
    <w:rsid w:val="00C9326F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C24"/>
    <w:rsid w:val="00CA3D6F"/>
    <w:rsid w:val="00CA3DAE"/>
    <w:rsid w:val="00CA5C9B"/>
    <w:rsid w:val="00CA6209"/>
    <w:rsid w:val="00CA7347"/>
    <w:rsid w:val="00CA7C2B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2360"/>
    <w:rsid w:val="00CC3CEF"/>
    <w:rsid w:val="00CC4CA8"/>
    <w:rsid w:val="00CC4CD6"/>
    <w:rsid w:val="00CC4DFE"/>
    <w:rsid w:val="00CC5284"/>
    <w:rsid w:val="00CC5EAF"/>
    <w:rsid w:val="00CC6A79"/>
    <w:rsid w:val="00CC6F1B"/>
    <w:rsid w:val="00CC6FEB"/>
    <w:rsid w:val="00CC7F5B"/>
    <w:rsid w:val="00CD0DDF"/>
    <w:rsid w:val="00CD1906"/>
    <w:rsid w:val="00CD21C9"/>
    <w:rsid w:val="00CD2AB4"/>
    <w:rsid w:val="00CD2F20"/>
    <w:rsid w:val="00CD36C4"/>
    <w:rsid w:val="00CD381A"/>
    <w:rsid w:val="00CD5B89"/>
    <w:rsid w:val="00CD5BE2"/>
    <w:rsid w:val="00CD6068"/>
    <w:rsid w:val="00CD6A30"/>
    <w:rsid w:val="00CD6C68"/>
    <w:rsid w:val="00CD74B4"/>
    <w:rsid w:val="00CD7FEA"/>
    <w:rsid w:val="00CE4474"/>
    <w:rsid w:val="00CE5E70"/>
    <w:rsid w:val="00CE7379"/>
    <w:rsid w:val="00CF0C85"/>
    <w:rsid w:val="00CF0EDF"/>
    <w:rsid w:val="00CF12B7"/>
    <w:rsid w:val="00CF3694"/>
    <w:rsid w:val="00CF4B90"/>
    <w:rsid w:val="00CF52A2"/>
    <w:rsid w:val="00CF55DE"/>
    <w:rsid w:val="00CF5D49"/>
    <w:rsid w:val="00CF7148"/>
    <w:rsid w:val="00D01B04"/>
    <w:rsid w:val="00D01D0D"/>
    <w:rsid w:val="00D022BE"/>
    <w:rsid w:val="00D032DC"/>
    <w:rsid w:val="00D03817"/>
    <w:rsid w:val="00D03B05"/>
    <w:rsid w:val="00D048C8"/>
    <w:rsid w:val="00D053F4"/>
    <w:rsid w:val="00D0621D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6FCE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553B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761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54D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211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BB6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432"/>
    <w:rsid w:val="00DC5FA3"/>
    <w:rsid w:val="00DC6802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829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969"/>
    <w:rsid w:val="00DF3ED6"/>
    <w:rsid w:val="00DF4429"/>
    <w:rsid w:val="00DF56A8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4E14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4B53"/>
    <w:rsid w:val="00E350D8"/>
    <w:rsid w:val="00E35197"/>
    <w:rsid w:val="00E351F8"/>
    <w:rsid w:val="00E35749"/>
    <w:rsid w:val="00E3671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692"/>
    <w:rsid w:val="00E60806"/>
    <w:rsid w:val="00E614D5"/>
    <w:rsid w:val="00E615DD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5469"/>
    <w:rsid w:val="00E756F1"/>
    <w:rsid w:val="00E77001"/>
    <w:rsid w:val="00E7720E"/>
    <w:rsid w:val="00E77928"/>
    <w:rsid w:val="00E80066"/>
    <w:rsid w:val="00E81935"/>
    <w:rsid w:val="00E8228B"/>
    <w:rsid w:val="00E83C9A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97882"/>
    <w:rsid w:val="00EA0371"/>
    <w:rsid w:val="00EA399C"/>
    <w:rsid w:val="00EA3E9D"/>
    <w:rsid w:val="00EA4DBD"/>
    <w:rsid w:val="00EA6427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0F3A"/>
    <w:rsid w:val="00F01E94"/>
    <w:rsid w:val="00F02315"/>
    <w:rsid w:val="00F02E1F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941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22A3"/>
    <w:rsid w:val="00F539A0"/>
    <w:rsid w:val="00F549B5"/>
    <w:rsid w:val="00F55726"/>
    <w:rsid w:val="00F5634A"/>
    <w:rsid w:val="00F56817"/>
    <w:rsid w:val="00F57131"/>
    <w:rsid w:val="00F60383"/>
    <w:rsid w:val="00F60BF2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38C5"/>
    <w:rsid w:val="00F74C30"/>
    <w:rsid w:val="00F75557"/>
    <w:rsid w:val="00F7558B"/>
    <w:rsid w:val="00F75BE9"/>
    <w:rsid w:val="00F76388"/>
    <w:rsid w:val="00F80305"/>
    <w:rsid w:val="00F805A6"/>
    <w:rsid w:val="00F80D9A"/>
    <w:rsid w:val="00F81C46"/>
    <w:rsid w:val="00F8211A"/>
    <w:rsid w:val="00F8345F"/>
    <w:rsid w:val="00F83561"/>
    <w:rsid w:val="00F8479E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0DA4"/>
    <w:rsid w:val="00FA11B5"/>
    <w:rsid w:val="00FA2022"/>
    <w:rsid w:val="00FA22A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A6D9F"/>
    <w:rsid w:val="00FA77CA"/>
    <w:rsid w:val="00FB1093"/>
    <w:rsid w:val="00FB1461"/>
    <w:rsid w:val="00FB2018"/>
    <w:rsid w:val="00FB2D0D"/>
    <w:rsid w:val="00FB4417"/>
    <w:rsid w:val="00FB4845"/>
    <w:rsid w:val="00FB4CFC"/>
    <w:rsid w:val="00FB4E3D"/>
    <w:rsid w:val="00FB5F60"/>
    <w:rsid w:val="00FB680F"/>
    <w:rsid w:val="00FB6919"/>
    <w:rsid w:val="00FB74D7"/>
    <w:rsid w:val="00FB7893"/>
    <w:rsid w:val="00FC13F5"/>
    <w:rsid w:val="00FC2242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9CF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046"/>
    <w:rsid w:val="00FF2793"/>
    <w:rsid w:val="00FF2F04"/>
    <w:rsid w:val="00FF3815"/>
    <w:rsid w:val="00FF3EA9"/>
    <w:rsid w:val="00FF510D"/>
    <w:rsid w:val="00FF5183"/>
    <w:rsid w:val="00FF5B92"/>
    <w:rsid w:val="00FF5D78"/>
    <w:rsid w:val="00FF6206"/>
    <w:rsid w:val="00FF7034"/>
    <w:rsid w:val="01065707"/>
    <w:rsid w:val="01BD0368"/>
    <w:rsid w:val="01DE089D"/>
    <w:rsid w:val="020970CA"/>
    <w:rsid w:val="028E1852"/>
    <w:rsid w:val="02C81B1F"/>
    <w:rsid w:val="035967B1"/>
    <w:rsid w:val="035D4591"/>
    <w:rsid w:val="03631D1E"/>
    <w:rsid w:val="03E26584"/>
    <w:rsid w:val="04492C16"/>
    <w:rsid w:val="04A732AF"/>
    <w:rsid w:val="04B527F1"/>
    <w:rsid w:val="05026E46"/>
    <w:rsid w:val="053C405B"/>
    <w:rsid w:val="056F5AD7"/>
    <w:rsid w:val="059E10D1"/>
    <w:rsid w:val="05A012C8"/>
    <w:rsid w:val="05BF54F8"/>
    <w:rsid w:val="06305334"/>
    <w:rsid w:val="06434355"/>
    <w:rsid w:val="06CC0A35"/>
    <w:rsid w:val="0769686A"/>
    <w:rsid w:val="076E27BD"/>
    <w:rsid w:val="0770402F"/>
    <w:rsid w:val="078E5270"/>
    <w:rsid w:val="07B42F31"/>
    <w:rsid w:val="07CA6B66"/>
    <w:rsid w:val="07F15671"/>
    <w:rsid w:val="08200491"/>
    <w:rsid w:val="085D3E3F"/>
    <w:rsid w:val="08973524"/>
    <w:rsid w:val="08A65D3D"/>
    <w:rsid w:val="0900762B"/>
    <w:rsid w:val="09626007"/>
    <w:rsid w:val="09993AB5"/>
    <w:rsid w:val="09F66D51"/>
    <w:rsid w:val="0A0219DF"/>
    <w:rsid w:val="0AA20101"/>
    <w:rsid w:val="0ABA1F25"/>
    <w:rsid w:val="0ADD2F10"/>
    <w:rsid w:val="0AE113D2"/>
    <w:rsid w:val="0AF67B8B"/>
    <w:rsid w:val="0B0758A7"/>
    <w:rsid w:val="0B1B4548"/>
    <w:rsid w:val="0BBF5056"/>
    <w:rsid w:val="0BE65845"/>
    <w:rsid w:val="0BF0521B"/>
    <w:rsid w:val="0BF7455D"/>
    <w:rsid w:val="0BFE4B3A"/>
    <w:rsid w:val="0C296C83"/>
    <w:rsid w:val="0C8D3125"/>
    <w:rsid w:val="0D545798"/>
    <w:rsid w:val="0D624402"/>
    <w:rsid w:val="0E037D57"/>
    <w:rsid w:val="0E1D4B35"/>
    <w:rsid w:val="0E5F68A3"/>
    <w:rsid w:val="0E7813A9"/>
    <w:rsid w:val="0EBD33B9"/>
    <w:rsid w:val="0EBE690E"/>
    <w:rsid w:val="0F1A117A"/>
    <w:rsid w:val="0F5116AE"/>
    <w:rsid w:val="0F596ABB"/>
    <w:rsid w:val="0F5F09C4"/>
    <w:rsid w:val="0F5F4247"/>
    <w:rsid w:val="0F6273CA"/>
    <w:rsid w:val="0F7D4B34"/>
    <w:rsid w:val="0FC419ED"/>
    <w:rsid w:val="0FD9288C"/>
    <w:rsid w:val="0FEE6FAE"/>
    <w:rsid w:val="0FF20B73"/>
    <w:rsid w:val="10003991"/>
    <w:rsid w:val="10254F0A"/>
    <w:rsid w:val="107B7E97"/>
    <w:rsid w:val="109C57D8"/>
    <w:rsid w:val="10D64689"/>
    <w:rsid w:val="10EF7E56"/>
    <w:rsid w:val="11321BC4"/>
    <w:rsid w:val="1155307D"/>
    <w:rsid w:val="117C38F8"/>
    <w:rsid w:val="117D6EEE"/>
    <w:rsid w:val="11B5219D"/>
    <w:rsid w:val="11DF67EB"/>
    <w:rsid w:val="122946DB"/>
    <w:rsid w:val="12750F57"/>
    <w:rsid w:val="12E83AF4"/>
    <w:rsid w:val="13771DFE"/>
    <w:rsid w:val="13F25EC4"/>
    <w:rsid w:val="14245767"/>
    <w:rsid w:val="145C23B3"/>
    <w:rsid w:val="149E7662"/>
    <w:rsid w:val="1508348E"/>
    <w:rsid w:val="15350710"/>
    <w:rsid w:val="155F416A"/>
    <w:rsid w:val="156354FD"/>
    <w:rsid w:val="156C0FB4"/>
    <w:rsid w:val="157A51BC"/>
    <w:rsid w:val="159557BE"/>
    <w:rsid w:val="15CD7D54"/>
    <w:rsid w:val="15D00CD9"/>
    <w:rsid w:val="15E450B5"/>
    <w:rsid w:val="16371982"/>
    <w:rsid w:val="163D388B"/>
    <w:rsid w:val="168B5B89"/>
    <w:rsid w:val="16C005E1"/>
    <w:rsid w:val="175862BF"/>
    <w:rsid w:val="17F263D4"/>
    <w:rsid w:val="17F52BDC"/>
    <w:rsid w:val="180D2D20"/>
    <w:rsid w:val="182249A5"/>
    <w:rsid w:val="18642373"/>
    <w:rsid w:val="18834ED9"/>
    <w:rsid w:val="18E26C79"/>
    <w:rsid w:val="18E55D68"/>
    <w:rsid w:val="18FE0AB6"/>
    <w:rsid w:val="19813C3F"/>
    <w:rsid w:val="19B263B5"/>
    <w:rsid w:val="19DF2D99"/>
    <w:rsid w:val="19EA686E"/>
    <w:rsid w:val="1A8670A6"/>
    <w:rsid w:val="1AB02A55"/>
    <w:rsid w:val="1AFD11C6"/>
    <w:rsid w:val="1B00542F"/>
    <w:rsid w:val="1B2F42F1"/>
    <w:rsid w:val="1B3F3E40"/>
    <w:rsid w:val="1B7C00B3"/>
    <w:rsid w:val="1B7C0EA4"/>
    <w:rsid w:val="1BF509C2"/>
    <w:rsid w:val="1BF95FEE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3D0B9B"/>
    <w:rsid w:val="1E81151C"/>
    <w:rsid w:val="1E884DB6"/>
    <w:rsid w:val="1EFE1319"/>
    <w:rsid w:val="1F0D1045"/>
    <w:rsid w:val="1F1F489E"/>
    <w:rsid w:val="1F2F076D"/>
    <w:rsid w:val="1FFB17BC"/>
    <w:rsid w:val="201828B7"/>
    <w:rsid w:val="203D39F0"/>
    <w:rsid w:val="20817033"/>
    <w:rsid w:val="20990887"/>
    <w:rsid w:val="20E833A7"/>
    <w:rsid w:val="20EA2C10"/>
    <w:rsid w:val="216C01F4"/>
    <w:rsid w:val="219168A1"/>
    <w:rsid w:val="21B038D2"/>
    <w:rsid w:val="21D70408"/>
    <w:rsid w:val="221E7789"/>
    <w:rsid w:val="228B3B2E"/>
    <w:rsid w:val="22E84C54"/>
    <w:rsid w:val="235E2230"/>
    <w:rsid w:val="2370600B"/>
    <w:rsid w:val="23CA7445"/>
    <w:rsid w:val="241B0EB4"/>
    <w:rsid w:val="24513BF6"/>
    <w:rsid w:val="24683E4B"/>
    <w:rsid w:val="246C2851"/>
    <w:rsid w:val="24841763"/>
    <w:rsid w:val="2488042D"/>
    <w:rsid w:val="24896A55"/>
    <w:rsid w:val="24C36C6D"/>
    <w:rsid w:val="254E0ABD"/>
    <w:rsid w:val="258A21E5"/>
    <w:rsid w:val="25A10883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4B1605"/>
    <w:rsid w:val="277D7855"/>
    <w:rsid w:val="278B3C06"/>
    <w:rsid w:val="27E33F9B"/>
    <w:rsid w:val="27F23097"/>
    <w:rsid w:val="2805016B"/>
    <w:rsid w:val="286036CB"/>
    <w:rsid w:val="28AA4C8A"/>
    <w:rsid w:val="294A494E"/>
    <w:rsid w:val="29560760"/>
    <w:rsid w:val="2960326E"/>
    <w:rsid w:val="2975343F"/>
    <w:rsid w:val="29922597"/>
    <w:rsid w:val="29C71D19"/>
    <w:rsid w:val="2A144016"/>
    <w:rsid w:val="2A24682F"/>
    <w:rsid w:val="2A2C74BF"/>
    <w:rsid w:val="2A53737E"/>
    <w:rsid w:val="2A704730"/>
    <w:rsid w:val="2AC70C94"/>
    <w:rsid w:val="2B2A3B5F"/>
    <w:rsid w:val="2C0547C6"/>
    <w:rsid w:val="2C380499"/>
    <w:rsid w:val="2C401128"/>
    <w:rsid w:val="2C8A2F49"/>
    <w:rsid w:val="2C9F3BCE"/>
    <w:rsid w:val="2CA64350"/>
    <w:rsid w:val="2D4D51B1"/>
    <w:rsid w:val="2D4D79AC"/>
    <w:rsid w:val="2DB7418D"/>
    <w:rsid w:val="2DD5373D"/>
    <w:rsid w:val="2DF80479"/>
    <w:rsid w:val="2E747DC3"/>
    <w:rsid w:val="2E9C0F87"/>
    <w:rsid w:val="2EB7077F"/>
    <w:rsid w:val="2EB8044F"/>
    <w:rsid w:val="2EC16B9C"/>
    <w:rsid w:val="2EDF426C"/>
    <w:rsid w:val="2EEC4E92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99089E"/>
    <w:rsid w:val="31432160"/>
    <w:rsid w:val="31490DA5"/>
    <w:rsid w:val="31570E00"/>
    <w:rsid w:val="315F5D75"/>
    <w:rsid w:val="31CA113F"/>
    <w:rsid w:val="31E91E87"/>
    <w:rsid w:val="3243059C"/>
    <w:rsid w:val="32697D44"/>
    <w:rsid w:val="326D0948"/>
    <w:rsid w:val="328A5CFA"/>
    <w:rsid w:val="32C835E0"/>
    <w:rsid w:val="32DF7982"/>
    <w:rsid w:val="331537CD"/>
    <w:rsid w:val="331E4E70"/>
    <w:rsid w:val="336E17F0"/>
    <w:rsid w:val="33E2230D"/>
    <w:rsid w:val="33FB26D9"/>
    <w:rsid w:val="34291F23"/>
    <w:rsid w:val="34413D46"/>
    <w:rsid w:val="344A45A5"/>
    <w:rsid w:val="345C5BF5"/>
    <w:rsid w:val="348103B3"/>
    <w:rsid w:val="357C3ACE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510879"/>
    <w:rsid w:val="37036DCD"/>
    <w:rsid w:val="372F46A7"/>
    <w:rsid w:val="37726C9D"/>
    <w:rsid w:val="379A1E22"/>
    <w:rsid w:val="37BD6848"/>
    <w:rsid w:val="37CC6816"/>
    <w:rsid w:val="37DE6907"/>
    <w:rsid w:val="37E810A7"/>
    <w:rsid w:val="380E1C87"/>
    <w:rsid w:val="38A9437C"/>
    <w:rsid w:val="38C2712E"/>
    <w:rsid w:val="38D16127"/>
    <w:rsid w:val="393C0FF6"/>
    <w:rsid w:val="39706EC7"/>
    <w:rsid w:val="39787B56"/>
    <w:rsid w:val="398E1CFA"/>
    <w:rsid w:val="39B62EBE"/>
    <w:rsid w:val="3A3F5379"/>
    <w:rsid w:val="3A436689"/>
    <w:rsid w:val="3A675260"/>
    <w:rsid w:val="3AAC45FF"/>
    <w:rsid w:val="3AC37B79"/>
    <w:rsid w:val="3AE070A1"/>
    <w:rsid w:val="3B617677"/>
    <w:rsid w:val="3B757B5E"/>
    <w:rsid w:val="3BA65BED"/>
    <w:rsid w:val="3BDB4DC2"/>
    <w:rsid w:val="3C09240E"/>
    <w:rsid w:val="3C146221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DE328E"/>
    <w:rsid w:val="3E0B0DB0"/>
    <w:rsid w:val="3E116F60"/>
    <w:rsid w:val="3E572F58"/>
    <w:rsid w:val="3E636D6A"/>
    <w:rsid w:val="3E872DEF"/>
    <w:rsid w:val="3E962A3C"/>
    <w:rsid w:val="3E9704BE"/>
    <w:rsid w:val="3F043070"/>
    <w:rsid w:val="3F1D2CEE"/>
    <w:rsid w:val="3F4D6968"/>
    <w:rsid w:val="3F8B424E"/>
    <w:rsid w:val="3F934EDE"/>
    <w:rsid w:val="3FCE6ABE"/>
    <w:rsid w:val="40130E98"/>
    <w:rsid w:val="401776B5"/>
    <w:rsid w:val="403501D5"/>
    <w:rsid w:val="40516596"/>
    <w:rsid w:val="40B04E56"/>
    <w:rsid w:val="40C60753"/>
    <w:rsid w:val="40D24565"/>
    <w:rsid w:val="410113A2"/>
    <w:rsid w:val="41880811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CE0B28"/>
    <w:rsid w:val="436807A8"/>
    <w:rsid w:val="439901E8"/>
    <w:rsid w:val="43CD51C7"/>
    <w:rsid w:val="43EC12FF"/>
    <w:rsid w:val="43F11B33"/>
    <w:rsid w:val="43F17986"/>
    <w:rsid w:val="43FF4262"/>
    <w:rsid w:val="444678CE"/>
    <w:rsid w:val="44565A46"/>
    <w:rsid w:val="447E086E"/>
    <w:rsid w:val="44B454C5"/>
    <w:rsid w:val="44C125DD"/>
    <w:rsid w:val="44DD6689"/>
    <w:rsid w:val="44E7774D"/>
    <w:rsid w:val="45127C50"/>
    <w:rsid w:val="454416D4"/>
    <w:rsid w:val="455E7EDC"/>
    <w:rsid w:val="45830A1B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7609A9"/>
    <w:rsid w:val="46E67A01"/>
    <w:rsid w:val="47262D4B"/>
    <w:rsid w:val="47670737"/>
    <w:rsid w:val="47F00216"/>
    <w:rsid w:val="480F5247"/>
    <w:rsid w:val="4839608B"/>
    <w:rsid w:val="483A3F41"/>
    <w:rsid w:val="48B06FCF"/>
    <w:rsid w:val="48FF25D1"/>
    <w:rsid w:val="49281A93"/>
    <w:rsid w:val="492F313E"/>
    <w:rsid w:val="495010D7"/>
    <w:rsid w:val="4955555E"/>
    <w:rsid w:val="49A21DDA"/>
    <w:rsid w:val="49E453DD"/>
    <w:rsid w:val="49EE4458"/>
    <w:rsid w:val="4A521971"/>
    <w:rsid w:val="4A880DD3"/>
    <w:rsid w:val="4A9C4E28"/>
    <w:rsid w:val="4AFF7B18"/>
    <w:rsid w:val="4B254325"/>
    <w:rsid w:val="4B2941E0"/>
    <w:rsid w:val="4BFF2F3E"/>
    <w:rsid w:val="4C261BDE"/>
    <w:rsid w:val="4C334692"/>
    <w:rsid w:val="4C660668"/>
    <w:rsid w:val="4C816990"/>
    <w:rsid w:val="4D1B40EF"/>
    <w:rsid w:val="4D2079EB"/>
    <w:rsid w:val="4D2B4C2A"/>
    <w:rsid w:val="4D570F71"/>
    <w:rsid w:val="4DEE01EB"/>
    <w:rsid w:val="4DF036EE"/>
    <w:rsid w:val="4DF30DF0"/>
    <w:rsid w:val="4DFC16FF"/>
    <w:rsid w:val="4E03108A"/>
    <w:rsid w:val="4E2822B5"/>
    <w:rsid w:val="4E5A1A99"/>
    <w:rsid w:val="4E640249"/>
    <w:rsid w:val="4E723844"/>
    <w:rsid w:val="4E85035F"/>
    <w:rsid w:val="4EB95335"/>
    <w:rsid w:val="4ED33CE1"/>
    <w:rsid w:val="4F01352B"/>
    <w:rsid w:val="4F13254C"/>
    <w:rsid w:val="4FBF6DE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A227FA"/>
    <w:rsid w:val="51A57002"/>
    <w:rsid w:val="51F65583"/>
    <w:rsid w:val="528278EA"/>
    <w:rsid w:val="52E03A67"/>
    <w:rsid w:val="52FC46EA"/>
    <w:rsid w:val="534D042C"/>
    <w:rsid w:val="5350703E"/>
    <w:rsid w:val="538C361F"/>
    <w:rsid w:val="538D10A1"/>
    <w:rsid w:val="53A46AC8"/>
    <w:rsid w:val="53A54549"/>
    <w:rsid w:val="53F47B4C"/>
    <w:rsid w:val="5403314B"/>
    <w:rsid w:val="544A4CD7"/>
    <w:rsid w:val="545309AA"/>
    <w:rsid w:val="54BF0519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941399"/>
    <w:rsid w:val="569F71AC"/>
    <w:rsid w:val="56BA15D9"/>
    <w:rsid w:val="56EF3AF5"/>
    <w:rsid w:val="56F83407"/>
    <w:rsid w:val="571E54DC"/>
    <w:rsid w:val="572210F5"/>
    <w:rsid w:val="572A730E"/>
    <w:rsid w:val="574B7843"/>
    <w:rsid w:val="576146B9"/>
    <w:rsid w:val="577865C9"/>
    <w:rsid w:val="578F7CCE"/>
    <w:rsid w:val="579C1BCB"/>
    <w:rsid w:val="57B74973"/>
    <w:rsid w:val="57E1103B"/>
    <w:rsid w:val="57E23AB5"/>
    <w:rsid w:val="58467715"/>
    <w:rsid w:val="587B1239"/>
    <w:rsid w:val="58886F75"/>
    <w:rsid w:val="58B65B9B"/>
    <w:rsid w:val="593309E8"/>
    <w:rsid w:val="59B07FB1"/>
    <w:rsid w:val="59FB712C"/>
    <w:rsid w:val="59FD262F"/>
    <w:rsid w:val="5A050D40"/>
    <w:rsid w:val="5A770B6E"/>
    <w:rsid w:val="5A8A0BF0"/>
    <w:rsid w:val="5AB246DC"/>
    <w:rsid w:val="5AB3215E"/>
    <w:rsid w:val="5AD42692"/>
    <w:rsid w:val="5B2F7529"/>
    <w:rsid w:val="5BBA168B"/>
    <w:rsid w:val="5BBD01B3"/>
    <w:rsid w:val="5C13779B"/>
    <w:rsid w:val="5CCF11D3"/>
    <w:rsid w:val="5D4A309B"/>
    <w:rsid w:val="5D7F7CF2"/>
    <w:rsid w:val="5D851C35"/>
    <w:rsid w:val="5F187E14"/>
    <w:rsid w:val="5F255EFF"/>
    <w:rsid w:val="5F5159EF"/>
    <w:rsid w:val="5FDA5B33"/>
    <w:rsid w:val="5FDC7E75"/>
    <w:rsid w:val="5FF120B4"/>
    <w:rsid w:val="603A596D"/>
    <w:rsid w:val="607B393B"/>
    <w:rsid w:val="609B470C"/>
    <w:rsid w:val="60AC4695"/>
    <w:rsid w:val="60BA2331"/>
    <w:rsid w:val="60EB32AF"/>
    <w:rsid w:val="61171AD8"/>
    <w:rsid w:val="6142291C"/>
    <w:rsid w:val="61B73BDF"/>
    <w:rsid w:val="61FE0917"/>
    <w:rsid w:val="623E513D"/>
    <w:rsid w:val="62563CE5"/>
    <w:rsid w:val="62E47AC9"/>
    <w:rsid w:val="6350047D"/>
    <w:rsid w:val="6412053C"/>
    <w:rsid w:val="64430D0B"/>
    <w:rsid w:val="648065F1"/>
    <w:rsid w:val="65046BCA"/>
    <w:rsid w:val="650A2CD2"/>
    <w:rsid w:val="651435E1"/>
    <w:rsid w:val="654153AA"/>
    <w:rsid w:val="654D4A40"/>
    <w:rsid w:val="6566621E"/>
    <w:rsid w:val="65821697"/>
    <w:rsid w:val="65CE6293"/>
    <w:rsid w:val="661E7317"/>
    <w:rsid w:val="66495BDD"/>
    <w:rsid w:val="669E696B"/>
    <w:rsid w:val="66C60005"/>
    <w:rsid w:val="66D435C2"/>
    <w:rsid w:val="66ED66EB"/>
    <w:rsid w:val="67763396"/>
    <w:rsid w:val="678A1A6C"/>
    <w:rsid w:val="679F070D"/>
    <w:rsid w:val="67A9335C"/>
    <w:rsid w:val="67D44D17"/>
    <w:rsid w:val="680C4CB4"/>
    <w:rsid w:val="680E2045"/>
    <w:rsid w:val="68976726"/>
    <w:rsid w:val="69156EBB"/>
    <w:rsid w:val="69760313"/>
    <w:rsid w:val="698A6FB3"/>
    <w:rsid w:val="69DD483F"/>
    <w:rsid w:val="69F942E4"/>
    <w:rsid w:val="6A0568FD"/>
    <w:rsid w:val="6A2B6B3C"/>
    <w:rsid w:val="6A865F51"/>
    <w:rsid w:val="6B9F60AC"/>
    <w:rsid w:val="6BA350A4"/>
    <w:rsid w:val="6BFA38B5"/>
    <w:rsid w:val="6C0A3B4F"/>
    <w:rsid w:val="6C254067"/>
    <w:rsid w:val="6C3426E1"/>
    <w:rsid w:val="6C7A1884"/>
    <w:rsid w:val="6D0A6F75"/>
    <w:rsid w:val="6D2E4BAB"/>
    <w:rsid w:val="6D4A44DB"/>
    <w:rsid w:val="6D63623C"/>
    <w:rsid w:val="6D853006"/>
    <w:rsid w:val="6DEB7F47"/>
    <w:rsid w:val="6E123F24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25039A"/>
    <w:rsid w:val="6FA8783E"/>
    <w:rsid w:val="6FBC2EB1"/>
    <w:rsid w:val="70623166"/>
    <w:rsid w:val="7073020B"/>
    <w:rsid w:val="709C35CE"/>
    <w:rsid w:val="70D127A3"/>
    <w:rsid w:val="70F86AD9"/>
    <w:rsid w:val="71032079"/>
    <w:rsid w:val="71936767"/>
    <w:rsid w:val="72100F31"/>
    <w:rsid w:val="72287D95"/>
    <w:rsid w:val="72304FDF"/>
    <w:rsid w:val="72434C03"/>
    <w:rsid w:val="7247717D"/>
    <w:rsid w:val="729926C8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C19D5"/>
    <w:rsid w:val="741A7D2C"/>
    <w:rsid w:val="74694588"/>
    <w:rsid w:val="746C550D"/>
    <w:rsid w:val="74AF2AFE"/>
    <w:rsid w:val="74E146D2"/>
    <w:rsid w:val="74F86B15"/>
    <w:rsid w:val="756A3232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693C0F"/>
    <w:rsid w:val="77695CCA"/>
    <w:rsid w:val="776C5E7A"/>
    <w:rsid w:val="779415BD"/>
    <w:rsid w:val="779C0BC8"/>
    <w:rsid w:val="779C4C9B"/>
    <w:rsid w:val="77C2468B"/>
    <w:rsid w:val="7855167B"/>
    <w:rsid w:val="78A92755"/>
    <w:rsid w:val="78B9366E"/>
    <w:rsid w:val="78BC17CD"/>
    <w:rsid w:val="78D366C6"/>
    <w:rsid w:val="790B20A3"/>
    <w:rsid w:val="796C47DC"/>
    <w:rsid w:val="79DF2C7C"/>
    <w:rsid w:val="79E47779"/>
    <w:rsid w:val="79F57AA2"/>
    <w:rsid w:val="7A1F66E8"/>
    <w:rsid w:val="7A4C3D34"/>
    <w:rsid w:val="7A7D4CC5"/>
    <w:rsid w:val="7AE67D87"/>
    <w:rsid w:val="7B6E2211"/>
    <w:rsid w:val="7B8472B4"/>
    <w:rsid w:val="7BC80470"/>
    <w:rsid w:val="7BE0484E"/>
    <w:rsid w:val="7C081A8C"/>
    <w:rsid w:val="7C0F40E4"/>
    <w:rsid w:val="7C153320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9E07CB"/>
    <w:rsid w:val="7EDD5D31"/>
    <w:rsid w:val="7F23352A"/>
    <w:rsid w:val="7F6C689A"/>
    <w:rsid w:val="7F7D33DC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84346"/>
  <w15:docId w15:val="{AD352F03-0A11-45AE-932A-D818C18AE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iPriority="0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70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SimSun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SimSun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rPr>
      <w:rFonts w:ascii="CG Times (WN)" w:eastAsia="SimSun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Normal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Normal"/>
    <w:next w:val="Tabletext"/>
    <w:link w:val="Tabletitle0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itle0">
    <w:name w:val="Table_title Знак"/>
    <w:link w:val="Tabletitle"/>
    <w:qFormat/>
    <w:locked/>
    <w:rsid w:val="002F5E3A"/>
    <w:rPr>
      <w:rFonts w:ascii="Times New Roman Bold" w:hAnsi="Times New Roman Bold"/>
      <w:b/>
      <w:kern w:val="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70FC"/>
    <w:rPr>
      <w:rFonts w:asciiTheme="majorHAnsi" w:eastAsiaTheme="majorEastAsia" w:hAnsiTheme="majorHAnsi" w:cstheme="majorBidi"/>
      <w:i/>
      <w:iCs/>
      <w:color w:val="365F91" w:themeColor="accent1" w:themeShade="BF"/>
      <w:kern w:val="2"/>
      <w:sz w:val="21"/>
      <w:szCs w:val="22"/>
    </w:rPr>
  </w:style>
  <w:style w:type="paragraph" w:styleId="E-mailSignature">
    <w:name w:val="E-mail Signature"/>
    <w:basedOn w:val="Normal"/>
    <w:link w:val="E-mailSignatureChar"/>
    <w:qFormat/>
    <w:rsid w:val="007865A9"/>
    <w:pPr>
      <w:widowControl/>
      <w:spacing w:after="180"/>
      <w:jc w:val="left"/>
    </w:pPr>
    <w:rPr>
      <w:rFonts w:ascii="Times New Roman" w:eastAsia="DengXian" w:hAnsi="Times New Roman"/>
      <w:kern w:val="0"/>
      <w:sz w:val="20"/>
      <w:szCs w:val="20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sid w:val="007865A9"/>
    <w:rPr>
      <w:rFonts w:eastAsia="DengXian"/>
      <w:lang w:val="en-GB" w:eastAsia="en-US"/>
    </w:rPr>
  </w:style>
  <w:style w:type="paragraph" w:styleId="ListNumber5">
    <w:name w:val="List Number 5"/>
    <w:basedOn w:val="Normal"/>
    <w:qFormat/>
    <w:rsid w:val="007865A9"/>
    <w:pPr>
      <w:widowControl/>
      <w:numPr>
        <w:numId w:val="11"/>
      </w:numPr>
      <w:spacing w:after="180"/>
      <w:contextualSpacing/>
      <w:jc w:val="left"/>
    </w:pPr>
    <w:rPr>
      <w:rFonts w:ascii="Times New Roman" w:eastAsia="DengXian" w:hAnsi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qFormat/>
    <w:rsid w:val="007865A9"/>
    <w:pPr>
      <w:widowControl/>
      <w:spacing w:after="120"/>
      <w:jc w:val="left"/>
    </w:pPr>
    <w:rPr>
      <w:rFonts w:ascii="Times New Roman" w:eastAsia="DengXian" w:hAnsi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sid w:val="007865A9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25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1477</Words>
  <Characters>7242</Characters>
  <Application>Microsoft Office Word</Application>
  <DocSecurity>0</DocSecurity>
  <Lines>126</Lines>
  <Paragraphs>77</Paragraphs>
  <ScaleCrop>false</ScaleCrop>
  <Company/>
  <LinksUpToDate>false</LinksUpToDate>
  <CharactersWithSpaces>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Ruoyu Sun</cp:lastModifiedBy>
  <cp:revision>3</cp:revision>
  <dcterms:created xsi:type="dcterms:W3CDTF">2024-08-09T03:39:00Z</dcterms:created>
  <dcterms:modified xsi:type="dcterms:W3CDTF">2024-08-09T16:16:00Z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  <property fmtid="{D5CDD505-2E9C-101B-9397-08002B2CF9AE}" pid="4" name="GrammarlyDocumentId">
    <vt:lpwstr>83a9e8477f7166dcfaf338739fa10d9a82544148068b40cf39b21e13ecc7188e</vt:lpwstr>
  </property>
</Properties>
</file>