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C6F2D" w14:textId="34359E63" w:rsidR="00AF50D3" w:rsidRPr="002B516C" w:rsidRDefault="00AF50D3" w:rsidP="00AF50D3">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w:t>
      </w:r>
      <w:r w:rsidRPr="00060280">
        <w:rPr>
          <w:rFonts w:ascii="Arial" w:eastAsia="MS Mincho" w:hAnsi="Arial" w:cs="Arial"/>
          <w:b/>
          <w:sz w:val="24"/>
        </w:rPr>
        <w:t>11</w:t>
      </w:r>
      <w:r>
        <w:rPr>
          <w:rFonts w:ascii="Arial" w:eastAsia="MS Mincho" w:hAnsi="Arial" w:cs="Arial"/>
          <w:b/>
          <w:sz w:val="24"/>
        </w:rPr>
        <w:t>2</w:t>
      </w:r>
      <w:r w:rsidRPr="00060280">
        <w:rPr>
          <w:rFonts w:ascii="Arial" w:eastAsia="MS Mincho" w:hAnsi="Arial" w:cs="Arial"/>
          <w:b/>
          <w:sz w:val="24"/>
        </w:rPr>
        <w:t xml:space="preserve">        </w:t>
      </w:r>
      <w:r w:rsidRPr="00060280">
        <w:rPr>
          <w:rFonts w:ascii="Arial"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Theme="minorEastAsia" w:hAnsiTheme="minorEastAsia" w:cs="Arial" w:hint="eastAsia"/>
          <w:b/>
          <w:sz w:val="24"/>
        </w:rPr>
        <w:t xml:space="preserve">  </w:t>
      </w:r>
      <w:r w:rsidR="00C6700B" w:rsidRPr="00C6700B">
        <w:rPr>
          <w:rFonts w:ascii="Arial" w:eastAsia="MS Mincho" w:hAnsi="Arial" w:cs="Arial"/>
          <w:b/>
          <w:sz w:val="24"/>
        </w:rPr>
        <w:t>R4-2411640</w:t>
      </w:r>
    </w:p>
    <w:p w14:paraId="0521F169" w14:textId="77777777" w:rsidR="00AF50D3" w:rsidRDefault="00AF50D3" w:rsidP="00AF50D3">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6BAE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potentially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754832D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F50D3">
        <w:rPr>
          <w:rFonts w:ascii="Arial" w:eastAsiaTheme="minorEastAsia" w:hAnsi="Arial" w:cs="Arial"/>
          <w:color w:val="000000"/>
        </w:rPr>
        <w:t>8</w:t>
      </w:r>
      <w:r w:rsidR="00E50AE3">
        <w:rPr>
          <w:rFonts w:ascii="Arial" w:eastAsiaTheme="minorEastAsia" w:hAnsi="Arial" w:cs="Arial" w:hint="eastAsia"/>
          <w:color w:val="000000"/>
        </w:rPr>
        <w:t>.</w:t>
      </w:r>
      <w:r w:rsidR="00AF50D3">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1DBFF96F" w14:textId="7CDB6BBA"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w:t>
      </w:r>
      <w:proofErr w:type="spellStart"/>
      <w:r>
        <w:rPr>
          <w:rFonts w:ascii="Times New Roman" w:hAnsi="Times New Roman"/>
        </w:rPr>
        <w:t>gNB</w:t>
      </w:r>
      <w:proofErr w:type="spellEnd"/>
      <w:r>
        <w:rPr>
          <w:rFonts w:ascii="Times New Roman" w:hAnsi="Times New Roman"/>
        </w:rPr>
        <w:t xml:space="preserve">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 xml:space="preserve">In the RAN4#111,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74341595" w14:textId="5F0A4BED" w:rsidR="004F21C6" w:rsidRPr="004F21C6" w:rsidRDefault="004F21C6" w:rsidP="004F21C6">
      <w:pPr>
        <w:keepNext/>
        <w:keepLines/>
        <w:pBdr>
          <w:top w:val="single" w:sz="12" w:space="6" w:color="auto"/>
        </w:pBdr>
        <w:spacing w:before="240"/>
        <w:ind w:left="1134" w:hanging="1134"/>
        <w:outlineLvl w:val="0"/>
        <w:rPr>
          <w:rFonts w:ascii="Arial" w:eastAsia="MS Mincho" w:hAnsi="Arial"/>
          <w:sz w:val="36"/>
          <w:lang w:eastAsia="ja-JP"/>
        </w:rPr>
      </w:pPr>
      <w:r w:rsidRPr="004F21C6">
        <w:rPr>
          <w:rFonts w:ascii="Arial" w:eastAsia="MS Mincho" w:hAnsi="Arial"/>
          <w:sz w:val="36"/>
          <w:lang w:eastAsia="ja-JP"/>
        </w:rPr>
        <w:t>2. Transient period</w:t>
      </w:r>
      <w:r>
        <w:rPr>
          <w:rFonts w:ascii="Arial" w:eastAsia="MS Mincho" w:hAnsi="Arial"/>
          <w:sz w:val="36"/>
          <w:lang w:eastAsia="ja-JP"/>
        </w:rPr>
        <w:t xml:space="preserve"> </w:t>
      </w:r>
      <w:r w:rsidR="00177B58">
        <w:rPr>
          <w:rFonts w:ascii="Arial" w:eastAsia="MS Mincho" w:hAnsi="Arial"/>
          <w:sz w:val="36"/>
          <w:lang w:eastAsia="ja-JP"/>
        </w:rPr>
        <w:t>requirement for SBFD</w:t>
      </w:r>
    </w:p>
    <w:p w14:paraId="6FAE5458" w14:textId="0DE697A0" w:rsidR="009810E0" w:rsidRDefault="004F21C6" w:rsidP="009810E0">
      <w:pPr>
        <w:spacing w:before="120" w:after="240"/>
        <w:jc w:val="both"/>
        <w:rPr>
          <w:rFonts w:ascii="Times New Roman" w:hAnsi="Times New Roman"/>
        </w:rPr>
      </w:pPr>
      <w:r w:rsidRPr="004F21C6">
        <w:rPr>
          <w:rFonts w:ascii="Times New Roman" w:hAnsi="Times New Roman"/>
        </w:rPr>
        <w:t xml:space="preserve">From Rel-18 study, the requirement of transmitter transient period will be introduced for the transmitter mode switching between SBFD and non-SBFD or SBFD reconfigurations if needed. RAN4 has confirmed that the transition period is needed </w:t>
      </w:r>
      <w:r w:rsidRPr="004F21C6">
        <w:rPr>
          <w:rFonts w:ascii="Times New Roman" w:hAnsi="Times New Roman" w:hint="eastAsia"/>
        </w:rPr>
        <w:t>b</w:t>
      </w:r>
      <w:r w:rsidRPr="004F21C6">
        <w:rPr>
          <w:rFonts w:ascii="Times New Roman" w:hAnsi="Times New Roman"/>
        </w:rPr>
        <w:t xml:space="preserve">etween the non-SBFD slot and SBFD slot and vice versa. Furthermore, RAN4 has concluded that the transient period shall be introduced to BS in SBFD symbols. </w:t>
      </w:r>
    </w:p>
    <w:tbl>
      <w:tblPr>
        <w:tblStyle w:val="TableGrid"/>
        <w:tblW w:w="0" w:type="auto"/>
        <w:tblLook w:val="04A0" w:firstRow="1" w:lastRow="0" w:firstColumn="1" w:lastColumn="0" w:noHBand="0" w:noVBand="1"/>
      </w:tblPr>
      <w:tblGrid>
        <w:gridCol w:w="9631"/>
      </w:tblGrid>
      <w:tr w:rsidR="004F21C6" w14:paraId="21086518" w14:textId="77777777" w:rsidTr="00C60911">
        <w:tc>
          <w:tcPr>
            <w:tcW w:w="9631" w:type="dxa"/>
          </w:tcPr>
          <w:p w14:paraId="0FBE5BC9" w14:textId="77777777" w:rsidR="004F21C6" w:rsidRDefault="004F21C6" w:rsidP="00C60911">
            <w:pPr>
              <w:rPr>
                <w:lang w:val="en-US" w:eastAsia="zh-CN"/>
              </w:rPr>
            </w:pPr>
            <w:r>
              <w:rPr>
                <w:lang w:val="en-US" w:eastAsia="zh-CN"/>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lang w:val="en-US" w:eastAsia="zh-CN"/>
              </w:rPr>
              <w:t xml:space="preserve"> </w:t>
            </w:r>
          </w:p>
          <w:p w14:paraId="14D3EBC3" w14:textId="77777777" w:rsidR="004F21C6" w:rsidRDefault="004F21C6" w:rsidP="00C60911">
            <w:pPr>
              <w:rPr>
                <w:lang w:val="en-US" w:eastAsia="zh-CN"/>
              </w:rPr>
            </w:pPr>
            <w:r>
              <w:rPr>
                <w:rFonts w:cs="Arial" w:hint="eastAsia"/>
                <w:lang w:val="en-US" w:eastAsia="zh-CN"/>
              </w:rPr>
              <w:t xml:space="preserve">Regarding the transition period requirement, RAN4 mainly focus on the transition period related with SBFD. </w:t>
            </w:r>
            <w:r>
              <w:rPr>
                <w:rFonts w:hint="eastAsia"/>
                <w:lang w:val="en-US" w:eastAsia="zh-CN"/>
              </w:rPr>
              <w:t>Based on the RAN4 study, b</w:t>
            </w:r>
            <w:r>
              <w:rPr>
                <w:lang w:val="en-US" w:eastAsia="zh-CN"/>
              </w:rPr>
              <w:t>etween the non-SBFD slot and SBFD slot and vice versa, a transition period is needed. If the SBFD configuration between adjacent SBFD slots is the same, then no transition period is needed.</w:t>
            </w:r>
          </w:p>
        </w:tc>
      </w:tr>
    </w:tbl>
    <w:p w14:paraId="5A1B079C" w14:textId="08C0AB72" w:rsidR="004F21C6" w:rsidRDefault="004F21C6" w:rsidP="004F21C6">
      <w:pPr>
        <w:rPr>
          <w:rFonts w:eastAsiaTheme="minorEastAsia"/>
          <w:lang w:val="en-US" w:eastAsia="zh-CN"/>
        </w:rPr>
      </w:pPr>
    </w:p>
    <w:p w14:paraId="72A886AC" w14:textId="67EBA04E" w:rsidR="00177B58" w:rsidRDefault="00177B58" w:rsidP="00177B58">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177B58">
        <w:rPr>
          <w:lang w:val="en-US" w:eastAsia="zh-CN"/>
        </w:rPr>
        <w:t>Requirement for transient period between SBFD and non-SBFD</w:t>
      </w:r>
    </w:p>
    <w:p w14:paraId="627DE50A" w14:textId="623E07F3" w:rsidR="00E01C9D" w:rsidRDefault="009810E0" w:rsidP="004F21C6">
      <w:pPr>
        <w:rPr>
          <w:rFonts w:eastAsiaTheme="minorEastAsia"/>
          <w:lang w:val="en-US" w:eastAsia="zh-CN"/>
        </w:rPr>
      </w:pPr>
      <w:r>
        <w:rPr>
          <w:rFonts w:eastAsiaTheme="minorEastAsia"/>
          <w:lang w:val="en-US" w:eastAsia="zh-CN"/>
        </w:rPr>
        <w:t>It should be noted that RAN</w:t>
      </w:r>
      <w:r w:rsidR="001D373B">
        <w:rPr>
          <w:rFonts w:eastAsiaTheme="minorEastAsia"/>
          <w:lang w:val="en-US" w:eastAsia="zh-CN"/>
        </w:rPr>
        <w:t>1 agreements as below,</w:t>
      </w:r>
      <w:r w:rsidR="00AA2656">
        <w:rPr>
          <w:rFonts w:eastAsiaTheme="minorEastAsia"/>
          <w:lang w:val="en-US" w:eastAsia="zh-CN"/>
        </w:rPr>
        <w:t xml:space="preserve"> for both one or two </w:t>
      </w:r>
      <w:r w:rsidR="00AA2656" w:rsidRPr="00AA2656">
        <w:rPr>
          <w:rFonts w:eastAsia="Malgun Gothic" w:cs="Times"/>
          <w:szCs w:val="20"/>
        </w:rPr>
        <w:t>TDD-UL-DL pattern</w:t>
      </w:r>
      <w:r w:rsidR="00AA2656">
        <w:rPr>
          <w:rFonts w:eastAsiaTheme="minorEastAsia"/>
          <w:lang w:val="en-US" w:eastAsia="zh-CN"/>
        </w:rPr>
        <w:t xml:space="preserve">(s) configured, </w:t>
      </w:r>
      <w:r w:rsidR="00AA2656" w:rsidRPr="00AA2656">
        <w:rPr>
          <w:rFonts w:eastAsiaTheme="minorEastAsia"/>
          <w:lang w:val="en-US" w:eastAsia="zh-CN"/>
        </w:rPr>
        <w:t>SBFD symbols are configured in consecutive manner within each TDD-UL-DL pattern period</w:t>
      </w:r>
      <w:r w:rsidR="00A95878">
        <w:rPr>
          <w:rFonts w:eastAsiaTheme="minorEastAsia"/>
          <w:lang w:val="en-US" w:eastAsia="zh-CN"/>
        </w:rPr>
        <w:t xml:space="preserve">. </w:t>
      </w:r>
    </w:p>
    <w:p w14:paraId="1E1F6DCD" w14:textId="36C423F8" w:rsidR="001D373B" w:rsidRDefault="001D373B" w:rsidP="004F21C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1D373B" w14:paraId="026187D6" w14:textId="77777777" w:rsidTr="001D373B">
        <w:tc>
          <w:tcPr>
            <w:tcW w:w="9631" w:type="dxa"/>
          </w:tcPr>
          <w:p w14:paraId="29A60A66" w14:textId="2CF8D121" w:rsidR="001D373B" w:rsidRDefault="001D373B" w:rsidP="001D373B">
            <w:pPr>
              <w:spacing w:after="0"/>
              <w:rPr>
                <w:rFonts w:eastAsia="Malgun Gothic"/>
                <w:bCs/>
              </w:rPr>
            </w:pPr>
            <w:r>
              <w:rPr>
                <w:rFonts w:eastAsia="Malgun Gothic"/>
                <w:bCs/>
              </w:rPr>
              <w:t>&lt;Agreements from R</w:t>
            </w:r>
            <w:r w:rsidRPr="001D373B">
              <w:rPr>
                <w:rFonts w:eastAsia="Malgun Gothic"/>
                <w:bCs/>
              </w:rPr>
              <w:t>AN</w:t>
            </w:r>
            <w:r>
              <w:rPr>
                <w:rFonts w:eastAsia="Malgun Gothic"/>
                <w:bCs/>
              </w:rPr>
              <w:t>1#116&gt;</w:t>
            </w:r>
          </w:p>
          <w:p w14:paraId="61A6C8C9" w14:textId="77777777" w:rsidR="001D373B" w:rsidRPr="001D373B" w:rsidRDefault="001D373B" w:rsidP="001D373B">
            <w:pPr>
              <w:spacing w:after="0"/>
              <w:rPr>
                <w:rFonts w:eastAsia="Malgun Gothic"/>
                <w:bCs/>
              </w:rPr>
            </w:pPr>
          </w:p>
          <w:p w14:paraId="285FA49B" w14:textId="6815DC01" w:rsidR="001D373B" w:rsidRPr="00F2661D" w:rsidRDefault="001D373B" w:rsidP="001D373B">
            <w:pPr>
              <w:spacing w:after="0"/>
              <w:rPr>
                <w:rFonts w:eastAsia="Malgun Gothic"/>
                <w:b/>
                <w:highlight w:val="green"/>
              </w:rPr>
            </w:pPr>
            <w:r w:rsidRPr="00F2661D">
              <w:rPr>
                <w:rFonts w:eastAsia="Malgun Gothic"/>
                <w:b/>
                <w:highlight w:val="green"/>
              </w:rPr>
              <w:t>Agreement</w:t>
            </w:r>
          </w:p>
          <w:p w14:paraId="783A9842" w14:textId="77777777" w:rsidR="001D373B" w:rsidRPr="00F2661D" w:rsidRDefault="001D373B" w:rsidP="001D373B">
            <w:pPr>
              <w:spacing w:after="0"/>
              <w:rPr>
                <w:rFonts w:eastAsia="Malgun Gothic"/>
              </w:rPr>
            </w:pPr>
            <w:r w:rsidRPr="00AA2656">
              <w:rPr>
                <w:rFonts w:eastAsia="Malgun Gothic"/>
              </w:rPr>
              <w:t>A slot can consist of SBFD symbols and non-SBFD symbols.</w:t>
            </w:r>
          </w:p>
          <w:p w14:paraId="59493227" w14:textId="77777777" w:rsidR="001D373B" w:rsidRDefault="001D373B" w:rsidP="004F21C6">
            <w:pPr>
              <w:rPr>
                <w:rFonts w:eastAsiaTheme="minorEastAsia"/>
                <w:lang w:eastAsia="zh-CN"/>
              </w:rPr>
            </w:pPr>
          </w:p>
          <w:p w14:paraId="65965A0A" w14:textId="77777777" w:rsidR="001D373B" w:rsidRPr="00F2661D" w:rsidRDefault="001D373B" w:rsidP="001D373B">
            <w:pPr>
              <w:spacing w:after="0"/>
              <w:rPr>
                <w:rFonts w:eastAsia="Malgun Gothic" w:cs="Times"/>
                <w:b/>
                <w:szCs w:val="20"/>
                <w:highlight w:val="green"/>
              </w:rPr>
            </w:pPr>
            <w:r w:rsidRPr="00F2661D">
              <w:rPr>
                <w:rFonts w:eastAsia="Malgun Gothic" w:cs="Times"/>
                <w:b/>
                <w:szCs w:val="20"/>
                <w:highlight w:val="green"/>
              </w:rPr>
              <w:t>Agreement</w:t>
            </w:r>
          </w:p>
          <w:p w14:paraId="54093189" w14:textId="77777777" w:rsidR="001D373B" w:rsidRPr="00F2661D" w:rsidRDefault="001D373B" w:rsidP="001D373B">
            <w:pPr>
              <w:spacing w:after="0"/>
              <w:rPr>
                <w:rFonts w:eastAsia="Malgun Gothic" w:cs="Times"/>
                <w:szCs w:val="20"/>
              </w:rPr>
            </w:pPr>
            <w:r w:rsidRPr="00F2661D">
              <w:rPr>
                <w:rFonts w:eastAsia="Malgun Gothic" w:cs="Times"/>
                <w:szCs w:val="20"/>
              </w:rPr>
              <w:lastRenderedPageBreak/>
              <w:t>A slot can consist of SBFD symbols and non-SBFD symbols.</w:t>
            </w:r>
          </w:p>
          <w:p w14:paraId="7FBE30EE" w14:textId="77777777" w:rsidR="001D373B" w:rsidRPr="00F2661D" w:rsidRDefault="001D373B" w:rsidP="001D373B">
            <w:pPr>
              <w:spacing w:after="0"/>
              <w:rPr>
                <w:rFonts w:eastAsia="Malgun Gothic" w:cs="Times"/>
                <w:szCs w:val="20"/>
              </w:rPr>
            </w:pPr>
            <w:r w:rsidRPr="00F2661D">
              <w:rPr>
                <w:rFonts w:eastAsia="Malgun Gothic" w:cs="Times"/>
                <w:szCs w:val="20"/>
              </w:rPr>
              <w:t xml:space="preserve">For semi-static indication of SBFD </w:t>
            </w:r>
            <w:proofErr w:type="spellStart"/>
            <w:r w:rsidRPr="00F2661D">
              <w:rPr>
                <w:rFonts w:eastAsia="Malgun Gothic" w:cs="Times"/>
                <w:szCs w:val="20"/>
              </w:rPr>
              <w:t>subband</w:t>
            </w:r>
            <w:proofErr w:type="spellEnd"/>
            <w:r w:rsidRPr="00F2661D">
              <w:rPr>
                <w:rFonts w:eastAsia="Malgun Gothic" w:cs="Times"/>
                <w:szCs w:val="20"/>
              </w:rPr>
              <w:t xml:space="preserve"> time location,</w:t>
            </w:r>
          </w:p>
          <w:p w14:paraId="3E680456" w14:textId="77777777" w:rsidR="001D373B" w:rsidRPr="00AA2656" w:rsidRDefault="001D373B" w:rsidP="001D373B">
            <w:pPr>
              <w:numPr>
                <w:ilvl w:val="0"/>
                <w:numId w:val="3"/>
              </w:numPr>
              <w:spacing w:after="0"/>
              <w:rPr>
                <w:rFonts w:eastAsia="Malgun Gothic" w:cs="Times"/>
                <w:szCs w:val="20"/>
              </w:rPr>
            </w:pPr>
            <w:r w:rsidRPr="00AA2656">
              <w:rPr>
                <w:rFonts w:eastAsia="Malgun Gothic" w:cs="Times"/>
                <w:szCs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77B240B" w14:textId="77777777" w:rsidR="001D373B" w:rsidRPr="00AA2656" w:rsidRDefault="001D373B" w:rsidP="001D373B">
            <w:pPr>
              <w:numPr>
                <w:ilvl w:val="1"/>
                <w:numId w:val="3"/>
              </w:numPr>
              <w:spacing w:after="0"/>
              <w:rPr>
                <w:rFonts w:eastAsia="Malgun Gothic" w:cs="Times"/>
                <w:szCs w:val="20"/>
              </w:rPr>
            </w:pPr>
            <w:r w:rsidRPr="00AA2656">
              <w:rPr>
                <w:rFonts w:eastAsia="Malgun Gothic" w:cs="Times"/>
                <w:szCs w:val="20"/>
              </w:rPr>
              <w:t xml:space="preserve">SBFD symbols are configured in DL and/or flexible symbols configured in </w:t>
            </w:r>
            <w:r w:rsidRPr="00AA2656">
              <w:rPr>
                <w:rFonts w:eastAsia="Malgun Gothic" w:cs="Times"/>
                <w:i/>
                <w:szCs w:val="20"/>
              </w:rPr>
              <w:t>TDD-UL-DL-</w:t>
            </w:r>
            <w:proofErr w:type="spellStart"/>
            <w:r w:rsidRPr="00AA2656">
              <w:rPr>
                <w:rFonts w:eastAsia="Malgun Gothic" w:cs="Times"/>
                <w:i/>
                <w:szCs w:val="20"/>
              </w:rPr>
              <w:t>ConfigCommon</w:t>
            </w:r>
            <w:proofErr w:type="spellEnd"/>
          </w:p>
          <w:p w14:paraId="0A229ACF" w14:textId="77777777" w:rsidR="001D373B" w:rsidRPr="00AA2656" w:rsidRDefault="001D373B" w:rsidP="001D373B">
            <w:pPr>
              <w:numPr>
                <w:ilvl w:val="1"/>
                <w:numId w:val="3"/>
              </w:numPr>
              <w:spacing w:after="0"/>
              <w:rPr>
                <w:rFonts w:eastAsia="Malgun Gothic" w:cs="Times"/>
                <w:szCs w:val="20"/>
              </w:rPr>
            </w:pPr>
            <w:r w:rsidRPr="00AA2656">
              <w:rPr>
                <w:rFonts w:eastAsia="Malgun Gothic" w:cs="Times"/>
                <w:szCs w:val="20"/>
              </w:rPr>
              <w:t>The configured SBFD symbols can start from any symbol within a slot and can end in any symbol within a slot.</w:t>
            </w:r>
          </w:p>
          <w:p w14:paraId="6C999E62" w14:textId="77777777" w:rsidR="001D373B" w:rsidRPr="00AA2656" w:rsidRDefault="001D373B" w:rsidP="001D373B">
            <w:pPr>
              <w:numPr>
                <w:ilvl w:val="1"/>
                <w:numId w:val="3"/>
              </w:numPr>
              <w:spacing w:after="0"/>
              <w:rPr>
                <w:rFonts w:eastAsia="Malgun Gothic" w:cs="Times"/>
                <w:szCs w:val="20"/>
              </w:rPr>
            </w:pPr>
            <w:proofErr w:type="spellStart"/>
            <w:r w:rsidRPr="00AA2656">
              <w:rPr>
                <w:rFonts w:eastAsia="Malgun Gothic" w:cs="Times"/>
                <w:i/>
                <w:szCs w:val="20"/>
              </w:rPr>
              <w:t>referenceSubcarrierSpacing</w:t>
            </w:r>
            <w:proofErr w:type="spellEnd"/>
            <w:r w:rsidRPr="00AA2656">
              <w:rPr>
                <w:rFonts w:eastAsia="Malgun Gothic" w:cs="Times"/>
                <w:szCs w:val="20"/>
              </w:rPr>
              <w:t xml:space="preserve"> in </w:t>
            </w:r>
            <w:r w:rsidRPr="00AA2656">
              <w:rPr>
                <w:rFonts w:eastAsia="Malgun Gothic" w:cs="Times"/>
                <w:i/>
                <w:szCs w:val="20"/>
              </w:rPr>
              <w:t>TDD-UL-DL-</w:t>
            </w:r>
            <w:proofErr w:type="spellStart"/>
            <w:r w:rsidRPr="00AA2656">
              <w:rPr>
                <w:rFonts w:eastAsia="Malgun Gothic" w:cs="Times"/>
                <w:i/>
                <w:szCs w:val="20"/>
              </w:rPr>
              <w:t>ConfigCommon</w:t>
            </w:r>
            <w:proofErr w:type="spellEnd"/>
            <w:r w:rsidRPr="00AA2656">
              <w:rPr>
                <w:rFonts w:eastAsia="Malgun Gothic" w:cs="Times"/>
                <w:i/>
                <w:szCs w:val="20"/>
              </w:rPr>
              <w:t xml:space="preserve"> </w:t>
            </w:r>
            <w:r w:rsidRPr="00AA2656">
              <w:rPr>
                <w:rFonts w:eastAsia="Malgun Gothic" w:cs="Times"/>
                <w:szCs w:val="20"/>
              </w:rPr>
              <w:t>is used as reference SCS.</w:t>
            </w:r>
          </w:p>
          <w:p w14:paraId="5C5E15BA" w14:textId="77777777" w:rsidR="001D373B" w:rsidRPr="00AA2656" w:rsidRDefault="001D373B" w:rsidP="001D373B">
            <w:pPr>
              <w:numPr>
                <w:ilvl w:val="1"/>
                <w:numId w:val="3"/>
              </w:numPr>
              <w:spacing w:after="0"/>
              <w:rPr>
                <w:rFonts w:eastAsia="Malgun Gothic" w:cs="Times"/>
                <w:szCs w:val="20"/>
              </w:rPr>
            </w:pPr>
            <w:r w:rsidRPr="00AA2656">
              <w:rPr>
                <w:rFonts w:eastAsia="Malgun Gothic" w:cs="Times"/>
                <w:szCs w:val="20"/>
              </w:rPr>
              <w:t>FFS details</w:t>
            </w:r>
          </w:p>
          <w:p w14:paraId="4665656C" w14:textId="5A48C184" w:rsidR="001D373B" w:rsidRDefault="001D373B" w:rsidP="004F21C6">
            <w:pPr>
              <w:rPr>
                <w:rFonts w:eastAsiaTheme="minorEastAsia"/>
                <w:lang w:eastAsia="zh-CN"/>
              </w:rPr>
            </w:pPr>
          </w:p>
          <w:p w14:paraId="3434C084" w14:textId="577B18FD" w:rsidR="001D373B" w:rsidRPr="001D373B" w:rsidRDefault="001D373B" w:rsidP="001D373B">
            <w:pPr>
              <w:spacing w:after="0"/>
              <w:rPr>
                <w:rFonts w:eastAsia="Malgun Gothic"/>
                <w:bCs/>
              </w:rPr>
            </w:pPr>
            <w:r>
              <w:rPr>
                <w:rFonts w:eastAsia="Malgun Gothic"/>
                <w:bCs/>
              </w:rPr>
              <w:t>&lt;Agreements from R</w:t>
            </w:r>
            <w:r w:rsidRPr="001D373B">
              <w:rPr>
                <w:rFonts w:eastAsia="Malgun Gothic"/>
                <w:bCs/>
              </w:rPr>
              <w:t>AN</w:t>
            </w:r>
            <w:r>
              <w:rPr>
                <w:rFonts w:eastAsia="Malgun Gothic"/>
                <w:bCs/>
              </w:rPr>
              <w:t>1#11</w:t>
            </w:r>
            <w:r>
              <w:rPr>
                <w:rFonts w:eastAsia="Malgun Gothic"/>
                <w:bCs/>
              </w:rPr>
              <w:t>7</w:t>
            </w:r>
            <w:r>
              <w:rPr>
                <w:rFonts w:eastAsia="Malgun Gothic"/>
                <w:bCs/>
              </w:rPr>
              <w:t>&gt;</w:t>
            </w:r>
          </w:p>
          <w:p w14:paraId="3AF0B6ED" w14:textId="77777777" w:rsidR="001D373B" w:rsidRPr="00F2661D" w:rsidRDefault="001D373B" w:rsidP="001D373B">
            <w:pPr>
              <w:spacing w:after="0"/>
              <w:rPr>
                <w:rFonts w:ascii="Times New Roman" w:eastAsia="Malgun Gothic" w:hAnsi="Times New Roman"/>
                <w:b/>
                <w:szCs w:val="20"/>
              </w:rPr>
            </w:pPr>
            <w:r w:rsidRPr="00F2661D">
              <w:rPr>
                <w:rFonts w:ascii="Times New Roman" w:eastAsia="Malgun Gothic" w:hAnsi="Times New Roman"/>
                <w:b/>
                <w:szCs w:val="20"/>
                <w:highlight w:val="green"/>
              </w:rPr>
              <w:t>Agreement</w:t>
            </w:r>
          </w:p>
          <w:p w14:paraId="3FA68202" w14:textId="77777777" w:rsidR="001D373B" w:rsidRPr="00F2661D" w:rsidRDefault="001D373B" w:rsidP="001D373B">
            <w:pPr>
              <w:spacing w:after="0"/>
              <w:rPr>
                <w:rFonts w:ascii="Times New Roman" w:eastAsia="Malgun Gothic" w:hAnsi="Times New Roman"/>
              </w:rPr>
            </w:pPr>
            <w:r w:rsidRPr="00F2661D">
              <w:rPr>
                <w:rFonts w:ascii="Times New Roman" w:eastAsia="Malgun Gothic" w:hAnsi="Times New Roman"/>
              </w:rPr>
              <w:t xml:space="preserve">For RRC connected mode UEs, SBFD </w:t>
            </w:r>
            <w:proofErr w:type="spellStart"/>
            <w:r w:rsidRPr="00F2661D">
              <w:rPr>
                <w:rFonts w:ascii="Times New Roman" w:eastAsia="Malgun Gothic" w:hAnsi="Times New Roman"/>
              </w:rPr>
              <w:t>subband</w:t>
            </w:r>
            <w:proofErr w:type="spellEnd"/>
            <w:r w:rsidRPr="00F2661D">
              <w:rPr>
                <w:rFonts w:ascii="Times New Roman" w:eastAsia="Malgun Gothic" w:hAnsi="Times New Roman"/>
              </w:rPr>
              <w:t xml:space="preserve"> time period:</w:t>
            </w:r>
          </w:p>
          <w:p w14:paraId="71D64D62" w14:textId="77777777" w:rsidR="001D373B" w:rsidRPr="00AA2656" w:rsidRDefault="001D373B" w:rsidP="001D373B">
            <w:pPr>
              <w:numPr>
                <w:ilvl w:val="0"/>
                <w:numId w:val="13"/>
              </w:numPr>
              <w:spacing w:after="0"/>
              <w:rPr>
                <w:rFonts w:ascii="Times New Roman" w:eastAsia="Malgun Gothic" w:hAnsi="Times New Roman"/>
              </w:rPr>
            </w:pPr>
            <w:r w:rsidRPr="00AA2656">
              <w:rPr>
                <w:rFonts w:ascii="Times New Roman" w:eastAsia="Malgun Gothic" w:hAnsi="Times New Roman"/>
              </w:rPr>
              <w:t xml:space="preserve">When only one TDD-UL-DL pattern is configured, the period is the same as TDD-UL-DL pattern period configured by </w:t>
            </w:r>
            <w:r w:rsidRPr="00AA2656">
              <w:rPr>
                <w:rFonts w:ascii="Times New Roman" w:eastAsia="Malgun Gothic" w:hAnsi="Times New Roman"/>
                <w:i/>
              </w:rPr>
              <w:t>dl-UL-</w:t>
            </w:r>
            <w:proofErr w:type="spellStart"/>
            <w:r w:rsidRPr="00AA2656">
              <w:rPr>
                <w:rFonts w:ascii="Times New Roman" w:eastAsia="Malgun Gothic" w:hAnsi="Times New Roman"/>
                <w:i/>
              </w:rPr>
              <w:t>TransmissionPeriodicity</w:t>
            </w:r>
            <w:proofErr w:type="spellEnd"/>
            <w:r w:rsidRPr="00AA2656">
              <w:rPr>
                <w:rFonts w:ascii="Times New Roman" w:eastAsia="Malgun Gothic" w:hAnsi="Times New Roman"/>
              </w:rPr>
              <w:t xml:space="preserve"> in </w:t>
            </w:r>
            <w:r w:rsidRPr="00AA2656">
              <w:rPr>
                <w:rFonts w:ascii="Times New Roman" w:eastAsia="Malgun Gothic" w:hAnsi="Times New Roman"/>
                <w:i/>
              </w:rPr>
              <w:t>TDD-UL-DL-</w:t>
            </w:r>
            <w:proofErr w:type="spellStart"/>
            <w:r w:rsidRPr="00AA2656">
              <w:rPr>
                <w:rFonts w:ascii="Times New Roman" w:eastAsia="Malgun Gothic" w:hAnsi="Times New Roman"/>
                <w:i/>
              </w:rPr>
              <w:t>ConfigCommon</w:t>
            </w:r>
            <w:proofErr w:type="spellEnd"/>
            <w:r w:rsidRPr="00AA2656">
              <w:rPr>
                <w:rFonts w:ascii="Times New Roman" w:eastAsia="Malgun Gothic" w:hAnsi="Times New Roman"/>
              </w:rPr>
              <w:t xml:space="preserve">. </w:t>
            </w:r>
          </w:p>
          <w:p w14:paraId="6099ABD2" w14:textId="27D4CF18" w:rsidR="001D373B" w:rsidRPr="00AA2656" w:rsidRDefault="001D373B" w:rsidP="00AA2656">
            <w:pPr>
              <w:numPr>
                <w:ilvl w:val="0"/>
                <w:numId w:val="13"/>
              </w:numPr>
              <w:spacing w:after="0"/>
              <w:rPr>
                <w:rFonts w:ascii="Times New Roman" w:eastAsia="Malgun Gothic" w:hAnsi="Times New Roman"/>
              </w:rPr>
            </w:pPr>
            <w:r w:rsidRPr="00AA2656">
              <w:rPr>
                <w:rFonts w:ascii="Times New Roman" w:eastAsia="Malgun Gothic" w:hAnsi="Times New Roman"/>
              </w:rPr>
              <w:t xml:space="preserve">When two TDD-UL-DL patterns are configured, the period is the same as the sum of the two TDD-UL-DL pattern periods configured by </w:t>
            </w:r>
            <w:r w:rsidRPr="00AA2656">
              <w:rPr>
                <w:rFonts w:ascii="Times New Roman" w:eastAsia="Malgun Gothic" w:hAnsi="Times New Roman"/>
                <w:i/>
              </w:rPr>
              <w:t>dl-UL-</w:t>
            </w:r>
            <w:proofErr w:type="spellStart"/>
            <w:r w:rsidRPr="00AA2656">
              <w:rPr>
                <w:rFonts w:ascii="Times New Roman" w:eastAsia="Malgun Gothic" w:hAnsi="Times New Roman"/>
                <w:i/>
              </w:rPr>
              <w:t>TransmissionPeriodicity</w:t>
            </w:r>
            <w:proofErr w:type="spellEnd"/>
            <w:r w:rsidRPr="00AA2656">
              <w:rPr>
                <w:rFonts w:ascii="Times New Roman" w:eastAsia="Malgun Gothic" w:hAnsi="Times New Roman"/>
              </w:rPr>
              <w:t xml:space="preserve"> in </w:t>
            </w:r>
            <w:r w:rsidRPr="00AA2656">
              <w:rPr>
                <w:rFonts w:ascii="Times New Roman" w:eastAsia="Malgun Gothic" w:hAnsi="Times New Roman"/>
                <w:i/>
              </w:rPr>
              <w:t>TDD-UL-DL-</w:t>
            </w:r>
            <w:proofErr w:type="spellStart"/>
            <w:r w:rsidRPr="00AA2656">
              <w:rPr>
                <w:rFonts w:ascii="Times New Roman" w:eastAsia="Malgun Gothic" w:hAnsi="Times New Roman"/>
                <w:i/>
              </w:rPr>
              <w:t>ConfigCommon</w:t>
            </w:r>
            <w:proofErr w:type="spellEnd"/>
            <w:r w:rsidRPr="00AA2656">
              <w:rPr>
                <w:rFonts w:ascii="Times New Roman" w:eastAsia="Malgun Gothic" w:hAnsi="Times New Roman"/>
              </w:rPr>
              <w:t xml:space="preserve">.                                                                                                                                                                                                                                                                        </w:t>
            </w:r>
          </w:p>
        </w:tc>
      </w:tr>
    </w:tbl>
    <w:p w14:paraId="1DA4BA69" w14:textId="77777777" w:rsidR="001D373B" w:rsidRDefault="001D373B" w:rsidP="004F21C6">
      <w:pPr>
        <w:rPr>
          <w:rFonts w:eastAsiaTheme="minorEastAsia"/>
          <w:lang w:val="en-US" w:eastAsia="zh-CN"/>
        </w:rPr>
      </w:pPr>
    </w:p>
    <w:p w14:paraId="378B3B0C" w14:textId="4AFD717B" w:rsidR="00E01C9D" w:rsidRDefault="00A95878" w:rsidP="004F21C6">
      <w:pPr>
        <w:rPr>
          <w:rFonts w:eastAsiaTheme="minorEastAsia"/>
          <w:lang w:val="en-US" w:eastAsia="zh-CN"/>
        </w:rPr>
      </w:pPr>
      <w:r w:rsidRPr="00A95878">
        <w:rPr>
          <w:rFonts w:eastAsiaTheme="minorEastAsia"/>
          <w:b/>
          <w:bCs/>
          <w:lang w:val="en-US" w:eastAsia="zh-CN"/>
        </w:rPr>
        <w:t>Observation 1:</w:t>
      </w:r>
      <w:r>
        <w:rPr>
          <w:rFonts w:eastAsiaTheme="minorEastAsia"/>
          <w:lang w:val="en-US" w:eastAsia="zh-CN"/>
        </w:rPr>
        <w:t xml:space="preserve"> Based on RAN1 agreement, </w:t>
      </w:r>
      <w:r w:rsidRPr="00A95878">
        <w:rPr>
          <w:rFonts w:eastAsiaTheme="minorEastAsia"/>
          <w:lang w:val="en-US" w:eastAsia="zh-CN"/>
        </w:rPr>
        <w:t>for both one or two TDD-UL-DL pattern(s) configured, SBFD symbols are configured in consecutive manner within each TDD-UL-DL pattern period.</w:t>
      </w:r>
    </w:p>
    <w:p w14:paraId="77F76568" w14:textId="68FA2BEF" w:rsidR="00A95878" w:rsidRDefault="00A95878" w:rsidP="004F21C6">
      <w:pPr>
        <w:rPr>
          <w:rFonts w:eastAsiaTheme="minorEastAsia"/>
          <w:lang w:val="en-US" w:eastAsia="zh-CN"/>
        </w:rPr>
      </w:pPr>
    </w:p>
    <w:p w14:paraId="6074520E" w14:textId="75D68425" w:rsidR="00A95878" w:rsidRDefault="00A95878" w:rsidP="004F21C6">
      <w:pPr>
        <w:rPr>
          <w:rFonts w:eastAsia="Malgun Gothic" w:cs="Times"/>
          <w:szCs w:val="20"/>
        </w:rPr>
      </w:pPr>
      <w:r>
        <w:rPr>
          <w:rFonts w:eastAsiaTheme="minorEastAsia"/>
          <w:lang w:val="en-US" w:eastAsia="zh-CN"/>
        </w:rPr>
        <w:t xml:space="preserve">Based on the above observation, it is obvious that there will be one SBFD to non-SBFD </w:t>
      </w:r>
      <w:r>
        <w:rPr>
          <w:rFonts w:eastAsiaTheme="minorEastAsia"/>
          <w:lang w:val="en-US" w:eastAsia="zh-CN"/>
        </w:rPr>
        <w:t>transition</w:t>
      </w:r>
      <w:r>
        <w:rPr>
          <w:rFonts w:eastAsiaTheme="minorEastAsia"/>
          <w:lang w:val="en-US" w:eastAsia="zh-CN"/>
        </w:rPr>
        <w:t xml:space="preserve"> and one non-SBFD-to-SBFD transition within </w:t>
      </w:r>
      <w:r w:rsidRPr="00AA2656">
        <w:rPr>
          <w:rFonts w:eastAsia="Malgun Gothic" w:cs="Times"/>
          <w:szCs w:val="20"/>
        </w:rPr>
        <w:t>a TDD-UL-DL pattern period</w:t>
      </w:r>
      <w:r>
        <w:rPr>
          <w:rFonts w:eastAsia="Malgun Gothic" w:cs="Times"/>
          <w:szCs w:val="20"/>
        </w:rPr>
        <w:t xml:space="preserve">. </w:t>
      </w:r>
    </w:p>
    <w:p w14:paraId="4198777A" w14:textId="112C5CDD" w:rsidR="00A95878" w:rsidRDefault="00A95878" w:rsidP="004F21C6">
      <w:pPr>
        <w:rPr>
          <w:rFonts w:eastAsia="Malgun Gothic" w:cs="Times"/>
          <w:szCs w:val="20"/>
        </w:rPr>
      </w:pPr>
    </w:p>
    <w:p w14:paraId="76275E90" w14:textId="78111299" w:rsidR="00A95878" w:rsidRDefault="00A95878" w:rsidP="00A95878">
      <w:pPr>
        <w:rPr>
          <w:rFonts w:eastAsiaTheme="minorEastAsia"/>
          <w:lang w:val="en-US" w:eastAsia="zh-CN"/>
        </w:rPr>
      </w:pPr>
      <w:r w:rsidRPr="00A95878">
        <w:rPr>
          <w:rFonts w:eastAsiaTheme="minorEastAsia"/>
          <w:b/>
          <w:bCs/>
          <w:lang w:val="en-US" w:eastAsia="zh-CN"/>
        </w:rPr>
        <w:t xml:space="preserve">Observation </w:t>
      </w:r>
      <w:r>
        <w:rPr>
          <w:rFonts w:eastAsiaTheme="minorEastAsia"/>
          <w:b/>
          <w:bCs/>
          <w:lang w:val="en-US" w:eastAsia="zh-CN"/>
        </w:rPr>
        <w:t>2</w:t>
      </w:r>
      <w:r w:rsidRPr="00A95878">
        <w:rPr>
          <w:rFonts w:eastAsiaTheme="minorEastAsia"/>
          <w:b/>
          <w:bCs/>
          <w:lang w:val="en-US" w:eastAsia="zh-CN"/>
        </w:rPr>
        <w:t>:</w:t>
      </w:r>
      <w:r>
        <w:rPr>
          <w:rFonts w:eastAsiaTheme="minorEastAsia"/>
          <w:lang w:val="en-US" w:eastAsia="zh-CN"/>
        </w:rPr>
        <w:t xml:space="preserve"> </w:t>
      </w:r>
      <w:r>
        <w:rPr>
          <w:rFonts w:eastAsiaTheme="minorEastAsia"/>
          <w:lang w:val="en-US" w:eastAsia="zh-CN"/>
        </w:rPr>
        <w:t>T</w:t>
      </w:r>
      <w:r>
        <w:rPr>
          <w:rFonts w:eastAsiaTheme="minorEastAsia"/>
          <w:lang w:val="en-US" w:eastAsia="zh-CN"/>
        </w:rPr>
        <w:t xml:space="preserve">here will be one SBFD to non-SBFD transition and one non-SBFD-to-SBFD transition within </w:t>
      </w:r>
      <w:r w:rsidRPr="00AA2656">
        <w:rPr>
          <w:rFonts w:eastAsia="Malgun Gothic" w:cs="Times"/>
          <w:szCs w:val="20"/>
        </w:rPr>
        <w:t>a TDD-UL-DL pattern period</w:t>
      </w:r>
      <w:r>
        <w:rPr>
          <w:rFonts w:eastAsia="Malgun Gothic" w:cs="Times"/>
          <w:szCs w:val="20"/>
        </w:rPr>
        <w:t>.</w:t>
      </w:r>
    </w:p>
    <w:p w14:paraId="6DF34015" w14:textId="77777777" w:rsidR="00A95878" w:rsidRDefault="00A95878" w:rsidP="004F21C6">
      <w:pPr>
        <w:rPr>
          <w:rFonts w:eastAsiaTheme="minorEastAsia"/>
          <w:lang w:val="en-US" w:eastAsia="zh-CN"/>
        </w:rPr>
      </w:pPr>
    </w:p>
    <w:p w14:paraId="1A1342FA" w14:textId="2C0ADB7B" w:rsidR="00A95878" w:rsidRDefault="00A95878" w:rsidP="004F21C6">
      <w:pPr>
        <w:rPr>
          <w:rFonts w:eastAsiaTheme="minorEastAsia"/>
          <w:lang w:val="en-US" w:eastAsia="zh-CN"/>
        </w:rPr>
      </w:pPr>
    </w:p>
    <w:p w14:paraId="3792C551" w14:textId="00D851B1" w:rsidR="00177B58" w:rsidRDefault="00177B58" w:rsidP="004F21C6">
      <w:pPr>
        <w:rPr>
          <w:rFonts w:eastAsiaTheme="minorEastAsia"/>
          <w:lang w:val="en-US" w:eastAsia="zh-CN"/>
        </w:rPr>
      </w:pPr>
      <w:r>
        <w:rPr>
          <w:rFonts w:eastAsiaTheme="minorEastAsia"/>
          <w:lang w:val="en-US" w:eastAsia="zh-CN"/>
        </w:rPr>
        <w:t xml:space="preserve">From RAN4 perspective, the following RAN4 agreement is achieved in approved WF [6]: </w:t>
      </w:r>
    </w:p>
    <w:p w14:paraId="05C2A44F" w14:textId="1726163D" w:rsidR="00177B58" w:rsidRDefault="00177B58" w:rsidP="004F21C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177B58" w14:paraId="7FA7A1C7" w14:textId="77777777" w:rsidTr="00177B58">
        <w:tc>
          <w:tcPr>
            <w:tcW w:w="9631" w:type="dxa"/>
          </w:tcPr>
          <w:p w14:paraId="17B8A7C4" w14:textId="77777777" w:rsidR="009F5AF3" w:rsidRPr="00DF2E58" w:rsidRDefault="009F5AF3" w:rsidP="009F5AF3">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4-3-1: Requirement for transient period between SBFD and non-SBFD</w:t>
            </w:r>
          </w:p>
          <w:p w14:paraId="2208B956" w14:textId="77777777" w:rsidR="009F5AF3" w:rsidRPr="00DF2E58" w:rsidRDefault="009F5AF3" w:rsidP="009F5AF3">
            <w:pPr>
              <w:numPr>
                <w:ilvl w:val="0"/>
                <w:numId w:val="14"/>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43BAD562" w14:textId="77777777" w:rsidR="009F5AF3" w:rsidRPr="00DF2E58" w:rsidRDefault="009F5AF3" w:rsidP="009F5AF3">
            <w:pPr>
              <w:numPr>
                <w:ilvl w:val="1"/>
                <w:numId w:val="14"/>
              </w:numPr>
              <w:spacing w:after="120" w:line="256" w:lineRule="auto"/>
              <w:rPr>
                <w:rFonts w:ascii="Times New Roman" w:eastAsia="Times New Roman" w:hAnsi="Times New Roman"/>
                <w:kern w:val="2"/>
                <w:szCs w:val="20"/>
                <w:lang w:val="en-US" w:eastAsia="ja-JP"/>
              </w:rPr>
            </w:pPr>
            <w:r w:rsidRPr="00DF2E58">
              <w:rPr>
                <w:rFonts w:ascii="Times New Roman" w:eastAsia="等线" w:hAnsi="Times New Roman"/>
                <w:kern w:val="2"/>
                <w:szCs w:val="20"/>
                <w:lang w:val="en-US"/>
              </w:rPr>
              <w:t>FFS r</w:t>
            </w:r>
            <w:r w:rsidRPr="00DF2E58">
              <w:rPr>
                <w:rFonts w:ascii="Times New Roman" w:eastAsia="Times New Roman" w:hAnsi="Times New Roman"/>
                <w:kern w:val="2"/>
                <w:szCs w:val="20"/>
                <w:lang w:val="en-US" w:eastAsia="ja-JP"/>
              </w:rPr>
              <w:t xml:space="preserve">equirement </w:t>
            </w:r>
            <w:r w:rsidRPr="00DF2E58">
              <w:rPr>
                <w:rFonts w:ascii="Times New Roman" w:eastAsia="等线" w:hAnsi="Times New Roman"/>
                <w:kern w:val="2"/>
                <w:szCs w:val="20"/>
                <w:lang w:val="en-US"/>
              </w:rPr>
              <w:t xml:space="preserve">and cases </w:t>
            </w:r>
            <w:r w:rsidRPr="00DF2E58">
              <w:rPr>
                <w:rFonts w:ascii="Times New Roman" w:eastAsia="Times New Roman" w:hAnsi="Times New Roman"/>
                <w:kern w:val="2"/>
                <w:szCs w:val="20"/>
                <w:lang w:val="en-US" w:eastAsia="ja-JP"/>
              </w:rPr>
              <w:t>for transient period between SBFD and non-SBFD:</w:t>
            </w:r>
          </w:p>
          <w:p w14:paraId="7198F2D4" w14:textId="77777777" w:rsidR="009F5AF3" w:rsidRPr="00DF2E58" w:rsidRDefault="009F5AF3" w:rsidP="009F5AF3">
            <w:pPr>
              <w:numPr>
                <w:ilvl w:val="2"/>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Option 1: The existing TDD BS transmitter transient period, i.e., 10</w:t>
            </w:r>
            <w:r w:rsidRPr="00DF2E58">
              <w:rPr>
                <w:rFonts w:ascii="Times New Roman" w:eastAsia="宋体" w:hAnsi="Times New Roman"/>
                <w:kern w:val="2"/>
                <w:szCs w:val="20"/>
                <w:lang w:val="en-US"/>
              </w:rPr>
              <w:t>us</w:t>
            </w:r>
            <w:r w:rsidRPr="00DF2E58">
              <w:rPr>
                <w:rFonts w:ascii="Times New Roman" w:eastAsia="Times New Roman" w:hAnsi="Times New Roman"/>
                <w:kern w:val="2"/>
                <w:szCs w:val="20"/>
                <w:lang w:val="en-US" w:eastAsia="ja-JP"/>
              </w:rPr>
              <w:t xml:space="preserve"> for FR1 and 3</w:t>
            </w:r>
            <w:r w:rsidRPr="00DF2E58">
              <w:rPr>
                <w:rFonts w:ascii="Times New Roman" w:eastAsia="宋体" w:hAnsi="Times New Roman"/>
                <w:kern w:val="2"/>
                <w:szCs w:val="20"/>
                <w:lang w:val="en-US"/>
              </w:rPr>
              <w:t>us</w:t>
            </w:r>
            <w:r w:rsidRPr="00DF2E58">
              <w:rPr>
                <w:rFonts w:ascii="Times New Roman" w:eastAsia="Times New Roman" w:hAnsi="Times New Roman"/>
                <w:kern w:val="2"/>
                <w:szCs w:val="20"/>
                <w:lang w:val="en-US" w:eastAsia="ja-JP"/>
              </w:rPr>
              <w:t xml:space="preserve"> for FR2-1 </w:t>
            </w:r>
          </w:p>
          <w:p w14:paraId="13A8B43E" w14:textId="77777777" w:rsidR="009F5AF3" w:rsidRPr="00DF2E58" w:rsidRDefault="009F5AF3" w:rsidP="009F5AF3">
            <w:pPr>
              <w:numPr>
                <w:ilvl w:val="2"/>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Other options are not precluded.</w:t>
            </w:r>
          </w:p>
          <w:p w14:paraId="4A176080" w14:textId="77777777" w:rsidR="009F5AF3" w:rsidRPr="00DF2E58" w:rsidRDefault="009F5AF3" w:rsidP="009F5AF3">
            <w:pPr>
              <w:numPr>
                <w:ilvl w:val="1"/>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location of transient period between SBFD and non-SBFD: </w:t>
            </w:r>
          </w:p>
          <w:p w14:paraId="7DDDEE41" w14:textId="77777777" w:rsidR="009F5AF3" w:rsidRPr="00DF2E58" w:rsidRDefault="009F5AF3" w:rsidP="009F5AF3">
            <w:pPr>
              <w:numPr>
                <w:ilvl w:val="2"/>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Option 1: The transmitter transient period shall be located within the SBFD slot</w:t>
            </w:r>
          </w:p>
          <w:p w14:paraId="75D175F8" w14:textId="5727B8C1" w:rsidR="00177B58" w:rsidRPr="009F5AF3" w:rsidRDefault="009F5AF3" w:rsidP="009F5AF3">
            <w:pPr>
              <w:numPr>
                <w:ilvl w:val="2"/>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Other options are not precluded.</w:t>
            </w:r>
          </w:p>
        </w:tc>
      </w:tr>
    </w:tbl>
    <w:p w14:paraId="2B2FCF3A" w14:textId="77777777" w:rsidR="00177B58" w:rsidRDefault="00177B58" w:rsidP="004F21C6">
      <w:pPr>
        <w:rPr>
          <w:rFonts w:eastAsiaTheme="minorEastAsia"/>
          <w:lang w:val="en-US" w:eastAsia="zh-CN"/>
        </w:rPr>
      </w:pPr>
    </w:p>
    <w:p w14:paraId="1B9DA375" w14:textId="77777777" w:rsidR="00AA2656" w:rsidRDefault="00AA2656" w:rsidP="004F21C6">
      <w:pPr>
        <w:rPr>
          <w:rFonts w:eastAsiaTheme="minorEastAsia"/>
          <w:lang w:val="en-US" w:eastAsia="zh-CN"/>
        </w:rPr>
      </w:pPr>
    </w:p>
    <w:p w14:paraId="59FFC6DC" w14:textId="4BBD3F79" w:rsidR="004F21C6" w:rsidRDefault="004F21C6" w:rsidP="004F21C6">
      <w:pPr>
        <w:spacing w:after="180"/>
        <w:jc w:val="both"/>
        <w:rPr>
          <w:rFonts w:eastAsiaTheme="minorEastAsia"/>
          <w:lang w:val="en-US" w:eastAsia="zh-CN"/>
        </w:rPr>
      </w:pPr>
      <w:r>
        <w:rPr>
          <w:rFonts w:eastAsiaTheme="minorEastAsia"/>
          <w:lang w:val="en-US" w:eastAsia="zh-CN"/>
        </w:rPr>
        <w:t>For transmitter transient period between SBFD and non-SBFD, the case can be split into</w:t>
      </w:r>
      <w:r w:rsidR="000663E0">
        <w:rPr>
          <w:rFonts w:eastAsiaTheme="minorEastAsia"/>
          <w:lang w:val="en-US" w:eastAsia="zh-CN"/>
        </w:rPr>
        <w:t xml:space="preserve"> four cases</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2405"/>
        <w:gridCol w:w="3402"/>
        <w:gridCol w:w="3824"/>
      </w:tblGrid>
      <w:tr w:rsidR="000663E0" w:rsidRPr="00E465F8" w14:paraId="04964983" w14:textId="77777777" w:rsidTr="00E465F8">
        <w:tc>
          <w:tcPr>
            <w:tcW w:w="2405" w:type="dxa"/>
          </w:tcPr>
          <w:p w14:paraId="39221196" w14:textId="721F4918" w:rsidR="000663E0" w:rsidRPr="00E465F8" w:rsidRDefault="000663E0" w:rsidP="004F21C6">
            <w:pPr>
              <w:jc w:val="both"/>
              <w:rPr>
                <w:rFonts w:eastAsiaTheme="minorEastAsia"/>
                <w:b/>
                <w:bCs/>
                <w:lang w:val="en-US" w:eastAsia="zh-CN"/>
              </w:rPr>
            </w:pPr>
          </w:p>
        </w:tc>
        <w:tc>
          <w:tcPr>
            <w:tcW w:w="3402" w:type="dxa"/>
          </w:tcPr>
          <w:p w14:paraId="6B09768A" w14:textId="5D52B482" w:rsidR="000663E0" w:rsidRPr="00E465F8" w:rsidRDefault="00E465F8" w:rsidP="004F21C6">
            <w:pPr>
              <w:jc w:val="both"/>
              <w:rPr>
                <w:rFonts w:eastAsiaTheme="minorEastAsia"/>
                <w:b/>
                <w:bCs/>
                <w:lang w:val="en-US" w:eastAsia="zh-CN"/>
              </w:rPr>
            </w:pPr>
            <w:r w:rsidRPr="00E465F8">
              <w:rPr>
                <w:rFonts w:eastAsiaTheme="minorEastAsia"/>
                <w:b/>
                <w:bCs/>
                <w:lang w:val="en-US" w:eastAsia="zh-CN"/>
              </w:rPr>
              <w:t>Frequency regions for Transition</w:t>
            </w:r>
          </w:p>
        </w:tc>
        <w:tc>
          <w:tcPr>
            <w:tcW w:w="3824" w:type="dxa"/>
          </w:tcPr>
          <w:p w14:paraId="65157E2C" w14:textId="3ABCC753" w:rsidR="000663E0" w:rsidRPr="00E465F8" w:rsidRDefault="00E465F8" w:rsidP="004F21C6">
            <w:pPr>
              <w:jc w:val="both"/>
              <w:rPr>
                <w:rFonts w:eastAsiaTheme="minorEastAsia"/>
                <w:b/>
                <w:bCs/>
                <w:lang w:val="en-US" w:eastAsia="zh-CN"/>
              </w:rPr>
            </w:pPr>
            <w:r>
              <w:rPr>
                <w:rFonts w:eastAsiaTheme="minorEastAsia"/>
                <w:b/>
                <w:bCs/>
                <w:lang w:val="en-US" w:eastAsia="zh-CN"/>
              </w:rPr>
              <w:t>BS transmitter behavior during transition</w:t>
            </w:r>
          </w:p>
        </w:tc>
      </w:tr>
      <w:tr w:rsidR="000663E0" w14:paraId="1794520C" w14:textId="77777777" w:rsidTr="00E465F8">
        <w:tc>
          <w:tcPr>
            <w:tcW w:w="2405" w:type="dxa"/>
          </w:tcPr>
          <w:p w14:paraId="148ECCCE" w14:textId="5EAB0C5F" w:rsidR="000663E0" w:rsidRDefault="00E465F8" w:rsidP="004F21C6">
            <w:pPr>
              <w:jc w:val="both"/>
              <w:rPr>
                <w:rFonts w:eastAsiaTheme="minorEastAsia"/>
                <w:lang w:val="en-US" w:eastAsia="zh-CN"/>
              </w:rPr>
            </w:pPr>
            <w:r>
              <w:rPr>
                <w:lang w:val="en-AU"/>
              </w:rPr>
              <w:t>Case-A (SBFD to DL)</w:t>
            </w:r>
          </w:p>
        </w:tc>
        <w:tc>
          <w:tcPr>
            <w:tcW w:w="3402" w:type="dxa"/>
          </w:tcPr>
          <w:p w14:paraId="4553C6BD" w14:textId="1C7B55E1" w:rsidR="000663E0" w:rsidRDefault="00E465F8" w:rsidP="004F21C6">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39FC1A93" w14:textId="7012B673" w:rsidR="000663E0" w:rsidRDefault="00E465F8" w:rsidP="004F21C6">
            <w:pPr>
              <w:jc w:val="both"/>
              <w:rPr>
                <w:rFonts w:eastAsiaTheme="minorEastAsia"/>
                <w:lang w:val="en-US" w:eastAsia="zh-CN"/>
              </w:rPr>
            </w:pPr>
            <w:r>
              <w:rPr>
                <w:lang w:val="en-AU"/>
              </w:rPr>
              <w:t>BS transmitter OFF-to-ON</w:t>
            </w:r>
          </w:p>
        </w:tc>
      </w:tr>
      <w:tr w:rsidR="000663E0" w14:paraId="7A9CC068" w14:textId="77777777" w:rsidTr="00E465F8">
        <w:tc>
          <w:tcPr>
            <w:tcW w:w="2405" w:type="dxa"/>
          </w:tcPr>
          <w:p w14:paraId="301C4544" w14:textId="39004EA4" w:rsidR="000663E0" w:rsidRDefault="00E465F8" w:rsidP="004F21C6">
            <w:pPr>
              <w:jc w:val="both"/>
              <w:rPr>
                <w:rFonts w:eastAsiaTheme="minorEastAsia"/>
                <w:lang w:val="en-US" w:eastAsia="zh-CN"/>
              </w:rPr>
            </w:pPr>
            <w:r>
              <w:rPr>
                <w:lang w:val="en-AU"/>
              </w:rPr>
              <w:t>Case-B (SBFD to UL)</w:t>
            </w:r>
          </w:p>
        </w:tc>
        <w:tc>
          <w:tcPr>
            <w:tcW w:w="3402" w:type="dxa"/>
          </w:tcPr>
          <w:p w14:paraId="479A104E" w14:textId="6C9B7CA1" w:rsidR="000663E0" w:rsidRDefault="00E465F8" w:rsidP="004F21C6">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7C704890" w14:textId="055551D0" w:rsidR="000663E0" w:rsidRDefault="00BD02D0" w:rsidP="004F21C6">
            <w:pPr>
              <w:jc w:val="both"/>
              <w:rPr>
                <w:rFonts w:eastAsiaTheme="minorEastAsia"/>
                <w:lang w:val="en-US" w:eastAsia="zh-CN"/>
              </w:rPr>
            </w:pPr>
            <w:r>
              <w:rPr>
                <w:lang w:val="en-AU"/>
              </w:rPr>
              <w:t>BS transmitter ON-to-OFF</w:t>
            </w:r>
          </w:p>
        </w:tc>
      </w:tr>
      <w:tr w:rsidR="000663E0" w14:paraId="46E1CBE5" w14:textId="77777777" w:rsidTr="00E465F8">
        <w:tc>
          <w:tcPr>
            <w:tcW w:w="2405" w:type="dxa"/>
          </w:tcPr>
          <w:p w14:paraId="6A8E5EF9" w14:textId="2407BC0C" w:rsidR="000663E0" w:rsidRDefault="00E465F8" w:rsidP="004F21C6">
            <w:pPr>
              <w:jc w:val="both"/>
              <w:rPr>
                <w:rFonts w:eastAsiaTheme="minorEastAsia"/>
                <w:lang w:val="en-US" w:eastAsia="zh-CN"/>
              </w:rPr>
            </w:pPr>
            <w:r>
              <w:rPr>
                <w:lang w:val="en-AU"/>
              </w:rPr>
              <w:t>Case-C (DL to SBFD)</w:t>
            </w:r>
          </w:p>
        </w:tc>
        <w:tc>
          <w:tcPr>
            <w:tcW w:w="3402" w:type="dxa"/>
          </w:tcPr>
          <w:p w14:paraId="72DE66C6" w14:textId="71F41182" w:rsidR="000663E0" w:rsidRDefault="00E465F8" w:rsidP="004F21C6">
            <w:pPr>
              <w:jc w:val="both"/>
              <w:rPr>
                <w:rFonts w:eastAsiaTheme="minorEastAsia"/>
                <w:lang w:val="en-US" w:eastAsia="zh-CN"/>
              </w:rPr>
            </w:pPr>
            <w:r>
              <w:rPr>
                <w:lang w:val="en-AU"/>
              </w:rPr>
              <w:t xml:space="preserve">SBFD UL </w:t>
            </w:r>
            <w:proofErr w:type="spellStart"/>
            <w:r>
              <w:rPr>
                <w:lang w:val="en-AU"/>
              </w:rPr>
              <w:t>sub</w:t>
            </w:r>
            <w:r>
              <w:rPr>
                <w:lang w:val="en-AU"/>
              </w:rPr>
              <w:t>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59199E7B" w14:textId="3B8C07F0" w:rsidR="000663E0" w:rsidRDefault="00BD02D0" w:rsidP="004F21C6">
            <w:pPr>
              <w:jc w:val="both"/>
              <w:rPr>
                <w:rFonts w:eastAsiaTheme="minorEastAsia"/>
                <w:lang w:val="en-US" w:eastAsia="zh-CN"/>
              </w:rPr>
            </w:pPr>
            <w:r>
              <w:rPr>
                <w:lang w:val="en-AU"/>
              </w:rPr>
              <w:t xml:space="preserve">BS </w:t>
            </w:r>
            <w:r>
              <w:rPr>
                <w:lang w:val="en-AU"/>
              </w:rPr>
              <w:t>transmitter ON-to-OFF</w:t>
            </w:r>
          </w:p>
        </w:tc>
      </w:tr>
      <w:tr w:rsidR="000663E0" w14:paraId="15D57CBF" w14:textId="77777777" w:rsidTr="00E465F8">
        <w:tc>
          <w:tcPr>
            <w:tcW w:w="2405" w:type="dxa"/>
          </w:tcPr>
          <w:p w14:paraId="5F57E9A7" w14:textId="6C99F43A" w:rsidR="000663E0" w:rsidRDefault="00E465F8" w:rsidP="004F21C6">
            <w:pPr>
              <w:jc w:val="both"/>
              <w:rPr>
                <w:rFonts w:eastAsiaTheme="minorEastAsia"/>
                <w:lang w:val="en-US" w:eastAsia="zh-CN"/>
              </w:rPr>
            </w:pPr>
            <w:r>
              <w:rPr>
                <w:lang w:val="en-AU"/>
              </w:rPr>
              <w:lastRenderedPageBreak/>
              <w:t>Case-D (UL to SBFD)</w:t>
            </w:r>
          </w:p>
        </w:tc>
        <w:tc>
          <w:tcPr>
            <w:tcW w:w="3402" w:type="dxa"/>
          </w:tcPr>
          <w:p w14:paraId="4AABA739" w14:textId="03B2F51F" w:rsidR="000663E0" w:rsidRDefault="00E465F8" w:rsidP="004F21C6">
            <w:pPr>
              <w:jc w:val="both"/>
              <w:rPr>
                <w:rFonts w:eastAsiaTheme="minorEastAsia"/>
                <w:lang w:val="en-US" w:eastAsia="zh-CN"/>
              </w:rPr>
            </w:pPr>
            <w:r>
              <w:rPr>
                <w:lang w:val="en-AU"/>
              </w:rPr>
              <w:t xml:space="preserve">SBFD DL </w:t>
            </w:r>
            <w:proofErr w:type="spellStart"/>
            <w:r>
              <w:rPr>
                <w:lang w:val="en-AU"/>
              </w:rPr>
              <w:t>sub</w:t>
            </w:r>
            <w:r>
              <w:rPr>
                <w:lang w:val="en-AU"/>
              </w:rPr>
              <w:t>band</w:t>
            </w:r>
            <w:proofErr w:type="spellEnd"/>
          </w:p>
        </w:tc>
        <w:tc>
          <w:tcPr>
            <w:tcW w:w="3824" w:type="dxa"/>
          </w:tcPr>
          <w:p w14:paraId="363B23B4" w14:textId="74A6CFA5" w:rsidR="000663E0" w:rsidRDefault="00BD02D0" w:rsidP="004F21C6">
            <w:pPr>
              <w:jc w:val="both"/>
              <w:rPr>
                <w:rFonts w:eastAsiaTheme="minorEastAsia"/>
                <w:lang w:val="en-US" w:eastAsia="zh-CN"/>
              </w:rPr>
            </w:pPr>
            <w:r>
              <w:rPr>
                <w:lang w:val="en-AU"/>
              </w:rPr>
              <w:t xml:space="preserve">BS </w:t>
            </w:r>
            <w:r>
              <w:rPr>
                <w:lang w:val="en-AU"/>
              </w:rPr>
              <w:t>transmitter O</w:t>
            </w:r>
            <w:r w:rsidRPr="00103D20">
              <w:rPr>
                <w:lang w:val="en-AU"/>
              </w:rPr>
              <w:t>FF</w:t>
            </w:r>
            <w:r>
              <w:rPr>
                <w:lang w:val="en-AU"/>
              </w:rPr>
              <w:t>-to-ON</w:t>
            </w:r>
          </w:p>
        </w:tc>
      </w:tr>
    </w:tbl>
    <w:p w14:paraId="3638F55A" w14:textId="77777777" w:rsidR="000663E0" w:rsidRDefault="000663E0" w:rsidP="004F21C6">
      <w:pPr>
        <w:spacing w:after="180"/>
        <w:jc w:val="both"/>
        <w:rPr>
          <w:rFonts w:eastAsiaTheme="minorEastAsia"/>
          <w:lang w:val="en-US" w:eastAsia="zh-CN"/>
        </w:rPr>
      </w:pPr>
    </w:p>
    <w:p w14:paraId="1D6CC31A" w14:textId="77777777" w:rsidR="004F21C6" w:rsidRPr="00A54C30" w:rsidRDefault="004F21C6" w:rsidP="004F21C6">
      <w:pPr>
        <w:spacing w:after="180"/>
        <w:jc w:val="both"/>
        <w:rPr>
          <w:rFonts w:ascii="Times New Roman" w:eastAsiaTheme="minorEastAsia" w:hAnsi="Times New Roman"/>
          <w:lang w:val="en-AU" w:eastAsia="zh-CN"/>
        </w:rPr>
      </w:pPr>
      <w:r w:rsidRPr="00A54C30">
        <w:rPr>
          <w:rFonts w:ascii="Times New Roman" w:eastAsiaTheme="minorEastAsia" w:hAnsi="Times New Roman"/>
          <w:lang w:val="en-AU" w:eastAsia="zh-CN"/>
        </w:rPr>
        <w:t xml:space="preserve">For the above four cases for transient period between SBFD and non-SBFD, we can reuse the existing TDD BS transmitter transient period, i.e., 10ms for FR1 and 3ms for FR2-1.  </w:t>
      </w:r>
    </w:p>
    <w:p w14:paraId="708580F7" w14:textId="3C09C5FC" w:rsidR="004F21C6" w:rsidRPr="00103D20" w:rsidRDefault="004F21C6" w:rsidP="004F21C6">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D02D0">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SBFD and non-SBFD, the existing TDD BS transmitter transient period, i.e., 10ms for FR1 and 3ms for FR2-1, can be reused for all four cases: </w:t>
      </w:r>
    </w:p>
    <w:tbl>
      <w:tblPr>
        <w:tblStyle w:val="TableGrid"/>
        <w:tblW w:w="0" w:type="auto"/>
        <w:tblLook w:val="04A0" w:firstRow="1" w:lastRow="0" w:firstColumn="1" w:lastColumn="0" w:noHBand="0" w:noVBand="1"/>
      </w:tblPr>
      <w:tblGrid>
        <w:gridCol w:w="2405"/>
        <w:gridCol w:w="3402"/>
        <w:gridCol w:w="3824"/>
      </w:tblGrid>
      <w:tr w:rsidR="00BD02D0" w:rsidRPr="00E465F8" w14:paraId="305A556D" w14:textId="77777777" w:rsidTr="00C60911">
        <w:tc>
          <w:tcPr>
            <w:tcW w:w="2405" w:type="dxa"/>
          </w:tcPr>
          <w:p w14:paraId="6D656271" w14:textId="77777777" w:rsidR="00BD02D0" w:rsidRPr="00E465F8" w:rsidRDefault="00BD02D0" w:rsidP="00C60911">
            <w:pPr>
              <w:jc w:val="both"/>
              <w:rPr>
                <w:rFonts w:eastAsiaTheme="minorEastAsia"/>
                <w:b/>
                <w:bCs/>
                <w:lang w:val="en-US" w:eastAsia="zh-CN"/>
              </w:rPr>
            </w:pPr>
          </w:p>
        </w:tc>
        <w:tc>
          <w:tcPr>
            <w:tcW w:w="3402" w:type="dxa"/>
          </w:tcPr>
          <w:p w14:paraId="657E70D3" w14:textId="77777777" w:rsidR="00BD02D0" w:rsidRPr="00E465F8" w:rsidRDefault="00BD02D0" w:rsidP="00C60911">
            <w:pPr>
              <w:jc w:val="both"/>
              <w:rPr>
                <w:rFonts w:eastAsiaTheme="minorEastAsia"/>
                <w:b/>
                <w:bCs/>
                <w:lang w:val="en-US" w:eastAsia="zh-CN"/>
              </w:rPr>
            </w:pPr>
            <w:r w:rsidRPr="00E465F8">
              <w:rPr>
                <w:rFonts w:eastAsiaTheme="minorEastAsia"/>
                <w:b/>
                <w:bCs/>
                <w:lang w:val="en-US" w:eastAsia="zh-CN"/>
              </w:rPr>
              <w:t>Frequency regions for Transition</w:t>
            </w:r>
          </w:p>
        </w:tc>
        <w:tc>
          <w:tcPr>
            <w:tcW w:w="3824" w:type="dxa"/>
          </w:tcPr>
          <w:p w14:paraId="3EBB3E85" w14:textId="77777777" w:rsidR="00BD02D0" w:rsidRPr="00E465F8" w:rsidRDefault="00BD02D0" w:rsidP="00C60911">
            <w:pPr>
              <w:jc w:val="both"/>
              <w:rPr>
                <w:rFonts w:eastAsiaTheme="minorEastAsia"/>
                <w:b/>
                <w:bCs/>
                <w:lang w:val="en-US" w:eastAsia="zh-CN"/>
              </w:rPr>
            </w:pPr>
            <w:r>
              <w:rPr>
                <w:rFonts w:eastAsiaTheme="minorEastAsia"/>
                <w:b/>
                <w:bCs/>
                <w:lang w:val="en-US" w:eastAsia="zh-CN"/>
              </w:rPr>
              <w:t>BS transmitter behavior during transition</w:t>
            </w:r>
          </w:p>
        </w:tc>
      </w:tr>
      <w:tr w:rsidR="00BD02D0" w14:paraId="0B71D026" w14:textId="77777777" w:rsidTr="00C60911">
        <w:tc>
          <w:tcPr>
            <w:tcW w:w="2405" w:type="dxa"/>
          </w:tcPr>
          <w:p w14:paraId="148BF9A9" w14:textId="77777777" w:rsidR="00BD02D0" w:rsidRDefault="00BD02D0" w:rsidP="00C60911">
            <w:pPr>
              <w:jc w:val="both"/>
              <w:rPr>
                <w:rFonts w:eastAsiaTheme="minorEastAsia"/>
                <w:lang w:val="en-US" w:eastAsia="zh-CN"/>
              </w:rPr>
            </w:pPr>
            <w:r>
              <w:rPr>
                <w:lang w:val="en-AU"/>
              </w:rPr>
              <w:t>Case-A (SBFD to DL)</w:t>
            </w:r>
          </w:p>
        </w:tc>
        <w:tc>
          <w:tcPr>
            <w:tcW w:w="3402" w:type="dxa"/>
          </w:tcPr>
          <w:p w14:paraId="58F591AC" w14:textId="77777777" w:rsidR="00BD02D0" w:rsidRDefault="00BD02D0" w:rsidP="00C60911">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5FE2660C" w14:textId="77777777" w:rsidR="00BD02D0" w:rsidRDefault="00BD02D0" w:rsidP="00C60911">
            <w:pPr>
              <w:jc w:val="both"/>
              <w:rPr>
                <w:rFonts w:eastAsiaTheme="minorEastAsia"/>
                <w:lang w:val="en-US" w:eastAsia="zh-CN"/>
              </w:rPr>
            </w:pPr>
            <w:r>
              <w:rPr>
                <w:lang w:val="en-AU"/>
              </w:rPr>
              <w:t>BS transmitter OFF-to-ON</w:t>
            </w:r>
          </w:p>
        </w:tc>
      </w:tr>
      <w:tr w:rsidR="00BD02D0" w14:paraId="47E2BDF8" w14:textId="77777777" w:rsidTr="00C60911">
        <w:tc>
          <w:tcPr>
            <w:tcW w:w="2405" w:type="dxa"/>
          </w:tcPr>
          <w:p w14:paraId="284B09F6" w14:textId="77777777" w:rsidR="00BD02D0" w:rsidRDefault="00BD02D0" w:rsidP="00C60911">
            <w:pPr>
              <w:jc w:val="both"/>
              <w:rPr>
                <w:rFonts w:eastAsiaTheme="minorEastAsia"/>
                <w:lang w:val="en-US" w:eastAsia="zh-CN"/>
              </w:rPr>
            </w:pPr>
            <w:r>
              <w:rPr>
                <w:lang w:val="en-AU"/>
              </w:rPr>
              <w:t>Case-B (SBFD to UL)</w:t>
            </w:r>
          </w:p>
        </w:tc>
        <w:tc>
          <w:tcPr>
            <w:tcW w:w="3402" w:type="dxa"/>
          </w:tcPr>
          <w:p w14:paraId="61C9F922" w14:textId="77777777" w:rsidR="00BD02D0" w:rsidRDefault="00BD02D0" w:rsidP="00C60911">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1C67743B" w14:textId="77777777" w:rsidR="00BD02D0" w:rsidRDefault="00BD02D0" w:rsidP="00C60911">
            <w:pPr>
              <w:jc w:val="both"/>
              <w:rPr>
                <w:rFonts w:eastAsiaTheme="minorEastAsia"/>
                <w:lang w:val="en-US" w:eastAsia="zh-CN"/>
              </w:rPr>
            </w:pPr>
            <w:r>
              <w:rPr>
                <w:lang w:val="en-AU"/>
              </w:rPr>
              <w:t>BS transmitter ON-to-OFF</w:t>
            </w:r>
          </w:p>
        </w:tc>
      </w:tr>
      <w:tr w:rsidR="00BD02D0" w14:paraId="62ADF316" w14:textId="77777777" w:rsidTr="00C60911">
        <w:tc>
          <w:tcPr>
            <w:tcW w:w="2405" w:type="dxa"/>
          </w:tcPr>
          <w:p w14:paraId="609EB852" w14:textId="77777777" w:rsidR="00BD02D0" w:rsidRDefault="00BD02D0" w:rsidP="00C60911">
            <w:pPr>
              <w:jc w:val="both"/>
              <w:rPr>
                <w:rFonts w:eastAsiaTheme="minorEastAsia"/>
                <w:lang w:val="en-US" w:eastAsia="zh-CN"/>
              </w:rPr>
            </w:pPr>
            <w:r>
              <w:rPr>
                <w:lang w:val="en-AU"/>
              </w:rPr>
              <w:t>Case-C (DL to SBFD)</w:t>
            </w:r>
          </w:p>
        </w:tc>
        <w:tc>
          <w:tcPr>
            <w:tcW w:w="3402" w:type="dxa"/>
          </w:tcPr>
          <w:p w14:paraId="44120AD7" w14:textId="77777777" w:rsidR="00BD02D0" w:rsidRDefault="00BD02D0" w:rsidP="00C60911">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0336A6E9" w14:textId="77777777" w:rsidR="00BD02D0" w:rsidRDefault="00BD02D0" w:rsidP="00C60911">
            <w:pPr>
              <w:jc w:val="both"/>
              <w:rPr>
                <w:rFonts w:eastAsiaTheme="minorEastAsia"/>
                <w:lang w:val="en-US" w:eastAsia="zh-CN"/>
              </w:rPr>
            </w:pPr>
            <w:r>
              <w:rPr>
                <w:lang w:val="en-AU"/>
              </w:rPr>
              <w:t>BS transmitter ON-to-OFF</w:t>
            </w:r>
          </w:p>
        </w:tc>
      </w:tr>
      <w:tr w:rsidR="00BD02D0" w14:paraId="4C91C6C2" w14:textId="77777777" w:rsidTr="00C60911">
        <w:tc>
          <w:tcPr>
            <w:tcW w:w="2405" w:type="dxa"/>
          </w:tcPr>
          <w:p w14:paraId="465386E9" w14:textId="77777777" w:rsidR="00BD02D0" w:rsidRDefault="00BD02D0" w:rsidP="00C60911">
            <w:pPr>
              <w:jc w:val="both"/>
              <w:rPr>
                <w:rFonts w:eastAsiaTheme="minorEastAsia"/>
                <w:lang w:val="en-US" w:eastAsia="zh-CN"/>
              </w:rPr>
            </w:pPr>
            <w:r>
              <w:rPr>
                <w:lang w:val="en-AU"/>
              </w:rPr>
              <w:t>Case-D (UL to SBFD)</w:t>
            </w:r>
          </w:p>
        </w:tc>
        <w:tc>
          <w:tcPr>
            <w:tcW w:w="3402" w:type="dxa"/>
          </w:tcPr>
          <w:p w14:paraId="0D6B630D" w14:textId="77777777" w:rsidR="00BD02D0" w:rsidRDefault="00BD02D0" w:rsidP="00C60911">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6BC3AB5C" w14:textId="77777777" w:rsidR="00BD02D0" w:rsidRDefault="00BD02D0" w:rsidP="00C60911">
            <w:pPr>
              <w:jc w:val="both"/>
              <w:rPr>
                <w:rFonts w:eastAsiaTheme="minorEastAsia"/>
                <w:lang w:val="en-US" w:eastAsia="zh-CN"/>
              </w:rPr>
            </w:pPr>
            <w:r>
              <w:rPr>
                <w:lang w:val="en-AU"/>
              </w:rPr>
              <w:t>BS transmitter O</w:t>
            </w:r>
            <w:r w:rsidRPr="00103D20">
              <w:rPr>
                <w:lang w:val="en-AU"/>
              </w:rPr>
              <w:t>FF</w:t>
            </w:r>
            <w:r>
              <w:rPr>
                <w:lang w:val="en-AU"/>
              </w:rPr>
              <w:t>-to-ON</w:t>
            </w:r>
          </w:p>
        </w:tc>
      </w:tr>
    </w:tbl>
    <w:p w14:paraId="1E047FCF" w14:textId="77777777" w:rsidR="004F21C6" w:rsidRPr="00BD02D0" w:rsidRDefault="004F21C6" w:rsidP="004F21C6">
      <w:pPr>
        <w:rPr>
          <w:lang w:val="en-US"/>
        </w:rPr>
      </w:pPr>
    </w:p>
    <w:p w14:paraId="71A82054" w14:textId="286D890F" w:rsidR="004F21C6" w:rsidRDefault="00BD02D0" w:rsidP="00885304">
      <w:pPr>
        <w:rPr>
          <w:rFonts w:ascii="Times New Roman" w:eastAsia="Times New Roman" w:hAnsi="Times New Roman"/>
          <w:kern w:val="2"/>
          <w:szCs w:val="20"/>
          <w:lang w:val="en-US" w:eastAsia="ja-JP"/>
        </w:rPr>
      </w:pPr>
      <w:r>
        <w:rPr>
          <w:rFonts w:ascii="Times New Roman" w:eastAsia="Times New Roman" w:hAnsi="Times New Roman"/>
          <w:kern w:val="2"/>
          <w:szCs w:val="20"/>
          <w:lang w:val="en-US" w:eastAsia="ja-JP"/>
        </w:rPr>
        <w:t xml:space="preserve">For the </w:t>
      </w:r>
      <w:r w:rsidRPr="00DF2E58">
        <w:rPr>
          <w:rFonts w:ascii="Times New Roman" w:eastAsia="Times New Roman" w:hAnsi="Times New Roman"/>
          <w:kern w:val="2"/>
          <w:szCs w:val="20"/>
          <w:lang w:val="en-US" w:eastAsia="ja-JP"/>
        </w:rPr>
        <w:t>location of transient period between SBFD and non-SBFD</w:t>
      </w:r>
      <w:r>
        <w:rPr>
          <w:rFonts w:ascii="Times New Roman" w:eastAsia="Times New Roman" w:hAnsi="Times New Roman"/>
          <w:kern w:val="2"/>
          <w:szCs w:val="20"/>
          <w:lang w:val="en-US" w:eastAsia="ja-JP"/>
        </w:rPr>
        <w:t>, we agree the proposed Option 1, i.e., t</w:t>
      </w:r>
      <w:r w:rsidRPr="00BD02D0">
        <w:rPr>
          <w:rFonts w:ascii="Times New Roman" w:eastAsia="Times New Roman" w:hAnsi="Times New Roman"/>
          <w:kern w:val="2"/>
          <w:szCs w:val="20"/>
          <w:lang w:val="en-US" w:eastAsia="ja-JP"/>
        </w:rPr>
        <w:t>he transmitter transient period shall be located within the SBFD slot</w:t>
      </w:r>
      <w:r>
        <w:rPr>
          <w:rFonts w:ascii="Times New Roman" w:eastAsia="Times New Roman" w:hAnsi="Times New Roman"/>
          <w:kern w:val="2"/>
          <w:szCs w:val="20"/>
          <w:lang w:val="en-US" w:eastAsia="ja-JP"/>
        </w:rPr>
        <w:t xml:space="preserve">. It should be noted that </w:t>
      </w:r>
      <w:r w:rsidR="00885304">
        <w:rPr>
          <w:rFonts w:ascii="Times New Roman" w:eastAsia="Times New Roman" w:hAnsi="Times New Roman"/>
          <w:kern w:val="2"/>
          <w:szCs w:val="20"/>
          <w:lang w:val="en-US" w:eastAsia="ja-JP"/>
        </w:rPr>
        <w:t>a</w:t>
      </w:r>
      <w:r w:rsidR="00885304" w:rsidRPr="00885304">
        <w:rPr>
          <w:rFonts w:ascii="Times New Roman" w:eastAsia="Times New Roman" w:hAnsi="Times New Roman"/>
          <w:kern w:val="2"/>
          <w:szCs w:val="20"/>
          <w:lang w:val="en-US" w:eastAsia="ja-JP"/>
        </w:rPr>
        <w:t xml:space="preserve"> slot can consist of SBFD symbols and non-SBFD symbols</w:t>
      </w:r>
      <w:r w:rsidR="00885304">
        <w:rPr>
          <w:rFonts w:ascii="Times New Roman" w:eastAsia="Times New Roman" w:hAnsi="Times New Roman"/>
          <w:kern w:val="2"/>
          <w:szCs w:val="20"/>
          <w:lang w:val="en-US" w:eastAsia="ja-JP"/>
        </w:rPr>
        <w:t xml:space="preserve">, so we just use “SBFD symbol” instead. </w:t>
      </w:r>
    </w:p>
    <w:p w14:paraId="470F1210" w14:textId="716B1928" w:rsidR="00BD02D0" w:rsidRPr="00103D20" w:rsidRDefault="00BD02D0" w:rsidP="00885304">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imes New Roman" w:hAnsi="Times New Roman"/>
          <w:kern w:val="2"/>
          <w:szCs w:val="20"/>
          <w:lang w:val="en-US" w:eastAsia="ja-JP"/>
        </w:rPr>
        <w:t>T</w:t>
      </w:r>
      <w:r w:rsidRPr="00BD02D0">
        <w:rPr>
          <w:rFonts w:ascii="Times New Roman" w:eastAsia="Times New Roman" w:hAnsi="Times New Roman"/>
          <w:kern w:val="2"/>
          <w:szCs w:val="20"/>
          <w:lang w:val="en-US" w:eastAsia="ja-JP"/>
        </w:rPr>
        <w:t xml:space="preserve">he transmitter transient period shall be located within the SBFD </w:t>
      </w:r>
      <w:r>
        <w:rPr>
          <w:rFonts w:ascii="Times New Roman" w:eastAsia="Times New Roman" w:hAnsi="Times New Roman"/>
          <w:kern w:val="2"/>
          <w:szCs w:val="20"/>
          <w:lang w:val="en-US" w:eastAsia="ja-JP"/>
        </w:rPr>
        <w:t>symbol.</w:t>
      </w:r>
    </w:p>
    <w:p w14:paraId="2A2C94F8" w14:textId="77777777" w:rsidR="00BD02D0" w:rsidRDefault="00BD02D0" w:rsidP="004F21C6">
      <w:pPr>
        <w:spacing w:after="180"/>
        <w:jc w:val="both"/>
        <w:rPr>
          <w:rFonts w:ascii="Times New Roman" w:eastAsiaTheme="minorEastAsia" w:hAnsi="Times New Roman"/>
          <w:lang w:val="en-AU" w:eastAsia="zh-CN"/>
        </w:rPr>
      </w:pPr>
    </w:p>
    <w:p w14:paraId="297C3B76" w14:textId="75F44ED6" w:rsidR="00177B58" w:rsidRDefault="00177B58" w:rsidP="00177B58">
      <w:pPr>
        <w:pStyle w:val="Heading3"/>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Pr="00177B58">
        <w:rPr>
          <w:lang w:val="en-US" w:eastAsia="zh-CN"/>
        </w:rPr>
        <w:t>Requirement for transient period between different SBFD configurations</w:t>
      </w:r>
    </w:p>
    <w:p w14:paraId="52FFF0BC" w14:textId="27A22542" w:rsidR="009F5AF3" w:rsidRDefault="009F5AF3" w:rsidP="009F5AF3">
      <w:pPr>
        <w:rPr>
          <w:rFonts w:eastAsiaTheme="minorEastAsia"/>
          <w:lang w:val="en-US" w:eastAsia="zh-CN"/>
        </w:rPr>
      </w:pPr>
      <w:r>
        <w:rPr>
          <w:rFonts w:eastAsiaTheme="minorEastAsia"/>
          <w:lang w:val="en-US" w:eastAsia="zh-CN"/>
        </w:rPr>
        <w:t>In</w:t>
      </w:r>
      <w:r>
        <w:rPr>
          <w:rFonts w:eastAsiaTheme="minorEastAsia"/>
          <w:lang w:val="en-US" w:eastAsia="zh-CN"/>
        </w:rPr>
        <w:t xml:space="preserve"> RAN4</w:t>
      </w:r>
      <w:r>
        <w:rPr>
          <w:rFonts w:eastAsiaTheme="minorEastAsia"/>
          <w:lang w:val="en-US" w:eastAsia="zh-CN"/>
        </w:rPr>
        <w:t>#111</w:t>
      </w:r>
      <w:r>
        <w:rPr>
          <w:rFonts w:eastAsiaTheme="minorEastAsia"/>
          <w:lang w:val="en-US" w:eastAsia="zh-CN"/>
        </w:rPr>
        <w:t xml:space="preserve">, the following </w:t>
      </w:r>
      <w:r>
        <w:rPr>
          <w:rFonts w:eastAsiaTheme="minorEastAsia"/>
          <w:lang w:val="en-US" w:eastAsia="zh-CN"/>
        </w:rPr>
        <w:t>WF is approved</w:t>
      </w:r>
      <w:r>
        <w:rPr>
          <w:rFonts w:eastAsiaTheme="minorEastAsia"/>
          <w:lang w:val="en-US" w:eastAsia="zh-CN"/>
        </w:rPr>
        <w:t xml:space="preserve"> </w:t>
      </w:r>
      <w:r w:rsidRPr="00177B58">
        <w:rPr>
          <w:lang w:val="en-US" w:eastAsia="zh-CN"/>
        </w:rPr>
        <w:t>for transient period between different SBFD configurations</w:t>
      </w:r>
      <w:r>
        <w:rPr>
          <w:rFonts w:eastAsiaTheme="minorEastAsia"/>
          <w:lang w:val="en-US" w:eastAsia="zh-CN"/>
        </w:rPr>
        <w:t xml:space="preserve"> </w:t>
      </w:r>
      <w:r>
        <w:rPr>
          <w:rFonts w:eastAsiaTheme="minorEastAsia"/>
          <w:lang w:val="en-US" w:eastAsia="zh-CN"/>
        </w:rPr>
        <w:t xml:space="preserve">[6]: </w:t>
      </w:r>
    </w:p>
    <w:p w14:paraId="3FC32F18" w14:textId="77777777" w:rsidR="009F5AF3" w:rsidRDefault="009F5AF3" w:rsidP="009F5AF3">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9F5AF3" w14:paraId="1A5403A2" w14:textId="77777777" w:rsidTr="00C60911">
        <w:tc>
          <w:tcPr>
            <w:tcW w:w="9631" w:type="dxa"/>
          </w:tcPr>
          <w:p w14:paraId="00405120" w14:textId="77777777" w:rsidR="009F5AF3" w:rsidRPr="00DF2E58" w:rsidRDefault="009F5AF3" w:rsidP="009F5AF3">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4-3-2: Requirement for transient period between different SBFD configurations</w:t>
            </w:r>
          </w:p>
          <w:p w14:paraId="3E74E788" w14:textId="77777777" w:rsidR="009F5AF3" w:rsidRPr="00DF2E58" w:rsidRDefault="009F5AF3" w:rsidP="009F5AF3">
            <w:pPr>
              <w:numPr>
                <w:ilvl w:val="0"/>
                <w:numId w:val="14"/>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3DF27A8B" w14:textId="4BB7C675" w:rsidR="009F5AF3" w:rsidRPr="009F5AF3" w:rsidRDefault="009F5AF3" w:rsidP="009F5AF3">
            <w:pPr>
              <w:numPr>
                <w:ilvl w:val="1"/>
                <w:numId w:val="14"/>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FFS requirement for transient period between different SBFD configurations</w:t>
            </w:r>
          </w:p>
        </w:tc>
      </w:tr>
    </w:tbl>
    <w:p w14:paraId="241C2F3A" w14:textId="77777777" w:rsidR="009F5AF3" w:rsidRDefault="009F5AF3" w:rsidP="009F5AF3">
      <w:pPr>
        <w:rPr>
          <w:rFonts w:eastAsiaTheme="minorEastAsia"/>
          <w:lang w:val="en-US" w:eastAsia="zh-CN"/>
        </w:rPr>
      </w:pPr>
    </w:p>
    <w:p w14:paraId="2F8318E3" w14:textId="77777777" w:rsidR="000663E0" w:rsidRPr="004E468A" w:rsidRDefault="000663E0" w:rsidP="000663E0">
      <w:pPr>
        <w:spacing w:after="180"/>
        <w:jc w:val="both"/>
        <w:rPr>
          <w:rFonts w:ascii="Times New Roman" w:eastAsiaTheme="minorEastAsia" w:hAnsi="Times New Roman"/>
          <w:lang w:val="en-AU" w:eastAsia="zh-CN"/>
        </w:rPr>
      </w:pPr>
      <w:r w:rsidRPr="004E468A">
        <w:rPr>
          <w:rFonts w:ascii="Times New Roman" w:eastAsiaTheme="minorEastAsia" w:hAnsi="Times New Roman"/>
          <w:lang w:val="en-AU" w:eastAsia="zh-CN"/>
        </w:rPr>
        <w:t xml:space="preserve">For transmitter transient period between different SBFD reconfigurations, we see the necessity to split the case into to </w:t>
      </w:r>
      <w:r>
        <w:rPr>
          <w:rFonts w:ascii="Times New Roman" w:eastAsiaTheme="minorEastAsia" w:hAnsi="Times New Roman"/>
          <w:lang w:val="en-AU" w:eastAsia="zh-CN"/>
        </w:rPr>
        <w:t xml:space="preserve">the following </w:t>
      </w:r>
      <w:r w:rsidRPr="004E468A">
        <w:rPr>
          <w:rFonts w:ascii="Times New Roman" w:eastAsiaTheme="minorEastAsia" w:hAnsi="Times New Roman"/>
          <w:lang w:val="en-AU" w:eastAsia="zh-CN"/>
        </w:rPr>
        <w:t>case</w:t>
      </w:r>
      <w:r>
        <w:rPr>
          <w:rFonts w:ascii="Times New Roman" w:eastAsiaTheme="minorEastAsia" w:hAnsi="Times New Roman"/>
          <w:lang w:val="en-AU" w:eastAsia="zh-CN"/>
        </w:rPr>
        <w:t>s</w:t>
      </w:r>
      <w:r w:rsidRPr="004E468A">
        <w:rPr>
          <w:rFonts w:ascii="Times New Roman" w:eastAsiaTheme="minorEastAsia" w:hAnsi="Times New Roman"/>
          <w:lang w:val="en-AU" w:eastAsia="zh-CN"/>
        </w:rPr>
        <w:t xml:space="preserve">: </w:t>
      </w:r>
    </w:p>
    <w:p w14:paraId="535E945B" w14:textId="77777777" w:rsidR="000663E0" w:rsidRPr="00103D20" w:rsidRDefault="000663E0" w:rsidP="000663E0">
      <w:pPr>
        <w:pStyle w:val="ListParagraph"/>
        <w:numPr>
          <w:ilvl w:val="0"/>
          <w:numId w:val="8"/>
        </w:numPr>
        <w:ind w:firstLineChars="0"/>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6E6E435E" w14:textId="77777777" w:rsidR="000663E0" w:rsidRPr="00103D20" w:rsidRDefault="000663E0" w:rsidP="000663E0">
      <w:pPr>
        <w:pStyle w:val="ListParagraph"/>
        <w:numPr>
          <w:ilvl w:val="0"/>
          <w:numId w:val="8"/>
        </w:numPr>
        <w:ind w:firstLineChars="0"/>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171B64F6" w14:textId="77777777" w:rsidR="000663E0" w:rsidRDefault="000663E0" w:rsidP="000663E0">
      <w:pPr>
        <w:pStyle w:val="ListParagraph"/>
        <w:numPr>
          <w:ilvl w:val="0"/>
          <w:numId w:val="8"/>
        </w:numPr>
        <w:ind w:firstLineChars="0"/>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10FCF5EE" w14:textId="77777777" w:rsidR="000663E0" w:rsidRDefault="000663E0" w:rsidP="000663E0">
      <w:pPr>
        <w:rPr>
          <w:lang w:val="en-AU"/>
        </w:rPr>
      </w:pPr>
      <w:r>
        <w:rPr>
          <w:lang w:val="en-AU"/>
        </w:rPr>
        <w:t xml:space="preserve">For the above three cases for </w:t>
      </w:r>
      <w:r w:rsidRPr="00103D20">
        <w:rPr>
          <w:lang w:val="en-AU"/>
        </w:rPr>
        <w:t>transient period between different SBFD reconfigurations</w:t>
      </w:r>
      <w:r>
        <w:rPr>
          <w:lang w:val="en-AU"/>
        </w:rPr>
        <w:t xml:space="preserve">, RAN4 can further study the necessity of introducing relevant RAN4 requirement. </w:t>
      </w:r>
    </w:p>
    <w:p w14:paraId="158CE75B" w14:textId="1E16BBA5" w:rsidR="000663E0" w:rsidRDefault="000663E0" w:rsidP="00885304">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885304">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different SBFD reconfigurations, </w:t>
      </w:r>
      <w:r>
        <w:rPr>
          <w:rFonts w:ascii="Times New Roman" w:eastAsiaTheme="minorEastAsia" w:hAnsi="Times New Roman"/>
          <w:lang w:val="en-US" w:eastAsia="zh-CN"/>
        </w:rPr>
        <w:t>RAN4 study the necessity of introducing requirement</w:t>
      </w:r>
      <w:r w:rsidRPr="00103D20">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by considering the following cases: </w:t>
      </w:r>
    </w:p>
    <w:p w14:paraId="5994546A" w14:textId="77777777" w:rsidR="000663E0" w:rsidRPr="00103D20" w:rsidRDefault="000663E0" w:rsidP="000663E0">
      <w:pPr>
        <w:pStyle w:val="ListParagraph"/>
        <w:numPr>
          <w:ilvl w:val="0"/>
          <w:numId w:val="9"/>
        </w:numPr>
        <w:ind w:firstLineChars="0"/>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2A7755DA" w14:textId="77777777" w:rsidR="000663E0" w:rsidRPr="00103D20" w:rsidRDefault="000663E0" w:rsidP="000663E0">
      <w:pPr>
        <w:pStyle w:val="ListParagraph"/>
        <w:numPr>
          <w:ilvl w:val="0"/>
          <w:numId w:val="9"/>
        </w:numPr>
        <w:ind w:firstLineChars="0"/>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3F2562E3" w14:textId="77777777" w:rsidR="000663E0" w:rsidRDefault="000663E0" w:rsidP="000663E0">
      <w:pPr>
        <w:pStyle w:val="ListParagraph"/>
        <w:numPr>
          <w:ilvl w:val="0"/>
          <w:numId w:val="9"/>
        </w:numPr>
        <w:ind w:firstLineChars="0"/>
        <w:rPr>
          <w:lang w:val="en-AU"/>
        </w:rPr>
      </w:pPr>
      <w:r w:rsidRPr="00103D20">
        <w:rPr>
          <w:lang w:val="en-AU"/>
        </w:rPr>
        <w:lastRenderedPageBreak/>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5DBCCFF7" w14:textId="66728718" w:rsidR="000663E0" w:rsidRPr="00177B58" w:rsidRDefault="00885304" w:rsidP="00177B58">
      <w:pPr>
        <w:spacing w:after="180"/>
        <w:jc w:val="both"/>
        <w:rPr>
          <w:rFonts w:ascii="Times New Roman" w:eastAsiaTheme="minorEastAsia" w:hAnsi="Times New Roman"/>
          <w:lang w:val="en-AU" w:eastAsia="zh-CN"/>
        </w:rPr>
      </w:pPr>
      <w:r>
        <w:rPr>
          <w:rFonts w:ascii="Times New Roman" w:eastAsiaTheme="minorEastAsia" w:hAnsi="Times New Roman"/>
          <w:lang w:val="en-AU" w:eastAsia="zh-CN"/>
        </w:rPr>
        <w:t xml:space="preserve">If the transient period requirement is confirmed to be specified </w:t>
      </w:r>
      <w:r w:rsidRPr="00177B58">
        <w:rPr>
          <w:rFonts w:ascii="Times New Roman" w:eastAsiaTheme="minorEastAsia" w:hAnsi="Times New Roman"/>
          <w:lang w:val="en-AU" w:eastAsia="zh-CN"/>
        </w:rPr>
        <w:t>between SBFD reconfiguration</w:t>
      </w:r>
      <w:r>
        <w:rPr>
          <w:rFonts w:ascii="Times New Roman" w:eastAsiaTheme="minorEastAsia" w:hAnsi="Times New Roman"/>
          <w:lang w:val="en-AU" w:eastAsia="zh-CN"/>
        </w:rPr>
        <w:t>, we agree the proposal that t</w:t>
      </w:r>
      <w:r w:rsidRPr="00885304">
        <w:rPr>
          <w:rFonts w:ascii="Times New Roman" w:eastAsiaTheme="minorEastAsia" w:hAnsi="Times New Roman"/>
          <w:lang w:val="en-AU" w:eastAsia="zh-CN"/>
        </w:rPr>
        <w:t>he transient period between SBFD reconfiguration should not be larger than the transient period from SBFD to non-SBFD</w:t>
      </w:r>
      <w:r>
        <w:rPr>
          <w:rFonts w:ascii="Times New Roman" w:eastAsiaTheme="minorEastAsia" w:hAnsi="Times New Roman"/>
          <w:lang w:val="en-AU" w:eastAsia="zh-CN"/>
        </w:rPr>
        <w:t xml:space="preserve">. </w:t>
      </w:r>
    </w:p>
    <w:p w14:paraId="1B4A3B1A" w14:textId="10363CE8" w:rsidR="009810E0" w:rsidRPr="004F21C6" w:rsidRDefault="009810E0"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t>3</w:t>
      </w:r>
      <w:r w:rsidRPr="004F21C6">
        <w:rPr>
          <w:rFonts w:ascii="Arial" w:eastAsia="MS Mincho" w:hAnsi="Arial"/>
          <w:sz w:val="36"/>
          <w:lang w:eastAsia="ja-JP"/>
        </w:rPr>
        <w:t xml:space="preserve">. </w:t>
      </w:r>
      <w:r>
        <w:rPr>
          <w:rFonts w:ascii="Arial" w:eastAsia="MS Mincho" w:hAnsi="Arial"/>
          <w:sz w:val="36"/>
          <w:lang w:eastAsia="ja-JP"/>
        </w:rPr>
        <w:t xml:space="preserve">Discussion on </w:t>
      </w:r>
      <w:r>
        <w:rPr>
          <w:rFonts w:ascii="Arial" w:eastAsia="MS Mincho" w:hAnsi="Arial"/>
          <w:sz w:val="36"/>
          <w:lang w:eastAsia="ja-JP"/>
        </w:rPr>
        <w:t xml:space="preserve">in-channel adjacent </w:t>
      </w:r>
      <w:proofErr w:type="spellStart"/>
      <w:r>
        <w:rPr>
          <w:rFonts w:ascii="Arial" w:eastAsia="MS Mincho" w:hAnsi="Arial"/>
          <w:sz w:val="36"/>
          <w:lang w:eastAsia="ja-JP"/>
        </w:rPr>
        <w:t>subband</w:t>
      </w:r>
      <w:proofErr w:type="spellEnd"/>
      <w:r>
        <w:rPr>
          <w:rFonts w:ascii="Arial" w:eastAsia="MS Mincho" w:hAnsi="Arial"/>
          <w:sz w:val="36"/>
          <w:lang w:eastAsia="ja-JP"/>
        </w:rPr>
        <w:t xml:space="preserve"> requirements</w:t>
      </w:r>
    </w:p>
    <w:p w14:paraId="221BB061" w14:textId="77777777" w:rsidR="009810E0" w:rsidRPr="009810E0" w:rsidRDefault="009810E0" w:rsidP="004F21C6">
      <w:pPr>
        <w:spacing w:after="180"/>
        <w:jc w:val="both"/>
        <w:rPr>
          <w:rFonts w:ascii="Times New Roman" w:eastAsiaTheme="minorEastAsia" w:hAnsi="Times New Roman"/>
          <w:lang w:eastAsia="zh-CN"/>
        </w:rPr>
      </w:pPr>
    </w:p>
    <w:p w14:paraId="1E19F10B" w14:textId="0E2D0F96" w:rsidR="008C4666" w:rsidRDefault="009810E0" w:rsidP="007766C1">
      <w:pPr>
        <w:pStyle w:val="Heading3"/>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1"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5D9FC9CF" w14:textId="18FA78FA" w:rsidR="00BB6CEE" w:rsidRPr="00885304" w:rsidRDefault="00DF3EDD" w:rsidP="00BB6C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RAN4 study outcome from Rel-18</w:t>
      </w:r>
      <w:r w:rsidR="008C4666">
        <w:rPr>
          <w:rFonts w:ascii="Times New Roman" w:eastAsiaTheme="minorEastAsia" w:hAnsi="Times New Roman"/>
          <w:lang w:val="en-US" w:eastAsia="zh-CN"/>
        </w:rPr>
        <w:t xml:space="preserve">, </w:t>
      </w:r>
      <w:r>
        <w:rPr>
          <w:rFonts w:ascii="Times New Roman" w:eastAsiaTheme="minorEastAsia" w:hAnsi="Times New Roman"/>
          <w:lang w:val="en-US" w:eastAsia="zh-CN"/>
        </w:rPr>
        <w:t>it is concluded that the necessity of i</w:t>
      </w:r>
      <w:r w:rsidRPr="00DF3EDD">
        <w:rPr>
          <w:rFonts w:ascii="Times New Roman" w:eastAsiaTheme="minorEastAsia" w:hAnsi="Times New Roman"/>
          <w:lang w:val="en-US" w:eastAsia="zh-CN"/>
        </w:rPr>
        <w:t xml:space="preserve">n-channel adjacent </w:t>
      </w:r>
      <w:proofErr w:type="spellStart"/>
      <w:r w:rsidRPr="00DF3EDD">
        <w:rPr>
          <w:rFonts w:ascii="Times New Roman" w:eastAsiaTheme="minorEastAsia" w:hAnsi="Times New Roman"/>
          <w:lang w:val="en-US" w:eastAsia="zh-CN"/>
        </w:rPr>
        <w:t>subband</w:t>
      </w:r>
      <w:proofErr w:type="spellEnd"/>
      <w:r w:rsidRPr="00DF3EDD">
        <w:rPr>
          <w:rFonts w:ascii="Times New Roman" w:eastAsiaTheme="minorEastAsia" w:hAnsi="Times New Roman"/>
          <w:lang w:val="en-US" w:eastAsia="zh-CN"/>
        </w:rPr>
        <w:t xml:space="preserve"> leakage ratio</w:t>
      </w:r>
      <w:r>
        <w:rPr>
          <w:rFonts w:ascii="Times New Roman" w:eastAsiaTheme="minorEastAsia" w:hAnsi="Times New Roman"/>
          <w:lang w:val="en-US" w:eastAsia="zh-CN"/>
        </w:rPr>
        <w:t xml:space="preserve"> needs further study. </w:t>
      </w:r>
      <w:r w:rsidR="008C4666">
        <w:rPr>
          <w:rFonts w:ascii="Times New Roman" w:eastAsiaTheme="minorEastAsia" w:hAnsi="Times New Roman"/>
          <w:lang w:val="en-US" w:eastAsia="zh-CN"/>
        </w:rPr>
        <w:t>For self-interference perspective, f</w:t>
      </w:r>
      <w:r w:rsidR="008C4666" w:rsidRPr="00D51E4A">
        <w:rPr>
          <w:rFonts w:ascii="Times New Roman" w:eastAsiaTheme="minorEastAsia" w:hAnsi="Times New Roman"/>
          <w:lang w:val="en-US" w:eastAsia="zh-CN"/>
        </w:rPr>
        <w:t xml:space="preserve">or the in-channel adjacent </w:t>
      </w:r>
      <w:proofErr w:type="spellStart"/>
      <w:r w:rsidR="008C4666" w:rsidRPr="00D51E4A">
        <w:rPr>
          <w:rFonts w:ascii="Times New Roman" w:eastAsiaTheme="minorEastAsia" w:hAnsi="Times New Roman"/>
          <w:lang w:val="en-US" w:eastAsia="zh-CN"/>
        </w:rPr>
        <w:t>sub</w:t>
      </w:r>
      <w:r w:rsidR="008C4666">
        <w:rPr>
          <w:rFonts w:ascii="Times New Roman" w:eastAsiaTheme="minorEastAsia" w:hAnsi="Times New Roman"/>
          <w:lang w:val="en-US" w:eastAsia="zh-CN"/>
        </w:rPr>
        <w:t>band</w:t>
      </w:r>
      <w:proofErr w:type="spellEnd"/>
      <w:r w:rsidR="008C4666" w:rsidRPr="00D51E4A">
        <w:rPr>
          <w:rFonts w:ascii="Times New Roman" w:eastAsiaTheme="minorEastAsia" w:hAnsi="Times New Roman"/>
          <w:lang w:val="en-US" w:eastAsia="zh-CN"/>
        </w:rPr>
        <w:t xml:space="preserve"> leakage ratio, </w:t>
      </w:r>
      <w:r w:rsidR="008C4666">
        <w:rPr>
          <w:rFonts w:ascii="Times New Roman" w:eastAsiaTheme="minorEastAsia" w:hAnsi="Times New Roman"/>
          <w:lang w:val="en-US" w:eastAsia="zh-CN"/>
        </w:rPr>
        <w:t xml:space="preserve">based on companies’ proposals, </w:t>
      </w:r>
      <w:r w:rsidR="008C4666"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5C33A137" w14:textId="1AD58B73" w:rsidR="00BB6CEE" w:rsidRPr="00E1425C" w:rsidRDefault="00BB6CEE" w:rsidP="00BB6CEE">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sidR="00885304">
        <w:rPr>
          <w:b/>
          <w:bCs/>
        </w:rPr>
        <w:t>3</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 xml:space="preserve">It is difficult for RAN4 to agree on a reference scheme for self-interference suppression implemented to derive the potential new requirement in-channel adjacent </w:t>
      </w:r>
      <w:proofErr w:type="spellStart"/>
      <w:r w:rsidRPr="00E1425C">
        <w:rPr>
          <w:rFonts w:ascii="Times New Roman" w:eastAsiaTheme="minorEastAsia" w:hAnsi="Times New Roman"/>
          <w:lang w:val="en-US" w:eastAsia="zh-CN"/>
        </w:rPr>
        <w:t>subband</w:t>
      </w:r>
      <w:proofErr w:type="spellEnd"/>
      <w:r w:rsidRPr="00E1425C">
        <w:rPr>
          <w:rFonts w:ascii="Times New Roman" w:eastAsiaTheme="minorEastAsia" w:hAnsi="Times New Roman"/>
          <w:lang w:val="en-US" w:eastAsia="zh-CN"/>
        </w:rPr>
        <w:t xml:space="preserve"> leakage ratio.</w:t>
      </w:r>
    </w:p>
    <w:p w14:paraId="05B6BB99" w14:textId="4E479B72" w:rsidR="008C4666" w:rsidRDefault="008C4666" w:rsidP="008C4666">
      <w:pPr>
        <w:rPr>
          <w:rFonts w:ascii="Times New Roman" w:eastAsiaTheme="minorEastAsia" w:hAnsi="Times New Roman"/>
          <w:lang w:val="en-US" w:eastAsia="zh-CN"/>
        </w:rPr>
      </w:pPr>
    </w:p>
    <w:p w14:paraId="78FA7D83" w14:textId="21C5E338" w:rsidR="005B198E" w:rsidRPr="004234C8" w:rsidRDefault="008C4666" w:rsidP="005B198E">
      <w:pPr>
        <w:spacing w:before="120" w:after="180"/>
        <w:jc w:val="both"/>
        <w:rPr>
          <w:rFonts w:ascii="Times New Roman" w:eastAsiaTheme="minorEastAsia" w:hAnsi="Times New Roman"/>
          <w:lang w:val="en-AU" w:eastAsia="zh-CN"/>
        </w:rPr>
      </w:pPr>
      <w:r>
        <w:rPr>
          <w:rFonts w:ascii="Times New Roman" w:eastAsiaTheme="minorEastAsia" w:hAnsi="Times New Roman"/>
          <w:lang w:val="en-US" w:eastAsia="zh-CN"/>
        </w:rPr>
        <w:t xml:space="preserve">On the other hand, for </w:t>
      </w:r>
      <w:r w:rsidR="007776FD">
        <w:rPr>
          <w:rFonts w:ascii="Times New Roman" w:eastAsiaTheme="minorEastAsia" w:hAnsi="Times New Roman"/>
          <w:lang w:val="en-US" w:eastAsia="zh-CN"/>
        </w:rPr>
        <w:t>co-channel inter-</w:t>
      </w:r>
      <w:proofErr w:type="spellStart"/>
      <w:r w:rsidR="007776FD">
        <w:rPr>
          <w:rFonts w:ascii="Times New Roman" w:eastAsiaTheme="minorEastAsia" w:hAnsi="Times New Roman"/>
          <w:lang w:val="en-US" w:eastAsia="zh-CN"/>
        </w:rPr>
        <w:t>gNB</w:t>
      </w:r>
      <w:proofErr w:type="spellEnd"/>
      <w:r w:rsidR="007776FD">
        <w:rPr>
          <w:rFonts w:ascii="Times New Roman" w:eastAsiaTheme="minorEastAsia" w:hAnsi="Times New Roman"/>
          <w:lang w:val="en-US" w:eastAsia="zh-CN"/>
        </w:rPr>
        <w:t xml:space="preserve"> interference perspective (including inter-site and co-site inter-sector cases), we also see the difficulty to define a new requirement to control the interference into a </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proper</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 xml:space="preserve"> level. </w:t>
      </w:r>
      <w:r w:rsidR="005B198E">
        <w:rPr>
          <w:rFonts w:ascii="Times New Roman" w:eastAsiaTheme="minorEastAsia" w:hAnsi="Times New Roman"/>
          <w:lang w:val="en-US" w:eastAsia="zh-CN"/>
        </w:rPr>
        <w:t xml:space="preserve">It should be noted that the enhancements for CLI handling </w:t>
      </w:r>
      <w:r w:rsidR="00BB6CEE">
        <w:rPr>
          <w:rFonts w:ascii="Times New Roman" w:eastAsiaTheme="minorEastAsia" w:hAnsi="Times New Roman"/>
          <w:lang w:val="en-US" w:eastAsia="zh-CN"/>
        </w:rPr>
        <w:t xml:space="preserve">likely </w:t>
      </w:r>
      <w:r w:rsidR="005B198E">
        <w:rPr>
          <w:rFonts w:ascii="Times New Roman" w:eastAsiaTheme="minorEastAsia" w:hAnsi="Times New Roman"/>
          <w:lang w:val="en-US" w:eastAsia="zh-CN"/>
        </w:rPr>
        <w:t xml:space="preserve">to be specified in this release are under RAN1 discussion, </w:t>
      </w:r>
      <w:r w:rsidR="005B198E">
        <w:rPr>
          <w:rFonts w:ascii="Times New Roman" w:eastAsiaTheme="minorEastAsia" w:hAnsi="Times New Roman"/>
          <w:lang w:val="en-AU" w:eastAsia="zh-CN"/>
        </w:rPr>
        <w:t>including beam nulling, beam pairing and non-transparent UL resource muting</w:t>
      </w:r>
      <w:r w:rsidR="005B198E">
        <w:rPr>
          <w:rFonts w:ascii="Times New Roman" w:eastAsiaTheme="minorEastAsia" w:hAnsi="Times New Roman"/>
          <w:lang w:val="en-US" w:eastAsia="zh-CN"/>
        </w:rPr>
        <w:t xml:space="preserve">. Then all these schemes to be introduced in RAN1 (see below RAN1 agreement from RAN1#116bis) will greatly mitigate the </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-to-</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 xml:space="preserve"> CLI</w:t>
      </w:r>
      <w:r w:rsidR="00B37D33">
        <w:rPr>
          <w:rFonts w:ascii="Times New Roman" w:eastAsiaTheme="minorEastAsia" w:hAnsi="Times New Roman"/>
          <w:lang w:val="en-US" w:eastAsia="zh-CN"/>
        </w:rPr>
        <w:t>, and make it be hard to have a criterion for a “proper” interference level</w:t>
      </w:r>
      <w:r w:rsidR="005B198E">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B198E" w14:paraId="0E79F8C0" w14:textId="77777777" w:rsidTr="00207A0B">
        <w:tc>
          <w:tcPr>
            <w:tcW w:w="9631" w:type="dxa"/>
          </w:tcPr>
          <w:p w14:paraId="3CAE14D5" w14:textId="77777777" w:rsidR="005B198E" w:rsidRPr="007E5AED" w:rsidRDefault="005B198E" w:rsidP="00207A0B">
            <w:pPr>
              <w:suppressAutoHyphens/>
              <w:spacing w:after="0"/>
              <w:rPr>
                <w:rFonts w:eastAsia="宋体"/>
                <w:b/>
                <w:szCs w:val="20"/>
                <w:highlight w:val="green"/>
              </w:rPr>
            </w:pPr>
            <w:r w:rsidRPr="007E5AED">
              <w:rPr>
                <w:rFonts w:eastAsia="宋体"/>
                <w:b/>
                <w:szCs w:val="20"/>
                <w:highlight w:val="green"/>
              </w:rPr>
              <w:t>Agreement</w:t>
            </w:r>
          </w:p>
          <w:p w14:paraId="7D620E29" w14:textId="77777777" w:rsidR="005B198E" w:rsidRPr="007E5AED" w:rsidRDefault="005B198E" w:rsidP="00207A0B">
            <w:pPr>
              <w:suppressAutoHyphens/>
              <w:spacing w:after="0"/>
              <w:rPr>
                <w:rFonts w:eastAsia="宋体"/>
                <w:szCs w:val="20"/>
              </w:rPr>
            </w:pPr>
            <w:r w:rsidRPr="007E5AED">
              <w:rPr>
                <w:rFonts w:eastAsia="宋体"/>
                <w:szCs w:val="20"/>
              </w:rPr>
              <w:t>If beam nulling</w:t>
            </w:r>
            <w:r w:rsidRPr="007E5AED">
              <w:rPr>
                <w:rFonts w:eastAsia="宋体"/>
                <w:color w:val="FF0000"/>
                <w:szCs w:val="20"/>
              </w:rPr>
              <w:t xml:space="preserve"> </w:t>
            </w:r>
            <w:r w:rsidRPr="007E5AED">
              <w:rPr>
                <w:rFonts w:eastAsia="宋体"/>
                <w:szCs w:val="20"/>
              </w:rPr>
              <w:t xml:space="preserve">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35C6327B" w14:textId="77777777" w:rsidR="005B198E" w:rsidRPr="007E5AED" w:rsidRDefault="005B198E" w:rsidP="00207A0B">
            <w:pPr>
              <w:numPr>
                <w:ilvl w:val="0"/>
                <w:numId w:val="2"/>
              </w:numPr>
              <w:spacing w:after="0"/>
              <w:rPr>
                <w:rFonts w:eastAsia="宋体"/>
                <w:szCs w:val="20"/>
              </w:rPr>
            </w:pPr>
            <w:r w:rsidRPr="007E5AED">
              <w:rPr>
                <w:rFonts w:eastAsia="宋体"/>
                <w:szCs w:val="20"/>
              </w:rPr>
              <w:t xml:space="preserve">Information exchange of measurement resource configuration, i.e., periodic NZP CSI-RS </w:t>
            </w:r>
          </w:p>
          <w:p w14:paraId="0F8B6EA1" w14:textId="77777777" w:rsidR="005B198E" w:rsidRPr="007E5AED" w:rsidRDefault="005B198E" w:rsidP="00207A0B">
            <w:pPr>
              <w:spacing w:after="0"/>
              <w:rPr>
                <w:szCs w:val="20"/>
              </w:rPr>
            </w:pPr>
          </w:p>
          <w:p w14:paraId="731FD713" w14:textId="77777777" w:rsidR="005B198E" w:rsidRPr="007E5AED" w:rsidRDefault="005B198E" w:rsidP="00207A0B">
            <w:pPr>
              <w:suppressAutoHyphens/>
              <w:spacing w:after="0"/>
              <w:rPr>
                <w:rFonts w:eastAsia="宋体"/>
                <w:b/>
                <w:szCs w:val="20"/>
                <w:highlight w:val="green"/>
              </w:rPr>
            </w:pPr>
            <w:r w:rsidRPr="007E5AED">
              <w:rPr>
                <w:rFonts w:eastAsia="宋体"/>
                <w:b/>
                <w:szCs w:val="20"/>
                <w:highlight w:val="green"/>
              </w:rPr>
              <w:t>Agreement</w:t>
            </w:r>
          </w:p>
          <w:p w14:paraId="278AE3C6" w14:textId="77777777" w:rsidR="005B198E" w:rsidRPr="007E5AED" w:rsidRDefault="005B198E" w:rsidP="00207A0B">
            <w:pPr>
              <w:suppressAutoHyphens/>
              <w:spacing w:after="0"/>
              <w:rPr>
                <w:rFonts w:eastAsia="宋体"/>
                <w:szCs w:val="20"/>
              </w:rPr>
            </w:pPr>
            <w:r w:rsidRPr="007E5AED">
              <w:rPr>
                <w:rFonts w:eastAsia="宋体"/>
                <w:szCs w:val="20"/>
              </w:rPr>
              <w:t xml:space="preserve">If beam pairing 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1650DDC0" w14:textId="77777777" w:rsidR="005B198E" w:rsidRPr="007E5AED" w:rsidRDefault="005B198E" w:rsidP="00207A0B">
            <w:pPr>
              <w:numPr>
                <w:ilvl w:val="0"/>
                <w:numId w:val="2"/>
              </w:numPr>
              <w:spacing w:after="0"/>
              <w:rPr>
                <w:rFonts w:eastAsia="宋体"/>
                <w:szCs w:val="20"/>
              </w:rPr>
            </w:pPr>
            <w:r w:rsidRPr="007E5AED">
              <w:rPr>
                <w:rFonts w:eastAsia="宋体"/>
                <w:szCs w:val="20"/>
              </w:rPr>
              <w:t>Information exchange of measurement resource configuration, i.e., SSB and/or periodic NZP CSI-RS</w:t>
            </w:r>
          </w:p>
          <w:p w14:paraId="3757D8C8" w14:textId="77777777" w:rsidR="005B198E" w:rsidRPr="007E5AED" w:rsidRDefault="005B198E" w:rsidP="00207A0B">
            <w:pPr>
              <w:numPr>
                <w:ilvl w:val="0"/>
                <w:numId w:val="2"/>
              </w:numPr>
              <w:spacing w:after="0"/>
              <w:rPr>
                <w:rFonts w:eastAsia="宋体"/>
                <w:szCs w:val="20"/>
              </w:rPr>
            </w:pPr>
            <w:r w:rsidRPr="007E5AED">
              <w:rPr>
                <w:szCs w:val="20"/>
              </w:rPr>
              <w:t>Information exchange of recommended/not-recommended DL beam information and associated resource configuration</w:t>
            </w:r>
          </w:p>
          <w:p w14:paraId="402435D1" w14:textId="77777777" w:rsidR="005B198E" w:rsidRPr="007E5AED" w:rsidRDefault="005B198E" w:rsidP="00207A0B">
            <w:pPr>
              <w:spacing w:after="0"/>
              <w:ind w:left="720"/>
              <w:rPr>
                <w:rFonts w:eastAsia="宋体"/>
                <w:szCs w:val="20"/>
              </w:rPr>
            </w:pPr>
          </w:p>
          <w:p w14:paraId="48315F81" w14:textId="77777777" w:rsidR="005B198E" w:rsidRPr="00B6795D" w:rsidRDefault="005B198E" w:rsidP="00207A0B">
            <w:pPr>
              <w:suppressAutoHyphens/>
              <w:spacing w:after="0"/>
              <w:rPr>
                <w:rFonts w:eastAsia="宋体"/>
                <w:b/>
                <w:highlight w:val="green"/>
              </w:rPr>
            </w:pPr>
            <w:r w:rsidRPr="00B6795D">
              <w:rPr>
                <w:rFonts w:eastAsia="宋体"/>
                <w:b/>
                <w:highlight w:val="green"/>
              </w:rPr>
              <w:t>Agreement</w:t>
            </w:r>
          </w:p>
          <w:p w14:paraId="2929A3C4" w14:textId="77777777" w:rsidR="005B198E" w:rsidRPr="00B6795D" w:rsidRDefault="005B198E" w:rsidP="00207A0B">
            <w:pPr>
              <w:spacing w:after="0"/>
              <w:rPr>
                <w:rFonts w:eastAsia="宋体"/>
              </w:rPr>
            </w:pPr>
            <w:r w:rsidRPr="00B6795D">
              <w:t>If n</w:t>
            </w:r>
            <w:r w:rsidRPr="00B6795D">
              <w:rPr>
                <w:szCs w:val="20"/>
              </w:rPr>
              <w:t>on-transparent UL resource muting</w:t>
            </w:r>
            <w:r w:rsidRPr="00B6795D">
              <w:t xml:space="preserve">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3D7C701E"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Definition and indication of UL resource muting pattern</w:t>
            </w:r>
          </w:p>
          <w:p w14:paraId="69E60789"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Collision with DMRS/PTRS</w:t>
            </w:r>
          </w:p>
          <w:p w14:paraId="38BC0E67"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PUSCH resource mapping, i.e., rate-matching around the muted REs</w:t>
            </w:r>
          </w:p>
          <w:p w14:paraId="21815405"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UCI resource determination</w:t>
            </w:r>
          </w:p>
          <w:p w14:paraId="79810C0B" w14:textId="77777777" w:rsidR="005B198E" w:rsidRPr="00B6795D" w:rsidRDefault="005B198E" w:rsidP="00207A0B">
            <w:pPr>
              <w:numPr>
                <w:ilvl w:val="0"/>
                <w:numId w:val="2"/>
              </w:numPr>
              <w:spacing w:after="0"/>
              <w:rPr>
                <w:rFonts w:eastAsia="宋体"/>
                <w:bCs/>
                <w:szCs w:val="20"/>
              </w:rPr>
            </w:pPr>
            <w:r w:rsidRPr="00B613D8">
              <w:rPr>
                <w:rFonts w:eastAsia="宋体"/>
                <w:bCs/>
                <w:szCs w:val="20"/>
              </w:rPr>
              <w:t xml:space="preserve">Power allocation in symbols with muted REs considering potential impact to phase continuity </w:t>
            </w:r>
          </w:p>
          <w:p w14:paraId="66B80618" w14:textId="77777777" w:rsidR="005B198E" w:rsidRPr="00B613D8" w:rsidRDefault="005B198E" w:rsidP="00207A0B">
            <w:pPr>
              <w:numPr>
                <w:ilvl w:val="0"/>
                <w:numId w:val="2"/>
              </w:numPr>
              <w:spacing w:after="0"/>
              <w:rPr>
                <w:rFonts w:eastAsia="宋体"/>
                <w:bCs/>
                <w:szCs w:val="20"/>
              </w:rPr>
            </w:pPr>
            <w:r w:rsidRPr="00B613D8">
              <w:rPr>
                <w:rFonts w:eastAsia="宋体" w:hint="eastAsia"/>
                <w:bCs/>
                <w:szCs w:val="20"/>
              </w:rPr>
              <w:t>T</w:t>
            </w:r>
            <w:r w:rsidRPr="00B613D8">
              <w:rPr>
                <w:rFonts w:eastAsia="宋体"/>
                <w:bCs/>
                <w:szCs w:val="20"/>
              </w:rPr>
              <w:t>B size determination</w:t>
            </w:r>
          </w:p>
          <w:p w14:paraId="3CCEA98D" w14:textId="77777777" w:rsidR="005B198E" w:rsidRPr="00B613D8" w:rsidRDefault="005B198E" w:rsidP="00207A0B">
            <w:pPr>
              <w:numPr>
                <w:ilvl w:val="0"/>
                <w:numId w:val="2"/>
              </w:numPr>
              <w:spacing w:after="0"/>
              <w:rPr>
                <w:rFonts w:eastAsia="宋体"/>
                <w:bCs/>
                <w:szCs w:val="20"/>
              </w:rPr>
            </w:pPr>
            <w:r w:rsidRPr="00B613D8">
              <w:rPr>
                <w:rFonts w:eastAsia="宋体"/>
                <w:bCs/>
                <w:szCs w:val="20"/>
              </w:rPr>
              <w:t xml:space="preserve">Exchange of information across </w:t>
            </w:r>
            <w:proofErr w:type="spellStart"/>
            <w:r w:rsidRPr="00B613D8">
              <w:rPr>
                <w:rFonts w:eastAsia="宋体"/>
                <w:bCs/>
                <w:szCs w:val="20"/>
              </w:rPr>
              <w:t>gNBs</w:t>
            </w:r>
            <w:proofErr w:type="spellEnd"/>
            <w:r w:rsidRPr="00B613D8">
              <w:rPr>
                <w:rFonts w:eastAsia="宋体"/>
                <w:bCs/>
                <w:szCs w:val="20"/>
              </w:rPr>
              <w:t xml:space="preserve"> on measurement resources </w:t>
            </w:r>
          </w:p>
          <w:p w14:paraId="5F4B501A" w14:textId="77777777" w:rsidR="005B198E" w:rsidRPr="00B6795D" w:rsidRDefault="005B198E" w:rsidP="00207A0B">
            <w:pPr>
              <w:spacing w:after="0"/>
              <w:rPr>
                <w:rFonts w:eastAsia="宋体"/>
                <w:bCs/>
                <w:szCs w:val="20"/>
              </w:rPr>
            </w:pPr>
            <w:r w:rsidRPr="00B6795D">
              <w:rPr>
                <w:rFonts w:eastAsia="宋体"/>
                <w:bCs/>
                <w:szCs w:val="20"/>
              </w:rPr>
              <w:t>Note: The existing reference signal time-frequency resource pattern, e.g., CSI-RS, are used to determine the UL resource muting pattern.</w:t>
            </w:r>
          </w:p>
          <w:p w14:paraId="674CD307" w14:textId="77777777" w:rsidR="005B198E" w:rsidRPr="00B6795D" w:rsidRDefault="005B198E" w:rsidP="00207A0B">
            <w:pPr>
              <w:spacing w:after="0"/>
              <w:rPr>
                <w:rFonts w:eastAsia="宋体"/>
                <w:bCs/>
                <w:szCs w:val="20"/>
              </w:rPr>
            </w:pPr>
            <w:r w:rsidRPr="00B6795D">
              <w:rPr>
                <w:rFonts w:eastAsia="宋体"/>
                <w:bCs/>
                <w:szCs w:val="20"/>
              </w:rPr>
              <w:t>Note: Consider pattern without adverse impact on PAPR</w:t>
            </w:r>
          </w:p>
          <w:p w14:paraId="0948AEBB" w14:textId="77777777" w:rsidR="005B198E" w:rsidRPr="00B613D8" w:rsidRDefault="005B198E" w:rsidP="00207A0B">
            <w:pPr>
              <w:spacing w:after="0"/>
              <w:rPr>
                <w:rFonts w:eastAsia="宋体"/>
                <w:bCs/>
                <w:szCs w:val="20"/>
              </w:rPr>
            </w:pPr>
            <w:r w:rsidRPr="00B613D8">
              <w:rPr>
                <w:rFonts w:eastAsia="宋体" w:hint="eastAsia"/>
                <w:bCs/>
                <w:szCs w:val="20"/>
              </w:rPr>
              <w:t>Note</w:t>
            </w:r>
            <w:r w:rsidRPr="00B613D8">
              <w:rPr>
                <w:rFonts w:eastAsia="宋体"/>
                <w:bCs/>
                <w:szCs w:val="20"/>
              </w:rPr>
              <w:t>: The potential impact on transmit signal quality/MPR requirement may need to checked with RAN4.</w:t>
            </w:r>
          </w:p>
          <w:p w14:paraId="4463E0B9" w14:textId="77777777" w:rsidR="005B198E" w:rsidRPr="00B613D8" w:rsidRDefault="005B198E" w:rsidP="00207A0B">
            <w:pPr>
              <w:spacing w:after="0"/>
              <w:rPr>
                <w:rFonts w:eastAsia="宋体"/>
                <w:bCs/>
                <w:szCs w:val="20"/>
              </w:rPr>
            </w:pPr>
            <w:r w:rsidRPr="00B613D8">
              <w:rPr>
                <w:rFonts w:eastAsia="宋体" w:hint="eastAsia"/>
                <w:bCs/>
                <w:szCs w:val="20"/>
              </w:rPr>
              <w:t>N</w:t>
            </w:r>
            <w:r w:rsidRPr="00B613D8">
              <w:rPr>
                <w:rFonts w:eastAsia="宋体"/>
                <w:bCs/>
                <w:szCs w:val="20"/>
              </w:rPr>
              <w:t xml:space="preserve">ote: The above does not apply for PUSCH transmission during </w:t>
            </w:r>
            <w:r w:rsidRPr="00B613D8">
              <w:rPr>
                <w:rFonts w:eastAsia="宋体" w:hint="eastAsia"/>
                <w:bCs/>
                <w:szCs w:val="20"/>
              </w:rPr>
              <w:t>ra</w:t>
            </w:r>
            <w:r w:rsidRPr="00B613D8">
              <w:rPr>
                <w:rFonts w:eastAsia="宋体"/>
                <w:bCs/>
                <w:szCs w:val="20"/>
              </w:rPr>
              <w:t>ndom access procedures.</w:t>
            </w:r>
          </w:p>
          <w:p w14:paraId="46B0FA2A" w14:textId="77777777" w:rsidR="005B198E" w:rsidRPr="007E5AED" w:rsidRDefault="005B198E" w:rsidP="00207A0B">
            <w:pPr>
              <w:tabs>
                <w:tab w:val="left" w:pos="720"/>
              </w:tabs>
              <w:overflowPunct/>
              <w:autoSpaceDE/>
              <w:autoSpaceDN/>
              <w:adjustRightInd/>
              <w:spacing w:after="0"/>
              <w:ind w:right="-96"/>
              <w:textAlignment w:val="auto"/>
              <w:rPr>
                <w:bCs/>
                <w:u w:val="single"/>
              </w:rPr>
            </w:pPr>
          </w:p>
        </w:tc>
      </w:tr>
    </w:tbl>
    <w:p w14:paraId="2C234D77" w14:textId="784888E8" w:rsidR="008C4666" w:rsidRPr="005B198E" w:rsidRDefault="008C4666" w:rsidP="008C4666">
      <w:pPr>
        <w:rPr>
          <w:rFonts w:ascii="Times New Roman" w:eastAsiaTheme="minorEastAsia" w:hAnsi="Times New Roman"/>
          <w:lang w:eastAsia="zh-CN"/>
        </w:rPr>
      </w:pPr>
    </w:p>
    <w:p w14:paraId="2E39A9D1" w14:textId="55A81A8D" w:rsidR="00BB6CEE" w:rsidRP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w:t>
      </w:r>
      <w:r w:rsidR="00885304">
        <w:rPr>
          <w:rFonts w:ascii="Times New Roman" w:eastAsiaTheme="minorEastAsia" w:hAnsi="Times New Roman"/>
          <w:b/>
          <w:bCs/>
          <w:lang w:val="en-US" w:eastAsia="zh-CN"/>
        </w:rPr>
        <w:t>4</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6BC1E02E" w14:textId="44422BB3" w:rsidR="0002510E" w:rsidRDefault="0002510E"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885304">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BC3A0B" w:rsidRPr="00BB6CEE">
        <w:rPr>
          <w:rFonts w:ascii="Times New Roman" w:eastAsiaTheme="minorEastAsia" w:hAnsi="Times New Roman"/>
          <w:lang w:val="en-US" w:eastAsia="zh-CN"/>
        </w:rPr>
        <w:t>There is no necessity to introduce new requirement f</w:t>
      </w:r>
      <w:r w:rsidRPr="00BB6CEE">
        <w:rPr>
          <w:rFonts w:ascii="Times New Roman" w:eastAsiaTheme="minorEastAsia" w:hAnsi="Times New Roman"/>
          <w:lang w:val="en-US" w:eastAsia="zh-CN"/>
        </w:rPr>
        <w:t xml:space="preserve">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sidR="00BC3A0B" w:rsidRPr="00BB6CEE">
        <w:rPr>
          <w:rFonts w:ascii="Times New Roman" w:eastAsiaTheme="minorEastAsia" w:hAnsi="Times New Roman"/>
          <w:lang w:val="en-US" w:eastAsia="zh-CN"/>
        </w:rPr>
        <w:t>.</w:t>
      </w:r>
      <w:r w:rsidR="00BC3A0B">
        <w:rPr>
          <w:rFonts w:ascii="Times New Roman" w:eastAsiaTheme="minorEastAsia" w:hAnsi="Times New Roman"/>
          <w:b/>
          <w:bCs/>
          <w:lang w:val="en-US" w:eastAsia="zh-CN"/>
        </w:rPr>
        <w:t xml:space="preserve"> </w:t>
      </w:r>
    </w:p>
    <w:p w14:paraId="427335F7" w14:textId="45E19E5A" w:rsidR="007766C1" w:rsidRPr="005872BC" w:rsidRDefault="009810E0" w:rsidP="007766C1">
      <w:pPr>
        <w:pStyle w:val="Heading3"/>
        <w:rPr>
          <w:lang w:val="en-US" w:eastAsia="zh-CN"/>
        </w:rPr>
      </w:pPr>
      <w:r>
        <w:rPr>
          <w:lang w:val="en-US" w:eastAsia="zh-CN"/>
        </w:rPr>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1"/>
    </w:p>
    <w:p w14:paraId="028B18E0" w14:textId="44E241F2"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with or without RF SIC</w:t>
      </w:r>
      <w:r w:rsidR="00BC3A0B">
        <w:rPr>
          <w:rFonts w:ascii="Times New Roman" w:eastAsiaTheme="minorEastAsia" w:hAnsi="Times New Roman"/>
          <w:lang w:val="en-US" w:eastAsia="zh-CN"/>
        </w:rPr>
        <w:t xml:space="preserve"> and other RF solutions to mitigate RX chain saturation and co-channel interference</w:t>
      </w:r>
      <w:r w:rsidRPr="00D51E4A">
        <w:rPr>
          <w:rFonts w:ascii="Times New Roman" w:eastAsiaTheme="minorEastAsia" w:hAnsi="Times New Roman"/>
          <w:lang w:val="en-US" w:eastAsia="zh-CN"/>
        </w:rPr>
        <w:t xml:space="preserve">,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16A7C759" w14:textId="62E6746A" w:rsidR="00BC3A0B" w:rsidRPr="00BB6CEE" w:rsidRDefault="00BC3A0B" w:rsidP="00BC3A0B">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885304">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6FED4038" w14:textId="04D5800A" w:rsidR="0032544D" w:rsidRDefault="0032544D" w:rsidP="00D86CB4">
      <w:pPr>
        <w:rPr>
          <w:lang w:val="en-US"/>
        </w:rPr>
      </w:pP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A446E45"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45FE277F" w14:textId="77777777" w:rsidR="00885304" w:rsidRDefault="00885304" w:rsidP="00033CE8">
      <w:pPr>
        <w:spacing w:after="120"/>
        <w:rPr>
          <w:rFonts w:eastAsiaTheme="minorEastAsia"/>
          <w:lang w:val="en-US" w:eastAsia="zh-CN"/>
        </w:rPr>
      </w:pPr>
      <w:r w:rsidRPr="00A95878">
        <w:rPr>
          <w:rFonts w:eastAsiaTheme="minorEastAsia"/>
          <w:b/>
          <w:bCs/>
          <w:lang w:val="en-US" w:eastAsia="zh-CN"/>
        </w:rPr>
        <w:t>Observation 1:</w:t>
      </w:r>
      <w:r>
        <w:rPr>
          <w:rFonts w:eastAsiaTheme="minorEastAsia"/>
          <w:lang w:val="en-US" w:eastAsia="zh-CN"/>
        </w:rPr>
        <w:t xml:space="preserve"> Based on RAN1 agreement, </w:t>
      </w:r>
      <w:r w:rsidRPr="00A95878">
        <w:rPr>
          <w:rFonts w:eastAsiaTheme="minorEastAsia"/>
          <w:lang w:val="en-US" w:eastAsia="zh-CN"/>
        </w:rPr>
        <w:t>for both one or two TDD-UL-DL pattern(s) configured, SBFD symbols are configured in consecutive manner within each TDD-UL-DL pattern period.</w:t>
      </w:r>
    </w:p>
    <w:p w14:paraId="1168B158" w14:textId="1D6F6B22" w:rsidR="00033CE8" w:rsidRPr="00033CE8" w:rsidRDefault="00033CE8" w:rsidP="00033CE8">
      <w:pPr>
        <w:spacing w:after="120"/>
        <w:rPr>
          <w:rFonts w:eastAsiaTheme="minorEastAsia"/>
          <w:lang w:val="en-US" w:eastAsia="zh-CN"/>
        </w:rPr>
      </w:pPr>
      <w:r w:rsidRPr="00A95878">
        <w:rPr>
          <w:rFonts w:eastAsiaTheme="minorEastAsia"/>
          <w:b/>
          <w:bCs/>
          <w:lang w:val="en-US" w:eastAsia="zh-CN"/>
        </w:rPr>
        <w:t xml:space="preserve">Observation </w:t>
      </w:r>
      <w:r>
        <w:rPr>
          <w:rFonts w:eastAsiaTheme="minorEastAsia"/>
          <w:b/>
          <w:bCs/>
          <w:lang w:val="en-US" w:eastAsia="zh-CN"/>
        </w:rPr>
        <w:t>2</w:t>
      </w:r>
      <w:r w:rsidRPr="00A95878">
        <w:rPr>
          <w:rFonts w:eastAsiaTheme="minorEastAsia"/>
          <w:b/>
          <w:bCs/>
          <w:lang w:val="en-US" w:eastAsia="zh-CN"/>
        </w:rPr>
        <w:t>:</w:t>
      </w:r>
      <w:r>
        <w:rPr>
          <w:rFonts w:eastAsiaTheme="minorEastAsia"/>
          <w:lang w:val="en-US" w:eastAsia="zh-CN"/>
        </w:rPr>
        <w:t xml:space="preserve"> There will be one SBFD to non-SBFD transition and one non-SBFD-to-SBFD transition within </w:t>
      </w:r>
      <w:r w:rsidRPr="00AA2656">
        <w:rPr>
          <w:rFonts w:eastAsia="Malgun Gothic" w:cs="Times"/>
          <w:szCs w:val="20"/>
        </w:rPr>
        <w:t>a TDD-UL-DL pattern period</w:t>
      </w:r>
      <w:r>
        <w:rPr>
          <w:rFonts w:eastAsia="Malgun Gothic" w:cs="Times"/>
          <w:szCs w:val="20"/>
        </w:rPr>
        <w:t>.</w:t>
      </w:r>
    </w:p>
    <w:p w14:paraId="2DADD9B7" w14:textId="77777777" w:rsidR="00033CE8" w:rsidRPr="00103D20" w:rsidRDefault="00033CE8" w:rsidP="00033CE8">
      <w:pPr>
        <w:spacing w:after="12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SBFD and non-SBFD, the existing TDD BS transmitter transient period, i.e., 10ms for FR1 and 3ms for FR2-1, can be reused for all four cases: </w:t>
      </w:r>
    </w:p>
    <w:tbl>
      <w:tblPr>
        <w:tblStyle w:val="TableGrid"/>
        <w:tblW w:w="0" w:type="auto"/>
        <w:tblLook w:val="04A0" w:firstRow="1" w:lastRow="0" w:firstColumn="1" w:lastColumn="0" w:noHBand="0" w:noVBand="1"/>
      </w:tblPr>
      <w:tblGrid>
        <w:gridCol w:w="2405"/>
        <w:gridCol w:w="3402"/>
        <w:gridCol w:w="3824"/>
      </w:tblGrid>
      <w:tr w:rsidR="00033CE8" w:rsidRPr="00E465F8" w14:paraId="4F37D5E5" w14:textId="77777777" w:rsidTr="00C60911">
        <w:tc>
          <w:tcPr>
            <w:tcW w:w="2405" w:type="dxa"/>
          </w:tcPr>
          <w:p w14:paraId="0186000D" w14:textId="77777777" w:rsidR="00033CE8" w:rsidRPr="00E465F8" w:rsidRDefault="00033CE8" w:rsidP="00C60911">
            <w:pPr>
              <w:jc w:val="both"/>
              <w:rPr>
                <w:rFonts w:eastAsiaTheme="minorEastAsia"/>
                <w:b/>
                <w:bCs/>
                <w:lang w:val="en-US" w:eastAsia="zh-CN"/>
              </w:rPr>
            </w:pPr>
          </w:p>
        </w:tc>
        <w:tc>
          <w:tcPr>
            <w:tcW w:w="3402" w:type="dxa"/>
          </w:tcPr>
          <w:p w14:paraId="0CBC998A" w14:textId="77777777" w:rsidR="00033CE8" w:rsidRPr="00E465F8" w:rsidRDefault="00033CE8" w:rsidP="00C60911">
            <w:pPr>
              <w:jc w:val="both"/>
              <w:rPr>
                <w:rFonts w:eastAsiaTheme="minorEastAsia"/>
                <w:b/>
                <w:bCs/>
                <w:lang w:val="en-US" w:eastAsia="zh-CN"/>
              </w:rPr>
            </w:pPr>
            <w:r w:rsidRPr="00E465F8">
              <w:rPr>
                <w:rFonts w:eastAsiaTheme="minorEastAsia"/>
                <w:b/>
                <w:bCs/>
                <w:lang w:val="en-US" w:eastAsia="zh-CN"/>
              </w:rPr>
              <w:t>Frequency regions for Transition</w:t>
            </w:r>
          </w:p>
        </w:tc>
        <w:tc>
          <w:tcPr>
            <w:tcW w:w="3824" w:type="dxa"/>
          </w:tcPr>
          <w:p w14:paraId="3A5AFA0F" w14:textId="77777777" w:rsidR="00033CE8" w:rsidRPr="00E465F8" w:rsidRDefault="00033CE8" w:rsidP="00C60911">
            <w:pPr>
              <w:jc w:val="both"/>
              <w:rPr>
                <w:rFonts w:eastAsiaTheme="minorEastAsia"/>
                <w:b/>
                <w:bCs/>
                <w:lang w:val="en-US" w:eastAsia="zh-CN"/>
              </w:rPr>
            </w:pPr>
            <w:r>
              <w:rPr>
                <w:rFonts w:eastAsiaTheme="minorEastAsia"/>
                <w:b/>
                <w:bCs/>
                <w:lang w:val="en-US" w:eastAsia="zh-CN"/>
              </w:rPr>
              <w:t>BS transmitter behavior during transition</w:t>
            </w:r>
          </w:p>
        </w:tc>
      </w:tr>
      <w:tr w:rsidR="00033CE8" w14:paraId="24DFD42A" w14:textId="77777777" w:rsidTr="00C60911">
        <w:tc>
          <w:tcPr>
            <w:tcW w:w="2405" w:type="dxa"/>
          </w:tcPr>
          <w:p w14:paraId="2C159C71" w14:textId="77777777" w:rsidR="00033CE8" w:rsidRDefault="00033CE8" w:rsidP="00C60911">
            <w:pPr>
              <w:jc w:val="both"/>
              <w:rPr>
                <w:rFonts w:eastAsiaTheme="minorEastAsia"/>
                <w:lang w:val="en-US" w:eastAsia="zh-CN"/>
              </w:rPr>
            </w:pPr>
            <w:r>
              <w:rPr>
                <w:lang w:val="en-AU"/>
              </w:rPr>
              <w:t>Case-A (SBFD to DL)</w:t>
            </w:r>
          </w:p>
        </w:tc>
        <w:tc>
          <w:tcPr>
            <w:tcW w:w="3402" w:type="dxa"/>
          </w:tcPr>
          <w:p w14:paraId="541F6441" w14:textId="77777777" w:rsidR="00033CE8" w:rsidRDefault="00033CE8" w:rsidP="00C60911">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5355FD36" w14:textId="77777777" w:rsidR="00033CE8" w:rsidRDefault="00033CE8" w:rsidP="00C60911">
            <w:pPr>
              <w:jc w:val="both"/>
              <w:rPr>
                <w:rFonts w:eastAsiaTheme="minorEastAsia"/>
                <w:lang w:val="en-US" w:eastAsia="zh-CN"/>
              </w:rPr>
            </w:pPr>
            <w:r>
              <w:rPr>
                <w:lang w:val="en-AU"/>
              </w:rPr>
              <w:t>BS transmitter OFF-to-ON</w:t>
            </w:r>
          </w:p>
        </w:tc>
      </w:tr>
      <w:tr w:rsidR="00033CE8" w14:paraId="20541039" w14:textId="77777777" w:rsidTr="00C60911">
        <w:tc>
          <w:tcPr>
            <w:tcW w:w="2405" w:type="dxa"/>
          </w:tcPr>
          <w:p w14:paraId="39DB170A" w14:textId="77777777" w:rsidR="00033CE8" w:rsidRDefault="00033CE8" w:rsidP="00C60911">
            <w:pPr>
              <w:jc w:val="both"/>
              <w:rPr>
                <w:rFonts w:eastAsiaTheme="minorEastAsia"/>
                <w:lang w:val="en-US" w:eastAsia="zh-CN"/>
              </w:rPr>
            </w:pPr>
            <w:r>
              <w:rPr>
                <w:lang w:val="en-AU"/>
              </w:rPr>
              <w:t>Case-B (SBFD to UL)</w:t>
            </w:r>
          </w:p>
        </w:tc>
        <w:tc>
          <w:tcPr>
            <w:tcW w:w="3402" w:type="dxa"/>
          </w:tcPr>
          <w:p w14:paraId="250FB4EC" w14:textId="77777777" w:rsidR="00033CE8" w:rsidRDefault="00033CE8" w:rsidP="00C60911">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669C96DA" w14:textId="77777777" w:rsidR="00033CE8" w:rsidRDefault="00033CE8" w:rsidP="00C60911">
            <w:pPr>
              <w:jc w:val="both"/>
              <w:rPr>
                <w:rFonts w:eastAsiaTheme="minorEastAsia"/>
                <w:lang w:val="en-US" w:eastAsia="zh-CN"/>
              </w:rPr>
            </w:pPr>
            <w:r>
              <w:rPr>
                <w:lang w:val="en-AU"/>
              </w:rPr>
              <w:t>BS transmitter ON-to-OFF</w:t>
            </w:r>
          </w:p>
        </w:tc>
      </w:tr>
      <w:tr w:rsidR="00033CE8" w14:paraId="1E5778FE" w14:textId="77777777" w:rsidTr="00C60911">
        <w:tc>
          <w:tcPr>
            <w:tcW w:w="2405" w:type="dxa"/>
          </w:tcPr>
          <w:p w14:paraId="53FF2B2E" w14:textId="77777777" w:rsidR="00033CE8" w:rsidRDefault="00033CE8" w:rsidP="00C60911">
            <w:pPr>
              <w:jc w:val="both"/>
              <w:rPr>
                <w:rFonts w:eastAsiaTheme="minorEastAsia"/>
                <w:lang w:val="en-US" w:eastAsia="zh-CN"/>
              </w:rPr>
            </w:pPr>
            <w:r>
              <w:rPr>
                <w:lang w:val="en-AU"/>
              </w:rPr>
              <w:t>Case-C (DL to SBFD)</w:t>
            </w:r>
          </w:p>
        </w:tc>
        <w:tc>
          <w:tcPr>
            <w:tcW w:w="3402" w:type="dxa"/>
          </w:tcPr>
          <w:p w14:paraId="7F2860B2" w14:textId="77777777" w:rsidR="00033CE8" w:rsidRDefault="00033CE8" w:rsidP="00C60911">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4B127676" w14:textId="77777777" w:rsidR="00033CE8" w:rsidRDefault="00033CE8" w:rsidP="00C60911">
            <w:pPr>
              <w:jc w:val="both"/>
              <w:rPr>
                <w:rFonts w:eastAsiaTheme="minorEastAsia"/>
                <w:lang w:val="en-US" w:eastAsia="zh-CN"/>
              </w:rPr>
            </w:pPr>
            <w:r>
              <w:rPr>
                <w:lang w:val="en-AU"/>
              </w:rPr>
              <w:t>BS transmitter ON-to-OFF</w:t>
            </w:r>
          </w:p>
        </w:tc>
      </w:tr>
      <w:tr w:rsidR="00033CE8" w14:paraId="0A6F4182" w14:textId="77777777" w:rsidTr="00C60911">
        <w:tc>
          <w:tcPr>
            <w:tcW w:w="2405" w:type="dxa"/>
          </w:tcPr>
          <w:p w14:paraId="1CC95FDF" w14:textId="77777777" w:rsidR="00033CE8" w:rsidRDefault="00033CE8" w:rsidP="00C60911">
            <w:pPr>
              <w:jc w:val="both"/>
              <w:rPr>
                <w:rFonts w:eastAsiaTheme="minorEastAsia"/>
                <w:lang w:val="en-US" w:eastAsia="zh-CN"/>
              </w:rPr>
            </w:pPr>
            <w:r>
              <w:rPr>
                <w:lang w:val="en-AU"/>
              </w:rPr>
              <w:t>Case-D (UL to SBFD)</w:t>
            </w:r>
          </w:p>
        </w:tc>
        <w:tc>
          <w:tcPr>
            <w:tcW w:w="3402" w:type="dxa"/>
          </w:tcPr>
          <w:p w14:paraId="746FBF4E" w14:textId="77777777" w:rsidR="00033CE8" w:rsidRDefault="00033CE8" w:rsidP="00C60911">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7E0B169B" w14:textId="77777777" w:rsidR="00033CE8" w:rsidRDefault="00033CE8" w:rsidP="00C60911">
            <w:pPr>
              <w:jc w:val="both"/>
              <w:rPr>
                <w:rFonts w:eastAsiaTheme="minorEastAsia"/>
                <w:lang w:val="en-US" w:eastAsia="zh-CN"/>
              </w:rPr>
            </w:pPr>
            <w:r>
              <w:rPr>
                <w:lang w:val="en-AU"/>
              </w:rPr>
              <w:t>BS transmitter O</w:t>
            </w:r>
            <w:r w:rsidRPr="00103D20">
              <w:rPr>
                <w:lang w:val="en-AU"/>
              </w:rPr>
              <w:t>FF</w:t>
            </w:r>
            <w:r>
              <w:rPr>
                <w:lang w:val="en-AU"/>
              </w:rPr>
              <w:t>-to-ON</w:t>
            </w:r>
          </w:p>
        </w:tc>
      </w:tr>
    </w:tbl>
    <w:p w14:paraId="6930BBD1" w14:textId="77777777" w:rsidR="00033CE8" w:rsidRPr="00BD02D0" w:rsidRDefault="00033CE8" w:rsidP="00033CE8">
      <w:pPr>
        <w:rPr>
          <w:lang w:val="en-US"/>
        </w:rPr>
      </w:pPr>
    </w:p>
    <w:p w14:paraId="2084B062" w14:textId="77777777" w:rsidR="00033CE8" w:rsidRPr="00103D20" w:rsidRDefault="00033CE8" w:rsidP="00033CE8">
      <w:pPr>
        <w:spacing w:after="12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imes New Roman" w:hAnsi="Times New Roman"/>
          <w:kern w:val="2"/>
          <w:szCs w:val="20"/>
          <w:lang w:val="en-US" w:eastAsia="ja-JP"/>
        </w:rPr>
        <w:t>T</w:t>
      </w:r>
      <w:r w:rsidRPr="00BD02D0">
        <w:rPr>
          <w:rFonts w:ascii="Times New Roman" w:eastAsia="Times New Roman" w:hAnsi="Times New Roman"/>
          <w:kern w:val="2"/>
          <w:szCs w:val="20"/>
          <w:lang w:val="en-US" w:eastAsia="ja-JP"/>
        </w:rPr>
        <w:t xml:space="preserve">he transmitter transient period shall be located within the SBFD </w:t>
      </w:r>
      <w:r>
        <w:rPr>
          <w:rFonts w:ascii="Times New Roman" w:eastAsia="Times New Roman" w:hAnsi="Times New Roman"/>
          <w:kern w:val="2"/>
          <w:szCs w:val="20"/>
          <w:lang w:val="en-US" w:eastAsia="ja-JP"/>
        </w:rPr>
        <w:t>symbol.</w:t>
      </w:r>
    </w:p>
    <w:p w14:paraId="3240737D" w14:textId="77777777" w:rsidR="00033CE8" w:rsidRDefault="00033CE8" w:rsidP="00033CE8">
      <w:pPr>
        <w:spacing w:after="12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different SBFD reconfigurations, </w:t>
      </w:r>
      <w:r>
        <w:rPr>
          <w:rFonts w:ascii="Times New Roman" w:eastAsiaTheme="minorEastAsia" w:hAnsi="Times New Roman"/>
          <w:lang w:val="en-US" w:eastAsia="zh-CN"/>
        </w:rPr>
        <w:t>RAN4 study the necessity of introducing requirement</w:t>
      </w:r>
      <w:r w:rsidRPr="00103D20">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by considering the following cases: </w:t>
      </w:r>
    </w:p>
    <w:p w14:paraId="6D9B56C7" w14:textId="77777777" w:rsidR="00033CE8" w:rsidRPr="00103D20" w:rsidRDefault="00033CE8" w:rsidP="00033CE8">
      <w:pPr>
        <w:pStyle w:val="ListParagraph"/>
        <w:numPr>
          <w:ilvl w:val="0"/>
          <w:numId w:val="15"/>
        </w:numPr>
        <w:ind w:firstLineChars="0"/>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7B5CFE5C" w14:textId="77777777" w:rsidR="00033CE8" w:rsidRPr="00103D20" w:rsidRDefault="00033CE8" w:rsidP="00033CE8">
      <w:pPr>
        <w:pStyle w:val="ListParagraph"/>
        <w:numPr>
          <w:ilvl w:val="0"/>
          <w:numId w:val="15"/>
        </w:numPr>
        <w:ind w:firstLineChars="0"/>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3997092E" w14:textId="77777777" w:rsidR="00033CE8" w:rsidRDefault="00033CE8" w:rsidP="00033CE8">
      <w:pPr>
        <w:pStyle w:val="ListParagraph"/>
        <w:numPr>
          <w:ilvl w:val="0"/>
          <w:numId w:val="15"/>
        </w:numPr>
        <w:ind w:firstLineChars="0"/>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15D34492" w14:textId="2C7A90E1" w:rsidR="00033CE8" w:rsidRDefault="00033CE8" w:rsidP="00033CE8">
      <w:pPr>
        <w:jc w:val="both"/>
        <w:rPr>
          <w:rFonts w:eastAsiaTheme="minorEastAsia"/>
          <w:lang w:val="en-US" w:eastAsia="zh-CN"/>
        </w:rPr>
      </w:pPr>
      <w:r w:rsidRPr="00033CE8">
        <w:rPr>
          <w:rFonts w:eastAsiaTheme="minorEastAsia"/>
          <w:b/>
          <w:bCs/>
          <w:lang w:val="en-US" w:eastAsia="zh-CN"/>
        </w:rPr>
        <w:t xml:space="preserve">Observation </w:t>
      </w:r>
      <w:r w:rsidRPr="00033CE8">
        <w:rPr>
          <w:b/>
          <w:bCs/>
        </w:rPr>
        <w:t>3</w:t>
      </w:r>
      <w:r w:rsidRPr="00033CE8">
        <w:rPr>
          <w:rFonts w:eastAsiaTheme="minorEastAsia"/>
          <w:b/>
          <w:bCs/>
          <w:lang w:val="en-US" w:eastAsia="zh-CN"/>
        </w:rPr>
        <w:t xml:space="preserve">: </w:t>
      </w:r>
      <w:r w:rsidRPr="00033CE8">
        <w:rPr>
          <w:rFonts w:eastAsiaTheme="minorEastAsia"/>
          <w:lang w:val="en-US" w:eastAsia="zh-CN"/>
        </w:rPr>
        <w:t xml:space="preserve">It is difficult for RAN4 to agree on a reference scheme for self-interference suppression implemented to derive the potential new requirement in-channel adjacent </w:t>
      </w:r>
      <w:proofErr w:type="spellStart"/>
      <w:r w:rsidRPr="00033CE8">
        <w:rPr>
          <w:rFonts w:eastAsiaTheme="minorEastAsia"/>
          <w:lang w:val="en-US" w:eastAsia="zh-CN"/>
        </w:rPr>
        <w:t>subband</w:t>
      </w:r>
      <w:proofErr w:type="spellEnd"/>
      <w:r w:rsidRPr="00033CE8">
        <w:rPr>
          <w:rFonts w:eastAsiaTheme="minorEastAsia"/>
          <w:lang w:val="en-US" w:eastAsia="zh-CN"/>
        </w:rPr>
        <w:t xml:space="preserve"> leakage ratio.</w:t>
      </w:r>
    </w:p>
    <w:p w14:paraId="3ACBB735" w14:textId="77777777" w:rsidR="00033CE8" w:rsidRPr="00BB6CEE" w:rsidRDefault="00033CE8" w:rsidP="00033CE8">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4: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221B4964" w14:textId="77777777" w:rsidR="00033CE8" w:rsidRDefault="00033CE8" w:rsidP="00033CE8">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lastRenderedPageBreak/>
        <w:t>Proposal</w:t>
      </w:r>
      <w:r w:rsidRPr="00F23185">
        <w:rPr>
          <w:rFonts w:ascii="Times New Roman" w:eastAsiaTheme="minorEastAsia" w:hAnsi="Times New Roman"/>
          <w:b/>
          <w:bCs/>
          <w:lang w:val="en-US" w:eastAsia="zh-CN"/>
        </w:rPr>
        <w:t xml:space="preserve"> </w:t>
      </w:r>
      <w:r>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Pr>
          <w:rFonts w:ascii="Times New Roman" w:eastAsiaTheme="minorEastAsia" w:hAnsi="Times New Roman"/>
          <w:b/>
          <w:bCs/>
          <w:lang w:val="en-US" w:eastAsia="zh-CN"/>
        </w:rPr>
        <w:t xml:space="preserve"> </w:t>
      </w:r>
    </w:p>
    <w:p w14:paraId="4E124354" w14:textId="4E5D182D" w:rsidR="00033CE8" w:rsidRPr="00033CE8" w:rsidRDefault="00033CE8" w:rsidP="009410D5">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1DCCAF6F" w14:textId="3177409E" w:rsidR="008429AD" w:rsidRDefault="009810E0" w:rsidP="008429AD">
      <w:pPr>
        <w:pStyle w:val="Heading1"/>
        <w:tabs>
          <w:tab w:val="num" w:pos="522"/>
        </w:tabs>
        <w:ind w:left="522" w:hanging="522"/>
        <w:rPr>
          <w:lang w:val="en-US" w:eastAsia="zh-CN"/>
        </w:rPr>
      </w:pPr>
      <w:bookmarkStart w:id="2" w:name="_Hlk149926769"/>
      <w:r>
        <w:rPr>
          <w:lang w:val="en-US" w:eastAsia="zh-CN"/>
        </w:rPr>
        <w:t>5</w:t>
      </w:r>
      <w:r w:rsidR="008429AD" w:rsidRPr="00873E1F">
        <w:rPr>
          <w:rFonts w:hint="eastAsia"/>
          <w:lang w:val="en-US" w:eastAsia="zh-CN"/>
        </w:rPr>
        <w:t>. Reference</w:t>
      </w:r>
    </w:p>
    <w:bookmarkEnd w:id="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799C4B2E" w14:textId="0D9146AB" w:rsidR="008C0DB1"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4315" w14:textId="77777777" w:rsidR="000B1D80" w:rsidRDefault="000B1D80">
      <w:r>
        <w:separator/>
      </w:r>
    </w:p>
  </w:endnote>
  <w:endnote w:type="continuationSeparator" w:id="0">
    <w:p w14:paraId="6E46D77A" w14:textId="77777777" w:rsidR="000B1D80" w:rsidRDefault="000B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086B" w14:textId="77777777" w:rsidR="000B1D80" w:rsidRDefault="000B1D80">
      <w:r>
        <w:separator/>
      </w:r>
    </w:p>
  </w:footnote>
  <w:footnote w:type="continuationSeparator" w:id="0">
    <w:p w14:paraId="64F52D4D" w14:textId="77777777" w:rsidR="000B1D80" w:rsidRDefault="000B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1"/>
  </w:num>
  <w:num w:numId="2">
    <w:abstractNumId w:val="4"/>
  </w:num>
  <w:num w:numId="3">
    <w:abstractNumId w:val="14"/>
  </w:num>
  <w:num w:numId="4">
    <w:abstractNumId w:val="1"/>
  </w:num>
  <w:num w:numId="5">
    <w:abstractNumId w:val="8"/>
  </w:num>
  <w:num w:numId="6">
    <w:abstractNumId w:val="10"/>
  </w:num>
  <w:num w:numId="7">
    <w:abstractNumId w:val="12"/>
  </w:num>
  <w:num w:numId="8">
    <w:abstractNumId w:val="2"/>
  </w:num>
  <w:num w:numId="9">
    <w:abstractNumId w:val="6"/>
  </w:num>
  <w:num w:numId="10">
    <w:abstractNumId w:val="5"/>
  </w:num>
  <w:num w:numId="11">
    <w:abstractNumId w:val="0"/>
  </w:num>
  <w:num w:numId="12">
    <w:abstractNumId w:val="13"/>
  </w:num>
  <w:num w:numId="13">
    <w:abstractNumId w:val="7"/>
  </w:num>
  <w:num w:numId="14">
    <w:abstractNumId w:val="9"/>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4570"/>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0C57"/>
    <w:rsid w:val="00341646"/>
    <w:rsid w:val="00342CE8"/>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0662"/>
    <w:rsid w:val="00391FCC"/>
    <w:rsid w:val="00392D61"/>
    <w:rsid w:val="00393042"/>
    <w:rsid w:val="003938F7"/>
    <w:rsid w:val="00394AD5"/>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3A"/>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77C"/>
    <w:rsid w:val="004F0DFB"/>
    <w:rsid w:val="004F21C6"/>
    <w:rsid w:val="004F2CB0"/>
    <w:rsid w:val="004F5B20"/>
    <w:rsid w:val="005017F7"/>
    <w:rsid w:val="00501FA7"/>
    <w:rsid w:val="005036A1"/>
    <w:rsid w:val="00504ACE"/>
    <w:rsid w:val="00505BFA"/>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017"/>
    <w:rsid w:val="005B03C2"/>
    <w:rsid w:val="005B0A97"/>
    <w:rsid w:val="005B145A"/>
    <w:rsid w:val="005B198E"/>
    <w:rsid w:val="005B44FA"/>
    <w:rsid w:val="005B4F04"/>
    <w:rsid w:val="005B5F07"/>
    <w:rsid w:val="005B7C47"/>
    <w:rsid w:val="005C0423"/>
    <w:rsid w:val="005C087C"/>
    <w:rsid w:val="005C09A5"/>
    <w:rsid w:val="005C10D6"/>
    <w:rsid w:val="005C1EA6"/>
    <w:rsid w:val="005C20B6"/>
    <w:rsid w:val="005C52B4"/>
    <w:rsid w:val="005C7368"/>
    <w:rsid w:val="005D0B99"/>
    <w:rsid w:val="005D190F"/>
    <w:rsid w:val="005D1CD0"/>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566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653A"/>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378"/>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0DB1"/>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208A6"/>
    <w:rsid w:val="0092152A"/>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45A6"/>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5AF3"/>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035"/>
    <w:rsid w:val="00A447C4"/>
    <w:rsid w:val="00A469E7"/>
    <w:rsid w:val="00A47FA1"/>
    <w:rsid w:val="00A503DB"/>
    <w:rsid w:val="00A52133"/>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5878"/>
    <w:rsid w:val="00A97648"/>
    <w:rsid w:val="00AA1CFD"/>
    <w:rsid w:val="00AA2239"/>
    <w:rsid w:val="00AA2656"/>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405E0"/>
    <w:rsid w:val="00B40767"/>
    <w:rsid w:val="00B4096C"/>
    <w:rsid w:val="00B42A45"/>
    <w:rsid w:val="00B46DAB"/>
    <w:rsid w:val="00B51652"/>
    <w:rsid w:val="00B536E2"/>
    <w:rsid w:val="00B546C8"/>
    <w:rsid w:val="00B57265"/>
    <w:rsid w:val="00B57C13"/>
    <w:rsid w:val="00B60328"/>
    <w:rsid w:val="00B61830"/>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6CEE"/>
    <w:rsid w:val="00BB74FD"/>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00B"/>
    <w:rsid w:val="00C67637"/>
    <w:rsid w:val="00C706BF"/>
    <w:rsid w:val="00C724D3"/>
    <w:rsid w:val="00C73664"/>
    <w:rsid w:val="00C736B0"/>
    <w:rsid w:val="00C7381D"/>
    <w:rsid w:val="00C77DD9"/>
    <w:rsid w:val="00C77F3F"/>
    <w:rsid w:val="00C80F13"/>
    <w:rsid w:val="00C83077"/>
    <w:rsid w:val="00C83F94"/>
    <w:rsid w:val="00C85354"/>
    <w:rsid w:val="00C85F4E"/>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2111"/>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191E"/>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8"/>
    <w:rsid w:val="00E465FA"/>
    <w:rsid w:val="00E50AE3"/>
    <w:rsid w:val="00E50E23"/>
    <w:rsid w:val="00E531EB"/>
    <w:rsid w:val="00E53A18"/>
    <w:rsid w:val="00E54874"/>
    <w:rsid w:val="00E54B6F"/>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3FA1"/>
    <w:rsid w:val="00EC4741"/>
    <w:rsid w:val="00EC50F1"/>
    <w:rsid w:val="00ED014D"/>
    <w:rsid w:val="00ED1B43"/>
    <w:rsid w:val="00ED1F71"/>
    <w:rsid w:val="00ED3307"/>
    <w:rsid w:val="00ED4105"/>
    <w:rsid w:val="00ED4182"/>
    <w:rsid w:val="00EE14C9"/>
    <w:rsid w:val="00EE2852"/>
    <w:rsid w:val="00EF55EB"/>
    <w:rsid w:val="00EF6797"/>
    <w:rsid w:val="00F00B3F"/>
    <w:rsid w:val="00F00DCC"/>
    <w:rsid w:val="00F0156F"/>
    <w:rsid w:val="00F01F3D"/>
    <w:rsid w:val="00F02FE5"/>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EFF"/>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B35CE33-507B-4EE3-8194-F4312A65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2644</Words>
  <Characters>15073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cp:revision>
  <cp:lastPrinted>2019-04-25T01:09:00Z</cp:lastPrinted>
  <dcterms:created xsi:type="dcterms:W3CDTF">2024-08-09T18:23:00Z</dcterms:created>
  <dcterms:modified xsi:type="dcterms:W3CDTF">2024-08-09T18:23:00Z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