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DF65B" w14:textId="2C9FE605" w:rsidR="00387F80" w:rsidRPr="002B516C" w:rsidRDefault="00387F80" w:rsidP="00387F80">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w:t>
      </w:r>
      <w:r w:rsidRPr="00060280">
        <w:rPr>
          <w:rFonts w:ascii="Arial" w:eastAsia="MS Mincho" w:hAnsi="Arial" w:cs="Arial"/>
          <w:b/>
          <w:sz w:val="24"/>
        </w:rPr>
        <w:t>11</w:t>
      </w:r>
      <w:r>
        <w:rPr>
          <w:rFonts w:ascii="Arial" w:eastAsia="MS Mincho" w:hAnsi="Arial" w:cs="Arial"/>
          <w:b/>
          <w:sz w:val="24"/>
        </w:rPr>
        <w:t>2</w:t>
      </w:r>
      <w:r w:rsidRPr="00060280">
        <w:rPr>
          <w:rFonts w:ascii="Arial" w:eastAsia="MS Mincho" w:hAnsi="Arial" w:cs="Arial"/>
          <w:b/>
          <w:sz w:val="24"/>
        </w:rPr>
        <w:t xml:space="preserve">        </w:t>
      </w:r>
      <w:r w:rsidRPr="00060280">
        <w:rPr>
          <w:rFonts w:ascii="Arial" w:hAnsi="Arial" w:cs="Arial"/>
          <w:b/>
          <w:sz w:val="24"/>
        </w:rPr>
        <w:t xml:space="preserve">         </w:t>
      </w:r>
      <w:r w:rsidRPr="00060280">
        <w:rPr>
          <w:rFonts w:ascii="Arial" w:eastAsia="MS Mincho" w:hAnsi="Arial" w:cs="Arial" w:hint="eastAsia"/>
          <w:b/>
          <w:sz w:val="24"/>
        </w:rPr>
        <w:t xml:space="preserve">                                  </w:t>
      </w:r>
      <w:r w:rsidRPr="00060280">
        <w:rPr>
          <w:rFonts w:ascii="Arial" w:eastAsia="MS Mincho" w:hAnsi="Arial" w:cs="Arial"/>
          <w:b/>
          <w:sz w:val="24"/>
        </w:rPr>
        <w:t xml:space="preserve">   </w:t>
      </w:r>
      <w:r w:rsidRPr="00060280">
        <w:rPr>
          <w:rFonts w:ascii="Arial" w:eastAsia="MS Mincho" w:hAnsi="Arial" w:cs="Arial" w:hint="eastAsia"/>
          <w:b/>
          <w:sz w:val="24"/>
        </w:rPr>
        <w:t xml:space="preserve">       </w:t>
      </w:r>
      <w:r w:rsidRPr="00060280">
        <w:rPr>
          <w:rFonts w:ascii="Arial" w:eastAsia="MS Mincho" w:hAnsi="Arial" w:cs="Arial"/>
          <w:b/>
          <w:sz w:val="24"/>
        </w:rPr>
        <w:t xml:space="preserve"> </w:t>
      </w:r>
      <w:r w:rsidRPr="00060280">
        <w:rPr>
          <w:rFonts w:asciiTheme="minorEastAsia" w:hAnsiTheme="minorEastAsia" w:cs="Arial" w:hint="eastAsia"/>
          <w:b/>
          <w:sz w:val="24"/>
        </w:rPr>
        <w:t xml:space="preserve">  </w:t>
      </w:r>
      <w:r w:rsidR="008029F1" w:rsidRPr="0004780B">
        <w:rPr>
          <w:rFonts w:ascii="Arial" w:eastAsia="MS Mincho" w:hAnsi="Arial" w:cs="Arial"/>
          <w:b/>
          <w:sz w:val="24"/>
        </w:rPr>
        <w:t>R4-24</w:t>
      </w:r>
      <w:r w:rsidR="008029F1">
        <w:rPr>
          <w:rFonts w:ascii="Arial" w:eastAsia="MS Mincho" w:hAnsi="Arial" w:cs="Arial"/>
          <w:b/>
          <w:sz w:val="24"/>
        </w:rPr>
        <w:t>11638</w:t>
      </w:r>
    </w:p>
    <w:p w14:paraId="3250CFA9" w14:textId="77777777" w:rsidR="00387F80" w:rsidRDefault="00387F80" w:rsidP="00387F80">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924D8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0929F7A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87F80">
        <w:rPr>
          <w:rFonts w:ascii="Arial" w:eastAsiaTheme="minorEastAsia" w:hAnsi="Arial" w:cs="Arial"/>
          <w:color w:val="000000"/>
        </w:rPr>
        <w:t>8</w:t>
      </w:r>
      <w:r w:rsidR="00E50AE3">
        <w:rPr>
          <w:rFonts w:ascii="Arial" w:eastAsiaTheme="minorEastAsia" w:hAnsi="Arial" w:cs="Arial" w:hint="eastAsia"/>
          <w:color w:val="000000"/>
        </w:rPr>
        <w:t>.</w:t>
      </w:r>
      <w:r w:rsidR="00387F80">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429BFF86" w14:textId="4B3F353D" w:rsidR="002072CA" w:rsidRPr="00A86C7A" w:rsidRDefault="00D24675" w:rsidP="002072CA">
      <w:pPr>
        <w:spacing w:before="120" w:after="180"/>
        <w:jc w:val="both"/>
        <w:rPr>
          <w:rFonts w:ascii="Times New Roman" w:eastAsiaTheme="minorEastAsia" w:hAnsi="Times New Roman"/>
          <w:lang w:val="en-AU"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 xml:space="preserve">n the RAN4#111, further agreements are achieved on the modification of existing requirements for SBFD-capable BS [6].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26C67B59" w:rsidR="00EA1901" w:rsidRPr="00D51E4A" w:rsidRDefault="0040769B"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1"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1"/>
    </w:p>
    <w:p w14:paraId="57D349FF" w14:textId="7BE9662F" w:rsidR="0048188C" w:rsidRDefault="0048188C" w:rsidP="0048188C">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bookmarkStart w:id="2" w:name="_Hlk174137936"/>
      <w:r w:rsidR="00814D27" w:rsidRPr="00814D27">
        <w:rPr>
          <w:lang w:val="en-US" w:eastAsia="zh-CN"/>
        </w:rPr>
        <w:t>Base Station output power and radiated transmit power</w:t>
      </w:r>
      <w:bookmarkEnd w:id="2"/>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 xml:space="preserve">Since configuration (e.g. antenna, power configuration </w:t>
            </w:r>
            <w:proofErr w:type="spellStart"/>
            <w:r w:rsidRPr="00814D27">
              <w:rPr>
                <w:rFonts w:hint="eastAsia"/>
                <w:szCs w:val="16"/>
                <w:lang w:val="en-US" w:eastAsia="zh-CN"/>
              </w:rPr>
              <w:t>etc</w:t>
            </w:r>
            <w:proofErr w:type="spellEnd"/>
            <w:r w:rsidRPr="00814D27">
              <w:rPr>
                <w:rFonts w:hint="eastAsia"/>
                <w:szCs w:val="16"/>
                <w:lang w:val="en-US" w:eastAsia="zh-CN"/>
              </w:rPr>
              <w:t xml:space="preserve">)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B2EA7D2" w14:textId="1652DE95" w:rsidR="00636714" w:rsidRDefault="00636714" w:rsidP="00814D27">
      <w:pPr>
        <w:spacing w:before="120" w:after="60"/>
        <w:jc w:val="both"/>
        <w:rPr>
          <w:rFonts w:ascii="Times New Roman" w:hAnsi="Times New Roman"/>
        </w:rPr>
      </w:pPr>
      <w:r>
        <w:rPr>
          <w:rFonts w:ascii="Times New Roman" w:hAnsi="Times New Roman"/>
        </w:rPr>
        <w:t xml:space="preserve">And the following agreement is achieved in RAN4#111 [6]: </w:t>
      </w:r>
    </w:p>
    <w:tbl>
      <w:tblPr>
        <w:tblStyle w:val="TableGrid"/>
        <w:tblW w:w="0" w:type="auto"/>
        <w:tblLook w:val="04A0" w:firstRow="1" w:lastRow="0" w:firstColumn="1" w:lastColumn="0" w:noHBand="0" w:noVBand="1"/>
      </w:tblPr>
      <w:tblGrid>
        <w:gridCol w:w="9631"/>
      </w:tblGrid>
      <w:tr w:rsidR="00636714" w:rsidRPr="00814D27" w14:paraId="1743D7A3" w14:textId="77777777" w:rsidTr="003728DA">
        <w:tc>
          <w:tcPr>
            <w:tcW w:w="9631" w:type="dxa"/>
          </w:tcPr>
          <w:p w14:paraId="3AD986F3" w14:textId="77777777" w:rsidR="00636714" w:rsidRPr="00DF2E58" w:rsidRDefault="00636714" w:rsidP="00636714">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2-1-1: PSD scaling for normal and SBFD slots/symbols</w:t>
            </w:r>
          </w:p>
          <w:p w14:paraId="461AFCC2" w14:textId="77777777" w:rsidR="00636714" w:rsidRPr="00DF2E58" w:rsidRDefault="00636714" w:rsidP="00636714">
            <w:pPr>
              <w:numPr>
                <w:ilvl w:val="0"/>
                <w:numId w:val="6"/>
              </w:numPr>
              <w:spacing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45F6836" w14:textId="77777777" w:rsidR="00636714" w:rsidRPr="00DF2E58" w:rsidRDefault="00636714" w:rsidP="00636714">
            <w:pPr>
              <w:numPr>
                <w:ilvl w:val="1"/>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PSD scaling for normal and SBFD slots/symbols: </w:t>
            </w:r>
          </w:p>
          <w:p w14:paraId="2B2D88E7" w14:textId="77777777" w:rsidR="00636714" w:rsidRPr="00DF2E58" w:rsidRDefault="00636714" w:rsidP="00636714">
            <w:pPr>
              <w:numPr>
                <w:ilvl w:val="2"/>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No need to introduce the restriction on PSD scaling for </w:t>
            </w:r>
            <w:r w:rsidRPr="00DF2E58">
              <w:rPr>
                <w:rFonts w:ascii="Times New Roman" w:eastAsia="宋体" w:hAnsi="Times New Roman"/>
                <w:kern w:val="2"/>
                <w:szCs w:val="20"/>
                <w:lang w:val="en-US"/>
              </w:rPr>
              <w:t>normal and SBFD slots/symbols</w:t>
            </w:r>
          </w:p>
          <w:p w14:paraId="208E89A9" w14:textId="25E13027" w:rsidR="00636714" w:rsidRPr="00636714" w:rsidRDefault="00636714" w:rsidP="00636714">
            <w:pPr>
              <w:numPr>
                <w:ilvl w:val="2"/>
                <w:numId w:val="6"/>
              </w:numPr>
              <w:spacing w:after="0"/>
              <w:rPr>
                <w:rFonts w:ascii="Times New Roman" w:eastAsia="Times New Roman" w:hAnsi="Times New Roman"/>
                <w:kern w:val="2"/>
                <w:szCs w:val="20"/>
                <w:lang w:val="en-US" w:eastAsia="ja-JP"/>
              </w:rPr>
            </w:pPr>
            <w:bookmarkStart w:id="3" w:name="_Hlk174139686"/>
            <w:r w:rsidRPr="00DF2E58">
              <w:rPr>
                <w:rFonts w:ascii="Times New Roman" w:eastAsia="宋体" w:hAnsi="Times New Roman"/>
                <w:kern w:val="2"/>
                <w:szCs w:val="20"/>
                <w:lang w:val="en-US"/>
              </w:rPr>
              <w:t xml:space="preserve">Vendors can declare different TX power values </w:t>
            </w:r>
            <w:r w:rsidRPr="00DF2E58">
              <w:rPr>
                <w:rFonts w:ascii="Times New Roman" w:eastAsia="Times New Roman" w:hAnsi="Times New Roman"/>
                <w:kern w:val="2"/>
                <w:szCs w:val="20"/>
                <w:lang w:val="en-US" w:eastAsia="ja-JP"/>
              </w:rPr>
              <w:t xml:space="preserve">for </w:t>
            </w:r>
            <w:r w:rsidRPr="00DF2E58">
              <w:rPr>
                <w:rFonts w:ascii="Times New Roman" w:eastAsia="宋体" w:hAnsi="Times New Roman"/>
                <w:kern w:val="2"/>
                <w:szCs w:val="20"/>
                <w:lang w:val="en-US"/>
              </w:rPr>
              <w:t>normal and SBFD slots/symbols</w:t>
            </w:r>
            <w:bookmarkEnd w:id="3"/>
          </w:p>
        </w:tc>
      </w:tr>
    </w:tbl>
    <w:p w14:paraId="0FED708B" w14:textId="77777777" w:rsidR="00636714" w:rsidRDefault="00636714" w:rsidP="00814D27">
      <w:pPr>
        <w:spacing w:before="120" w:after="60"/>
        <w:jc w:val="both"/>
        <w:rPr>
          <w:rFonts w:ascii="Times New Roman" w:hAnsi="Times New Roman"/>
        </w:rPr>
      </w:pPr>
    </w:p>
    <w:p w14:paraId="1DC5B714" w14:textId="618D024E" w:rsidR="00814D27" w:rsidRPr="008256E5" w:rsidRDefault="00432F10" w:rsidP="00814D27">
      <w:pPr>
        <w:spacing w:before="120" w:after="60"/>
        <w:jc w:val="both"/>
        <w:rPr>
          <w:rFonts w:ascii="Times New Roman" w:hAnsi="Times New Roman"/>
        </w:rPr>
      </w:pPr>
      <w:r>
        <w:rPr>
          <w:rFonts w:ascii="Times New Roman" w:hAnsi="Times New Roman"/>
        </w:rPr>
        <w:lastRenderedPageBreak/>
        <w:t xml:space="preserve">Based on the above agreements achieved in study item and RAN4#111, we </w:t>
      </w:r>
      <w:r w:rsidR="004E1C58">
        <w:rPr>
          <w:rFonts w:ascii="Times New Roman" w:hAnsi="Times New Roman"/>
        </w:rPr>
        <w:t>expect the manufacturer declaration-based method will be used</w:t>
      </w:r>
      <w:r>
        <w:rPr>
          <w:rFonts w:ascii="Times New Roman" w:hAnsi="Times New Roman"/>
        </w:rPr>
        <w:t xml:space="preserve"> for base station output power, radiated transmit power and OTA base station output power, </w:t>
      </w:r>
      <w:r w:rsidR="004E1C58">
        <w:rPr>
          <w:rFonts w:ascii="Times New Roman" w:hAnsi="Times New Roman"/>
        </w:rPr>
        <w:t>and</w:t>
      </w:r>
      <w:r>
        <w:rPr>
          <w:rFonts w:ascii="Times New Roman" w:hAnsi="Times New Roman"/>
        </w:rPr>
        <w:t xml:space="preserve"> further discussion </w:t>
      </w:r>
      <w:r w:rsidR="004E1C58">
        <w:rPr>
          <w:rFonts w:ascii="Times New Roman" w:hAnsi="Times New Roman"/>
        </w:rPr>
        <w:t xml:space="preserve">could be expected </w:t>
      </w:r>
      <w:r>
        <w:rPr>
          <w:rFonts w:ascii="Times New Roman" w:hAnsi="Times New Roman"/>
        </w:rPr>
        <w:t xml:space="preserve">on the specification implementation by allowing different declarations of output power for </w:t>
      </w:r>
      <w:r w:rsidRPr="00814D27">
        <w:rPr>
          <w:szCs w:val="16"/>
          <w:lang w:val="en-US" w:eastAsia="zh-CN"/>
        </w:rPr>
        <w:t>normal DL symbols and SBFD DL symbols</w:t>
      </w:r>
      <w:r>
        <w:rPr>
          <w:szCs w:val="16"/>
          <w:lang w:val="en-US" w:eastAsia="zh-CN"/>
        </w:rPr>
        <w:t xml:space="preserve">. </w:t>
      </w:r>
      <w:r w:rsidR="00770361">
        <w:rPr>
          <w:szCs w:val="16"/>
          <w:lang w:val="en-US" w:eastAsia="zh-CN"/>
        </w:rPr>
        <w:t xml:space="preserve">Based on our accompanying contribution on general aspects for SBFD BS RF requirement, </w:t>
      </w:r>
      <w:r w:rsidR="006A56F6">
        <w:rPr>
          <w:szCs w:val="16"/>
          <w:lang w:val="en-US" w:eastAsia="zh-CN"/>
        </w:rPr>
        <w:t xml:space="preserve">we suggest that </w:t>
      </w:r>
      <w:r w:rsidR="006A56F6" w:rsidRPr="006A56F6">
        <w:rPr>
          <w:szCs w:val="16"/>
          <w:lang w:val="en-US" w:eastAsia="zh-CN"/>
        </w:rPr>
        <w:t>RAN4 shall adopt the way of creating new and standalone sub-clauses in TS 38.104 by setting up new sub-clauses with suffix-B.</w:t>
      </w:r>
      <w:r w:rsidR="006A56F6">
        <w:rPr>
          <w:szCs w:val="16"/>
          <w:lang w:val="en-US" w:eastAsia="zh-CN"/>
        </w:rPr>
        <w:t xml:space="preserve"> Accordingly, the following proposal is given.</w:t>
      </w:r>
    </w:p>
    <w:p w14:paraId="64C52A1B" w14:textId="252BC960" w:rsidR="00EF7ED0" w:rsidRDefault="00EF7ED0" w:rsidP="00EB4DF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1: </w:t>
      </w:r>
      <w:r w:rsidR="006A56F6" w:rsidRPr="006A56F6">
        <w:rPr>
          <w:rFonts w:ascii="Times New Roman" w:eastAsiaTheme="minorEastAsia" w:hAnsi="Times New Roman"/>
          <w:lang w:eastAsia="zh-CN"/>
        </w:rPr>
        <w:t xml:space="preserve">For </w:t>
      </w:r>
      <w:r w:rsidR="006A56F6">
        <w:rPr>
          <w:rFonts w:ascii="Times New Roman" w:eastAsiaTheme="minorEastAsia" w:hAnsi="Times New Roman"/>
          <w:lang w:eastAsia="zh-CN"/>
        </w:rPr>
        <w:t>conducted</w:t>
      </w:r>
      <w:r w:rsidR="006A56F6" w:rsidRPr="006A56F6">
        <w:rPr>
          <w:rFonts w:ascii="Times New Roman" w:eastAsiaTheme="minorEastAsia" w:hAnsi="Times New Roman"/>
          <w:lang w:eastAsia="zh-CN"/>
        </w:rPr>
        <w:t xml:space="preserve"> output power and radiated transmit power</w:t>
      </w:r>
      <w:r w:rsidR="006A56F6">
        <w:rPr>
          <w:rFonts w:ascii="Times New Roman" w:eastAsiaTheme="minorEastAsia" w:hAnsi="Times New Roman"/>
          <w:lang w:eastAsia="zh-CN"/>
        </w:rPr>
        <w:t xml:space="preserve"> (</w:t>
      </w:r>
      <w:r w:rsidR="00595B47">
        <w:rPr>
          <w:rFonts w:ascii="Times New Roman" w:eastAsiaTheme="minorEastAsia" w:hAnsi="Times New Roman"/>
          <w:lang w:eastAsia="zh-CN"/>
        </w:rPr>
        <w:t>radiated transmit power and OTA base station output power</w:t>
      </w:r>
      <w:r w:rsidR="006A56F6">
        <w:rPr>
          <w:rFonts w:ascii="Times New Roman" w:eastAsiaTheme="minorEastAsia" w:hAnsi="Times New Roman"/>
          <w:lang w:eastAsia="zh-CN"/>
        </w:rPr>
        <w:t>)</w:t>
      </w:r>
      <w:r w:rsidR="00595B47">
        <w:rPr>
          <w:rFonts w:ascii="Times New Roman" w:eastAsiaTheme="minorEastAsia" w:hAnsi="Times New Roman"/>
          <w:lang w:eastAsia="zh-CN"/>
        </w:rPr>
        <w:t xml:space="preserve">, the following new sub-clauses with suffix-B shall be adopted to capture the corresponding declaration for SBFD symbol: </w:t>
      </w:r>
    </w:p>
    <w:p w14:paraId="1BD92F49" w14:textId="440E0EF8" w:rsidR="00595B47" w:rsidRDefault="00595B47" w:rsidP="00595B47">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ew clause 6.2B</w:t>
      </w:r>
      <w:r>
        <w:rPr>
          <w:rFonts w:eastAsiaTheme="minorEastAsia"/>
          <w:lang w:eastAsia="zh-CN"/>
        </w:rPr>
        <w:t>, titled as “Base station output power for SBFD”</w:t>
      </w:r>
    </w:p>
    <w:p w14:paraId="261B12E2" w14:textId="218D347F" w:rsidR="00595B47" w:rsidRDefault="00595B47" w:rsidP="00595B47">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.2B</w:t>
      </w:r>
      <w:r>
        <w:rPr>
          <w:rFonts w:eastAsiaTheme="minorEastAsia"/>
          <w:lang w:eastAsia="zh-CN"/>
        </w:rPr>
        <w:t>, titled as “Radiated transmit power for SBFD”</w:t>
      </w:r>
    </w:p>
    <w:p w14:paraId="77B029F6" w14:textId="699DB9AF" w:rsidR="00595B47" w:rsidRDefault="00595B47" w:rsidP="00595B47">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w:t>
      </w:r>
      <w:r>
        <w:rPr>
          <w:rFonts w:eastAsiaTheme="minorEastAsia"/>
          <w:lang w:eastAsia="zh-CN"/>
        </w:rPr>
        <w:t>3</w:t>
      </w:r>
      <w:r w:rsidRPr="00595B47">
        <w:rPr>
          <w:rFonts w:eastAsiaTheme="minorEastAsia"/>
          <w:lang w:eastAsia="zh-CN"/>
        </w:rPr>
        <w:t>B</w:t>
      </w:r>
      <w:r>
        <w:rPr>
          <w:rFonts w:eastAsiaTheme="minorEastAsia"/>
          <w:lang w:eastAsia="zh-CN"/>
        </w:rPr>
        <w:t>, titled as “</w:t>
      </w:r>
      <w:r w:rsidRPr="00595B47">
        <w:rPr>
          <w:rFonts w:eastAsiaTheme="minorEastAsia"/>
          <w:lang w:eastAsia="zh-CN"/>
        </w:rPr>
        <w:t>OTA base station output power</w:t>
      </w:r>
      <w:r>
        <w:rPr>
          <w:rFonts w:eastAsiaTheme="minorEastAsia"/>
          <w:lang w:eastAsia="zh-CN"/>
        </w:rPr>
        <w:t xml:space="preserve"> for SBFD”</w:t>
      </w:r>
    </w:p>
    <w:p w14:paraId="3B562FCF" w14:textId="2F085303" w:rsidR="000D1FA5" w:rsidRDefault="00EB4DFC" w:rsidP="00EB4DFC">
      <w:pPr>
        <w:spacing w:before="120" w:after="60"/>
        <w:jc w:val="both"/>
        <w:rPr>
          <w:rFonts w:ascii="Times New Roman" w:eastAsiaTheme="minorEastAsia" w:hAnsi="Times New Roman"/>
          <w:lang w:eastAsia="zh-CN"/>
        </w:rPr>
      </w:pPr>
      <w:r>
        <w:rPr>
          <w:rFonts w:ascii="Times New Roman" w:eastAsiaTheme="minorEastAsia" w:hAnsi="Times New Roman"/>
          <w:lang w:eastAsia="zh-CN"/>
        </w:rPr>
        <w:t xml:space="preserve">Another aspect is the required output limits for different BS classes, </w:t>
      </w:r>
      <w:r w:rsidR="003B0E85">
        <w:rPr>
          <w:rFonts w:ascii="Times New Roman" w:eastAsiaTheme="minorEastAsia" w:hAnsi="Times New Roman"/>
          <w:lang w:eastAsia="zh-CN"/>
        </w:rPr>
        <w:t>by</w:t>
      </w:r>
      <w:r>
        <w:rPr>
          <w:rFonts w:ascii="Times New Roman" w:eastAsiaTheme="minorEastAsia" w:hAnsi="Times New Roman"/>
          <w:lang w:eastAsia="zh-CN"/>
        </w:rPr>
        <w:t xml:space="preserve"> which </w:t>
      </w:r>
      <w:r w:rsidR="003B0E85">
        <w:rPr>
          <w:rFonts w:ascii="Times New Roman" w:eastAsiaTheme="minorEastAsia" w:hAnsi="Times New Roman"/>
          <w:lang w:eastAsia="zh-CN"/>
        </w:rPr>
        <w:t xml:space="preserve">Wide Area, Medium Range and Local Area BS classes are defined. Take the example of BS type 1-C rated output power limits for different BS classes as example: </w:t>
      </w:r>
    </w:p>
    <w:p w14:paraId="6D657341" w14:textId="03B7F80E" w:rsidR="0059233F" w:rsidRPr="0059233F" w:rsidRDefault="0059233F" w:rsidP="0059233F">
      <w:pPr>
        <w:pStyle w:val="TH"/>
        <w:rPr>
          <w:lang w:val="en-AU"/>
        </w:rPr>
      </w:pPr>
      <w:r w:rsidRPr="00F95B02">
        <w:t xml:space="preserve">Table 6.2.1-1: </w:t>
      </w:r>
      <w:r w:rsidRPr="00F95B02">
        <w:rPr>
          <w:i/>
        </w:rPr>
        <w:t>BS type 1-C</w:t>
      </w:r>
      <w:r w:rsidRPr="00F95B02">
        <w:t xml:space="preserve"> rated output power limits for BS classes</w:t>
      </w:r>
      <w:r>
        <w:rPr>
          <w:lang w:val="en-AU"/>
        </w:rPr>
        <w:t xml:space="preserve"> [TS 38.104]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B0E85" w:rsidRPr="003B0E85" w14:paraId="4C132EE1" w14:textId="77777777" w:rsidTr="0043663D">
        <w:trPr>
          <w:cantSplit/>
          <w:jc w:val="center"/>
        </w:trPr>
        <w:tc>
          <w:tcPr>
            <w:tcW w:w="5225" w:type="dxa"/>
            <w:shd w:val="clear" w:color="auto" w:fill="auto"/>
            <w:tcMar>
              <w:top w:w="15" w:type="dxa"/>
              <w:left w:w="108" w:type="dxa"/>
              <w:bottom w:w="0" w:type="dxa"/>
              <w:right w:w="108" w:type="dxa"/>
            </w:tcMar>
            <w:hideMark/>
          </w:tcPr>
          <w:p w14:paraId="000DB539" w14:textId="77777777" w:rsidR="003B0E85" w:rsidRPr="003B0E85" w:rsidRDefault="003B0E85" w:rsidP="003B0E85">
            <w:pPr>
              <w:keepNext/>
              <w:keepLines/>
              <w:jc w:val="center"/>
              <w:rPr>
                <w:rFonts w:ascii="Arial" w:eastAsia="Times New Roman" w:hAnsi="Arial"/>
                <w:b/>
                <w:sz w:val="18"/>
                <w:szCs w:val="20"/>
              </w:rPr>
            </w:pPr>
            <w:r w:rsidRPr="003B0E85">
              <w:rPr>
                <w:rFonts w:ascii="Arial" w:eastAsia="Times New Roman" w:hAnsi="Arial"/>
                <w:b/>
                <w:sz w:val="18"/>
                <w:szCs w:val="20"/>
              </w:rPr>
              <w:t>BS class</w:t>
            </w:r>
          </w:p>
        </w:tc>
        <w:tc>
          <w:tcPr>
            <w:tcW w:w="2983" w:type="dxa"/>
            <w:shd w:val="clear" w:color="auto" w:fill="auto"/>
            <w:tcMar>
              <w:top w:w="15" w:type="dxa"/>
              <w:left w:w="108" w:type="dxa"/>
              <w:bottom w:w="0" w:type="dxa"/>
              <w:right w:w="108" w:type="dxa"/>
            </w:tcMar>
            <w:hideMark/>
          </w:tcPr>
          <w:p w14:paraId="28EDF66B" w14:textId="77777777" w:rsidR="003B0E85" w:rsidRPr="003B0E85" w:rsidRDefault="003B0E85" w:rsidP="003B0E85">
            <w:pPr>
              <w:keepNext/>
              <w:keepLines/>
              <w:jc w:val="center"/>
              <w:rPr>
                <w:rFonts w:ascii="Arial" w:eastAsia="Times New Roman" w:hAnsi="Arial"/>
                <w:b/>
                <w:sz w:val="18"/>
                <w:szCs w:val="20"/>
              </w:rPr>
            </w:pPr>
            <w:proofErr w:type="spellStart"/>
            <w:proofErr w:type="gramStart"/>
            <w:r w:rsidRPr="003B0E85">
              <w:rPr>
                <w:rFonts w:ascii="Arial" w:eastAsia="Times New Roman" w:hAnsi="Arial"/>
                <w:b/>
                <w:sz w:val="18"/>
                <w:szCs w:val="20"/>
              </w:rPr>
              <w:t>P</w:t>
            </w:r>
            <w:r w:rsidRPr="003B0E85">
              <w:rPr>
                <w:rFonts w:ascii="Arial" w:eastAsia="Times New Roman" w:hAnsi="Arial"/>
                <w:b/>
                <w:sz w:val="18"/>
                <w:szCs w:val="20"/>
                <w:vertAlign w:val="subscript"/>
              </w:rPr>
              <w:t>rated,c</w:t>
            </w:r>
            <w:proofErr w:type="gramEnd"/>
            <w:r w:rsidRPr="003B0E85">
              <w:rPr>
                <w:rFonts w:ascii="Arial" w:eastAsia="Times New Roman" w:hAnsi="Arial"/>
                <w:b/>
                <w:sz w:val="18"/>
                <w:szCs w:val="20"/>
                <w:vertAlign w:val="subscript"/>
              </w:rPr>
              <w:t>,AC</w:t>
            </w:r>
            <w:proofErr w:type="spellEnd"/>
          </w:p>
        </w:tc>
      </w:tr>
      <w:tr w:rsidR="003B0E85" w:rsidRPr="003B0E85" w14:paraId="103A6700" w14:textId="77777777" w:rsidTr="0043663D">
        <w:trPr>
          <w:cantSplit/>
          <w:jc w:val="center"/>
        </w:trPr>
        <w:tc>
          <w:tcPr>
            <w:tcW w:w="5225" w:type="dxa"/>
            <w:shd w:val="clear" w:color="auto" w:fill="auto"/>
            <w:tcMar>
              <w:top w:w="15" w:type="dxa"/>
              <w:left w:w="108" w:type="dxa"/>
              <w:bottom w:w="0" w:type="dxa"/>
              <w:right w:w="108" w:type="dxa"/>
            </w:tcMar>
            <w:hideMark/>
          </w:tcPr>
          <w:p w14:paraId="16FA4435" w14:textId="77777777" w:rsidR="003B0E85" w:rsidRPr="003B0E85" w:rsidRDefault="003B0E85" w:rsidP="003B0E85">
            <w:pPr>
              <w:keepNext/>
              <w:keepLines/>
              <w:jc w:val="center"/>
              <w:rPr>
                <w:rFonts w:ascii="Arial" w:eastAsia="Times New Roman" w:hAnsi="Arial"/>
                <w:sz w:val="18"/>
                <w:szCs w:val="20"/>
              </w:rPr>
            </w:pPr>
            <w:r w:rsidRPr="003B0E85">
              <w:rPr>
                <w:rFonts w:ascii="Arial" w:eastAsia="Times New Roman" w:hAnsi="Arial"/>
                <w:sz w:val="18"/>
                <w:szCs w:val="20"/>
              </w:rPr>
              <w:t>Wide Area BS</w:t>
            </w:r>
          </w:p>
        </w:tc>
        <w:tc>
          <w:tcPr>
            <w:tcW w:w="2983" w:type="dxa"/>
            <w:shd w:val="clear" w:color="auto" w:fill="auto"/>
            <w:tcMar>
              <w:top w:w="15" w:type="dxa"/>
              <w:left w:w="108" w:type="dxa"/>
              <w:bottom w:w="0" w:type="dxa"/>
              <w:right w:w="108" w:type="dxa"/>
            </w:tcMar>
            <w:hideMark/>
          </w:tcPr>
          <w:p w14:paraId="1A177043" w14:textId="77777777" w:rsidR="003B0E85" w:rsidRPr="003B0E85" w:rsidRDefault="003B0E85" w:rsidP="003B0E85">
            <w:pPr>
              <w:keepNext/>
              <w:keepLines/>
              <w:jc w:val="center"/>
              <w:rPr>
                <w:rFonts w:ascii="Arial" w:eastAsia="Times New Roman" w:hAnsi="Arial"/>
                <w:sz w:val="18"/>
                <w:szCs w:val="20"/>
              </w:rPr>
            </w:pPr>
            <w:r w:rsidRPr="003B0E85">
              <w:rPr>
                <w:rFonts w:ascii="Arial" w:eastAsia="Times New Roman" w:hAnsi="Arial"/>
                <w:sz w:val="18"/>
                <w:szCs w:val="20"/>
              </w:rPr>
              <w:t>(Note)</w:t>
            </w:r>
          </w:p>
        </w:tc>
      </w:tr>
      <w:tr w:rsidR="003B0E85" w:rsidRPr="003B0E85" w14:paraId="703F263A" w14:textId="77777777" w:rsidTr="0043663D">
        <w:trPr>
          <w:cantSplit/>
          <w:jc w:val="center"/>
        </w:trPr>
        <w:tc>
          <w:tcPr>
            <w:tcW w:w="5225" w:type="dxa"/>
            <w:shd w:val="clear" w:color="auto" w:fill="auto"/>
            <w:tcMar>
              <w:top w:w="15" w:type="dxa"/>
              <w:left w:w="108" w:type="dxa"/>
              <w:bottom w:w="0" w:type="dxa"/>
              <w:right w:w="108" w:type="dxa"/>
            </w:tcMar>
            <w:hideMark/>
          </w:tcPr>
          <w:p w14:paraId="2B8E285E" w14:textId="77777777" w:rsidR="003B0E85" w:rsidRPr="003B0E85" w:rsidRDefault="003B0E85" w:rsidP="003B0E85">
            <w:pPr>
              <w:keepNext/>
              <w:keepLines/>
              <w:jc w:val="center"/>
              <w:rPr>
                <w:rFonts w:ascii="Arial" w:eastAsia="Times New Roman" w:hAnsi="Arial"/>
                <w:sz w:val="18"/>
                <w:szCs w:val="20"/>
              </w:rPr>
            </w:pPr>
            <w:r w:rsidRPr="003B0E85">
              <w:rPr>
                <w:rFonts w:ascii="Arial" w:eastAsia="Times New Roman" w:hAnsi="Arial"/>
                <w:sz w:val="18"/>
                <w:szCs w:val="20"/>
              </w:rPr>
              <w:t>Medium Range BS</w:t>
            </w:r>
          </w:p>
        </w:tc>
        <w:tc>
          <w:tcPr>
            <w:tcW w:w="2983" w:type="dxa"/>
            <w:shd w:val="clear" w:color="auto" w:fill="auto"/>
            <w:tcMar>
              <w:top w:w="15" w:type="dxa"/>
              <w:left w:w="108" w:type="dxa"/>
              <w:bottom w:w="0" w:type="dxa"/>
              <w:right w:w="108" w:type="dxa"/>
            </w:tcMar>
            <w:hideMark/>
          </w:tcPr>
          <w:p w14:paraId="07AF6EED" w14:textId="77777777" w:rsidR="003B0E85" w:rsidRPr="003B0E85" w:rsidRDefault="003B0E85" w:rsidP="003B0E85">
            <w:pPr>
              <w:keepNext/>
              <w:keepLines/>
              <w:jc w:val="center"/>
              <w:rPr>
                <w:rFonts w:ascii="Arial" w:eastAsia="Times New Roman" w:hAnsi="Arial"/>
                <w:sz w:val="18"/>
                <w:szCs w:val="20"/>
              </w:rPr>
            </w:pPr>
            <w:r w:rsidRPr="003B0E85">
              <w:rPr>
                <w:rFonts w:ascii="Arial" w:eastAsia="Times New Roman" w:hAnsi="Arial" w:hint="eastAsia"/>
                <w:sz w:val="18"/>
                <w:szCs w:val="20"/>
                <w:lang w:eastAsia="ja-JP"/>
              </w:rPr>
              <w:t>≤</w:t>
            </w:r>
            <w:r w:rsidRPr="003B0E85">
              <w:rPr>
                <w:rFonts w:ascii="Arial" w:eastAsia="Times New Roman" w:hAnsi="Arial"/>
                <w:sz w:val="18"/>
                <w:szCs w:val="20"/>
              </w:rPr>
              <w:t xml:space="preserve"> 38 dBm</w:t>
            </w:r>
          </w:p>
        </w:tc>
      </w:tr>
      <w:tr w:rsidR="003B0E85" w:rsidRPr="003B0E85" w14:paraId="13F6439A" w14:textId="77777777" w:rsidTr="0043663D">
        <w:trPr>
          <w:cantSplit/>
          <w:jc w:val="center"/>
        </w:trPr>
        <w:tc>
          <w:tcPr>
            <w:tcW w:w="5225" w:type="dxa"/>
            <w:shd w:val="clear" w:color="auto" w:fill="auto"/>
            <w:tcMar>
              <w:top w:w="15" w:type="dxa"/>
              <w:left w:w="108" w:type="dxa"/>
              <w:bottom w:w="0" w:type="dxa"/>
              <w:right w:w="108" w:type="dxa"/>
            </w:tcMar>
            <w:hideMark/>
          </w:tcPr>
          <w:p w14:paraId="41AA7EC0" w14:textId="77777777" w:rsidR="003B0E85" w:rsidRPr="003B0E85" w:rsidRDefault="003B0E85" w:rsidP="003B0E85">
            <w:pPr>
              <w:keepNext/>
              <w:keepLines/>
              <w:jc w:val="center"/>
              <w:rPr>
                <w:rFonts w:ascii="Arial" w:eastAsia="Times New Roman" w:hAnsi="Arial"/>
                <w:sz w:val="18"/>
                <w:szCs w:val="20"/>
              </w:rPr>
            </w:pPr>
            <w:r w:rsidRPr="003B0E85">
              <w:rPr>
                <w:rFonts w:ascii="Arial" w:eastAsia="Times New Roman" w:hAnsi="Arial"/>
                <w:sz w:val="18"/>
                <w:szCs w:val="20"/>
              </w:rPr>
              <w:t>Local Area BS</w:t>
            </w:r>
          </w:p>
        </w:tc>
        <w:tc>
          <w:tcPr>
            <w:tcW w:w="2983" w:type="dxa"/>
            <w:shd w:val="clear" w:color="auto" w:fill="auto"/>
            <w:tcMar>
              <w:top w:w="15" w:type="dxa"/>
              <w:left w:w="108" w:type="dxa"/>
              <w:bottom w:w="0" w:type="dxa"/>
              <w:right w:w="108" w:type="dxa"/>
            </w:tcMar>
            <w:hideMark/>
          </w:tcPr>
          <w:p w14:paraId="44CD5302" w14:textId="77777777" w:rsidR="003B0E85" w:rsidRPr="003B0E85" w:rsidRDefault="003B0E85" w:rsidP="003B0E85">
            <w:pPr>
              <w:keepNext/>
              <w:keepLines/>
              <w:jc w:val="center"/>
              <w:rPr>
                <w:rFonts w:ascii="Arial" w:eastAsia="Times New Roman" w:hAnsi="Arial"/>
                <w:sz w:val="18"/>
                <w:szCs w:val="20"/>
              </w:rPr>
            </w:pPr>
            <w:r w:rsidRPr="003B0E85">
              <w:rPr>
                <w:rFonts w:ascii="Arial" w:eastAsia="Times New Roman" w:hAnsi="Arial" w:hint="eastAsia"/>
                <w:sz w:val="18"/>
                <w:szCs w:val="20"/>
                <w:lang w:eastAsia="ja-JP"/>
              </w:rPr>
              <w:t>≤</w:t>
            </w:r>
            <w:r w:rsidRPr="003B0E85">
              <w:rPr>
                <w:rFonts w:ascii="Arial" w:eastAsia="Times New Roman" w:hAnsi="Arial"/>
                <w:sz w:val="18"/>
                <w:szCs w:val="20"/>
              </w:rPr>
              <w:t xml:space="preserve"> 24 dBm</w:t>
            </w:r>
          </w:p>
        </w:tc>
      </w:tr>
      <w:tr w:rsidR="003B0E85" w:rsidRPr="003B0E85" w14:paraId="43157D43" w14:textId="77777777" w:rsidTr="0043663D">
        <w:trPr>
          <w:cantSplit/>
          <w:jc w:val="center"/>
        </w:trPr>
        <w:tc>
          <w:tcPr>
            <w:tcW w:w="8208" w:type="dxa"/>
            <w:gridSpan w:val="2"/>
            <w:shd w:val="clear" w:color="auto" w:fill="auto"/>
            <w:tcMar>
              <w:top w:w="15" w:type="dxa"/>
              <w:left w:w="108" w:type="dxa"/>
              <w:bottom w:w="0" w:type="dxa"/>
              <w:right w:w="108" w:type="dxa"/>
            </w:tcMar>
            <w:hideMark/>
          </w:tcPr>
          <w:p w14:paraId="698C368C" w14:textId="77777777" w:rsidR="003B0E85" w:rsidRPr="003B0E85" w:rsidRDefault="003B0E85" w:rsidP="003B0E85">
            <w:pPr>
              <w:keepNext/>
              <w:keepLines/>
              <w:ind w:left="851" w:hanging="851"/>
              <w:rPr>
                <w:rFonts w:ascii="Arial" w:eastAsia="Times New Roman" w:hAnsi="Arial"/>
                <w:sz w:val="18"/>
                <w:szCs w:val="20"/>
              </w:rPr>
            </w:pPr>
            <w:r w:rsidRPr="003B0E85">
              <w:rPr>
                <w:rFonts w:ascii="Arial" w:eastAsia="Times New Roman" w:hAnsi="Arial"/>
                <w:sz w:val="18"/>
                <w:szCs w:val="20"/>
              </w:rPr>
              <w:t>NOTE:</w:t>
            </w:r>
            <w:r w:rsidRPr="003B0E85">
              <w:rPr>
                <w:rFonts w:ascii="Arial" w:eastAsia="Times New Roman" w:hAnsi="Arial"/>
                <w:sz w:val="18"/>
                <w:szCs w:val="20"/>
              </w:rPr>
              <w:tab/>
              <w:t xml:space="preserve">There is no upper limit for the </w:t>
            </w:r>
            <w:proofErr w:type="spellStart"/>
            <w:proofErr w:type="gramStart"/>
            <w:r w:rsidRPr="003B0E85">
              <w:rPr>
                <w:rFonts w:ascii="Arial" w:eastAsia="Times New Roman" w:hAnsi="Arial"/>
                <w:sz w:val="18"/>
                <w:szCs w:val="20"/>
              </w:rPr>
              <w:t>P</w:t>
            </w:r>
            <w:r w:rsidRPr="003B0E85">
              <w:rPr>
                <w:rFonts w:ascii="Arial" w:eastAsia="Times New Roman" w:hAnsi="Arial"/>
                <w:sz w:val="18"/>
                <w:szCs w:val="20"/>
                <w:vertAlign w:val="subscript"/>
              </w:rPr>
              <w:t>rated,c</w:t>
            </w:r>
            <w:proofErr w:type="gramEnd"/>
            <w:r w:rsidRPr="003B0E85">
              <w:rPr>
                <w:rFonts w:ascii="Arial" w:eastAsia="Times New Roman" w:hAnsi="Arial"/>
                <w:sz w:val="18"/>
                <w:szCs w:val="20"/>
                <w:vertAlign w:val="subscript"/>
              </w:rPr>
              <w:t>,AC</w:t>
            </w:r>
            <w:proofErr w:type="spellEnd"/>
            <w:r w:rsidRPr="003B0E85">
              <w:rPr>
                <w:rFonts w:ascii="Arial" w:eastAsia="Times New Roman" w:hAnsi="Arial"/>
                <w:sz w:val="18"/>
                <w:szCs w:val="20"/>
              </w:rPr>
              <w:t xml:space="preserve"> rated output power of the Wide Area Base Station.</w:t>
            </w:r>
          </w:p>
        </w:tc>
      </w:tr>
    </w:tbl>
    <w:p w14:paraId="16A1D343" w14:textId="7CA03F9D" w:rsidR="0059233F" w:rsidRDefault="00685373" w:rsidP="00EB4DFC">
      <w:pPr>
        <w:spacing w:before="120" w:after="60"/>
        <w:jc w:val="both"/>
        <w:rPr>
          <w:rFonts w:ascii="Times New Roman" w:eastAsiaTheme="minorEastAsia" w:hAnsi="Times New Roman"/>
          <w:lang w:eastAsia="zh-CN"/>
        </w:rPr>
      </w:pPr>
      <w:r>
        <w:rPr>
          <w:rFonts w:ascii="Times New Roman" w:eastAsiaTheme="minorEastAsia" w:hAnsi="Times New Roman"/>
          <w:lang w:eastAsia="zh-CN"/>
        </w:rPr>
        <w:t>For SBFD-capable BS</w:t>
      </w:r>
      <w:r w:rsidR="004E1C58">
        <w:rPr>
          <w:rFonts w:ascii="Times New Roman" w:eastAsiaTheme="minorEastAsia" w:hAnsi="Times New Roman"/>
          <w:lang w:eastAsia="zh-CN"/>
        </w:rPr>
        <w:t xml:space="preserve">, RAN4 already agreed that </w:t>
      </w:r>
      <w:r w:rsidR="0059233F">
        <w:rPr>
          <w:rFonts w:ascii="Times New Roman" w:eastAsiaTheme="minorEastAsia" w:hAnsi="Times New Roman"/>
          <w:lang w:eastAsia="zh-CN"/>
        </w:rPr>
        <w:t>“n</w:t>
      </w:r>
      <w:r w:rsidR="0059233F" w:rsidRPr="0059233F">
        <w:rPr>
          <w:rFonts w:ascii="Times New Roman" w:eastAsiaTheme="minorEastAsia" w:hAnsi="Times New Roman"/>
          <w:lang w:eastAsia="zh-CN"/>
        </w:rPr>
        <w:t>o need to introduce the restriction on PSD scaling for normal and SBFD slots/symbols</w:t>
      </w:r>
      <w:r w:rsidR="0059233F">
        <w:rPr>
          <w:rFonts w:ascii="Times New Roman" w:eastAsiaTheme="minorEastAsia" w:hAnsi="Times New Roman"/>
          <w:lang w:eastAsia="zh-CN"/>
        </w:rPr>
        <w:t>” and “v</w:t>
      </w:r>
      <w:r w:rsidR="0059233F" w:rsidRPr="0059233F">
        <w:rPr>
          <w:rFonts w:ascii="Times New Roman" w:eastAsiaTheme="minorEastAsia" w:hAnsi="Times New Roman"/>
          <w:lang w:eastAsia="zh-CN"/>
        </w:rPr>
        <w:t>endors can declare different TX power values for normal and SBFD slots/symbols</w:t>
      </w:r>
      <w:r w:rsidR="0059233F">
        <w:rPr>
          <w:rFonts w:ascii="Times New Roman" w:eastAsiaTheme="minorEastAsia" w:hAnsi="Times New Roman"/>
          <w:lang w:eastAsia="zh-CN"/>
        </w:rPr>
        <w:t xml:space="preserve">”. Another issue is whether or not we expect different BS classes for non-SBFD symbols and SBFD symbols. </w:t>
      </w:r>
    </w:p>
    <w:p w14:paraId="28FFF1D7" w14:textId="3AEB864A" w:rsidR="00685373" w:rsidRDefault="0059233F" w:rsidP="00EB4DFC">
      <w:pPr>
        <w:spacing w:before="120" w:after="60"/>
        <w:jc w:val="both"/>
        <w:rPr>
          <w:rFonts w:ascii="Times New Roman" w:eastAsiaTheme="minorEastAsia" w:hAnsi="Times New Roman"/>
          <w:lang w:eastAsia="zh-CN"/>
        </w:rPr>
      </w:pPr>
      <w:r>
        <w:rPr>
          <w:rFonts w:ascii="Times New Roman" w:eastAsiaTheme="minorEastAsia" w:hAnsi="Times New Roman"/>
          <w:lang w:eastAsia="zh-CN"/>
        </w:rPr>
        <w:t xml:space="preserve">Based on our understanding, if two sets of power limits are provided </w:t>
      </w:r>
      <w:r w:rsidR="00505E97">
        <w:rPr>
          <w:rFonts w:ascii="Times New Roman" w:eastAsiaTheme="minorEastAsia" w:hAnsi="Times New Roman"/>
          <w:lang w:eastAsia="zh-CN"/>
        </w:rPr>
        <w:t xml:space="preserve">(even with the same limits in these two sets) </w:t>
      </w:r>
      <w:r>
        <w:rPr>
          <w:rFonts w:ascii="Times New Roman" w:eastAsiaTheme="minorEastAsia" w:hAnsi="Times New Roman"/>
          <w:lang w:eastAsia="zh-CN"/>
        </w:rPr>
        <w:t xml:space="preserve">for non-SBFD symbols and SBFD symbols, </w:t>
      </w:r>
      <w:r w:rsidR="00505E97">
        <w:rPr>
          <w:rFonts w:ascii="Times New Roman" w:eastAsiaTheme="minorEastAsia" w:hAnsi="Times New Roman"/>
          <w:lang w:eastAsia="zh-CN"/>
        </w:rPr>
        <w:t>it could be possible a contradicting BS classes are given</w:t>
      </w:r>
      <w:r w:rsidR="00DC3FDE">
        <w:rPr>
          <w:rFonts w:ascii="Times New Roman" w:eastAsiaTheme="minorEastAsia" w:hAnsi="Times New Roman"/>
          <w:lang w:eastAsia="zh-CN"/>
        </w:rPr>
        <w:t>:</w:t>
      </w:r>
      <w:r w:rsidR="00505E97">
        <w:rPr>
          <w:rFonts w:ascii="Times New Roman" w:eastAsiaTheme="minorEastAsia" w:hAnsi="Times New Roman"/>
          <w:lang w:eastAsia="zh-CN"/>
        </w:rPr>
        <w:t xml:space="preserve"> For example, if the same limits given in Table 6.2.1-1 are used for both non-SBFD symbols and SBFD symbols, </w:t>
      </w:r>
      <w:r w:rsidR="00F72B31">
        <w:rPr>
          <w:rFonts w:ascii="Times New Roman" w:eastAsiaTheme="minorEastAsia" w:hAnsi="Times New Roman"/>
          <w:lang w:eastAsia="zh-CN"/>
        </w:rPr>
        <w:t>there is</w:t>
      </w:r>
      <w:r w:rsidR="00505E97">
        <w:rPr>
          <w:rFonts w:ascii="Times New Roman" w:eastAsiaTheme="minorEastAsia" w:hAnsi="Times New Roman"/>
          <w:lang w:eastAsia="zh-CN"/>
        </w:rPr>
        <w:t xml:space="preserve"> a</w:t>
      </w:r>
      <w:r w:rsidR="00DC3FDE">
        <w:rPr>
          <w:rFonts w:ascii="Times New Roman" w:eastAsiaTheme="minorEastAsia" w:hAnsi="Times New Roman"/>
          <w:lang w:eastAsia="zh-CN"/>
        </w:rPr>
        <w:t>n</w:t>
      </w:r>
      <w:r w:rsidR="00F72B31">
        <w:rPr>
          <w:rFonts w:ascii="Times New Roman" w:eastAsiaTheme="minorEastAsia" w:hAnsi="Times New Roman"/>
          <w:lang w:eastAsia="zh-CN"/>
        </w:rPr>
        <w:t xml:space="preserve"> SBFD-capable</w:t>
      </w:r>
      <w:r w:rsidR="00505E97">
        <w:rPr>
          <w:rFonts w:ascii="Times New Roman" w:eastAsiaTheme="minorEastAsia" w:hAnsi="Times New Roman"/>
          <w:lang w:eastAsia="zh-CN"/>
        </w:rPr>
        <w:t xml:space="preserve"> BS with 40dBm </w:t>
      </w:r>
      <w:r w:rsidR="00F72B31">
        <w:rPr>
          <w:rFonts w:ascii="Times New Roman" w:eastAsiaTheme="minorEastAsia" w:hAnsi="Times New Roman"/>
          <w:lang w:eastAsia="zh-CN"/>
        </w:rPr>
        <w:t xml:space="preserve">output power </w:t>
      </w:r>
      <w:r w:rsidR="00505E97">
        <w:rPr>
          <w:rFonts w:ascii="Times New Roman" w:eastAsiaTheme="minorEastAsia" w:hAnsi="Times New Roman"/>
          <w:lang w:eastAsia="zh-CN"/>
        </w:rPr>
        <w:t xml:space="preserve">in </w:t>
      </w:r>
      <w:r w:rsidR="00F72B31">
        <w:rPr>
          <w:rFonts w:ascii="Times New Roman" w:eastAsiaTheme="minorEastAsia" w:hAnsi="Times New Roman"/>
          <w:lang w:eastAsia="zh-CN"/>
        </w:rPr>
        <w:t>non-SBFD symbols and 37dBm output power in SBFD symbols</w:t>
      </w:r>
      <w:r w:rsidR="00DC3FDE">
        <w:rPr>
          <w:rFonts w:ascii="Times New Roman" w:eastAsiaTheme="minorEastAsia" w:hAnsi="Times New Roman"/>
          <w:lang w:eastAsia="zh-CN"/>
        </w:rPr>
        <w:t xml:space="preserve"> (because of half of the number of antenna elements are used for SBFD symbols)</w:t>
      </w:r>
      <w:r w:rsidR="00F72B31">
        <w:rPr>
          <w:rFonts w:ascii="Times New Roman" w:eastAsiaTheme="minorEastAsia" w:hAnsi="Times New Roman"/>
          <w:lang w:eastAsia="zh-CN"/>
        </w:rPr>
        <w:t xml:space="preserve">. In this example, this </w:t>
      </w:r>
      <w:r w:rsidR="00DC3FDE">
        <w:rPr>
          <w:rFonts w:ascii="Times New Roman" w:eastAsiaTheme="minorEastAsia" w:hAnsi="Times New Roman"/>
          <w:lang w:eastAsia="zh-CN"/>
        </w:rPr>
        <w:t xml:space="preserve">SBFD-capable BS shall be categorized as </w:t>
      </w:r>
      <w:r w:rsidR="00DC3FDE" w:rsidRPr="00DC3FDE">
        <w:rPr>
          <w:rFonts w:ascii="Times New Roman" w:eastAsiaTheme="minorEastAsia" w:hAnsi="Times New Roman"/>
          <w:lang w:eastAsia="zh-CN"/>
        </w:rPr>
        <w:t>Wide Area BS</w:t>
      </w:r>
      <w:r w:rsidR="00DC3FDE">
        <w:rPr>
          <w:rFonts w:ascii="Times New Roman" w:eastAsiaTheme="minorEastAsia" w:hAnsi="Times New Roman"/>
          <w:lang w:eastAsia="zh-CN"/>
        </w:rPr>
        <w:t xml:space="preserve"> accordingly to non-SBFD symbols but categorized as Medium Range BS accordingly to SBFD symbols. Obviously, it is not rea</w:t>
      </w:r>
      <w:r w:rsidR="00370EF6">
        <w:rPr>
          <w:rFonts w:ascii="Times New Roman" w:eastAsiaTheme="minorEastAsia" w:hAnsi="Times New Roman"/>
          <w:lang w:eastAsia="zh-CN"/>
        </w:rPr>
        <w:t>sonable to</w:t>
      </w:r>
      <w:r w:rsidR="00DC3FDE">
        <w:rPr>
          <w:rFonts w:ascii="Times New Roman" w:eastAsiaTheme="minorEastAsia" w:hAnsi="Times New Roman"/>
          <w:lang w:eastAsia="zh-CN"/>
        </w:rPr>
        <w:t xml:space="preserve"> categoriz</w:t>
      </w:r>
      <w:r w:rsidR="00370EF6">
        <w:rPr>
          <w:rFonts w:ascii="Times New Roman" w:eastAsiaTheme="minorEastAsia" w:hAnsi="Times New Roman"/>
          <w:lang w:eastAsia="zh-CN"/>
        </w:rPr>
        <w:t>e</w:t>
      </w:r>
      <w:r w:rsidR="00DC3FDE">
        <w:rPr>
          <w:rFonts w:ascii="Times New Roman" w:eastAsiaTheme="minorEastAsia" w:hAnsi="Times New Roman"/>
          <w:lang w:eastAsia="zh-CN"/>
        </w:rPr>
        <w:t xml:space="preserve"> one BS implementation into two BS classes based on SBFD and non-SBFD symbols. </w:t>
      </w:r>
      <w:r w:rsidR="00370EF6">
        <w:rPr>
          <w:rFonts w:ascii="Times New Roman" w:eastAsiaTheme="minorEastAsia" w:hAnsi="Times New Roman"/>
          <w:lang w:eastAsia="zh-CN"/>
        </w:rPr>
        <w:t>Therefore, we have the following proposal that only specifying output power limits for different BS classes for non-SBFD symbols for SBFD-capable BS</w:t>
      </w:r>
      <w:r w:rsidR="004B6731">
        <w:rPr>
          <w:rFonts w:ascii="Times New Roman" w:eastAsiaTheme="minorEastAsia" w:hAnsi="Times New Roman"/>
          <w:lang w:eastAsia="zh-CN"/>
        </w:rPr>
        <w:t xml:space="preserve"> by reusing the existing categorization</w:t>
      </w:r>
      <w:r w:rsidR="00370EF6">
        <w:rPr>
          <w:rFonts w:ascii="Times New Roman" w:eastAsiaTheme="minorEastAsia" w:hAnsi="Times New Roman"/>
          <w:lang w:eastAsia="zh-CN"/>
        </w:rPr>
        <w:t>.</w:t>
      </w:r>
    </w:p>
    <w:p w14:paraId="7DFA7E8E" w14:textId="77777777" w:rsidR="004B6731" w:rsidRDefault="00505E97" w:rsidP="00505E97">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sidR="00370EF6">
        <w:rPr>
          <w:rFonts w:ascii="Times New Roman" w:eastAsiaTheme="minorEastAsia" w:hAnsi="Times New Roman"/>
          <w:lang w:eastAsia="zh-CN"/>
        </w:rPr>
        <w:t>For SBFD-capable BS, RAN4 will not specify the output power limits for different BS classes for non-SBFD symbol</w:t>
      </w:r>
      <w:r w:rsidR="004B6731">
        <w:rPr>
          <w:rFonts w:ascii="Times New Roman" w:eastAsiaTheme="minorEastAsia" w:hAnsi="Times New Roman"/>
          <w:lang w:eastAsia="zh-CN"/>
        </w:rPr>
        <w:t xml:space="preserve">s. </w:t>
      </w:r>
    </w:p>
    <w:p w14:paraId="34B5B2C3" w14:textId="5D2B6656" w:rsidR="00505E97" w:rsidRDefault="004B6731" w:rsidP="00505E97">
      <w:pPr>
        <w:spacing w:before="120" w:after="180"/>
        <w:jc w:val="both"/>
        <w:rPr>
          <w:rFonts w:ascii="Times New Roman" w:eastAsiaTheme="minorEastAsia" w:hAnsi="Times New Roman"/>
          <w:lang w:eastAsia="zh-CN"/>
        </w:rPr>
      </w:pPr>
      <w:r w:rsidRPr="004B6731">
        <w:rPr>
          <w:rFonts w:ascii="Times New Roman" w:eastAsiaTheme="minorEastAsia" w:hAnsi="Times New Roman"/>
          <w:b/>
          <w:bCs/>
          <w:lang w:eastAsia="zh-CN"/>
        </w:rPr>
        <w:t>Proposal 3:</w:t>
      </w:r>
      <w:r>
        <w:rPr>
          <w:rFonts w:ascii="Times New Roman" w:eastAsiaTheme="minorEastAsia" w:hAnsi="Times New Roman"/>
          <w:lang w:eastAsia="zh-CN"/>
        </w:rPr>
        <w:t xml:space="preserve"> To determine one SBFD-capable BS’s class, the existing requirements for output power limits for BS classes shall be used for non-SBFD symbols, no matter what is the power level declared for SBFD symbols.  </w:t>
      </w:r>
    </w:p>
    <w:p w14:paraId="7C45670B" w14:textId="77777777" w:rsidR="00EB4DFC" w:rsidRDefault="00EB4DFC" w:rsidP="00EF7ED0">
      <w:pPr>
        <w:spacing w:after="180"/>
        <w:jc w:val="both"/>
        <w:rPr>
          <w:rFonts w:ascii="Times New Roman" w:eastAsiaTheme="minorEastAsia" w:hAnsi="Times New Roman"/>
          <w:lang w:eastAsia="zh-CN"/>
        </w:rPr>
      </w:pPr>
    </w:p>
    <w:p w14:paraId="163F5C02" w14:textId="25AE201D" w:rsidR="000D1FA5" w:rsidRDefault="000D1FA5" w:rsidP="000D1FA5">
      <w:pPr>
        <w:pStyle w:val="Heading3"/>
        <w:rPr>
          <w:lang w:val="en-US" w:eastAsia="zh-CN"/>
        </w:rPr>
      </w:pPr>
      <w:r>
        <w:rPr>
          <w:lang w:val="en-US" w:eastAsia="zh-CN"/>
        </w:rPr>
        <w:t xml:space="preserve">2.2  </w:t>
      </w:r>
      <w:r w:rsidRPr="000D1FA5">
        <w:rPr>
          <w:lang w:val="en-US" w:eastAsia="zh-CN"/>
        </w:rPr>
        <w:t>Output power dynamics</w:t>
      </w:r>
    </w:p>
    <w:p w14:paraId="71D80A27" w14:textId="42904B44" w:rsidR="000D1FA5" w:rsidRDefault="00D313B9" w:rsidP="000D1FA5">
      <w:pPr>
        <w:rPr>
          <w:lang w:val="en-US" w:eastAsia="zh-CN"/>
        </w:rPr>
      </w:pPr>
      <w:r>
        <w:rPr>
          <w:lang w:val="en-US" w:eastAsia="zh-CN"/>
        </w:rPr>
        <w:t xml:space="preserve">In the Rel-18 study item, the following conclusion has been reached for output power dynamics: </w:t>
      </w:r>
    </w:p>
    <w:tbl>
      <w:tblPr>
        <w:tblStyle w:val="TableGrid"/>
        <w:tblW w:w="0" w:type="auto"/>
        <w:tblLook w:val="04A0" w:firstRow="1" w:lastRow="0" w:firstColumn="1" w:lastColumn="0" w:noHBand="0" w:noVBand="1"/>
      </w:tblPr>
      <w:tblGrid>
        <w:gridCol w:w="9631"/>
      </w:tblGrid>
      <w:tr w:rsidR="00D313B9" w14:paraId="3910BEA7" w14:textId="77777777" w:rsidTr="00D313B9">
        <w:tc>
          <w:tcPr>
            <w:tcW w:w="9631" w:type="dxa"/>
          </w:tcPr>
          <w:p w14:paraId="0387459E" w14:textId="247A8D66" w:rsidR="006935CC" w:rsidRPr="006935CC" w:rsidRDefault="006935CC" w:rsidP="006935CC">
            <w:pPr>
              <w:pStyle w:val="Heading4"/>
              <w:outlineLvl w:val="3"/>
              <w:rPr>
                <w:lang w:val="en-US"/>
              </w:rPr>
            </w:pPr>
            <w:bookmarkStart w:id="4" w:name="_Toc152011624"/>
            <w:r w:rsidRPr="006935CC">
              <w:rPr>
                <w:lang w:val="en-US"/>
              </w:rPr>
              <w:lastRenderedPageBreak/>
              <w:t>10.1.2.2</w:t>
            </w:r>
            <w:r>
              <w:rPr>
                <w:lang w:val="en-US"/>
              </w:rPr>
              <w:t xml:space="preserve">  </w:t>
            </w:r>
            <w:r w:rsidRPr="006935CC">
              <w:rPr>
                <w:lang w:val="en-US"/>
              </w:rPr>
              <w:t>Output power dynamics</w:t>
            </w:r>
            <w:bookmarkEnd w:id="4"/>
          </w:p>
          <w:p w14:paraId="778669B4" w14:textId="77777777" w:rsidR="006935CC" w:rsidRPr="00555CC4" w:rsidRDefault="006935CC" w:rsidP="006935CC">
            <w:pPr>
              <w:rPr>
                <w:lang w:val="en-US" w:eastAsia="zh-CN"/>
              </w:rPr>
            </w:pPr>
            <w:r>
              <w:rPr>
                <w:rFonts w:hint="eastAsia"/>
                <w:lang w:val="en-US" w:eastAsia="zh-CN"/>
              </w:rPr>
              <w:t xml:space="preserve">Regarding the output power dynamic requirement, </w:t>
            </w:r>
            <w:r>
              <w:rPr>
                <w:lang w:val="en-US" w:eastAsia="zh-CN"/>
              </w:rPr>
              <w:t>which</w:t>
            </w:r>
            <w:r>
              <w:rPr>
                <w:rFonts w:hint="eastAsia"/>
                <w:lang w:val="en-US" w:eastAsia="zh-CN"/>
              </w:rPr>
              <w:t xml:space="preserve"> mainly consists of RE power control dynamic range requirement and total dynamic range requirement, RAN4 reached the following consensus:</w:t>
            </w:r>
          </w:p>
          <w:p w14:paraId="7A921E24" w14:textId="77777777" w:rsidR="006935CC" w:rsidRDefault="006935CC" w:rsidP="006935CC">
            <w:pPr>
              <w:pStyle w:val="B1"/>
              <w:rPr>
                <w:lang w:val="en-US" w:eastAsia="zh-CN"/>
              </w:rPr>
            </w:pPr>
            <w:r>
              <w:rPr>
                <w:lang w:val="en-US" w:eastAsia="zh-CN"/>
              </w:rPr>
              <w:t>-</w:t>
            </w:r>
            <w:r>
              <w:rPr>
                <w:lang w:val="en-US" w:eastAsia="zh-CN"/>
              </w:rPr>
              <w:tab/>
              <w:t>To reuse the existing RE power control dynamic range requirement for SBFD BS;</w:t>
            </w:r>
          </w:p>
          <w:p w14:paraId="0DD17F63" w14:textId="24BC1EAC" w:rsidR="00D313B9" w:rsidRPr="006935CC" w:rsidRDefault="006935CC" w:rsidP="006935CC">
            <w:pPr>
              <w:pStyle w:val="B1"/>
              <w:rPr>
                <w:lang w:eastAsia="zh-CN"/>
              </w:rPr>
            </w:pPr>
            <w:r>
              <w:rPr>
                <w:lang w:val="en-US" w:eastAsia="zh-CN"/>
              </w:rPr>
              <w:t>-</w:t>
            </w:r>
            <w:r>
              <w:rPr>
                <w:lang w:val="en-US" w:eastAsia="zh-CN"/>
              </w:rPr>
              <w:tab/>
              <w:t>The t</w:t>
            </w:r>
            <w:r>
              <w:rPr>
                <w:rFonts w:hint="eastAsia"/>
                <w:lang w:val="en-US" w:eastAsia="zh-CN"/>
              </w:rPr>
              <w:t>otal dynamic range requirement is applicable for SBFD-capable BS during</w:t>
            </w:r>
            <w:r>
              <w:rPr>
                <w:lang w:val="en-US" w:eastAsia="zh-CN"/>
              </w:rPr>
              <w:t xml:space="preserve"> normal DL symbols/slots</w:t>
            </w:r>
            <w:r>
              <w:rPr>
                <w:rFonts w:hint="eastAsia"/>
                <w:lang w:val="en-US" w:eastAsia="zh-CN"/>
              </w:rPr>
              <w:t xml:space="preserve">, it is </w:t>
            </w:r>
            <w:r>
              <w:rPr>
                <w:lang w:val="en-US" w:eastAsia="zh-CN"/>
              </w:rPr>
              <w:t>agreed to define the output power dynamic range requirement for SBFD as the ratio of the declared rated output power with all DL RBs active for SBFD (maximum) and the same single RB power as non-SBFD (minimum)</w:t>
            </w:r>
            <w:r>
              <w:rPr>
                <w:rFonts w:hint="eastAsia"/>
                <w:lang w:val="en-US" w:eastAsia="zh-CN"/>
              </w:rPr>
              <w:t>.</w:t>
            </w:r>
          </w:p>
        </w:tc>
      </w:tr>
    </w:tbl>
    <w:p w14:paraId="34A44BCA" w14:textId="77777777" w:rsidR="00D313B9" w:rsidRDefault="00D313B9" w:rsidP="000D1FA5">
      <w:pPr>
        <w:rPr>
          <w:lang w:val="en-US" w:eastAsia="zh-CN"/>
        </w:rPr>
      </w:pPr>
    </w:p>
    <w:p w14:paraId="25B30C58" w14:textId="06EE00BB" w:rsidR="00D313B9" w:rsidRDefault="006935CC" w:rsidP="000D1FA5">
      <w:pPr>
        <w:rPr>
          <w:lang w:val="en-US" w:eastAsia="zh-CN"/>
        </w:rPr>
      </w:pPr>
      <w:r>
        <w:rPr>
          <w:lang w:val="en-US" w:eastAsia="zh-CN"/>
        </w:rPr>
        <w:t xml:space="preserve">Therefore, we propose to setting up the new sub-clauses 6.3.3B (Total power dynamic range for SBFD) and 9.4.3B (OTA total power dynamic range for SBFD) by </w:t>
      </w:r>
      <w:r w:rsidR="00C03AC6" w:rsidRPr="00C03AC6">
        <w:rPr>
          <w:lang w:val="en-US" w:eastAsia="zh-CN"/>
        </w:rPr>
        <w:t>defin</w:t>
      </w:r>
      <w:r w:rsidR="00C03AC6">
        <w:rPr>
          <w:lang w:val="en-US" w:eastAsia="zh-CN"/>
        </w:rPr>
        <w:t>ing</w:t>
      </w:r>
      <w:r w:rsidR="00C03AC6"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739EC34C" w14:textId="77777777" w:rsidR="00C03AC6" w:rsidRDefault="00C03AC6" w:rsidP="000D1FA5">
      <w:pPr>
        <w:rPr>
          <w:lang w:val="en-US" w:eastAsia="zh-CN"/>
        </w:rPr>
      </w:pPr>
    </w:p>
    <w:p w14:paraId="3D945198" w14:textId="0F8A0F76" w:rsidR="00C03AC6" w:rsidRDefault="00C03AC6" w:rsidP="00C03AC6">
      <w:pPr>
        <w:rPr>
          <w:lang w:val="en-US" w:eastAsia="zh-CN"/>
        </w:rPr>
      </w:pPr>
      <w:r w:rsidRPr="004B6731">
        <w:rPr>
          <w:rFonts w:ascii="Times New Roman" w:eastAsiaTheme="minorEastAsia" w:hAnsi="Times New Roman"/>
          <w:b/>
          <w:bCs/>
          <w:lang w:eastAsia="zh-CN"/>
        </w:rPr>
        <w:t xml:space="preserve">Proposal </w:t>
      </w:r>
      <w:r>
        <w:rPr>
          <w:rFonts w:ascii="Times New Roman" w:eastAsiaTheme="minorEastAsia" w:hAnsi="Times New Roman"/>
          <w:b/>
          <w:bCs/>
          <w:lang w:eastAsia="zh-CN"/>
        </w:rPr>
        <w:t>4</w:t>
      </w:r>
      <w:r w:rsidRPr="004B6731">
        <w:rPr>
          <w:rFonts w:ascii="Times New Roman" w:eastAsiaTheme="minorEastAsia" w:hAnsi="Times New Roman"/>
          <w:b/>
          <w:bCs/>
          <w:lang w:eastAsia="zh-CN"/>
        </w:rPr>
        <w:t>:</w:t>
      </w:r>
      <w:r>
        <w:rPr>
          <w:rFonts w:ascii="Times New Roman" w:eastAsiaTheme="minorEastAsia" w:hAnsi="Times New Roman"/>
          <w:lang w:eastAsia="zh-CN"/>
        </w:rPr>
        <w:t xml:space="preserve"> RAN4 shall specify </w:t>
      </w:r>
      <w:r>
        <w:rPr>
          <w:lang w:val="en-US" w:eastAsia="zh-CN"/>
        </w:rPr>
        <w:t xml:space="preserve">the new sub-clauses 6.3.3B (Total power dynamic range for SBFD) and 9.4.3B (OTA total power dynamic range for SBFD) by </w:t>
      </w:r>
      <w:r w:rsidRPr="00C03AC6">
        <w:rPr>
          <w:lang w:val="en-US" w:eastAsia="zh-CN"/>
        </w:rPr>
        <w:t>defin</w:t>
      </w:r>
      <w:r>
        <w:rPr>
          <w:lang w:val="en-US" w:eastAsia="zh-CN"/>
        </w:rPr>
        <w:t>ing</w:t>
      </w:r>
      <w:r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53EBFA7C" w14:textId="77777777" w:rsidR="00C03AC6" w:rsidRPr="00C03AC6" w:rsidRDefault="00C03AC6" w:rsidP="000D1FA5">
      <w:pPr>
        <w:rPr>
          <w:lang w:eastAsia="zh-CN"/>
        </w:rPr>
      </w:pPr>
    </w:p>
    <w:p w14:paraId="63E27F52" w14:textId="77777777" w:rsidR="006935CC" w:rsidRDefault="006935CC" w:rsidP="000D1FA5">
      <w:pPr>
        <w:rPr>
          <w:lang w:val="en-US" w:eastAsia="zh-CN"/>
        </w:rPr>
      </w:pPr>
    </w:p>
    <w:p w14:paraId="31EE0A3F" w14:textId="01BBE855" w:rsidR="000D1FA5" w:rsidRDefault="000D1FA5" w:rsidP="000D1FA5">
      <w:pPr>
        <w:pStyle w:val="Heading3"/>
        <w:rPr>
          <w:lang w:val="en-US" w:eastAsia="zh-CN"/>
        </w:rPr>
      </w:pPr>
      <w:r>
        <w:rPr>
          <w:lang w:val="en-US" w:eastAsia="zh-CN"/>
        </w:rPr>
        <w:t xml:space="preserve">2.3  </w:t>
      </w:r>
      <w:r w:rsidRPr="000D1FA5">
        <w:rPr>
          <w:lang w:val="en-US" w:eastAsia="zh-CN"/>
        </w:rPr>
        <w:t>Transmit ON/OFF power</w:t>
      </w:r>
    </w:p>
    <w:p w14:paraId="24DC4920" w14:textId="5FBA2F58" w:rsidR="000D1FA5" w:rsidRDefault="004B6731" w:rsidP="000D1FA5">
      <w:pPr>
        <w:rPr>
          <w:lang w:val="en-US" w:eastAsia="zh-CN"/>
        </w:rPr>
      </w:pPr>
      <w:r>
        <w:rPr>
          <w:lang w:val="en-US" w:eastAsia="zh-CN"/>
        </w:rPr>
        <w:t xml:space="preserve">For the requirement of transmit ON/OFF power, the following agreement is provided in the study item: </w:t>
      </w:r>
    </w:p>
    <w:tbl>
      <w:tblPr>
        <w:tblStyle w:val="TableGrid"/>
        <w:tblW w:w="0" w:type="auto"/>
        <w:tblLook w:val="04A0" w:firstRow="1" w:lastRow="0" w:firstColumn="1" w:lastColumn="0" w:noHBand="0" w:noVBand="1"/>
      </w:tblPr>
      <w:tblGrid>
        <w:gridCol w:w="9631"/>
      </w:tblGrid>
      <w:tr w:rsidR="004B6731" w14:paraId="66E908C4" w14:textId="77777777" w:rsidTr="004B6731">
        <w:tc>
          <w:tcPr>
            <w:tcW w:w="9631" w:type="dxa"/>
          </w:tcPr>
          <w:p w14:paraId="2CA8E86B" w14:textId="53E09D56" w:rsidR="004B6731" w:rsidRPr="00871824" w:rsidRDefault="00871824" w:rsidP="000D1FA5">
            <w:pPr>
              <w:rPr>
                <w:rFonts w:eastAsia="宋体"/>
                <w:lang w:eastAsia="zh-CN"/>
              </w:rPr>
            </w:pPr>
            <w:r>
              <w:rPr>
                <w:rFonts w:hint="eastAsia"/>
                <w:lang w:val="en-US" w:eastAsia="zh-CN"/>
              </w:rPr>
              <w:t>Regarding the transmitter ON</w:t>
            </w:r>
            <w:r>
              <w:rPr>
                <w:lang w:val="en-US" w:eastAsia="zh-CN"/>
              </w:rPr>
              <w:t>/</w:t>
            </w:r>
            <w:r>
              <w:rPr>
                <w:rFonts w:hint="eastAsia"/>
                <w:lang w:val="en-US" w:eastAsia="zh-CN"/>
              </w:rPr>
              <w:t xml:space="preserve">OFF power requirement, RAN4 mainly focus on the ON-OFF time mask and </w:t>
            </w:r>
            <w:r>
              <w:rPr>
                <w:lang w:val="en-US" w:eastAsia="zh-CN"/>
              </w:rPr>
              <w:t>concluded that transmit ON/OFF power requirement is not applicable within SBFD time slot.</w:t>
            </w:r>
          </w:p>
        </w:tc>
      </w:tr>
    </w:tbl>
    <w:p w14:paraId="04B72DF8" w14:textId="009A4E98" w:rsidR="004B6731" w:rsidRDefault="004B6731" w:rsidP="000D1FA5">
      <w:pPr>
        <w:rPr>
          <w:lang w:val="en-US" w:eastAsia="zh-CN"/>
        </w:rPr>
      </w:pPr>
    </w:p>
    <w:p w14:paraId="3AC5DFC1" w14:textId="09B6BD65" w:rsidR="00871824" w:rsidRDefault="00C230DF" w:rsidP="000D1FA5">
      <w:pPr>
        <w:rPr>
          <w:lang w:val="en-US" w:eastAsia="zh-CN"/>
        </w:rPr>
      </w:pPr>
      <w:r>
        <w:rPr>
          <w:lang w:val="en-US" w:eastAsia="zh-CN"/>
        </w:rPr>
        <w:t xml:space="preserve">For the study item conclusion that “transmit ON/OFF power requirement is not applicable within SBFD time slot”, </w:t>
      </w:r>
      <w:r w:rsidR="00871824">
        <w:rPr>
          <w:lang w:val="en-US" w:eastAsia="zh-CN"/>
        </w:rPr>
        <w:t xml:space="preserve">we expect there are two </w:t>
      </w:r>
      <w:r w:rsidR="0082761C">
        <w:rPr>
          <w:lang w:val="en-US" w:eastAsia="zh-CN"/>
        </w:rPr>
        <w:t>options</w:t>
      </w:r>
      <w:r w:rsidR="00871824">
        <w:rPr>
          <w:lang w:val="en-US" w:eastAsia="zh-CN"/>
        </w:rPr>
        <w:t xml:space="preserve"> </w:t>
      </w:r>
      <w:r>
        <w:rPr>
          <w:lang w:val="en-US" w:eastAsia="zh-CN"/>
        </w:rPr>
        <w:t>for specification implementation: (1) adding Note</w:t>
      </w:r>
      <w:r w:rsidR="004D128D">
        <w:rPr>
          <w:lang w:val="en-US" w:eastAsia="zh-CN"/>
        </w:rPr>
        <w:t>s</w:t>
      </w:r>
      <w:r>
        <w:rPr>
          <w:lang w:val="en-US" w:eastAsia="zh-CN"/>
        </w:rPr>
        <w:t xml:space="preserve"> in</w:t>
      </w:r>
      <w:r w:rsidR="004D128D">
        <w:rPr>
          <w:lang w:val="en-US" w:eastAsia="zh-CN"/>
        </w:rPr>
        <w:t xml:space="preserve"> both</w:t>
      </w:r>
      <w:r>
        <w:rPr>
          <w:lang w:val="en-US" w:eastAsia="zh-CN"/>
        </w:rPr>
        <w:t xml:space="preserve"> clause </w:t>
      </w:r>
      <w:r w:rsidR="004D128D">
        <w:rPr>
          <w:lang w:val="en-US" w:eastAsia="zh-CN"/>
        </w:rPr>
        <w:t xml:space="preserve">6.4.1.1 and 9.5.2.1; (2) adding new </w:t>
      </w:r>
      <w:r w:rsidR="004C6289">
        <w:rPr>
          <w:rFonts w:ascii="Times New Roman" w:eastAsiaTheme="minorEastAsia" w:hAnsi="Times New Roman"/>
          <w:lang w:eastAsia="zh-CN"/>
        </w:rPr>
        <w:t xml:space="preserve">sub-clauses 6.4.1B and 9.5.2B for SBFD operation. </w:t>
      </w:r>
      <w:r w:rsidR="000326EE">
        <w:rPr>
          <w:rFonts w:ascii="Times New Roman" w:eastAsiaTheme="minorEastAsia" w:hAnsi="Times New Roman"/>
          <w:lang w:eastAsia="zh-CN"/>
        </w:rPr>
        <w:t xml:space="preserve">Among these two </w:t>
      </w:r>
      <w:r w:rsidR="0082761C">
        <w:rPr>
          <w:rFonts w:ascii="Times New Roman" w:eastAsiaTheme="minorEastAsia" w:hAnsi="Times New Roman"/>
          <w:lang w:eastAsia="zh-CN"/>
        </w:rPr>
        <w:t>options, “</w:t>
      </w:r>
      <w:r w:rsidR="0082761C">
        <w:rPr>
          <w:lang w:val="en-US" w:eastAsia="zh-CN"/>
        </w:rPr>
        <w:t>adding Notes in both clause 6.4.1.1 and 9.5.2.1</w:t>
      </w:r>
      <w:r w:rsidR="0082761C">
        <w:rPr>
          <w:rFonts w:ascii="Times New Roman" w:eastAsiaTheme="minorEastAsia" w:hAnsi="Times New Roman"/>
          <w:lang w:eastAsia="zh-CN"/>
        </w:rPr>
        <w:t xml:space="preserve">” is preferred by us for its simplicity. </w:t>
      </w:r>
    </w:p>
    <w:p w14:paraId="0D353B52" w14:textId="77777777" w:rsidR="004C6289" w:rsidRDefault="004C6289" w:rsidP="000D1FA5">
      <w:pPr>
        <w:rPr>
          <w:lang w:val="en-US" w:eastAsia="zh-CN"/>
        </w:rPr>
      </w:pPr>
    </w:p>
    <w:p w14:paraId="406AC124" w14:textId="1BEA5082" w:rsidR="004C6289" w:rsidRDefault="00871824" w:rsidP="004C6289">
      <w:pPr>
        <w:rPr>
          <w:lang w:val="en-US"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sidR="004C6289">
        <w:rPr>
          <w:lang w:val="en-US" w:eastAsia="zh-CN"/>
        </w:rPr>
        <w:t xml:space="preserve">To implementation the conclusion of “transmit ON/OFF power requirement is not applicable within SBFD time slot”, RAN4 </w:t>
      </w:r>
      <w:r w:rsidR="0082761C">
        <w:rPr>
          <w:lang w:val="en-US" w:eastAsia="zh-CN"/>
        </w:rPr>
        <w:t xml:space="preserve">can </w:t>
      </w:r>
      <w:r w:rsidR="004C6289">
        <w:rPr>
          <w:lang w:val="en-US" w:eastAsia="zh-CN"/>
        </w:rPr>
        <w:t>add Notes in both clause 6.4.1.1 and 9.5.2.1</w:t>
      </w:r>
      <w:r w:rsidR="0082761C">
        <w:rPr>
          <w:lang w:val="en-US" w:eastAsia="zh-CN"/>
        </w:rPr>
        <w:t xml:space="preserve"> to avoid OFF power requirement </w:t>
      </w:r>
      <w:r w:rsidR="00D7490A">
        <w:rPr>
          <w:lang w:val="en-US" w:eastAsia="zh-CN"/>
        </w:rPr>
        <w:t>to be</w:t>
      </w:r>
      <w:r w:rsidR="0082761C">
        <w:rPr>
          <w:lang w:val="en-US" w:eastAsia="zh-CN"/>
        </w:rPr>
        <w:t xml:space="preserve"> applied for SBFD symbols. </w:t>
      </w:r>
      <w:r w:rsidR="004C6289">
        <w:rPr>
          <w:rFonts w:ascii="Times New Roman" w:eastAsiaTheme="minorEastAsia" w:hAnsi="Times New Roman"/>
          <w:lang w:eastAsia="zh-CN"/>
        </w:rPr>
        <w:t xml:space="preserve"> </w:t>
      </w:r>
    </w:p>
    <w:p w14:paraId="291B4719" w14:textId="168341FB" w:rsidR="004B6731" w:rsidRPr="00871824" w:rsidRDefault="004B6731" w:rsidP="000D1FA5">
      <w:pPr>
        <w:rPr>
          <w:lang w:eastAsia="zh-CN"/>
        </w:rPr>
      </w:pPr>
    </w:p>
    <w:p w14:paraId="448700FE" w14:textId="77777777" w:rsidR="004B6731" w:rsidRDefault="004B6731" w:rsidP="000D1FA5">
      <w:pPr>
        <w:rPr>
          <w:lang w:val="en-US" w:eastAsia="zh-CN"/>
        </w:rPr>
      </w:pPr>
    </w:p>
    <w:p w14:paraId="7EB194DB" w14:textId="01760B11" w:rsidR="00E23125" w:rsidRPr="005872BC" w:rsidRDefault="00E23125" w:rsidP="00E23125">
      <w:pPr>
        <w:pStyle w:val="Heading3"/>
        <w:rPr>
          <w:lang w:val="en-US" w:eastAsia="zh-CN"/>
        </w:rPr>
      </w:pPr>
      <w:r>
        <w:rPr>
          <w:lang w:val="en-US" w:eastAsia="zh-CN"/>
        </w:rPr>
        <w:t>2</w:t>
      </w:r>
      <w:r w:rsidRPr="005872BC">
        <w:rPr>
          <w:lang w:val="en-US" w:eastAsia="zh-CN"/>
        </w:rPr>
        <w:t>.</w:t>
      </w:r>
      <w:r w:rsidR="00C40CA3">
        <w:rPr>
          <w:lang w:val="en-US" w:eastAsia="zh-CN"/>
        </w:rPr>
        <w:t>4</w:t>
      </w:r>
      <w:r w:rsidRPr="005872BC">
        <w:rPr>
          <w:lang w:val="en-US" w:eastAsia="zh-CN"/>
        </w:rPr>
        <w:t xml:space="preserve">  </w:t>
      </w:r>
      <w:r>
        <w:rPr>
          <w:lang w:val="en-US" w:eastAsia="zh-CN"/>
        </w:rPr>
        <w:t>Unwanted emissions</w:t>
      </w:r>
    </w:p>
    <w:p w14:paraId="55028414" w14:textId="77777777" w:rsidR="00BA7EBE" w:rsidRDefault="00BA7EBE" w:rsidP="00BA7EBE">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ACLR</w:t>
      </w:r>
      <w:r w:rsidRPr="00814D27">
        <w:rPr>
          <w:rFonts w:ascii="Times New Roman" w:hAnsi="Times New Roman"/>
        </w:rPr>
        <w:t xml:space="preserve"> requirement of </w:t>
      </w:r>
      <w:r>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A7EBE" w:rsidRPr="00EF7ED0" w14:paraId="61CF46F6" w14:textId="77777777" w:rsidTr="003728DA">
        <w:trPr>
          <w:trHeight w:val="745"/>
        </w:trPr>
        <w:tc>
          <w:tcPr>
            <w:tcW w:w="9631" w:type="dxa"/>
          </w:tcPr>
          <w:p w14:paraId="5C91D618" w14:textId="77777777" w:rsidR="00BA7EBE" w:rsidRPr="00461266" w:rsidRDefault="00BA7EBE" w:rsidP="003728DA">
            <w:pPr>
              <w:pStyle w:val="B1"/>
              <w:rPr>
                <w:szCs w:val="24"/>
                <w:lang w:val="en-US" w:eastAsia="zh-CN"/>
              </w:rPr>
            </w:pPr>
            <w:r>
              <w:rPr>
                <w:lang w:val="en-US" w:eastAsia="zh-CN"/>
              </w:rPr>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67E228F3" w14:textId="1BBC58CD" w:rsidR="00BA7EBE" w:rsidRDefault="00BA7EBE" w:rsidP="00BA7EBE">
      <w:pPr>
        <w:spacing w:before="120" w:after="180"/>
        <w:jc w:val="both"/>
        <w:rPr>
          <w:rFonts w:ascii="Times New Roman" w:hAnsi="Times New Roman"/>
        </w:rPr>
      </w:pPr>
      <w:r>
        <w:rPr>
          <w:rFonts w:ascii="Times New Roman" w:hAnsi="Times New Roman"/>
        </w:rPr>
        <w:t>In the last meeting, some company proposed that the legacy ACLR/ACS requirements are derived based on co-existence study by applying no limitation of grid shift between interfering and victim networks. Based on the co-existence study conducted in study item, the study is performed by focusing on no less than 10% grid shift, and 0% is avoided due to potential RX blocking issue. From that perspective, the proponent proposed that RAN4 shall discuss “</w:t>
      </w:r>
      <w:r w:rsidRPr="001F7EE9">
        <w:rPr>
          <w:rFonts w:ascii="Times New Roman" w:hAnsi="Times New Roman"/>
        </w:rPr>
        <w:t>whether the co-location ACLR/ACS or equivalent requirement is needed or not</w:t>
      </w:r>
      <w:r>
        <w:rPr>
          <w:rFonts w:ascii="Times New Roman" w:hAnsi="Times New Roman"/>
        </w:rPr>
        <w:t xml:space="preserve">”. </w:t>
      </w:r>
    </w:p>
    <w:p w14:paraId="23A76706" w14:textId="14F068C1" w:rsidR="00EE6B1B" w:rsidRDefault="00EE6B1B" w:rsidP="00BA7EBE">
      <w:pPr>
        <w:spacing w:before="120" w:after="180"/>
        <w:jc w:val="both"/>
        <w:rPr>
          <w:rFonts w:ascii="Times New Roman" w:hAnsi="Times New Roman"/>
        </w:rPr>
      </w:pPr>
      <w:r>
        <w:rPr>
          <w:rFonts w:ascii="Times New Roman" w:hAnsi="Times New Roman"/>
        </w:rPr>
        <w:t xml:space="preserve">In RAN4#111, the following agreement is achieved: </w:t>
      </w:r>
    </w:p>
    <w:tbl>
      <w:tblPr>
        <w:tblStyle w:val="TableGrid"/>
        <w:tblW w:w="0" w:type="auto"/>
        <w:tblLook w:val="04A0" w:firstRow="1" w:lastRow="0" w:firstColumn="1" w:lastColumn="0" w:noHBand="0" w:noVBand="1"/>
      </w:tblPr>
      <w:tblGrid>
        <w:gridCol w:w="9631"/>
      </w:tblGrid>
      <w:tr w:rsidR="00EE6B1B" w14:paraId="5DF61C04" w14:textId="77777777" w:rsidTr="00EE6B1B">
        <w:tc>
          <w:tcPr>
            <w:tcW w:w="9631" w:type="dxa"/>
          </w:tcPr>
          <w:p w14:paraId="02087349" w14:textId="77777777" w:rsidR="00EE6B1B" w:rsidRPr="00DF2E58" w:rsidRDefault="00EE6B1B" w:rsidP="00EE6B1B">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93B7A35" w14:textId="77777777" w:rsidR="00EE6B1B" w:rsidRPr="00DF2E58" w:rsidRDefault="00EE6B1B" w:rsidP="00EE6B1B">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lastRenderedPageBreak/>
              <w:t>RAN4 further study the ACLR requirement by applying the existing ACLR requirement for SBFD-capable BS in SBFD symbols/slots</w:t>
            </w:r>
          </w:p>
          <w:p w14:paraId="531EC19A" w14:textId="59F57F2A" w:rsidR="00EE6B1B" w:rsidRPr="00EE6B1B" w:rsidRDefault="00EE6B1B" w:rsidP="00EE6B1B">
            <w:pPr>
              <w:numPr>
                <w:ilvl w:val="2"/>
                <w:numId w:val="6"/>
              </w:numPr>
              <w:spacing w:after="120" w:line="256" w:lineRule="auto"/>
              <w:rPr>
                <w:rFonts w:ascii="Times New Roman" w:eastAsia="Times New Roman" w:hAnsi="Times New Roman"/>
                <w:kern w:val="2"/>
                <w:szCs w:val="20"/>
                <w:lang w:val="en-US" w:eastAsia="ja-JP"/>
              </w:rPr>
            </w:pPr>
            <w:r w:rsidRPr="00BA0C5E">
              <w:rPr>
                <w:rFonts w:ascii="Times New Roman" w:eastAsia="Times New Roman" w:hAnsi="Times New Roman"/>
                <w:kern w:val="2"/>
                <w:szCs w:val="20"/>
                <w:lang w:val="en-US" w:eastAsia="ja-JP"/>
              </w:rPr>
              <w:t xml:space="preserve">FFS the applicable deployment scenario where different ACLR requirement could be useful, whether it justify the different ACLR requirement.  </w:t>
            </w:r>
          </w:p>
        </w:tc>
      </w:tr>
    </w:tbl>
    <w:p w14:paraId="6A49ED75" w14:textId="77777777" w:rsidR="00BA7EBE" w:rsidRDefault="00BA7EBE" w:rsidP="00BA7EBE">
      <w:pPr>
        <w:spacing w:before="120" w:after="180"/>
        <w:jc w:val="both"/>
        <w:rPr>
          <w:rFonts w:ascii="Times New Roman" w:hAnsi="Times New Roman"/>
        </w:rPr>
      </w:pPr>
      <w:r>
        <w:rPr>
          <w:rFonts w:ascii="Times New Roman" w:hAnsi="Times New Roman"/>
        </w:rPr>
        <w:lastRenderedPageBreak/>
        <w:t xml:space="preserve">Firstly, we think we should firstly avoid to use “co-location requirements”, which are </w:t>
      </w:r>
      <w:r w:rsidRPr="004B751C">
        <w:rPr>
          <w:rFonts w:ascii="Times New Roman" w:hAnsi="Times New Roman"/>
        </w:rPr>
        <w:t>requirements which are based on assuming the BS type 1-O is co-located with another BS of the same base station class, they ensure that both co-located systems can operate with minimal degradation to each other.</w:t>
      </w:r>
      <w:r>
        <w:rPr>
          <w:rFonts w:ascii="Times New Roman" w:hAnsi="Times New Roman"/>
        </w:rPr>
        <w:t xml:space="preserve"> For these co-location requirements, the OTA co-location reference antenna is utilized in the specification. Therefore, the “co-location ACLR/ACS requirement” proposed shall be not relevant to the “co-location requirement” used in TS38.104.  </w:t>
      </w:r>
    </w:p>
    <w:p w14:paraId="31279306" w14:textId="77777777" w:rsidR="00BA7EBE" w:rsidRDefault="00BA7EBE" w:rsidP="00BA7EBE">
      <w:pPr>
        <w:spacing w:before="120" w:after="180"/>
        <w:jc w:val="both"/>
        <w:rPr>
          <w:rFonts w:ascii="Times New Roman" w:hAnsi="Times New Roman"/>
        </w:rPr>
      </w:pPr>
      <w:r>
        <w:rPr>
          <w:rFonts w:ascii="Times New Roman" w:hAnsi="Times New Roman"/>
        </w:rPr>
        <w:t xml:space="preserve">Next, at least for ACLR requirement for BS coexisting with legacy TDD system, we can easily reach the fact that the problem of SBFD TX interfering to other DL reception don’t exist, even 0% grid shift is not evaluated in the study phase, because the SBFD only have to operate in the DL and flexible symbol indicated by </w:t>
      </w:r>
      <w:r w:rsidRPr="00D95046">
        <w:rPr>
          <w:rFonts w:ascii="Times New Roman" w:hAnsi="Times New Roman"/>
          <w:i/>
          <w:iCs/>
        </w:rPr>
        <w:t>TDD-UL-DL-</w:t>
      </w:r>
      <w:proofErr w:type="spellStart"/>
      <w:r w:rsidRPr="00D95046">
        <w:rPr>
          <w:rFonts w:ascii="Times New Roman" w:hAnsi="Times New Roman"/>
          <w:i/>
          <w:iCs/>
        </w:rPr>
        <w:t>ConfigCommon</w:t>
      </w:r>
      <w:proofErr w:type="spellEnd"/>
      <w:r>
        <w:rPr>
          <w:rFonts w:ascii="Times New Roman" w:hAnsi="Times New Roman"/>
        </w:rPr>
        <w:t xml:space="preserve"> (Note: </w:t>
      </w:r>
      <w:r w:rsidRPr="00D95046">
        <w:rPr>
          <w:rFonts w:ascii="Times New Roman" w:hAnsi="Times New Roman"/>
        </w:rPr>
        <w:t>When flexible symbols are used, it is not expected that any legacy Uplink symbol is converted to Downlink/SBFD symbols</w:t>
      </w:r>
      <w:r>
        <w:rPr>
          <w:rFonts w:ascii="Times New Roman" w:hAnsi="Times New Roman"/>
        </w:rPr>
        <w:t xml:space="preserve">) [1]. </w:t>
      </w:r>
    </w:p>
    <w:p w14:paraId="564007C6" w14:textId="7467A8DD" w:rsidR="00BA7EBE" w:rsidRDefault="00BA7EBE" w:rsidP="00BA7EBE">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sidR="00EE6B1B">
        <w:rPr>
          <w:rFonts w:ascii="Times New Roman" w:eastAsiaTheme="minorEastAsia" w:hAnsi="Times New Roman"/>
          <w:b/>
          <w:bCs/>
          <w:lang w:eastAsia="zh-CN"/>
        </w:rPr>
        <w:t>6</w:t>
      </w:r>
      <w:r w:rsidRPr="0075247D">
        <w:rPr>
          <w:rFonts w:ascii="Times New Roman" w:eastAsiaTheme="minorEastAsia" w:hAnsi="Times New Roman"/>
          <w:b/>
          <w:bCs/>
          <w:lang w:eastAsia="zh-CN"/>
        </w:rPr>
        <w:t xml:space="preserve">: </w:t>
      </w:r>
      <w:r w:rsidRPr="000E1270">
        <w:rPr>
          <w:rFonts w:ascii="Times New Roman" w:eastAsiaTheme="minorEastAsia" w:hAnsi="Times New Roman"/>
          <w:lang w:eastAsia="zh-CN"/>
        </w:rPr>
        <w:t>If coexisting with</w:t>
      </w:r>
      <w:r>
        <w:rPr>
          <w:rFonts w:ascii="Times New Roman" w:eastAsiaTheme="minorEastAsia" w:hAnsi="Times New Roman"/>
          <w:lang w:eastAsia="zh-CN"/>
        </w:rPr>
        <w:t xml:space="preserve"> legacy TDD system in adjacent channel,</w:t>
      </w:r>
      <w:r w:rsidRPr="000E1270">
        <w:rPr>
          <w:rFonts w:ascii="Times New Roman" w:eastAsiaTheme="minorEastAsia" w:hAnsi="Times New Roman"/>
          <w:lang w:eastAsia="zh-CN"/>
        </w:rPr>
        <w:t xml:space="preserve"> </w:t>
      </w:r>
      <w:r w:rsidRPr="00C65070">
        <w:rPr>
          <w:rFonts w:ascii="Times New Roman" w:eastAsiaTheme="minorEastAsia" w:hAnsi="Times New Roman"/>
          <w:lang w:eastAsia="zh-CN"/>
        </w:rPr>
        <w:t xml:space="preserve">RAN4 shall apply the existing ACLR requirement for SBFD-capable BS in SBFD symbols, and confirm this requirement can already guarantee adjacent-channel co-existence for Rel-19 SBFD operation.  </w:t>
      </w:r>
    </w:p>
    <w:p w14:paraId="7177126A" w14:textId="77777777" w:rsidR="00BA7EBE" w:rsidRDefault="00BA7EBE" w:rsidP="00BA7EBE">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ACLR requirement for BS coexisting with new SBFD BS in the adjacent channel, RAN4 can further study the existing requirement shall be tightened or not to protect the new SBFD BS’s UL reception. </w:t>
      </w:r>
    </w:p>
    <w:p w14:paraId="000A6466" w14:textId="18F00D73" w:rsidR="00BA7EBE" w:rsidRPr="00C65070" w:rsidRDefault="00BA7EBE" w:rsidP="00BA7EBE">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EE6B1B">
        <w:rPr>
          <w:rFonts w:ascii="Times New Roman" w:eastAsiaTheme="minorEastAsia" w:hAnsi="Times New Roman"/>
          <w:b/>
          <w:bCs/>
          <w:lang w:eastAsia="zh-CN"/>
        </w:rPr>
        <w:t>7</w:t>
      </w:r>
      <w:r>
        <w:rPr>
          <w:rFonts w:ascii="Times New Roman" w:eastAsiaTheme="minorEastAsia" w:hAnsi="Times New Roman"/>
          <w:lang w:eastAsia="zh-CN"/>
        </w:rPr>
        <w:t xml:space="preserve">: </w:t>
      </w:r>
      <w:r w:rsidRPr="003F212E">
        <w:rPr>
          <w:rFonts w:ascii="Times New Roman" w:eastAsiaTheme="minorEastAsia" w:hAnsi="Times New Roman"/>
          <w:lang w:eastAsia="zh-CN"/>
        </w:rPr>
        <w:t xml:space="preserve">If coexisting with </w:t>
      </w:r>
      <w:r>
        <w:rPr>
          <w:rFonts w:ascii="Times New Roman" w:eastAsiaTheme="minorEastAsia" w:hAnsi="Times New Roman"/>
          <w:lang w:eastAsia="zh-CN"/>
        </w:rPr>
        <w:t>new SBFD</w:t>
      </w:r>
      <w:r w:rsidRPr="003F212E">
        <w:rPr>
          <w:rFonts w:ascii="Times New Roman" w:eastAsiaTheme="minorEastAsia" w:hAnsi="Times New Roman"/>
          <w:lang w:eastAsia="zh-CN"/>
        </w:rPr>
        <w:t xml:space="preserve"> system in adjacent channel</w:t>
      </w:r>
      <w:r>
        <w:rPr>
          <w:rFonts w:ascii="Times New Roman" w:eastAsiaTheme="minorEastAsia" w:hAnsi="Times New Roman"/>
          <w:lang w:eastAsia="zh-CN"/>
        </w:rPr>
        <w:t xml:space="preserve">, RAN4 shall further study the ACLR requirement </w:t>
      </w:r>
      <w:r w:rsidRPr="00C65070">
        <w:rPr>
          <w:rFonts w:ascii="Times New Roman" w:eastAsiaTheme="minorEastAsia" w:hAnsi="Times New Roman"/>
          <w:lang w:eastAsia="zh-CN"/>
        </w:rPr>
        <w:t>for SBFD-capable BS in SBFD symbols</w:t>
      </w:r>
      <w:r>
        <w:rPr>
          <w:rFonts w:ascii="Times New Roman" w:eastAsiaTheme="minorEastAsia" w:hAnsi="Times New Roman"/>
          <w:lang w:eastAsia="zh-CN"/>
        </w:rPr>
        <w:t xml:space="preserve">. </w:t>
      </w:r>
    </w:p>
    <w:p w14:paraId="7A981125" w14:textId="36D6BD97" w:rsidR="00BA7EBE" w:rsidRPr="00BA7EBE" w:rsidRDefault="00BA7EBE" w:rsidP="000D1FA5">
      <w:pPr>
        <w:rPr>
          <w:lang w:eastAsia="zh-CN"/>
        </w:rPr>
      </w:pPr>
    </w:p>
    <w:p w14:paraId="67341B27" w14:textId="77777777" w:rsidR="00BA7EBE" w:rsidRPr="00EE6B1B" w:rsidRDefault="00BA7EBE" w:rsidP="000D1FA5">
      <w:pPr>
        <w:rPr>
          <w:lang w:eastAsia="zh-CN"/>
        </w:rPr>
      </w:pPr>
    </w:p>
    <w:p w14:paraId="258D48EE" w14:textId="1AEF9CE9" w:rsidR="00CE022E" w:rsidRPr="005872BC" w:rsidRDefault="0040769B" w:rsidP="00CE022E">
      <w:pPr>
        <w:pStyle w:val="Heading3"/>
        <w:rPr>
          <w:lang w:val="en-US" w:eastAsia="zh-CN"/>
        </w:rPr>
      </w:pPr>
      <w:r>
        <w:rPr>
          <w:lang w:val="en-US" w:eastAsia="zh-CN"/>
        </w:rPr>
        <w:t>2</w:t>
      </w:r>
      <w:r w:rsidR="00CE022E" w:rsidRPr="005872BC">
        <w:rPr>
          <w:lang w:val="en-US" w:eastAsia="zh-CN"/>
        </w:rPr>
        <w:t>.</w:t>
      </w:r>
      <w:r w:rsidR="00BA7EBE">
        <w:rPr>
          <w:lang w:val="en-US" w:eastAsia="zh-CN"/>
        </w:rPr>
        <w:t>6</w:t>
      </w:r>
      <w:r w:rsidR="00CE022E" w:rsidRPr="005872BC">
        <w:rPr>
          <w:lang w:val="en-US" w:eastAsia="zh-CN"/>
        </w:rPr>
        <w:t xml:space="preserve">  </w:t>
      </w:r>
      <w:r w:rsidR="00CE022E">
        <w:rPr>
          <w:lang w:val="en-US" w:eastAsia="zh-CN"/>
        </w:rPr>
        <w:t>Transmitter intermodulation</w:t>
      </w:r>
    </w:p>
    <w:p w14:paraId="2DAAE610" w14:textId="5FD203AD" w:rsidR="0032544D" w:rsidRDefault="004C6289" w:rsidP="00D86CB4">
      <w:pPr>
        <w:rPr>
          <w:lang w:val="en-US"/>
        </w:rPr>
      </w:pPr>
      <w:r>
        <w:rPr>
          <w:lang w:val="en-US"/>
        </w:rPr>
        <w:t>Based on last meeting’s agreement</w:t>
      </w:r>
      <w:r w:rsidR="000968E4">
        <w:rPr>
          <w:lang w:val="en-US"/>
        </w:rPr>
        <w:t xml:space="preserve">, there will be no receiver requirement specified for </w:t>
      </w:r>
      <w:r w:rsidR="000968E4" w:rsidRPr="000968E4">
        <w:rPr>
          <w:lang w:val="en-US"/>
        </w:rPr>
        <w:t>transmitter intermodulation requirement applicable in SBFD symbols</w:t>
      </w:r>
      <w:r w:rsidR="000968E4">
        <w:rPr>
          <w:lang w:val="en-US"/>
        </w:rPr>
        <w:t xml:space="preserve">, i.e., </w:t>
      </w:r>
    </w:p>
    <w:tbl>
      <w:tblPr>
        <w:tblStyle w:val="TableGrid"/>
        <w:tblW w:w="0" w:type="auto"/>
        <w:tblLook w:val="04A0" w:firstRow="1" w:lastRow="0" w:firstColumn="1" w:lastColumn="0" w:noHBand="0" w:noVBand="1"/>
      </w:tblPr>
      <w:tblGrid>
        <w:gridCol w:w="9631"/>
      </w:tblGrid>
      <w:tr w:rsidR="000968E4" w14:paraId="0A6E582E" w14:textId="77777777" w:rsidTr="000968E4">
        <w:tc>
          <w:tcPr>
            <w:tcW w:w="9631" w:type="dxa"/>
          </w:tcPr>
          <w:p w14:paraId="6B723E0D" w14:textId="77777777" w:rsidR="000968E4" w:rsidRPr="00DF2E58" w:rsidRDefault="000968E4" w:rsidP="000968E4">
            <w:pPr>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2-2-1: TX intermodulation requirement</w:t>
            </w:r>
          </w:p>
          <w:p w14:paraId="18C36FDD" w14:textId="77777777" w:rsidR="000968E4" w:rsidRPr="00DF2E58" w:rsidRDefault="000968E4" w:rsidP="000968E4">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CA71D92" w14:textId="77777777" w:rsidR="000968E4" w:rsidRPr="00DF2E58" w:rsidRDefault="000968E4" w:rsidP="000968E4">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The transmitter intermodulation requirement is applicable in SBFD slots/symbols: </w:t>
            </w:r>
          </w:p>
          <w:p w14:paraId="52262AED" w14:textId="77777777" w:rsidR="000968E4" w:rsidRPr="00DF2E58"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Follow the existing requirement </w:t>
            </w:r>
          </w:p>
          <w:p w14:paraId="021C156B" w14:textId="4DE9676E" w:rsidR="000968E4" w:rsidRPr="000968E4"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No receiver requirement is specified.</w:t>
            </w:r>
          </w:p>
        </w:tc>
      </w:tr>
    </w:tbl>
    <w:p w14:paraId="16E3EBDA" w14:textId="77777777" w:rsidR="000968E4" w:rsidRDefault="000968E4" w:rsidP="00D86CB4">
      <w:pPr>
        <w:rPr>
          <w:lang w:val="en-US"/>
        </w:rPr>
      </w:pPr>
    </w:p>
    <w:p w14:paraId="523B84D3" w14:textId="42781EBC" w:rsidR="004C6289" w:rsidRDefault="00710F90" w:rsidP="00D86CB4">
      <w:pPr>
        <w:rPr>
          <w:lang w:val="en-US"/>
        </w:rPr>
      </w:pPr>
      <w:r>
        <w:rPr>
          <w:lang w:val="en-US"/>
        </w:rPr>
        <w:t xml:space="preserve">To implement the above agreement, we have the following simple proposal: </w:t>
      </w:r>
    </w:p>
    <w:p w14:paraId="153FF415" w14:textId="77777777" w:rsidR="00710F90" w:rsidRDefault="00710F90" w:rsidP="00D86CB4">
      <w:pPr>
        <w:rPr>
          <w:lang w:val="en-US"/>
        </w:rPr>
      </w:pPr>
    </w:p>
    <w:p w14:paraId="3C9FA3C4" w14:textId="1F438EB6" w:rsidR="00710F90" w:rsidRPr="00C65070" w:rsidRDefault="00710F90" w:rsidP="00710F9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718C9">
        <w:rPr>
          <w:rFonts w:ascii="Times New Roman" w:eastAsiaTheme="minorEastAsia" w:hAnsi="Times New Roman"/>
          <w:b/>
          <w:bCs/>
          <w:lang w:eastAsia="zh-CN"/>
        </w:rPr>
        <w:t>8</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xml:space="preserve">, RAN4 can specify </w:t>
      </w:r>
      <w:r w:rsidR="00822EE1">
        <w:rPr>
          <w:rFonts w:ascii="Times New Roman" w:eastAsiaTheme="minorEastAsia" w:hAnsi="Times New Roman"/>
          <w:lang w:eastAsia="zh-CN"/>
        </w:rPr>
        <w:t>a</w:t>
      </w:r>
      <w:r>
        <w:rPr>
          <w:rFonts w:ascii="Times New Roman" w:eastAsiaTheme="minorEastAsia" w:hAnsi="Times New Roman"/>
          <w:lang w:eastAsia="zh-CN"/>
        </w:rPr>
        <w:t xml:space="preserve"> new </w:t>
      </w:r>
      <w:r w:rsidR="00822EE1">
        <w:rPr>
          <w:rFonts w:ascii="Times New Roman" w:eastAsiaTheme="minorEastAsia" w:hAnsi="Times New Roman"/>
          <w:lang w:eastAsia="zh-CN"/>
        </w:rPr>
        <w:t>sub-</w:t>
      </w:r>
      <w:r>
        <w:rPr>
          <w:rFonts w:ascii="Times New Roman" w:eastAsiaTheme="minorEastAsia" w:hAnsi="Times New Roman"/>
          <w:lang w:eastAsia="zh-CN"/>
        </w:rPr>
        <w:t>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w:t>
      </w:r>
      <w:r w:rsidR="00822EE1">
        <w:rPr>
          <w:rFonts w:ascii="Times New Roman" w:eastAsiaTheme="minorEastAsia" w:hAnsi="Times New Roman"/>
          <w:lang w:eastAsia="zh-CN"/>
        </w:rPr>
        <w:t>SBFD</w:t>
      </w:r>
      <w:r>
        <w:rPr>
          <w:rFonts w:ascii="Times New Roman" w:eastAsiaTheme="minorEastAsia" w:hAnsi="Times New Roman"/>
          <w:lang w:eastAsia="zh-CN"/>
        </w:rPr>
        <w:t xml:space="preserve">) and </w:t>
      </w:r>
      <w:r w:rsidR="00822EE1">
        <w:rPr>
          <w:rFonts w:ascii="Times New Roman" w:eastAsiaTheme="minorEastAsia" w:hAnsi="Times New Roman"/>
          <w:lang w:eastAsia="zh-CN"/>
        </w:rPr>
        <w:t xml:space="preserve">a new sub-clause 9.8B (OTA transmitter intermodulation for SBFD), by simply explain that the existing requirement shall be applied while no receiver requirement is specified for SBFD symbols.  </w:t>
      </w:r>
    </w:p>
    <w:p w14:paraId="785C87C1" w14:textId="77777777" w:rsidR="00710F90" w:rsidRPr="00710F90" w:rsidRDefault="00710F90" w:rsidP="00D86CB4"/>
    <w:p w14:paraId="69395183" w14:textId="08F1CCA8" w:rsidR="00EB55B4" w:rsidRDefault="00F726FE"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06463AEF"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 xml:space="preserve">on the modification of existing </w:t>
      </w:r>
      <w:r w:rsidR="00636714">
        <w:rPr>
          <w:rFonts w:ascii="Times New Roman" w:eastAsiaTheme="minorEastAsia" w:hAnsi="Times New Roman"/>
          <w:lang w:val="en-AU" w:eastAsia="zh-CN"/>
        </w:rPr>
        <w:t xml:space="preserve">TX </w:t>
      </w:r>
      <w:r w:rsidR="00AE40A9" w:rsidRPr="00AE40A9">
        <w:rPr>
          <w:rFonts w:ascii="Times New Roman" w:eastAsiaTheme="minorEastAsia" w:hAnsi="Times New Roman"/>
          <w:lang w:val="en-US" w:eastAsia="zh-CN"/>
        </w:rPr>
        <w:t>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591DD197" w14:textId="77777777" w:rsidR="00B718C9" w:rsidRDefault="00B718C9" w:rsidP="00B718C9">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1: </w:t>
      </w:r>
      <w:r w:rsidRPr="006A56F6">
        <w:rPr>
          <w:rFonts w:ascii="Times New Roman" w:eastAsiaTheme="minorEastAsia" w:hAnsi="Times New Roman"/>
          <w:lang w:eastAsia="zh-CN"/>
        </w:rPr>
        <w:t xml:space="preserve">For </w:t>
      </w:r>
      <w:r>
        <w:rPr>
          <w:rFonts w:ascii="Times New Roman" w:eastAsiaTheme="minorEastAsia" w:hAnsi="Times New Roman"/>
          <w:lang w:eastAsia="zh-CN"/>
        </w:rPr>
        <w:t>conducted</w:t>
      </w:r>
      <w:r w:rsidRPr="006A56F6">
        <w:rPr>
          <w:rFonts w:ascii="Times New Roman" w:eastAsiaTheme="minorEastAsia" w:hAnsi="Times New Roman"/>
          <w:lang w:eastAsia="zh-CN"/>
        </w:rPr>
        <w:t xml:space="preserve"> output power and radiated transmit power</w:t>
      </w:r>
      <w:r>
        <w:rPr>
          <w:rFonts w:ascii="Times New Roman" w:eastAsiaTheme="minorEastAsia" w:hAnsi="Times New Roman"/>
          <w:lang w:eastAsia="zh-CN"/>
        </w:rPr>
        <w:t xml:space="preserve"> (radiated transmit power and OTA base station output power), the following new sub-clauses with suffix-B shall be adopted to capture the corresponding declaration for SBFD symbol: </w:t>
      </w:r>
    </w:p>
    <w:p w14:paraId="67FE7F85" w14:textId="77777777" w:rsidR="00B718C9" w:rsidRDefault="00B718C9" w:rsidP="00B718C9">
      <w:pPr>
        <w:pStyle w:val="ListParagraph"/>
        <w:numPr>
          <w:ilvl w:val="0"/>
          <w:numId w:val="7"/>
        </w:numPr>
        <w:ind w:firstLineChars="0"/>
        <w:jc w:val="both"/>
        <w:rPr>
          <w:rFonts w:eastAsiaTheme="minorEastAsia"/>
          <w:lang w:eastAsia="zh-CN"/>
        </w:rPr>
      </w:pPr>
      <w:r>
        <w:rPr>
          <w:rFonts w:eastAsiaTheme="minorEastAsia"/>
          <w:lang w:eastAsia="zh-CN"/>
        </w:rPr>
        <w:lastRenderedPageBreak/>
        <w:t>N</w:t>
      </w:r>
      <w:r w:rsidRPr="00595B47">
        <w:rPr>
          <w:rFonts w:eastAsiaTheme="minorEastAsia"/>
          <w:lang w:eastAsia="zh-CN"/>
        </w:rPr>
        <w:t>ew clause 6.2B</w:t>
      </w:r>
      <w:r>
        <w:rPr>
          <w:rFonts w:eastAsiaTheme="minorEastAsia"/>
          <w:lang w:eastAsia="zh-CN"/>
        </w:rPr>
        <w:t>, titled as “Base station output power for SBFD”</w:t>
      </w:r>
    </w:p>
    <w:p w14:paraId="296F0036" w14:textId="77777777" w:rsidR="00B718C9" w:rsidRDefault="00B718C9" w:rsidP="00B718C9">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.2B</w:t>
      </w:r>
      <w:r>
        <w:rPr>
          <w:rFonts w:eastAsiaTheme="minorEastAsia"/>
          <w:lang w:eastAsia="zh-CN"/>
        </w:rPr>
        <w:t>, titled as “Radiated transmit power for SBFD”</w:t>
      </w:r>
    </w:p>
    <w:p w14:paraId="2267EADD" w14:textId="77777777" w:rsidR="00B718C9" w:rsidRDefault="00B718C9" w:rsidP="00B718C9">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w:t>
      </w:r>
      <w:r>
        <w:rPr>
          <w:rFonts w:eastAsiaTheme="minorEastAsia"/>
          <w:lang w:eastAsia="zh-CN"/>
        </w:rPr>
        <w:t>3</w:t>
      </w:r>
      <w:r w:rsidRPr="00595B47">
        <w:rPr>
          <w:rFonts w:eastAsiaTheme="minorEastAsia"/>
          <w:lang w:eastAsia="zh-CN"/>
        </w:rPr>
        <w:t>B</w:t>
      </w:r>
      <w:r>
        <w:rPr>
          <w:rFonts w:eastAsiaTheme="minorEastAsia"/>
          <w:lang w:eastAsia="zh-CN"/>
        </w:rPr>
        <w:t>, titled as “</w:t>
      </w:r>
      <w:r w:rsidRPr="00595B47">
        <w:rPr>
          <w:rFonts w:eastAsiaTheme="minorEastAsia"/>
          <w:lang w:eastAsia="zh-CN"/>
        </w:rPr>
        <w:t>OTA base station output power</w:t>
      </w:r>
      <w:r>
        <w:rPr>
          <w:rFonts w:eastAsiaTheme="minorEastAsia"/>
          <w:lang w:eastAsia="zh-CN"/>
        </w:rPr>
        <w:t xml:space="preserve"> for SBFD”</w:t>
      </w:r>
    </w:p>
    <w:p w14:paraId="7B22C52F" w14:textId="77777777" w:rsidR="00B718C9" w:rsidRDefault="00B718C9" w:rsidP="00B718C9">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For SBFD-capable BS, RAN4 will not specify the output power limits for different BS classes for non-SBFD symbols. </w:t>
      </w:r>
    </w:p>
    <w:p w14:paraId="7FF391A2" w14:textId="77777777" w:rsidR="00B718C9" w:rsidRDefault="00B718C9" w:rsidP="00B718C9">
      <w:pPr>
        <w:spacing w:before="120" w:after="180"/>
        <w:jc w:val="both"/>
        <w:rPr>
          <w:rFonts w:ascii="Times New Roman" w:eastAsiaTheme="minorEastAsia" w:hAnsi="Times New Roman"/>
          <w:lang w:eastAsia="zh-CN"/>
        </w:rPr>
      </w:pPr>
      <w:r w:rsidRPr="004B6731">
        <w:rPr>
          <w:rFonts w:ascii="Times New Roman" w:eastAsiaTheme="minorEastAsia" w:hAnsi="Times New Roman"/>
          <w:b/>
          <w:bCs/>
          <w:lang w:eastAsia="zh-CN"/>
        </w:rPr>
        <w:t>Proposal 3:</w:t>
      </w:r>
      <w:r>
        <w:rPr>
          <w:rFonts w:ascii="Times New Roman" w:eastAsiaTheme="minorEastAsia" w:hAnsi="Times New Roman"/>
          <w:lang w:eastAsia="zh-CN"/>
        </w:rPr>
        <w:t xml:space="preserve"> To determine one SBFD-capable BS’s class, the existing requirements for output power limits for BS classes shall be used for non-SBFD symbols, no matter what is the power level declared for SBFD symbols.  </w:t>
      </w:r>
    </w:p>
    <w:p w14:paraId="0DD5EDCD" w14:textId="77777777" w:rsidR="00B718C9" w:rsidRDefault="00B718C9" w:rsidP="00B718C9">
      <w:pPr>
        <w:rPr>
          <w:lang w:val="en-US" w:eastAsia="zh-CN"/>
        </w:rPr>
      </w:pPr>
      <w:r w:rsidRPr="004B6731">
        <w:rPr>
          <w:rFonts w:ascii="Times New Roman" w:eastAsiaTheme="minorEastAsia" w:hAnsi="Times New Roman"/>
          <w:b/>
          <w:bCs/>
          <w:lang w:eastAsia="zh-CN"/>
        </w:rPr>
        <w:t xml:space="preserve">Proposal </w:t>
      </w:r>
      <w:r>
        <w:rPr>
          <w:rFonts w:ascii="Times New Roman" w:eastAsiaTheme="minorEastAsia" w:hAnsi="Times New Roman"/>
          <w:b/>
          <w:bCs/>
          <w:lang w:eastAsia="zh-CN"/>
        </w:rPr>
        <w:t>4</w:t>
      </w:r>
      <w:r w:rsidRPr="004B6731">
        <w:rPr>
          <w:rFonts w:ascii="Times New Roman" w:eastAsiaTheme="minorEastAsia" w:hAnsi="Times New Roman"/>
          <w:b/>
          <w:bCs/>
          <w:lang w:eastAsia="zh-CN"/>
        </w:rPr>
        <w:t>:</w:t>
      </w:r>
      <w:r>
        <w:rPr>
          <w:rFonts w:ascii="Times New Roman" w:eastAsiaTheme="minorEastAsia" w:hAnsi="Times New Roman"/>
          <w:lang w:eastAsia="zh-CN"/>
        </w:rPr>
        <w:t xml:space="preserve"> RAN4 shall specify </w:t>
      </w:r>
      <w:r>
        <w:rPr>
          <w:lang w:val="en-US" w:eastAsia="zh-CN"/>
        </w:rPr>
        <w:t xml:space="preserve">the new sub-clauses 6.3.3B (Total power dynamic range for SBFD) and 9.4.3B (OTA total power dynamic range for SBFD) by </w:t>
      </w:r>
      <w:r w:rsidRPr="00C03AC6">
        <w:rPr>
          <w:lang w:val="en-US" w:eastAsia="zh-CN"/>
        </w:rPr>
        <w:t>defin</w:t>
      </w:r>
      <w:r>
        <w:rPr>
          <w:lang w:val="en-US" w:eastAsia="zh-CN"/>
        </w:rPr>
        <w:t>ing</w:t>
      </w:r>
      <w:r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4F140BA1" w14:textId="77777777" w:rsidR="00B718C9" w:rsidRDefault="00B718C9" w:rsidP="00B718C9">
      <w:pPr>
        <w:rPr>
          <w:lang w:val="en-US"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Pr>
          <w:lang w:val="en-US" w:eastAsia="zh-CN"/>
        </w:rPr>
        <w:t xml:space="preserve">To implementation the conclusion of “transmit ON/OFF power requirement is not applicable within SBFD time slot”, RAN4 can add Notes in both clause 6.4.1.1 and 9.5.2.1 to avoid OFF power requirement to be applied for SBFD symbols. </w:t>
      </w:r>
      <w:r>
        <w:rPr>
          <w:rFonts w:ascii="Times New Roman" w:eastAsiaTheme="minorEastAsia" w:hAnsi="Times New Roman"/>
          <w:lang w:eastAsia="zh-CN"/>
        </w:rPr>
        <w:t xml:space="preserve"> </w:t>
      </w:r>
    </w:p>
    <w:p w14:paraId="77B47ED3" w14:textId="77777777" w:rsidR="00B718C9" w:rsidRDefault="00B718C9" w:rsidP="00B718C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6</w:t>
      </w:r>
      <w:r w:rsidRPr="0075247D">
        <w:rPr>
          <w:rFonts w:ascii="Times New Roman" w:eastAsiaTheme="minorEastAsia" w:hAnsi="Times New Roman"/>
          <w:b/>
          <w:bCs/>
          <w:lang w:eastAsia="zh-CN"/>
        </w:rPr>
        <w:t xml:space="preserve">: </w:t>
      </w:r>
      <w:r w:rsidRPr="000E1270">
        <w:rPr>
          <w:rFonts w:ascii="Times New Roman" w:eastAsiaTheme="minorEastAsia" w:hAnsi="Times New Roman"/>
          <w:lang w:eastAsia="zh-CN"/>
        </w:rPr>
        <w:t>If coexisting with</w:t>
      </w:r>
      <w:r>
        <w:rPr>
          <w:rFonts w:ascii="Times New Roman" w:eastAsiaTheme="minorEastAsia" w:hAnsi="Times New Roman"/>
          <w:lang w:eastAsia="zh-CN"/>
        </w:rPr>
        <w:t xml:space="preserve"> legacy TDD system in adjacent channel,</w:t>
      </w:r>
      <w:r w:rsidRPr="000E1270">
        <w:rPr>
          <w:rFonts w:ascii="Times New Roman" w:eastAsiaTheme="minorEastAsia" w:hAnsi="Times New Roman"/>
          <w:lang w:eastAsia="zh-CN"/>
        </w:rPr>
        <w:t xml:space="preserve"> </w:t>
      </w:r>
      <w:r w:rsidRPr="00C65070">
        <w:rPr>
          <w:rFonts w:ascii="Times New Roman" w:eastAsiaTheme="minorEastAsia" w:hAnsi="Times New Roman"/>
          <w:lang w:eastAsia="zh-CN"/>
        </w:rPr>
        <w:t xml:space="preserve">RAN4 shall apply the existing ACLR requirement for SBFD-capable BS in SBFD symbols, and confirm this requirement can already guarantee adjacent-channel co-existence for Rel-19 SBFD operation.  </w:t>
      </w:r>
    </w:p>
    <w:p w14:paraId="59043DC5" w14:textId="77777777" w:rsidR="00B718C9" w:rsidRPr="00C65070" w:rsidRDefault="00B718C9" w:rsidP="00B718C9">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7</w:t>
      </w:r>
      <w:r>
        <w:rPr>
          <w:rFonts w:ascii="Times New Roman" w:eastAsiaTheme="minorEastAsia" w:hAnsi="Times New Roman"/>
          <w:lang w:eastAsia="zh-CN"/>
        </w:rPr>
        <w:t xml:space="preserve">: </w:t>
      </w:r>
      <w:r w:rsidRPr="003F212E">
        <w:rPr>
          <w:rFonts w:ascii="Times New Roman" w:eastAsiaTheme="minorEastAsia" w:hAnsi="Times New Roman"/>
          <w:lang w:eastAsia="zh-CN"/>
        </w:rPr>
        <w:t xml:space="preserve">If coexisting with </w:t>
      </w:r>
      <w:r>
        <w:rPr>
          <w:rFonts w:ascii="Times New Roman" w:eastAsiaTheme="minorEastAsia" w:hAnsi="Times New Roman"/>
          <w:lang w:eastAsia="zh-CN"/>
        </w:rPr>
        <w:t>new SBFD</w:t>
      </w:r>
      <w:r w:rsidRPr="003F212E">
        <w:rPr>
          <w:rFonts w:ascii="Times New Roman" w:eastAsiaTheme="minorEastAsia" w:hAnsi="Times New Roman"/>
          <w:lang w:eastAsia="zh-CN"/>
        </w:rPr>
        <w:t xml:space="preserve"> system in adjacent channel</w:t>
      </w:r>
      <w:r>
        <w:rPr>
          <w:rFonts w:ascii="Times New Roman" w:eastAsiaTheme="minorEastAsia" w:hAnsi="Times New Roman"/>
          <w:lang w:eastAsia="zh-CN"/>
        </w:rPr>
        <w:t xml:space="preserve">, RAN4 shall further study the ACLR requirement </w:t>
      </w:r>
      <w:r w:rsidRPr="00C65070">
        <w:rPr>
          <w:rFonts w:ascii="Times New Roman" w:eastAsiaTheme="minorEastAsia" w:hAnsi="Times New Roman"/>
          <w:lang w:eastAsia="zh-CN"/>
        </w:rPr>
        <w:t>for SBFD-capable BS in SBFD symbols</w:t>
      </w:r>
      <w:r>
        <w:rPr>
          <w:rFonts w:ascii="Times New Roman" w:eastAsiaTheme="minorEastAsia" w:hAnsi="Times New Roman"/>
          <w:lang w:eastAsia="zh-CN"/>
        </w:rPr>
        <w:t xml:space="preserve">. </w:t>
      </w:r>
    </w:p>
    <w:p w14:paraId="6103EC4C" w14:textId="77777777" w:rsidR="00B718C9" w:rsidRPr="00C65070" w:rsidRDefault="00B718C9" w:rsidP="00B718C9">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8</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RAN4 can specify a new sub-clause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SBFD) and a new sub-clause 9.8B (OTA transmitter intermodulation for SBFD), by simply explain that the existing requirement shall be applied while no receiver requirement is specified for SBFD symbols.  </w:t>
      </w:r>
    </w:p>
    <w:p w14:paraId="2B835516" w14:textId="77777777" w:rsidR="00AE40A9" w:rsidRPr="00AE40A9" w:rsidRDefault="00AE40A9" w:rsidP="009410D5">
      <w:pPr>
        <w:spacing w:after="180"/>
        <w:jc w:val="both"/>
        <w:rPr>
          <w:rFonts w:ascii="Times New Roman" w:eastAsiaTheme="minorEastAsia" w:hAnsi="Times New Roman"/>
          <w:lang w:eastAsia="zh-CN"/>
        </w:rPr>
      </w:pPr>
    </w:p>
    <w:p w14:paraId="1DCCAF6F" w14:textId="53E5A0EA" w:rsidR="008429AD" w:rsidRDefault="00F726FE" w:rsidP="008429AD">
      <w:pPr>
        <w:pStyle w:val="Heading1"/>
        <w:tabs>
          <w:tab w:val="num" w:pos="522"/>
        </w:tabs>
        <w:ind w:left="522" w:hanging="522"/>
        <w:rPr>
          <w:lang w:val="en-US" w:eastAsia="zh-CN"/>
        </w:rPr>
      </w:pPr>
      <w:bookmarkStart w:id="5" w:name="_Hlk149926769"/>
      <w:r>
        <w:rPr>
          <w:lang w:val="en-US" w:eastAsia="zh-CN"/>
        </w:rPr>
        <w:t>5</w:t>
      </w:r>
      <w:r w:rsidR="008429AD" w:rsidRPr="00873E1F">
        <w:rPr>
          <w:rFonts w:hint="eastAsia"/>
          <w:lang w:val="en-US" w:eastAsia="zh-CN"/>
        </w:rPr>
        <w:t>. Reference</w:t>
      </w:r>
    </w:p>
    <w:bookmarkEnd w:id="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868DACB"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0A0630AC" w14:textId="77777777" w:rsidR="00EA596E" w:rsidRDefault="00EA596E" w:rsidP="003B01C2">
      <w:pPr>
        <w:spacing w:after="180"/>
        <w:jc w:val="both"/>
        <w:rPr>
          <w:rFonts w:ascii="Times New Roman" w:eastAsiaTheme="minorEastAsia" w:hAnsi="Times New Roman"/>
          <w:lang w:val="en-US" w:eastAsia="zh-CN"/>
        </w:rPr>
      </w:pPr>
    </w:p>
    <w:p w14:paraId="5F1D572A" w14:textId="03A5CA24" w:rsidR="00C0407D" w:rsidRDefault="00C0407D" w:rsidP="003B01C2">
      <w:pPr>
        <w:spacing w:after="180"/>
        <w:jc w:val="both"/>
        <w:rPr>
          <w:rFonts w:ascii="Times New Roman" w:eastAsiaTheme="minorEastAsia" w:hAnsi="Times New Roman"/>
          <w:lang w:val="en-US"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C3515" w14:textId="77777777" w:rsidR="00054360" w:rsidRDefault="00054360">
      <w:r>
        <w:separator/>
      </w:r>
    </w:p>
  </w:endnote>
  <w:endnote w:type="continuationSeparator" w:id="0">
    <w:p w14:paraId="383CF03E" w14:textId="77777777" w:rsidR="00054360" w:rsidRDefault="0005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4594" w14:textId="77777777" w:rsidR="00054360" w:rsidRDefault="00054360">
      <w:r>
        <w:separator/>
      </w:r>
    </w:p>
  </w:footnote>
  <w:footnote w:type="continuationSeparator" w:id="0">
    <w:p w14:paraId="20164E05" w14:textId="77777777" w:rsidR="00054360" w:rsidRDefault="00054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5"/>
  </w:num>
  <w:num w:numId="2">
    <w:abstractNumId w:val="2"/>
  </w:num>
  <w:num w:numId="3">
    <w:abstractNumId w:val="6"/>
  </w:num>
  <w:num w:numId="4">
    <w:abstractNumId w:val="0"/>
  </w:num>
  <w:num w:numId="5">
    <w:abstractNumId w:val="3"/>
  </w:num>
  <w:num w:numId="6">
    <w:abstractNumId w:val="4"/>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A5C"/>
    <w:rsid w:val="000C5B53"/>
    <w:rsid w:val="000D1CED"/>
    <w:rsid w:val="000D1FA5"/>
    <w:rsid w:val="000D329B"/>
    <w:rsid w:val="000D4089"/>
    <w:rsid w:val="000D44FB"/>
    <w:rsid w:val="000D66A7"/>
    <w:rsid w:val="000D6CFC"/>
    <w:rsid w:val="000E1270"/>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71F"/>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CE8"/>
    <w:rsid w:val="00343635"/>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7F80"/>
    <w:rsid w:val="00391FCC"/>
    <w:rsid w:val="00392D61"/>
    <w:rsid w:val="00393042"/>
    <w:rsid w:val="003935C6"/>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6289"/>
    <w:rsid w:val="004C68EB"/>
    <w:rsid w:val="004C6B3D"/>
    <w:rsid w:val="004D020E"/>
    <w:rsid w:val="004D0A19"/>
    <w:rsid w:val="004D128D"/>
    <w:rsid w:val="004D21D6"/>
    <w:rsid w:val="004D286E"/>
    <w:rsid w:val="004D43CA"/>
    <w:rsid w:val="004D67CC"/>
    <w:rsid w:val="004D7E18"/>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6"/>
    <w:rsid w:val="005736EC"/>
    <w:rsid w:val="005757D6"/>
    <w:rsid w:val="00580E1E"/>
    <w:rsid w:val="005814E2"/>
    <w:rsid w:val="00582081"/>
    <w:rsid w:val="00583A2D"/>
    <w:rsid w:val="0058519C"/>
    <w:rsid w:val="005872BC"/>
    <w:rsid w:val="00587552"/>
    <w:rsid w:val="0059233F"/>
    <w:rsid w:val="00593201"/>
    <w:rsid w:val="0059477D"/>
    <w:rsid w:val="00594A68"/>
    <w:rsid w:val="005956EE"/>
    <w:rsid w:val="00595B3C"/>
    <w:rsid w:val="00595B47"/>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715"/>
    <w:rsid w:val="006A3245"/>
    <w:rsid w:val="006A39DE"/>
    <w:rsid w:val="006A5171"/>
    <w:rsid w:val="006A56F6"/>
    <w:rsid w:val="006A5871"/>
    <w:rsid w:val="006A6D23"/>
    <w:rsid w:val="006B012A"/>
    <w:rsid w:val="006B111B"/>
    <w:rsid w:val="006B18C8"/>
    <w:rsid w:val="006B21DE"/>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463"/>
    <w:rsid w:val="007167D8"/>
    <w:rsid w:val="00716890"/>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9F1"/>
    <w:rsid w:val="00802CBD"/>
    <w:rsid w:val="00803440"/>
    <w:rsid w:val="00803915"/>
    <w:rsid w:val="00803B9A"/>
    <w:rsid w:val="008051D1"/>
    <w:rsid w:val="00810294"/>
    <w:rsid w:val="00813175"/>
    <w:rsid w:val="00813872"/>
    <w:rsid w:val="00813D73"/>
    <w:rsid w:val="008145E5"/>
    <w:rsid w:val="00814D27"/>
    <w:rsid w:val="00816078"/>
    <w:rsid w:val="008168A9"/>
    <w:rsid w:val="008171F3"/>
    <w:rsid w:val="008177E3"/>
    <w:rsid w:val="00820415"/>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306AC"/>
    <w:rsid w:val="00A327D7"/>
    <w:rsid w:val="00A33B4F"/>
    <w:rsid w:val="00A33DDF"/>
    <w:rsid w:val="00A34547"/>
    <w:rsid w:val="00A355D2"/>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7018"/>
    <w:rsid w:val="00B00012"/>
    <w:rsid w:val="00B00F54"/>
    <w:rsid w:val="00B02FD3"/>
    <w:rsid w:val="00B0508E"/>
    <w:rsid w:val="00B05A44"/>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8C9"/>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A7EBE"/>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DD9"/>
    <w:rsid w:val="00C77F3F"/>
    <w:rsid w:val="00C80F13"/>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3B9"/>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90A"/>
    <w:rsid w:val="00D74CE2"/>
    <w:rsid w:val="00D80786"/>
    <w:rsid w:val="00D81CAB"/>
    <w:rsid w:val="00D82A65"/>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3FDE"/>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96E"/>
    <w:rsid w:val="00EA5DC7"/>
    <w:rsid w:val="00EA6575"/>
    <w:rsid w:val="00EA73DF"/>
    <w:rsid w:val="00EB2B11"/>
    <w:rsid w:val="00EB335C"/>
    <w:rsid w:val="00EB4170"/>
    <w:rsid w:val="00EB4823"/>
    <w:rsid w:val="00EB4DFC"/>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2B31"/>
    <w:rsid w:val="00F742BB"/>
    <w:rsid w:val="00F77530"/>
    <w:rsid w:val="00F77EB0"/>
    <w:rsid w:val="00F81132"/>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2323</Words>
  <Characters>13245</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3</cp:revision>
  <cp:lastPrinted>2019-04-25T01:09:00Z</cp:lastPrinted>
  <dcterms:created xsi:type="dcterms:W3CDTF">2024-08-09T17:10:00Z</dcterms:created>
  <dcterms:modified xsi:type="dcterms:W3CDTF">2024-08-09T17:16:00Z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